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55D36D" wp14:paraId="55C5778F" wp14:textId="1F3389C4">
      <w:pPr>
        <w:spacing w:before="0" w:beforeAutospacing="off" w:after="160" w:afterAutospacing="off"/>
        <w:jc w:val="center"/>
      </w:pPr>
      <w:r w:rsidR="624CA9AB">
        <w:drawing>
          <wp:inline xmlns:wp14="http://schemas.microsoft.com/office/word/2010/wordprocessingDrawing" wp14:editId="72ED45E8" wp14:anchorId="1ED87519">
            <wp:extent cx="3209925" cy="1428750"/>
            <wp:effectExtent l="0" t="0" r="0" b="0"/>
            <wp:docPr id="1897235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7235082" name="Picture 1897235082"/>
                    <pic:cNvPicPr/>
                  </pic:nvPicPr>
                  <pic:blipFill>
                    <a:blip xmlns:r="http://schemas.openxmlformats.org/officeDocument/2006/relationships" r:embed="rId388852353">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p14:paraId="4D1242DB" wp14:textId="6EAB6083"/>
    <w:p xmlns:wp14="http://schemas.microsoft.com/office/word/2010/wordml" w:rsidP="7755D36D" wp14:paraId="5DBCBD95" wp14:textId="17107202">
      <w:pPr>
        <w:spacing w:before="0" w:beforeAutospacing="off" w:after="160" w:afterAutospacing="off"/>
        <w:jc w:val="center"/>
      </w:pPr>
      <w:r w:rsidRPr="7755D36D" w:rsidR="624CA9AB">
        <w:rPr>
          <w:rFonts w:ascii="Arial" w:hAnsi="Arial" w:eastAsia="Arial" w:cs="Arial"/>
          <w:b w:val="0"/>
          <w:bCs w:val="0"/>
          <w:i w:val="0"/>
          <w:iCs w:val="0"/>
          <w:strike w:val="0"/>
          <w:dstrike w:val="0"/>
          <w:noProof w:val="0"/>
          <w:color w:val="000000" w:themeColor="text1" w:themeTint="FF" w:themeShade="FF"/>
          <w:sz w:val="72"/>
          <w:szCs w:val="72"/>
          <w:u w:val="none"/>
          <w:lang w:val="en-GB"/>
        </w:rPr>
        <w:t>Cover Page</w:t>
      </w:r>
    </w:p>
    <w:p xmlns:wp14="http://schemas.microsoft.com/office/word/2010/wordml" w:rsidP="7755D36D" wp14:paraId="3DFB28E3" wp14:textId="2AFB05BC">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highlight w:val="black"/>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Name</w:t>
      </w:r>
      <w:r w:rsidRPr="7755D36D"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Joanna Moriarty</w:t>
      </w:r>
    </w:p>
    <w:p xmlns:wp14="http://schemas.microsoft.com/office/word/2010/wordml" w:rsidP="7755D36D" wp14:paraId="6E209A47" wp14:textId="1C59BDD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highlight w:val="black"/>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Student Number:</w:t>
      </w:r>
      <w:r w:rsidRPr="7755D36D"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2417735</w:t>
      </w:r>
    </w:p>
    <w:p xmlns:wp14="http://schemas.microsoft.com/office/word/2010/wordml" w:rsidP="7755D36D" wp14:paraId="12557DAB" wp14:textId="5B8DF9F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Module Code:</w:t>
      </w:r>
      <w:r w:rsidRPr="7755D36D"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BMHP5014</w:t>
      </w:r>
    </w:p>
    <w:p xmlns:wp14="http://schemas.microsoft.com/office/word/2010/wordml" w:rsidP="7755D36D" wp14:paraId="01F7678D" wp14:textId="4C68412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Module Title:</w:t>
      </w:r>
      <w:r w:rsidRPr="7755D36D"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Changemakers: Creativity and Value Creation</w:t>
      </w:r>
    </w:p>
    <w:p xmlns:wp14="http://schemas.microsoft.com/office/word/2010/wordml" w:rsidP="7755D36D" wp14:paraId="0126E747" wp14:textId="10E40947">
      <w:pPr>
        <w:shd w:val="clear" w:color="auto" w:fill="FFFFFF" w:themeFill="background1"/>
        <w:spacing w:before="0" w:beforeAutospacing="off" w:after="0" w:afterAutospacing="off"/>
        <w:rPr>
          <w:rFonts w:ascii="Roboto" w:hAnsi="Roboto" w:eastAsia="Roboto" w:cs="Roboto"/>
          <w:b w:val="0"/>
          <w:bCs w:val="0"/>
          <w:i w:val="0"/>
          <w:iCs w:val="0"/>
          <w:strike w:val="0"/>
          <w:dstrike w:val="0"/>
          <w:noProof w:val="0"/>
          <w:color w:val="1D2125"/>
          <w:sz w:val="40"/>
          <w:szCs w:val="40"/>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 xml:space="preserve">Lecturer Name: </w:t>
      </w:r>
      <w:r w:rsidRPr="7755D36D" w:rsidR="624CA9AB">
        <w:rPr>
          <w:rFonts w:ascii="Roboto" w:hAnsi="Roboto" w:eastAsia="Roboto" w:cs="Roboto"/>
          <w:b w:val="0"/>
          <w:bCs w:val="0"/>
          <w:i w:val="0"/>
          <w:iCs w:val="0"/>
          <w:strike w:val="0"/>
          <w:dstrike w:val="0"/>
          <w:noProof w:val="0"/>
          <w:color w:val="1D2125"/>
          <w:sz w:val="40"/>
          <w:szCs w:val="40"/>
          <w:u w:val="none"/>
          <w:lang w:val="en-GB"/>
        </w:rPr>
        <w:t>Zarah Ahmed</w:t>
      </w:r>
    </w:p>
    <w:p xmlns:wp14="http://schemas.microsoft.com/office/word/2010/wordml" w:rsidP="7755D36D" wp14:paraId="35E3FCC5" wp14:textId="69C222A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7755D36D"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Assignment Title:</w:t>
      </w:r>
      <w:r w:rsidRPr="7755D36D"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Component 1: Online Portfolio of Set Exercises</w:t>
      </w:r>
    </w:p>
    <w:p xmlns:wp14="http://schemas.microsoft.com/office/word/2010/wordml" wp14:paraId="2C522672" wp14:textId="039C188E"/>
    <w:p xmlns:wp14="http://schemas.microsoft.com/office/word/2010/wordml" wp14:paraId="758B8661" wp14:textId="0A85273B"/>
    <w:p xmlns:wp14="http://schemas.microsoft.com/office/word/2010/wordml" wp14:paraId="55EF0ADA" wp14:textId="49724CCC"/>
    <w:p xmlns:wp14="http://schemas.microsoft.com/office/word/2010/wordml" wp14:paraId="04EEC87B" wp14:textId="53D60C67"/>
    <w:p xmlns:wp14="http://schemas.microsoft.com/office/word/2010/wordml" wp14:paraId="761B6631" wp14:textId="2D181537"/>
    <w:p xmlns:wp14="http://schemas.microsoft.com/office/word/2010/wordml" wp14:paraId="602D495B" wp14:textId="6B08134B"/>
    <w:p xmlns:wp14="http://schemas.microsoft.com/office/word/2010/wordml" wp14:paraId="0CE185B2" wp14:textId="415437CD"/>
    <w:p xmlns:wp14="http://schemas.microsoft.com/office/word/2010/wordml" wp14:paraId="0F9D62FA" wp14:textId="7A91F4CF"/>
    <w:p xmlns:wp14="http://schemas.microsoft.com/office/word/2010/wordml" wp14:paraId="341C96CA" wp14:textId="73FFF1DF"/>
    <w:p xmlns:wp14="http://schemas.microsoft.com/office/word/2010/wordml" wp14:paraId="5E7118D7" wp14:textId="478DE7F8"/>
    <w:p xmlns:wp14="http://schemas.microsoft.com/office/word/2010/wordml" wp14:paraId="5A4D5BBF" wp14:textId="7D1FD25C"/>
    <w:p xmlns:wp14="http://schemas.microsoft.com/office/word/2010/wordml" wp14:paraId="2FAACD06" wp14:textId="11C7B922"/>
    <w:p xmlns:wp14="http://schemas.microsoft.com/office/word/2010/wordml" wp14:paraId="610CBAB2" wp14:textId="53F354C8"/>
    <w:p xmlns:wp14="http://schemas.microsoft.com/office/word/2010/wordml" wp14:paraId="736C2058" wp14:textId="37646BE8"/>
    <w:p xmlns:wp14="http://schemas.microsoft.com/office/word/2010/wordml" wp14:paraId="094C8E2A" wp14:textId="724D9ED9"/>
    <w:p xmlns:wp14="http://schemas.microsoft.com/office/word/2010/wordml" wp14:paraId="76AFE337" wp14:textId="7A4356A5"/>
    <w:p xmlns:wp14="http://schemas.microsoft.com/office/word/2010/wordml" w:rsidP="7755D36D" wp14:paraId="441D3D6E" wp14:textId="1197F4D3">
      <w:pPr>
        <w:spacing w:before="0" w:beforeAutospacing="off" w:after="16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7755D36D" w:rsidR="624CA9A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Task 1</w:t>
      </w:r>
    </w:p>
    <w:p xmlns:wp14="http://schemas.microsoft.com/office/word/2010/wordml" w:rsidP="7755D36D" wp14:paraId="412C079E" wp14:textId="3C93EC76">
      <w:pPr>
        <w:pStyle w:val="Normal"/>
        <w:spacing w:before="0" w:beforeAutospacing="off" w:after="160" w:afterAutospacing="off"/>
      </w:pPr>
      <w:r w:rsidR="266B4904">
        <w:drawing>
          <wp:inline xmlns:wp14="http://schemas.microsoft.com/office/word/2010/wordprocessingDrawing" wp14:editId="0D0C37CF" wp14:anchorId="5D38AA55">
            <wp:extent cx="5475573" cy="4019623"/>
            <wp:effectExtent l="0" t="0" r="0" b="0"/>
            <wp:docPr id="2027562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7562596" name="Picture 2027562596"/>
                    <pic:cNvPicPr/>
                  </pic:nvPicPr>
                  <pic:blipFill>
                    <a:blip xmlns:r="http://schemas.openxmlformats.org/officeDocument/2006/relationships" r:embed="rId133298954">
                      <a:extLst>
                        <a:ext uri="{28A0092B-C50C-407E-A947-70E740481C1C}">
                          <a14:useLocalDpi xmlns:a14="http://schemas.microsoft.com/office/drawing/2010/main"/>
                        </a:ext>
                      </a:extLst>
                    </a:blip>
                    <a:srcRect l="30615" t="14814" r="11813" b="12820"/>
                    <a:stretch>
                      <a:fillRect/>
                    </a:stretch>
                  </pic:blipFill>
                  <pic:spPr>
                    <a:xfrm rot="0">
                      <a:off x="0" y="0"/>
                      <a:ext cx="5475573" cy="4019623"/>
                    </a:xfrm>
                    <a:prstGeom prst="rect">
                      <a:avLst/>
                    </a:prstGeom>
                  </pic:spPr>
                </pic:pic>
              </a:graphicData>
            </a:graphic>
          </wp:inline>
        </w:drawing>
      </w:r>
    </w:p>
    <w:p xmlns:wp14="http://schemas.microsoft.com/office/word/2010/wordml" wp14:paraId="58740305" wp14:textId="504B6CF6"/>
    <w:p xmlns:wp14="http://schemas.microsoft.com/office/word/2010/wordml" w:rsidP="7755D36D" wp14:paraId="2AE88D13" wp14:textId="47C99296">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Creativity helps to improve Health and Social Care enabling professionals to develop </w:t>
      </w:r>
      <w:r w:rsidRPr="7755D36D" w:rsidR="2ADB6B7F">
        <w:rPr>
          <w:rFonts w:ascii="Arial" w:hAnsi="Arial" w:eastAsia="Arial" w:cs="Arial"/>
          <w:noProof w:val="0"/>
          <w:sz w:val="22"/>
          <w:szCs w:val="22"/>
          <w:lang w:val="en-GB"/>
        </w:rPr>
        <w:t>innovative solutions</w:t>
      </w:r>
      <w:r w:rsidRPr="7755D36D" w:rsidR="624CA9AB">
        <w:rPr>
          <w:rFonts w:ascii="Arial" w:hAnsi="Arial" w:eastAsia="Arial" w:cs="Arial"/>
          <w:noProof w:val="0"/>
          <w:sz w:val="22"/>
          <w:szCs w:val="22"/>
          <w:lang w:val="en-GB"/>
        </w:rPr>
        <w:t xml:space="preserve"> to ongoing problems. To be creative you need to be able to look at a problem with a new or </w:t>
      </w:r>
      <w:bookmarkStart w:name="_Int_oWQ2vVJE" w:id="964254585"/>
      <w:r w:rsidRPr="7755D36D" w:rsidR="624CA9AB">
        <w:rPr>
          <w:rFonts w:ascii="Arial" w:hAnsi="Arial" w:eastAsia="Arial" w:cs="Arial"/>
          <w:noProof w:val="0"/>
          <w:sz w:val="22"/>
          <w:szCs w:val="22"/>
          <w:lang w:val="en-GB"/>
        </w:rPr>
        <w:t>different perspective</w:t>
      </w:r>
      <w:bookmarkEnd w:id="964254585"/>
      <w:r w:rsidRPr="7755D36D" w:rsidR="624CA9AB">
        <w:rPr>
          <w:rFonts w:ascii="Arial" w:hAnsi="Arial" w:eastAsia="Arial" w:cs="Arial"/>
          <w:noProof w:val="0"/>
          <w:sz w:val="22"/>
          <w:szCs w:val="22"/>
          <w:lang w:val="en-GB"/>
        </w:rPr>
        <w:t xml:space="preserve"> (Franken, 2019). A good example of this is the NHS mobile app, where you can book doctors' appointments at any time, reducing the 8 o'clock scramble. You can also check other things such as test results or order repeat prescriptions therefore reducing the need for a physical appointment. This idea explored an alternative approach to how care can be delivered.</w:t>
      </w:r>
    </w:p>
    <w:p xmlns:wp14="http://schemas.microsoft.com/office/word/2010/wordml" w:rsidP="7755D36D" wp14:paraId="243F2DF5" wp14:textId="4C2BFEBC">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Creative ideas like this leads to value creation. In Health and Social Care, value creation is about achieving better outcomes for the patient, reducing </w:t>
      </w:r>
      <w:r w:rsidRPr="7755D36D" w:rsidR="5EF87E30">
        <w:rPr>
          <w:rFonts w:ascii="Arial" w:hAnsi="Arial" w:eastAsia="Arial" w:cs="Arial"/>
          <w:noProof w:val="0"/>
          <w:sz w:val="22"/>
          <w:szCs w:val="22"/>
          <w:lang w:val="en-GB"/>
        </w:rPr>
        <w:t>costs,</w:t>
      </w:r>
      <w:r w:rsidRPr="7755D36D" w:rsidR="624CA9AB">
        <w:rPr>
          <w:rFonts w:ascii="Arial" w:hAnsi="Arial" w:eastAsia="Arial" w:cs="Arial"/>
          <w:noProof w:val="0"/>
          <w:sz w:val="22"/>
          <w:szCs w:val="22"/>
          <w:lang w:val="en-GB"/>
        </w:rPr>
        <w:t xml:space="preserve"> and reducing staff workload pressures. The app creates value by reducing waiting times for appointments and has helped in reducing the number of missed appointments from 10% to 7% with appointment reminder messages</w:t>
      </w:r>
      <w:r w:rsidRPr="7755D36D" w:rsidR="624CA9AB">
        <w:rPr>
          <w:rFonts w:ascii="Arial" w:hAnsi="Arial" w:eastAsia="Arial" w:cs="Arial"/>
          <w:noProof w:val="0"/>
          <w:sz w:val="22"/>
          <w:szCs w:val="22"/>
          <w:lang w:val="en-GB"/>
        </w:rPr>
        <w:t xml:space="preserve"> (Team, 2023). This initiative shows how digital improvements not only </w:t>
      </w:r>
      <w:r w:rsidRPr="7755D36D" w:rsidR="624CA9AB">
        <w:rPr>
          <w:rFonts w:ascii="Arial" w:hAnsi="Arial" w:eastAsia="Arial" w:cs="Arial"/>
          <w:noProof w:val="0"/>
          <w:sz w:val="22"/>
          <w:szCs w:val="22"/>
          <w:lang w:val="en-GB"/>
        </w:rPr>
        <w:t>benefit</w:t>
      </w:r>
      <w:r w:rsidRPr="7755D36D" w:rsidR="624CA9AB">
        <w:rPr>
          <w:rFonts w:ascii="Arial" w:hAnsi="Arial" w:eastAsia="Arial" w:cs="Arial"/>
          <w:noProof w:val="0"/>
          <w:sz w:val="22"/>
          <w:szCs w:val="22"/>
          <w:lang w:val="en-GB"/>
        </w:rPr>
        <w:t xml:space="preserve"> the patient but also relieves the healthcare providers of some of the administrative workload.</w:t>
      </w:r>
    </w:p>
    <w:p xmlns:wp14="http://schemas.microsoft.com/office/word/2010/wordml" w:rsidP="7755D36D" wp14:paraId="11019DDA" wp14:textId="63E20887">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Value creation </w:t>
      </w:r>
      <w:r w:rsidRPr="7755D36D" w:rsidR="7EBCBD96">
        <w:rPr>
          <w:rFonts w:ascii="Arial" w:hAnsi="Arial" w:eastAsia="Arial" w:cs="Arial"/>
          <w:noProof w:val="0"/>
          <w:sz w:val="22"/>
          <w:szCs w:val="22"/>
          <w:lang w:val="en-GB"/>
        </w:rPr>
        <w:t>contributes</w:t>
      </w:r>
      <w:r w:rsidRPr="7755D36D" w:rsidR="624CA9AB">
        <w:rPr>
          <w:rFonts w:ascii="Arial" w:hAnsi="Arial" w:eastAsia="Arial" w:cs="Arial"/>
          <w:noProof w:val="0"/>
          <w:sz w:val="22"/>
          <w:szCs w:val="22"/>
          <w:lang w:val="en-GB"/>
        </w:rPr>
        <w:t xml:space="preserve"> to Health and Social Care improvements. Services become more efficient, so the patient receives more </w:t>
      </w:r>
      <w:r w:rsidRPr="7755D36D" w:rsidR="624CA9AB">
        <w:rPr>
          <w:rFonts w:ascii="Arial" w:hAnsi="Arial" w:eastAsia="Arial" w:cs="Arial"/>
          <w:noProof w:val="0"/>
          <w:sz w:val="22"/>
          <w:szCs w:val="22"/>
          <w:lang w:val="en-GB"/>
        </w:rPr>
        <w:t>timely</w:t>
      </w:r>
      <w:r w:rsidRPr="7755D36D" w:rsidR="624CA9AB">
        <w:rPr>
          <w:rFonts w:ascii="Arial" w:hAnsi="Arial" w:eastAsia="Arial" w:cs="Arial"/>
          <w:noProof w:val="0"/>
          <w:sz w:val="22"/>
          <w:szCs w:val="22"/>
          <w:lang w:val="en-GB"/>
        </w:rPr>
        <w:t xml:space="preserve"> and higher quality care. Improving how patients access GP services can lead to earlier diagnosis, help better patient management of their own conditions therefore improving patient satisfaction. All these improvements will </w:t>
      </w:r>
      <w:r w:rsidRPr="7755D36D" w:rsidR="31C1D247">
        <w:rPr>
          <w:rFonts w:ascii="Arial" w:hAnsi="Arial" w:eastAsia="Arial" w:cs="Arial"/>
          <w:noProof w:val="0"/>
          <w:sz w:val="22"/>
          <w:szCs w:val="22"/>
          <w:lang w:val="en-GB"/>
        </w:rPr>
        <w:t>help</w:t>
      </w:r>
      <w:r w:rsidRPr="7755D36D" w:rsidR="624CA9AB">
        <w:rPr>
          <w:rFonts w:ascii="Arial" w:hAnsi="Arial" w:eastAsia="Arial" w:cs="Arial"/>
          <w:noProof w:val="0"/>
          <w:sz w:val="22"/>
          <w:szCs w:val="22"/>
          <w:lang w:val="en-GB"/>
        </w:rPr>
        <w:t xml:space="preserve"> the healthcare system.</w:t>
      </w:r>
    </w:p>
    <w:p xmlns:wp14="http://schemas.microsoft.com/office/word/2010/wordml" w:rsidP="7755D36D" wp14:paraId="6B77D960" wp14:textId="435456C6">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Creativity, value creation and Health and Social Care improvements are continuous, but as improvements are made new challenges always arise, for example older patients that are not tech savvy were unable to login. The NHS simplified the login and created video guides to help with this.</w:t>
      </w:r>
    </w:p>
    <w:p xmlns:wp14="http://schemas.microsoft.com/office/word/2010/wordml" w:rsidP="7755D36D" wp14:paraId="39EDD549" wp14:textId="60D00611">
      <w:pPr>
        <w:pStyle w:val="NoSpacing"/>
        <w:rPr>
          <w:rFonts w:ascii="Arial" w:hAnsi="Arial" w:eastAsia="Arial" w:cs="Arial"/>
          <w:noProof w:val="0"/>
          <w:sz w:val="22"/>
          <w:szCs w:val="22"/>
          <w:lang w:val="en-GB"/>
        </w:rPr>
      </w:pPr>
      <w:r w:rsidRPr="7755D36D" w:rsidR="624CA9AB">
        <w:rPr>
          <w:rFonts w:ascii="Arial" w:hAnsi="Arial" w:eastAsia="Arial" w:cs="Arial"/>
          <w:noProof w:val="0"/>
          <w:sz w:val="22"/>
          <w:szCs w:val="22"/>
          <w:lang w:val="en-GB"/>
        </w:rPr>
        <w:t>This ongoing cycle ensures that the Health and Social Care systems are continuously adapting to meet the changing needs of the population.</w:t>
      </w:r>
    </w:p>
    <w:p xmlns:wp14="http://schemas.microsoft.com/office/word/2010/wordml" w:rsidP="7755D36D" wp14:paraId="3842B897" wp14:textId="0B70FB15">
      <w:pPr>
        <w:pStyle w:val="NoSpacing"/>
        <w:rPr>
          <w:rFonts w:ascii="Arial" w:hAnsi="Arial" w:eastAsia="Arial" w:cs="Arial"/>
          <w:noProof w:val="0"/>
          <w:sz w:val="22"/>
          <w:szCs w:val="22"/>
          <w:lang w:val="en-GB"/>
        </w:rPr>
      </w:pPr>
    </w:p>
    <w:p xmlns:wp14="http://schemas.microsoft.com/office/word/2010/wordml" w:rsidP="7755D36D" wp14:paraId="51DA3C13" wp14:textId="2650FD52">
      <w:pPr>
        <w:pStyle w:val="NoSpacing"/>
        <w:rPr>
          <w:rFonts w:ascii="Arial" w:hAnsi="Arial" w:eastAsia="Arial" w:cs="Arial"/>
          <w:noProof w:val="0"/>
          <w:sz w:val="22"/>
          <w:szCs w:val="22"/>
          <w:u w:val="single"/>
          <w:lang w:val="en-GB"/>
        </w:rPr>
      </w:pPr>
      <w:r w:rsidRPr="7755D36D" w:rsidR="624CA9AB">
        <w:rPr>
          <w:rFonts w:ascii="Arial" w:hAnsi="Arial" w:eastAsia="Arial" w:cs="Arial"/>
          <w:noProof w:val="0"/>
          <w:sz w:val="22"/>
          <w:szCs w:val="22"/>
          <w:u w:val="single"/>
          <w:lang w:val="en-GB"/>
        </w:rPr>
        <w:t>Task 2</w:t>
      </w:r>
      <w:r w:rsidRPr="7755D36D" w:rsidR="624CA9AB">
        <w:rPr>
          <w:rFonts w:ascii="Arial" w:hAnsi="Arial" w:eastAsia="Arial" w:cs="Arial"/>
          <w:noProof w:val="0"/>
          <w:sz w:val="22"/>
          <w:szCs w:val="22"/>
          <w:u w:val="single"/>
          <w:lang w:val="en-GB"/>
        </w:rPr>
        <w:t xml:space="preserve"> </w:t>
      </w:r>
    </w:p>
    <w:p xmlns:wp14="http://schemas.microsoft.com/office/word/2010/wordml" w:rsidP="7755D36D" wp14:paraId="70B21640" wp14:textId="7F2C542E">
      <w:pPr>
        <w:pStyle w:val="NoSpacing"/>
        <w:rPr>
          <w:rFonts w:ascii="Arial" w:hAnsi="Arial" w:eastAsia="Arial" w:cs="Arial"/>
          <w:noProof w:val="0"/>
          <w:sz w:val="22"/>
          <w:szCs w:val="22"/>
          <w:lang w:val="en-GB"/>
        </w:rPr>
      </w:pPr>
    </w:p>
    <w:p xmlns:wp14="http://schemas.microsoft.com/office/word/2010/wordml" w:rsidP="7755D36D" wp14:paraId="7FFE2A30" wp14:textId="093DDF8D">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I </w:t>
      </w:r>
      <w:r w:rsidRPr="7755D36D" w:rsidR="624CA9AB">
        <w:rPr>
          <w:rFonts w:ascii="Arial" w:hAnsi="Arial" w:eastAsia="Arial" w:cs="Arial"/>
          <w:noProof w:val="0"/>
          <w:sz w:val="22"/>
          <w:szCs w:val="22"/>
          <w:lang w:val="en-GB"/>
        </w:rPr>
        <w:t>participated</w:t>
      </w:r>
      <w:r w:rsidRPr="7755D36D" w:rsidR="624CA9AB">
        <w:rPr>
          <w:rFonts w:ascii="Arial" w:hAnsi="Arial" w:eastAsia="Arial" w:cs="Arial"/>
          <w:noProof w:val="0"/>
          <w:sz w:val="22"/>
          <w:szCs w:val="22"/>
          <w:lang w:val="en-GB"/>
        </w:rPr>
        <w:t xml:space="preserve"> in a group activity involving “The Paper Clip test</w:t>
      </w:r>
      <w:r w:rsidRPr="7755D36D" w:rsidR="2B003D39">
        <w:rPr>
          <w:rFonts w:ascii="Arial" w:hAnsi="Arial" w:eastAsia="Arial" w:cs="Arial"/>
          <w:noProof w:val="0"/>
          <w:sz w:val="22"/>
          <w:szCs w:val="22"/>
          <w:lang w:val="en-GB"/>
        </w:rPr>
        <w:t>.”</w:t>
      </w:r>
      <w:r w:rsidRPr="7755D36D" w:rsidR="624CA9AB">
        <w:rPr>
          <w:rFonts w:ascii="Arial" w:hAnsi="Arial" w:eastAsia="Arial" w:cs="Arial"/>
          <w:noProof w:val="0"/>
          <w:sz w:val="22"/>
          <w:szCs w:val="22"/>
          <w:lang w:val="en-GB"/>
        </w:rPr>
        <w:t xml:space="preserve"> This test challenges you to use divergent thinking to </w:t>
      </w:r>
      <w:r w:rsidRPr="7755D36D" w:rsidR="2EDD5C77">
        <w:rPr>
          <w:rFonts w:ascii="Arial" w:hAnsi="Arial" w:eastAsia="Arial" w:cs="Arial"/>
          <w:noProof w:val="0"/>
          <w:sz w:val="22"/>
          <w:szCs w:val="22"/>
          <w:lang w:val="en-GB"/>
        </w:rPr>
        <w:t>produce</w:t>
      </w:r>
      <w:r w:rsidRPr="7755D36D" w:rsidR="624CA9AB">
        <w:rPr>
          <w:rFonts w:ascii="Arial" w:hAnsi="Arial" w:eastAsia="Arial" w:cs="Arial"/>
          <w:noProof w:val="0"/>
          <w:sz w:val="22"/>
          <w:szCs w:val="22"/>
          <w:lang w:val="en-GB"/>
        </w:rPr>
        <w:t xml:space="preserve"> as many uses as you can for a paper clip in a limited time (</w:t>
      </w:r>
      <w:r w:rsidRPr="7755D36D" w:rsidR="624CA9AB">
        <w:rPr>
          <w:rFonts w:ascii="Arial" w:hAnsi="Arial" w:eastAsia="Arial" w:cs="Arial"/>
          <w:noProof w:val="0"/>
          <w:sz w:val="22"/>
          <w:szCs w:val="22"/>
          <w:lang w:val="en-GB"/>
        </w:rPr>
        <w:t>Careershodh</w:t>
      </w:r>
      <w:r w:rsidRPr="7755D36D" w:rsidR="624CA9AB">
        <w:rPr>
          <w:rFonts w:ascii="Arial" w:hAnsi="Arial" w:eastAsia="Arial" w:cs="Arial"/>
          <w:noProof w:val="0"/>
          <w:sz w:val="22"/>
          <w:szCs w:val="22"/>
          <w:lang w:val="en-GB"/>
        </w:rPr>
        <w:t>, 2024). Gibbs’ model of reflection will help me to understand how I felt, learn from it and improve my divergent thinking (Harmon, 2024).</w:t>
      </w:r>
    </w:p>
    <w:p xmlns:wp14="http://schemas.microsoft.com/office/word/2010/wordml" w:rsidP="7755D36D" wp14:paraId="2DF913D0" wp14:textId="770A54AC">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Initially, I thought </w:t>
      </w:r>
      <w:r w:rsidRPr="7755D36D" w:rsidR="684FC7F7">
        <w:rPr>
          <w:rFonts w:ascii="Arial" w:hAnsi="Arial" w:eastAsia="Arial" w:cs="Arial"/>
          <w:noProof w:val="0"/>
          <w:sz w:val="22"/>
          <w:szCs w:val="22"/>
          <w:lang w:val="en-GB"/>
        </w:rPr>
        <w:t>it is</w:t>
      </w:r>
      <w:r w:rsidRPr="7755D36D" w:rsidR="624CA9AB">
        <w:rPr>
          <w:rFonts w:ascii="Arial" w:hAnsi="Arial" w:eastAsia="Arial" w:cs="Arial"/>
          <w:noProof w:val="0"/>
          <w:sz w:val="22"/>
          <w:szCs w:val="22"/>
          <w:lang w:val="en-GB"/>
        </w:rPr>
        <w:t xml:space="preserve"> just a paper clip, it holds paper together, what else could it be</w:t>
      </w:r>
      <w:r w:rsidRPr="7755D36D" w:rsidR="0755F759">
        <w:rPr>
          <w:rFonts w:ascii="Arial" w:hAnsi="Arial" w:eastAsia="Arial" w:cs="Arial"/>
          <w:noProof w:val="0"/>
          <w:sz w:val="22"/>
          <w:szCs w:val="22"/>
          <w:lang w:val="en-GB"/>
        </w:rPr>
        <w:t xml:space="preserve">? </w:t>
      </w:r>
      <w:r w:rsidRPr="7755D36D" w:rsidR="624CA9AB">
        <w:rPr>
          <w:rFonts w:ascii="Arial" w:hAnsi="Arial" w:eastAsia="Arial" w:cs="Arial"/>
          <w:noProof w:val="0"/>
          <w:sz w:val="22"/>
          <w:szCs w:val="22"/>
          <w:lang w:val="en-GB"/>
        </w:rPr>
        <w:t>Someone mentioned a sim card remover, which prompted me to think of less obvious uses, like picking a lock or holding fabric in dressmaking.</w:t>
      </w:r>
    </w:p>
    <w:p xmlns:wp14="http://schemas.microsoft.com/office/word/2010/wordml" w:rsidP="7755D36D" wp14:paraId="11E9D6F8" wp14:textId="684A79F7">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At the start I felt panicked, under pressure and thought I was going to fail the activity. However, hearing others' ideas prompted me to think outside the normal use. As the time ran out, panic returned and I wrote down wild answers, feeling nervous that people would think they were stupid. Afterward, I was impressed at how creative some people had been.</w:t>
      </w:r>
    </w:p>
    <w:p xmlns:wp14="http://schemas.microsoft.com/office/word/2010/wordml" w:rsidP="7755D36D" wp14:paraId="078184C5" wp14:textId="41586F60">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Our group </w:t>
      </w:r>
      <w:r w:rsidRPr="7755D36D" w:rsidR="5D2D1DF8">
        <w:rPr>
          <w:rFonts w:ascii="Arial" w:hAnsi="Arial" w:eastAsia="Arial" w:cs="Arial"/>
          <w:noProof w:val="0"/>
          <w:sz w:val="22"/>
          <w:szCs w:val="22"/>
          <w:lang w:val="en-GB"/>
        </w:rPr>
        <w:t>produced</w:t>
      </w:r>
      <w:r w:rsidRPr="7755D36D" w:rsidR="624CA9AB">
        <w:rPr>
          <w:rFonts w:ascii="Arial" w:hAnsi="Arial" w:eastAsia="Arial" w:cs="Arial"/>
          <w:noProof w:val="0"/>
          <w:sz w:val="22"/>
          <w:szCs w:val="22"/>
          <w:lang w:val="en-GB"/>
        </w:rPr>
        <w:t xml:space="preserve"> 21 different uses, from good and some to very absurd. While I felt confident by the end of the task, I realised my </w:t>
      </w:r>
      <w:r w:rsidRPr="7755D36D" w:rsidR="624CA9AB">
        <w:rPr>
          <w:rFonts w:ascii="Arial" w:hAnsi="Arial" w:eastAsia="Arial" w:cs="Arial"/>
          <w:noProof w:val="0"/>
          <w:sz w:val="22"/>
          <w:szCs w:val="22"/>
          <w:lang w:val="en-GB"/>
        </w:rPr>
        <w:t>initial</w:t>
      </w:r>
      <w:r w:rsidRPr="7755D36D" w:rsidR="624CA9AB">
        <w:rPr>
          <w:rFonts w:ascii="Arial" w:hAnsi="Arial" w:eastAsia="Arial" w:cs="Arial"/>
          <w:noProof w:val="0"/>
          <w:sz w:val="22"/>
          <w:szCs w:val="22"/>
          <w:lang w:val="en-GB"/>
        </w:rPr>
        <w:t xml:space="preserve"> panic had wasted valuable time as there were no right or wrong answers. This activity highlights the difference between divergent thinking, generating different solutions and unconventional ideas, while convergent thinking evaluates each idea to </w:t>
      </w:r>
      <w:r w:rsidRPr="7755D36D" w:rsidR="624CA9AB">
        <w:rPr>
          <w:rFonts w:ascii="Arial" w:hAnsi="Arial" w:eastAsia="Arial" w:cs="Arial"/>
          <w:noProof w:val="0"/>
          <w:sz w:val="22"/>
          <w:szCs w:val="22"/>
          <w:lang w:val="en-GB"/>
        </w:rPr>
        <w:t>identify</w:t>
      </w:r>
      <w:r w:rsidRPr="7755D36D" w:rsidR="624CA9AB">
        <w:rPr>
          <w:rFonts w:ascii="Arial" w:hAnsi="Arial" w:eastAsia="Arial" w:cs="Arial"/>
          <w:noProof w:val="0"/>
          <w:sz w:val="22"/>
          <w:szCs w:val="22"/>
          <w:lang w:val="en-GB"/>
        </w:rPr>
        <w:t xml:space="preserve"> the best solutions. Combining these approaches enhances team creativity and streamlines problem-</w:t>
      </w:r>
      <w:r w:rsidRPr="7755D36D" w:rsidR="15C2C405">
        <w:rPr>
          <w:rFonts w:ascii="Arial" w:hAnsi="Arial" w:eastAsia="Arial" w:cs="Arial"/>
          <w:noProof w:val="0"/>
          <w:sz w:val="22"/>
          <w:szCs w:val="22"/>
          <w:lang w:val="en-GB"/>
        </w:rPr>
        <w:t>solving (</w:t>
      </w:r>
      <w:r w:rsidRPr="7755D36D" w:rsidR="624CA9AB">
        <w:rPr>
          <w:rFonts w:ascii="Arial" w:hAnsi="Arial" w:eastAsia="Arial" w:cs="Arial"/>
          <w:noProof w:val="0"/>
          <w:sz w:val="22"/>
          <w:szCs w:val="22"/>
          <w:lang w:val="en-GB"/>
        </w:rPr>
        <w:t>go.mccombs.utexas.edu, n.d.)</w:t>
      </w:r>
    </w:p>
    <w:p xmlns:wp14="http://schemas.microsoft.com/office/word/2010/wordml" w:rsidP="7755D36D" wp14:paraId="3CDD5FAF" wp14:textId="6AE3ED7C">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Looking back, I could have been more creative. I followed that </w:t>
      </w:r>
      <w:r w:rsidRPr="7755D36D" w:rsidR="383F63C4">
        <w:rPr>
          <w:rFonts w:ascii="Arial" w:hAnsi="Arial" w:eastAsia="Arial" w:cs="Arial"/>
          <w:noProof w:val="0"/>
          <w:sz w:val="22"/>
          <w:szCs w:val="22"/>
          <w:lang w:val="en-GB"/>
        </w:rPr>
        <w:t>prompt but</w:t>
      </w:r>
      <w:r w:rsidRPr="7755D36D" w:rsidR="624CA9AB">
        <w:rPr>
          <w:rFonts w:ascii="Arial" w:hAnsi="Arial" w:eastAsia="Arial" w:cs="Arial"/>
          <w:noProof w:val="0"/>
          <w:sz w:val="22"/>
          <w:szCs w:val="22"/>
          <w:lang w:val="en-GB"/>
        </w:rPr>
        <w:t xml:space="preserve"> </w:t>
      </w:r>
      <w:r w:rsidRPr="7755D36D" w:rsidR="26184A16">
        <w:rPr>
          <w:rFonts w:ascii="Arial" w:hAnsi="Arial" w:eastAsia="Arial" w:cs="Arial"/>
          <w:noProof w:val="0"/>
          <w:sz w:val="22"/>
          <w:szCs w:val="22"/>
          <w:lang w:val="en-GB"/>
        </w:rPr>
        <w:t>did not</w:t>
      </w:r>
      <w:r w:rsidRPr="7755D36D" w:rsidR="624CA9AB">
        <w:rPr>
          <w:rFonts w:ascii="Arial" w:hAnsi="Arial" w:eastAsia="Arial" w:cs="Arial"/>
          <w:noProof w:val="0"/>
          <w:sz w:val="22"/>
          <w:szCs w:val="22"/>
          <w:lang w:val="en-GB"/>
        </w:rPr>
        <w:t xml:space="preserve"> think to change the size or shape etc which would have been divergent thinking.</w:t>
      </w:r>
    </w:p>
    <w:p xmlns:wp14="http://schemas.microsoft.com/office/word/2010/wordml" w:rsidP="7755D36D" wp14:paraId="295477B3" wp14:textId="53813FEC">
      <w:pPr>
        <w:pStyle w:val="NoSpacing"/>
        <w:rPr>
          <w:rFonts w:ascii="Arial" w:hAnsi="Arial" w:eastAsia="Arial" w:cs="Arial"/>
          <w:noProof w:val="0"/>
          <w:sz w:val="22"/>
          <w:szCs w:val="22"/>
          <w:u w:val="none"/>
          <w:lang w:val="en-GB"/>
        </w:rPr>
      </w:pPr>
      <w:r w:rsidRPr="7755D36D" w:rsidR="624CA9AB">
        <w:rPr>
          <w:rFonts w:ascii="Arial" w:hAnsi="Arial" w:eastAsia="Arial" w:cs="Arial"/>
          <w:noProof w:val="0"/>
          <w:sz w:val="22"/>
          <w:szCs w:val="22"/>
          <w:lang w:val="en-GB"/>
        </w:rPr>
        <w:t xml:space="preserve">In the future I will remain calm and look at the object/problem </w:t>
      </w:r>
      <w:r w:rsidRPr="7755D36D" w:rsidR="7DAE8D5D">
        <w:rPr>
          <w:rFonts w:ascii="Arial" w:hAnsi="Arial" w:eastAsia="Arial" w:cs="Arial"/>
          <w:noProof w:val="0"/>
          <w:sz w:val="22"/>
          <w:szCs w:val="22"/>
          <w:lang w:val="en-GB"/>
        </w:rPr>
        <w:t>from different</w:t>
      </w:r>
      <w:r w:rsidRPr="7755D36D" w:rsidR="624CA9AB">
        <w:rPr>
          <w:rFonts w:ascii="Arial" w:hAnsi="Arial" w:eastAsia="Arial" w:cs="Arial"/>
          <w:noProof w:val="0"/>
          <w:sz w:val="22"/>
          <w:szCs w:val="22"/>
          <w:lang w:val="en-GB"/>
        </w:rPr>
        <w:t xml:space="preserve"> perspectives, what material is it made from? Can it come apart? I will write down all the answers no matter how stupid they sound. I will practice regularly by looking at objects and asking myself what </w:t>
      </w:r>
      <w:r w:rsidRPr="7755D36D" w:rsidR="624CA9AB">
        <w:rPr>
          <w:rFonts w:ascii="Arial" w:hAnsi="Arial" w:eastAsia="Arial" w:cs="Arial"/>
          <w:noProof w:val="0"/>
          <w:sz w:val="22"/>
          <w:szCs w:val="22"/>
          <w:u w:val="none"/>
          <w:lang w:val="en-GB"/>
        </w:rPr>
        <w:t>else could it be.</w:t>
      </w:r>
    </w:p>
    <w:p xmlns:wp14="http://schemas.microsoft.com/office/word/2010/wordml" w:rsidP="7755D36D" wp14:paraId="5DC171F1" wp14:textId="5277373E">
      <w:pPr>
        <w:pStyle w:val="NoSpacing"/>
        <w:rPr>
          <w:rFonts w:ascii="Arial" w:hAnsi="Arial" w:eastAsia="Arial" w:cs="Arial"/>
          <w:noProof w:val="0"/>
          <w:sz w:val="22"/>
          <w:szCs w:val="22"/>
          <w:u w:val="none"/>
          <w:lang w:val="en-GB"/>
        </w:rPr>
      </w:pPr>
    </w:p>
    <w:p xmlns:wp14="http://schemas.microsoft.com/office/word/2010/wordml" w:rsidP="7755D36D" wp14:paraId="45105F0D" wp14:textId="195B52E0">
      <w:pPr>
        <w:pStyle w:val="NoSpacing"/>
        <w:rPr>
          <w:rFonts w:ascii="Arial" w:hAnsi="Arial" w:eastAsia="Arial" w:cs="Arial"/>
          <w:noProof w:val="0"/>
          <w:sz w:val="22"/>
          <w:szCs w:val="22"/>
          <w:lang w:val="en-GB"/>
        </w:rPr>
      </w:pPr>
      <w:r w:rsidRPr="7755D36D" w:rsidR="624CA9AB">
        <w:rPr>
          <w:rFonts w:ascii="Arial" w:hAnsi="Arial" w:eastAsia="Arial" w:cs="Arial"/>
          <w:noProof w:val="0"/>
          <w:sz w:val="22"/>
          <w:szCs w:val="22"/>
          <w:u w:val="single"/>
          <w:lang w:val="en-GB"/>
        </w:rPr>
        <w:t>Task 3</w:t>
      </w:r>
      <w:r w:rsidRPr="7755D36D" w:rsidR="624CA9AB">
        <w:rPr>
          <w:rFonts w:ascii="Arial" w:hAnsi="Arial" w:eastAsia="Arial" w:cs="Arial"/>
          <w:noProof w:val="0"/>
          <w:sz w:val="22"/>
          <w:szCs w:val="22"/>
          <w:lang w:val="en-GB"/>
        </w:rPr>
        <w:t xml:space="preserve"> </w:t>
      </w:r>
    </w:p>
    <w:p xmlns:wp14="http://schemas.microsoft.com/office/word/2010/wordml" w:rsidP="7755D36D" wp14:paraId="60774DC1" wp14:textId="0C282622">
      <w:pPr>
        <w:pStyle w:val="NoSpacing"/>
        <w:rPr>
          <w:rFonts w:ascii="Arial" w:hAnsi="Arial" w:eastAsia="Arial" w:cs="Arial"/>
          <w:noProof w:val="0"/>
          <w:sz w:val="22"/>
          <w:szCs w:val="22"/>
          <w:lang w:val="en-GB"/>
        </w:rPr>
      </w:pPr>
    </w:p>
    <w:p xmlns:wp14="http://schemas.microsoft.com/office/word/2010/wordml" w:rsidP="7755D36D" wp14:paraId="36F6C64F" wp14:textId="407EE7C4">
      <w:pPr>
        <w:pStyle w:val="NoSpacing"/>
        <w:rPr>
          <w:rFonts w:ascii="Arial" w:hAnsi="Arial" w:eastAsia="Arial" w:cs="Arial"/>
          <w:b w:val="0"/>
          <w:bCs w:val="0"/>
          <w:i w:val="0"/>
          <w:iCs w:val="0"/>
          <w:strike w:val="0"/>
          <w:dstrike w:val="0"/>
          <w:noProof w:val="0"/>
          <w:color w:val="000000" w:themeColor="text1" w:themeTint="FF" w:themeShade="FF"/>
          <w:sz w:val="22"/>
          <w:szCs w:val="22"/>
          <w:u w:val="single"/>
          <w:lang w:val="en-GB"/>
        </w:rPr>
      </w:pPr>
      <w:r w:rsidRPr="7755D36D" w:rsidR="624CA9AB">
        <w:rPr>
          <w:rFonts w:ascii="Arial" w:hAnsi="Arial" w:eastAsia="Arial" w:cs="Arial"/>
          <w:noProof w:val="0"/>
          <w:sz w:val="22"/>
          <w:szCs w:val="22"/>
          <w:lang w:val="en-GB"/>
        </w:rPr>
        <w:t>“NHS at Home”</w:t>
      </w:r>
    </w:p>
    <w:p xmlns:wp14="http://schemas.microsoft.com/office/word/2010/wordml" w:rsidP="7755D36D" wp14:paraId="4B464E00" wp14:textId="6E394EE4">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 xml:space="preserve">The “NHS at Home” initiative has come about in response to the increasing pressures on the GP and hospital services. These pressures are a combination of a growing and ageing population, a rise in chronic </w:t>
      </w:r>
      <w:r w:rsidRPr="7755D36D" w:rsidR="06519E3E">
        <w:rPr>
          <w:rFonts w:ascii="Arial" w:hAnsi="Arial" w:eastAsia="Arial" w:cs="Arial"/>
          <w:noProof w:val="0"/>
          <w:sz w:val="22"/>
          <w:szCs w:val="22"/>
          <w:lang w:val="en-GB"/>
        </w:rPr>
        <w:t>long-term</w:t>
      </w:r>
      <w:r w:rsidRPr="7755D36D" w:rsidR="624CA9AB">
        <w:rPr>
          <w:rFonts w:ascii="Arial" w:hAnsi="Arial" w:eastAsia="Arial" w:cs="Arial"/>
          <w:noProof w:val="0"/>
          <w:sz w:val="22"/>
          <w:szCs w:val="22"/>
          <w:lang w:val="en-GB"/>
        </w:rPr>
        <w:t xml:space="preserve"> diseases and limited capacity within the service. By shifting some of the care away from the hospitals to the patients home aligns with the NHS’s </w:t>
      </w:r>
      <w:r w:rsidRPr="7755D36D" w:rsidR="1CC55D3E">
        <w:rPr>
          <w:rFonts w:ascii="Arial" w:hAnsi="Arial" w:eastAsia="Arial" w:cs="Arial"/>
          <w:noProof w:val="0"/>
          <w:sz w:val="22"/>
          <w:szCs w:val="22"/>
          <w:lang w:val="en-GB"/>
        </w:rPr>
        <w:t>10-year</w:t>
      </w:r>
      <w:r w:rsidRPr="7755D36D" w:rsidR="624CA9AB">
        <w:rPr>
          <w:rFonts w:ascii="Arial" w:hAnsi="Arial" w:eastAsia="Arial" w:cs="Arial"/>
          <w:noProof w:val="0"/>
          <w:sz w:val="22"/>
          <w:szCs w:val="22"/>
          <w:lang w:val="en-GB"/>
        </w:rPr>
        <w:t xml:space="preserve"> health </w:t>
      </w:r>
      <w:r w:rsidRPr="7755D36D" w:rsidR="66E844B1">
        <w:rPr>
          <w:rFonts w:ascii="Arial" w:hAnsi="Arial" w:eastAsia="Arial" w:cs="Arial"/>
          <w:noProof w:val="0"/>
          <w:sz w:val="22"/>
          <w:szCs w:val="22"/>
          <w:lang w:val="en-GB"/>
        </w:rPr>
        <w:t>plan (</w:t>
      </w:r>
      <w:r w:rsidRPr="7755D36D" w:rsidR="624CA9AB">
        <w:rPr>
          <w:rFonts w:ascii="Arial" w:hAnsi="Arial" w:eastAsia="Arial" w:cs="Arial"/>
          <w:noProof w:val="0"/>
          <w:sz w:val="22"/>
          <w:szCs w:val="22"/>
          <w:lang w:val="en-GB"/>
        </w:rPr>
        <w:t>Department of Health and Social Care, 2025).</w:t>
      </w:r>
      <w:r w:rsidRPr="7755D36D" w:rsidR="624CA9AB">
        <w:rPr>
          <w:rFonts w:ascii="Arial" w:hAnsi="Arial" w:eastAsia="Arial" w:cs="Arial"/>
          <w:noProof w:val="0"/>
          <w:sz w:val="22"/>
          <w:szCs w:val="22"/>
          <w:lang w:val="en-GB"/>
        </w:rPr>
        <w:t xml:space="preserve"> This reduces hospital pressures and promotes the </w:t>
      </w:r>
      <w:r w:rsidRPr="7755D36D" w:rsidR="05EF244C">
        <w:rPr>
          <w:rFonts w:ascii="Arial" w:hAnsi="Arial" w:eastAsia="Arial" w:cs="Arial"/>
          <w:noProof w:val="0"/>
          <w:sz w:val="22"/>
          <w:szCs w:val="22"/>
          <w:lang w:val="en-GB"/>
        </w:rPr>
        <w:t>patient's</w:t>
      </w:r>
      <w:r w:rsidRPr="7755D36D" w:rsidR="624CA9AB">
        <w:rPr>
          <w:rFonts w:ascii="Arial" w:hAnsi="Arial" w:eastAsia="Arial" w:cs="Arial"/>
          <w:noProof w:val="0"/>
          <w:sz w:val="22"/>
          <w:szCs w:val="22"/>
          <w:lang w:val="en-GB"/>
        </w:rPr>
        <w:t xml:space="preserve"> independence and autonomy.</w:t>
      </w:r>
    </w:p>
    <w:p xmlns:wp14="http://schemas.microsoft.com/office/word/2010/wordml" w:rsidP="7755D36D" wp14:paraId="77F8DEA6" wp14:textId="79F0B9CF">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 xml:space="preserve">This initiative is aimed at changing traditional care pathways from </w:t>
      </w:r>
      <w:r w:rsidRPr="7755D36D" w:rsidR="1EF75902">
        <w:rPr>
          <w:rFonts w:ascii="Arial" w:hAnsi="Arial" w:eastAsia="Arial" w:cs="Arial"/>
          <w:noProof w:val="0"/>
          <w:sz w:val="22"/>
          <w:szCs w:val="22"/>
          <w:lang w:val="en-GB"/>
        </w:rPr>
        <w:t>hospital-based</w:t>
      </w:r>
      <w:r w:rsidRPr="7755D36D" w:rsidR="624CA9AB">
        <w:rPr>
          <w:rFonts w:ascii="Arial" w:hAnsi="Arial" w:eastAsia="Arial" w:cs="Arial"/>
          <w:noProof w:val="0"/>
          <w:sz w:val="22"/>
          <w:szCs w:val="22"/>
          <w:lang w:val="en-GB"/>
        </w:rPr>
        <w:t xml:space="preserve"> treatment to patients managing their own care at home under the supervision of remote care often referred to as virtual wards. “NHS at Home” has provided patients with equipment to use in their homes, such as wearable devices, home monitoring equipment and digital platforms for long term conditions like diabetes, heart conditions, etc. these tools can track </w:t>
      </w:r>
      <w:r w:rsidRPr="7755D36D" w:rsidR="3F9D6796">
        <w:rPr>
          <w:rFonts w:ascii="Arial" w:hAnsi="Arial" w:eastAsia="Arial" w:cs="Arial"/>
          <w:noProof w:val="0"/>
          <w:sz w:val="22"/>
          <w:szCs w:val="22"/>
          <w:lang w:val="en-GB"/>
        </w:rPr>
        <w:t>patients'</w:t>
      </w:r>
      <w:r w:rsidRPr="7755D36D" w:rsidR="624CA9AB">
        <w:rPr>
          <w:rFonts w:ascii="Arial" w:hAnsi="Arial" w:eastAsia="Arial" w:cs="Arial"/>
          <w:noProof w:val="0"/>
          <w:sz w:val="22"/>
          <w:szCs w:val="22"/>
          <w:lang w:val="en-GB"/>
        </w:rPr>
        <w:t xml:space="preserve"> health data in real time, reducing the need for in-person appointments and providing early detection of any changes in the </w:t>
      </w:r>
      <w:r w:rsidRPr="7755D36D" w:rsidR="0BF4AE70">
        <w:rPr>
          <w:rFonts w:ascii="Arial" w:hAnsi="Arial" w:eastAsia="Arial" w:cs="Arial"/>
          <w:noProof w:val="0"/>
          <w:sz w:val="22"/>
          <w:szCs w:val="22"/>
          <w:lang w:val="en-GB"/>
        </w:rPr>
        <w:t>patient's</w:t>
      </w:r>
      <w:r w:rsidRPr="7755D36D" w:rsidR="624CA9AB">
        <w:rPr>
          <w:rFonts w:ascii="Arial" w:hAnsi="Arial" w:eastAsia="Arial" w:cs="Arial"/>
          <w:noProof w:val="0"/>
          <w:sz w:val="22"/>
          <w:szCs w:val="22"/>
          <w:lang w:val="en-GB"/>
        </w:rPr>
        <w:t xml:space="preserve"> condition. </w:t>
      </w:r>
    </w:p>
    <w:p xmlns:wp14="http://schemas.microsoft.com/office/word/2010/wordml" w:rsidP="7755D36D" wp14:paraId="093359FD" wp14:textId="23E16E07">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The use of AI and predictive analytics with this type of monitoring can detect early signs of any changes in the patient's conditions, giving the healthcare practitioner valuable information that will help them intervene before a health crisis happens.</w:t>
      </w:r>
    </w:p>
    <w:p xmlns:wp14="http://schemas.microsoft.com/office/word/2010/wordml" w:rsidP="7755D36D" wp14:paraId="1BF749ED" wp14:textId="4831AE73">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 xml:space="preserve">Patient education is key to this model, the patient gains more knowledge and understanding of their condition, and by being able to have access to their own data can help them act quickly with informed </w:t>
      </w:r>
      <w:r w:rsidRPr="7755D36D" w:rsidR="59CB4AEC">
        <w:rPr>
          <w:rFonts w:ascii="Arial" w:hAnsi="Arial" w:eastAsia="Arial" w:cs="Arial"/>
          <w:noProof w:val="0"/>
          <w:sz w:val="22"/>
          <w:szCs w:val="22"/>
          <w:lang w:val="en-GB"/>
        </w:rPr>
        <w:t>choices. This</w:t>
      </w:r>
      <w:r w:rsidRPr="7755D36D" w:rsidR="624CA9AB">
        <w:rPr>
          <w:rFonts w:ascii="Arial" w:hAnsi="Arial" w:eastAsia="Arial" w:cs="Arial"/>
          <w:noProof w:val="0"/>
          <w:sz w:val="22"/>
          <w:szCs w:val="22"/>
          <w:lang w:val="en-GB"/>
        </w:rPr>
        <w:t xml:space="preserve"> combination of technology and patient input allows </w:t>
      </w:r>
      <w:r w:rsidRPr="7755D36D" w:rsidR="586DB627">
        <w:rPr>
          <w:rFonts w:ascii="Arial" w:hAnsi="Arial" w:eastAsia="Arial" w:cs="Arial"/>
          <w:noProof w:val="0"/>
          <w:sz w:val="22"/>
          <w:szCs w:val="22"/>
          <w:lang w:val="en-GB"/>
        </w:rPr>
        <w:t>multi-disciplinary</w:t>
      </w:r>
      <w:r w:rsidRPr="7755D36D" w:rsidR="624CA9AB">
        <w:rPr>
          <w:rFonts w:ascii="Arial" w:hAnsi="Arial" w:eastAsia="Arial" w:cs="Arial"/>
          <w:noProof w:val="0"/>
          <w:sz w:val="22"/>
          <w:szCs w:val="22"/>
          <w:lang w:val="en-GB"/>
        </w:rPr>
        <w:t xml:space="preserve"> teams to access real time results and deliver hospital level care within the home.</w:t>
      </w:r>
    </w:p>
    <w:p xmlns:wp14="http://schemas.microsoft.com/office/word/2010/wordml" w:rsidP="7755D36D" wp14:paraId="2762D785" wp14:textId="41F475EC">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However, there are some challenges for the vulnerable population to this initiative. Elderly patients, or people that may lack digital </w:t>
      </w:r>
      <w:r w:rsidRPr="7755D36D" w:rsidR="005CE682">
        <w:rPr>
          <w:rFonts w:ascii="Arial" w:hAnsi="Arial" w:eastAsia="Arial" w:cs="Arial"/>
          <w:noProof w:val="0"/>
          <w:sz w:val="22"/>
          <w:szCs w:val="22"/>
          <w:lang w:val="en-GB"/>
        </w:rPr>
        <w:t>literacy, have</w:t>
      </w:r>
      <w:r w:rsidRPr="7755D36D" w:rsidR="624CA9AB">
        <w:rPr>
          <w:rFonts w:ascii="Arial" w:hAnsi="Arial" w:eastAsia="Arial" w:cs="Arial"/>
          <w:noProof w:val="0"/>
          <w:sz w:val="22"/>
          <w:szCs w:val="22"/>
          <w:lang w:val="en-GB"/>
        </w:rPr>
        <w:t xml:space="preserve"> no internet access or not having the confidence to use the equipment provided would have to rely on untrained family members to </w:t>
      </w:r>
      <w:r w:rsidRPr="7755D36D" w:rsidR="5CAE03CC">
        <w:rPr>
          <w:rFonts w:ascii="Arial" w:hAnsi="Arial" w:eastAsia="Arial" w:cs="Arial"/>
          <w:noProof w:val="0"/>
          <w:sz w:val="22"/>
          <w:szCs w:val="22"/>
          <w:lang w:val="en-GB"/>
        </w:rPr>
        <w:t>help,</w:t>
      </w:r>
      <w:r w:rsidRPr="7755D36D" w:rsidR="624CA9AB">
        <w:rPr>
          <w:rFonts w:ascii="Arial" w:hAnsi="Arial" w:eastAsia="Arial" w:cs="Arial"/>
          <w:noProof w:val="0"/>
          <w:sz w:val="22"/>
          <w:szCs w:val="22"/>
          <w:lang w:val="en-GB"/>
        </w:rPr>
        <w:t xml:space="preserve"> which could cause the patient's condition to </w:t>
      </w:r>
      <w:r w:rsidRPr="7755D36D" w:rsidR="097F3ECF">
        <w:rPr>
          <w:rFonts w:ascii="Arial" w:hAnsi="Arial" w:eastAsia="Arial" w:cs="Arial"/>
          <w:noProof w:val="0"/>
          <w:sz w:val="22"/>
          <w:szCs w:val="22"/>
          <w:lang w:val="en-GB"/>
        </w:rPr>
        <w:t>worsen (</w:t>
      </w:r>
      <w:r w:rsidRPr="7755D36D" w:rsidR="624CA9AB">
        <w:rPr>
          <w:rFonts w:ascii="Arial" w:hAnsi="Arial" w:eastAsia="Arial" w:cs="Arial"/>
          <w:noProof w:val="0"/>
          <w:sz w:val="22"/>
          <w:szCs w:val="22"/>
          <w:lang w:val="en-GB"/>
        </w:rPr>
        <w:t>The King’s Fund, n.d.)</w:t>
      </w:r>
    </w:p>
    <w:p xmlns:wp14="http://schemas.microsoft.com/office/word/2010/wordml" w:rsidP="7755D36D" wp14:paraId="12654630" wp14:textId="6FF38984">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Despite these challenges the initiative has significant value not only for the patients but also the healthcare system. The remote monitoring helps the patient to manage their condition at home, rather than attending GP or hospital appointments. </w:t>
      </w:r>
      <w:r w:rsidRPr="7755D36D" w:rsidR="1894FEC7">
        <w:rPr>
          <w:rFonts w:ascii="Arial" w:hAnsi="Arial" w:eastAsia="Arial" w:cs="Arial"/>
          <w:noProof w:val="0"/>
          <w:sz w:val="22"/>
          <w:szCs w:val="22"/>
          <w:lang w:val="en-GB"/>
        </w:rPr>
        <w:t>Therefore,</w:t>
      </w:r>
      <w:r w:rsidRPr="7755D36D" w:rsidR="624CA9AB">
        <w:rPr>
          <w:rFonts w:ascii="Arial" w:hAnsi="Arial" w:eastAsia="Arial" w:cs="Arial"/>
          <w:noProof w:val="0"/>
          <w:sz w:val="22"/>
          <w:szCs w:val="22"/>
          <w:lang w:val="en-GB"/>
        </w:rPr>
        <w:t xml:space="preserve"> reducing stress and interruption in their daily lives gives them more control and independence. According to UK monitoring programmes, 80% of patients had fewer unplanned hospital admissions and 47% had fewer A&amp;E </w:t>
      </w:r>
      <w:r w:rsidRPr="7755D36D" w:rsidR="508C09BC">
        <w:rPr>
          <w:rFonts w:ascii="Arial" w:hAnsi="Arial" w:eastAsia="Arial" w:cs="Arial"/>
          <w:noProof w:val="0"/>
          <w:sz w:val="22"/>
          <w:szCs w:val="22"/>
          <w:lang w:val="en-GB"/>
        </w:rPr>
        <w:t>visits (</w:t>
      </w:r>
      <w:r w:rsidRPr="7755D36D" w:rsidR="624CA9AB">
        <w:rPr>
          <w:rFonts w:ascii="Arial" w:hAnsi="Arial" w:eastAsia="Arial" w:cs="Arial"/>
          <w:noProof w:val="0"/>
          <w:sz w:val="22"/>
          <w:szCs w:val="22"/>
          <w:lang w:val="en-GB"/>
        </w:rPr>
        <w:t>Health Innovation Yorkshire &amp; Humber, 2025). This is primarily due to early detection and intervention.</w:t>
      </w:r>
    </w:p>
    <w:p xmlns:wp14="http://schemas.microsoft.com/office/word/2010/wordml" w:rsidP="7755D36D" wp14:paraId="7F13AD5C" wp14:textId="49C301CA">
      <w:pPr>
        <w:pStyle w:val="NoSpacing"/>
        <w:rPr>
          <w:rFonts w:ascii="Arial" w:hAnsi="Arial" w:eastAsia="Arial" w:cs="Arial"/>
          <w:b w:val="0"/>
          <w:bCs w:val="0"/>
          <w:i w:val="0"/>
          <w:iCs w:val="0"/>
          <w:strike w:val="0"/>
          <w:dstrike w:val="0"/>
          <w:noProof w:val="0"/>
          <w:color w:val="2C3E50"/>
          <w:sz w:val="22"/>
          <w:szCs w:val="22"/>
          <w:u w:val="none"/>
          <w:lang w:val="en-GB"/>
        </w:rPr>
      </w:pPr>
      <w:r w:rsidRPr="7755D36D" w:rsidR="624CA9AB">
        <w:rPr>
          <w:rFonts w:ascii="Arial" w:hAnsi="Arial" w:eastAsia="Arial" w:cs="Arial"/>
          <w:noProof w:val="0"/>
          <w:sz w:val="22"/>
          <w:szCs w:val="22"/>
          <w:lang w:val="en-GB"/>
        </w:rPr>
        <w:t xml:space="preserve">The initiative has helped to relieve some of the burdens faced within the hospital system, such as the demand for hospital beds, and the clinical staff's workload. These virtual wards help with patient flow and the efficiency of the hospitals, it is particularly valuable in context to the work force shortages and the rising demand for </w:t>
      </w:r>
      <w:r w:rsidRPr="7755D36D" w:rsidR="01595506">
        <w:rPr>
          <w:rFonts w:ascii="Arial" w:hAnsi="Arial" w:eastAsia="Arial" w:cs="Arial"/>
          <w:noProof w:val="0"/>
          <w:sz w:val="22"/>
          <w:szCs w:val="22"/>
          <w:lang w:val="en-GB"/>
        </w:rPr>
        <w:t>care (</w:t>
      </w:r>
      <w:r w:rsidRPr="7755D36D" w:rsidR="624CA9AB">
        <w:rPr>
          <w:rFonts w:ascii="Arial" w:hAnsi="Arial" w:eastAsia="Arial" w:cs="Arial"/>
          <w:noProof w:val="0"/>
          <w:sz w:val="22"/>
          <w:szCs w:val="22"/>
          <w:lang w:val="en-GB"/>
        </w:rPr>
        <w:t>O’Dowd, 2023)</w:t>
      </w:r>
    </w:p>
    <w:p xmlns:wp14="http://schemas.microsoft.com/office/word/2010/wordml" w:rsidP="7755D36D" wp14:paraId="6E8AC9AE" wp14:textId="28E83601">
      <w:pPr>
        <w:pStyle w:val="NoSpacing"/>
        <w:rPr>
          <w:rFonts w:ascii="Arial" w:hAnsi="Arial" w:eastAsia="Arial" w:cs="Arial"/>
          <w:noProof w:val="0"/>
          <w:sz w:val="22"/>
          <w:szCs w:val="22"/>
          <w:lang w:val="en-GB"/>
        </w:rPr>
      </w:pPr>
      <w:r w:rsidRPr="7755D36D" w:rsidR="624CA9AB">
        <w:rPr>
          <w:rFonts w:ascii="Arial" w:hAnsi="Arial" w:eastAsia="Arial" w:cs="Arial"/>
          <w:noProof w:val="0"/>
          <w:sz w:val="22"/>
          <w:szCs w:val="22"/>
          <w:lang w:val="en-GB"/>
        </w:rPr>
        <w:t xml:space="preserve">“NHS at Home” shows how creativity can help transform healthcare delivery. By moving the care into homes, empowering patients the initiative creates a more sustainable </w:t>
      </w:r>
      <w:r w:rsidRPr="7755D36D" w:rsidR="010C3F5E">
        <w:rPr>
          <w:rFonts w:ascii="Arial" w:hAnsi="Arial" w:eastAsia="Arial" w:cs="Arial"/>
          <w:noProof w:val="0"/>
          <w:sz w:val="22"/>
          <w:szCs w:val="22"/>
          <w:lang w:val="en-GB"/>
        </w:rPr>
        <w:t>integrated approach</w:t>
      </w:r>
      <w:r w:rsidRPr="7755D36D" w:rsidR="624CA9AB">
        <w:rPr>
          <w:rFonts w:ascii="Arial" w:hAnsi="Arial" w:eastAsia="Arial" w:cs="Arial"/>
          <w:noProof w:val="0"/>
          <w:sz w:val="22"/>
          <w:szCs w:val="22"/>
          <w:lang w:val="en-GB"/>
        </w:rPr>
        <w:t xml:space="preserve"> that improves patient outcomes and reduces costs.</w:t>
      </w:r>
    </w:p>
    <w:p xmlns:wp14="http://schemas.microsoft.com/office/word/2010/wordml" w:rsidP="7755D36D" wp14:paraId="2D44B5C6" wp14:textId="1EDE6E66">
      <w:pPr>
        <w:pStyle w:val="NoSpacing"/>
        <w:rPr>
          <w:rFonts w:ascii="Arial" w:hAnsi="Arial" w:eastAsia="Arial" w:cs="Arial"/>
          <w:noProof w:val="0"/>
          <w:sz w:val="22"/>
          <w:szCs w:val="22"/>
          <w:lang w:val="en-GB"/>
        </w:rPr>
      </w:pPr>
    </w:p>
    <w:p xmlns:wp14="http://schemas.microsoft.com/office/word/2010/wordml" w:rsidP="7755D36D" wp14:paraId="5ACD2468" wp14:textId="12977799">
      <w:pPr>
        <w:pStyle w:val="NoSpacing"/>
        <w:rPr>
          <w:rFonts w:ascii="Arial" w:hAnsi="Arial" w:eastAsia="Arial" w:cs="Arial"/>
          <w:noProof w:val="0"/>
          <w:sz w:val="22"/>
          <w:szCs w:val="22"/>
          <w:u w:val="single"/>
          <w:lang w:val="en-GB"/>
        </w:rPr>
      </w:pPr>
      <w:r w:rsidRPr="7755D36D" w:rsidR="624CA9AB">
        <w:rPr>
          <w:rFonts w:ascii="Arial" w:hAnsi="Arial" w:eastAsia="Arial" w:cs="Arial"/>
          <w:noProof w:val="0"/>
          <w:sz w:val="22"/>
          <w:szCs w:val="22"/>
          <w:u w:val="single"/>
          <w:lang w:val="en-GB"/>
        </w:rPr>
        <w:t xml:space="preserve"> </w:t>
      </w:r>
      <w:r w:rsidRPr="7755D36D" w:rsidR="624CA9AB">
        <w:rPr>
          <w:rFonts w:ascii="Arial" w:hAnsi="Arial" w:eastAsia="Arial" w:cs="Arial"/>
          <w:noProof w:val="0"/>
          <w:sz w:val="22"/>
          <w:szCs w:val="22"/>
          <w:u w:val="single"/>
          <w:lang w:val="en-GB"/>
        </w:rPr>
        <w:t>Task 4</w:t>
      </w:r>
    </w:p>
    <w:p xmlns:wp14="http://schemas.microsoft.com/office/word/2010/wordml" w:rsidP="7755D36D" wp14:paraId="50C63BA9" wp14:textId="0A2B40CC">
      <w:pPr>
        <w:pStyle w:val="NoSpacing"/>
        <w:rPr>
          <w:rFonts w:ascii="Arial" w:hAnsi="Arial" w:eastAsia="Arial" w:cs="Arial"/>
          <w:noProof w:val="0"/>
          <w:sz w:val="22"/>
          <w:szCs w:val="22"/>
          <w:u w:val="single"/>
          <w:lang w:val="en-GB"/>
        </w:rPr>
      </w:pPr>
    </w:p>
    <w:p xmlns:wp14="http://schemas.microsoft.com/office/word/2010/wordml" w:rsidP="7755D36D" wp14:paraId="14B9CDBA" wp14:textId="6CD50E2A">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Workforce shortages remain a major challenge across the health and social care sector, affecting the quality, safety, and accessibility of care. Academic research highlights that this problem is driven by a combination of structural, organisational, and demographic factors.</w:t>
      </w:r>
    </w:p>
    <w:p xmlns:wp14="http://schemas.microsoft.com/office/word/2010/wordml" w:rsidP="7755D36D" wp14:paraId="4C05473F" wp14:textId="1817F929">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One study (Dixon-Woods et al., 2024) explains that difficult working conditions are a key driver of staffing shortages. Healthcare professionals often face long shifts, intense workloads, and high-pressure environments, which can lead to stress and burnout. As a result, many staff reduce their hours, take sickness leave, or leave their roles entirely. The study also notes that these conditions make healthcare careers less attractive to new recruits, worsening the shortage over time. In addition, it identifies uneven distribution of staff and training opportunities, meaning some regions experience more severe shortages than others. This imbalance places extra strain on already overstretched teams, further contributing to a cycle of workforce instability and reduced care quality.</w:t>
      </w:r>
    </w:p>
    <w:p xmlns:wp14="http://schemas.microsoft.com/office/word/2010/wordml" w:rsidP="7755D36D" wp14:paraId="2462DB19" wp14:textId="2300EF26">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 xml:space="preserve">A second study (Shamtob et al., 2023) focuses on the growing demand for services as another major cause. The UK’s ageing population has led to an increase in people living with long-term and complex health conditions, which require ongoing care and support. However, staff numbers have not increased at the same pace as demand. This mismatch creates </w:t>
      </w:r>
      <w:r w:rsidRPr="7755D36D" w:rsidR="624CA9AB">
        <w:rPr>
          <w:rFonts w:ascii="Arial" w:hAnsi="Arial" w:eastAsia="Arial" w:cs="Arial"/>
          <w:noProof w:val="0"/>
          <w:sz w:val="22"/>
          <w:szCs w:val="22"/>
          <w:lang w:val="en-GB"/>
        </w:rPr>
        <w:t>additional</w:t>
      </w:r>
      <w:r w:rsidRPr="7755D36D" w:rsidR="624CA9AB">
        <w:rPr>
          <w:rFonts w:ascii="Arial" w:hAnsi="Arial" w:eastAsia="Arial" w:cs="Arial"/>
          <w:noProof w:val="0"/>
          <w:sz w:val="22"/>
          <w:szCs w:val="22"/>
          <w:lang w:val="en-GB"/>
        </w:rPr>
        <w:t xml:space="preserve"> pressure on existing workers and services. The research highlights that </w:t>
      </w:r>
      <w:r w:rsidRPr="7755D36D" w:rsidR="6FC45E2C">
        <w:rPr>
          <w:rFonts w:ascii="Arial" w:hAnsi="Arial" w:eastAsia="Arial" w:cs="Arial"/>
          <w:noProof w:val="0"/>
          <w:sz w:val="22"/>
          <w:szCs w:val="22"/>
          <w:lang w:val="en-GB"/>
        </w:rPr>
        <w:t>recruitment,</w:t>
      </w:r>
      <w:r w:rsidRPr="7755D36D" w:rsidR="624CA9AB">
        <w:rPr>
          <w:rFonts w:ascii="Arial" w:hAnsi="Arial" w:eastAsia="Arial" w:cs="Arial"/>
          <w:noProof w:val="0"/>
          <w:sz w:val="22"/>
          <w:szCs w:val="22"/>
          <w:lang w:val="en-GB"/>
        </w:rPr>
        <w:t xml:space="preserve"> and retention difficulties play a significant role; fewer people are entering the workforce, while many experienced staff are leaving. The study also explains how shortages in one area can affect the wider system. For example, understaffed hospitals can shift pressure onto GP services and community care, leading to delays and reduced access for patients.</w:t>
      </w:r>
    </w:p>
    <w:p xmlns:wp14="http://schemas.microsoft.com/office/word/2010/wordml" w:rsidP="7755D36D" wp14:paraId="4492B5F2" wp14:textId="6D42EA30">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Overall, both studies show that workforce shortages are caused by a combination of poor working conditions, recruitment and retention challenges, and rising demand. Together, these factors create a cycle of pressure that makes it increasingly difficult to deliver effective and timely care.</w:t>
      </w:r>
    </w:p>
    <w:p xmlns:wp14="http://schemas.microsoft.com/office/word/2010/wordml" w:rsidP="7755D36D" wp14:paraId="3EAFDC8F" wp14:textId="00374C6C">
      <w:pPr>
        <w:pStyle w:val="NoSpacing"/>
        <w:rPr>
          <w:sz w:val="22"/>
          <w:szCs w:val="22"/>
        </w:rPr>
      </w:pPr>
    </w:p>
    <w:p xmlns:wp14="http://schemas.microsoft.com/office/word/2010/wordml" w:rsidP="7755D36D" wp14:paraId="3FDB85B2" wp14:textId="5E6A1EF5">
      <w:pPr>
        <w:pStyle w:val="NoSpacing"/>
        <w:rPr>
          <w:sz w:val="22"/>
          <w:szCs w:val="22"/>
        </w:rPr>
      </w:pPr>
    </w:p>
    <w:p xmlns:wp14="http://schemas.microsoft.com/office/word/2010/wordml" w:rsidP="7755D36D" wp14:paraId="0254016E" wp14:textId="6A725006">
      <w:pPr>
        <w:pStyle w:val="NoSpacing"/>
        <w:rPr>
          <w:sz w:val="22"/>
          <w:szCs w:val="22"/>
        </w:rPr>
      </w:pPr>
    </w:p>
    <w:p xmlns:wp14="http://schemas.microsoft.com/office/word/2010/wordml" w:rsidP="7755D36D" wp14:paraId="3B64BF2A" wp14:textId="72E90A2A">
      <w:pPr>
        <w:pStyle w:val="NoSpacing"/>
        <w:rPr>
          <w:sz w:val="22"/>
          <w:szCs w:val="22"/>
        </w:rPr>
      </w:pPr>
    </w:p>
    <w:p xmlns:wp14="http://schemas.microsoft.com/office/word/2010/wordml" w:rsidP="7755D36D" wp14:paraId="499E3DBE" wp14:textId="56E557D5">
      <w:pPr>
        <w:pStyle w:val="NoSpacing"/>
        <w:rPr>
          <w:sz w:val="22"/>
          <w:szCs w:val="22"/>
        </w:rPr>
      </w:pPr>
    </w:p>
    <w:p xmlns:wp14="http://schemas.microsoft.com/office/word/2010/wordml" w:rsidP="7755D36D" wp14:paraId="7DE5114C" wp14:textId="6C2EF3C8">
      <w:pPr>
        <w:pStyle w:val="NoSpacing"/>
      </w:pPr>
      <w:r w:rsidRPr="7755D36D" w:rsidR="624CA9AB">
        <w:rPr>
          <w:noProof w:val="0"/>
          <w:sz w:val="22"/>
          <w:szCs w:val="22"/>
          <w:u w:val="single"/>
          <w:lang w:val="en-GB"/>
        </w:rPr>
        <w:t>Task 5</w:t>
      </w:r>
      <w:r w:rsidRPr="7755D36D" w:rsidR="26B0870A">
        <w:rPr>
          <w:noProof w:val="0"/>
          <w:sz w:val="22"/>
          <w:szCs w:val="22"/>
          <w:u w:val="single"/>
          <w:lang w:val="en-GB"/>
        </w:rPr>
        <w:t xml:space="preserve"> – </w:t>
      </w:r>
      <w:r w:rsidRPr="7755D36D" w:rsidR="624CA9AB">
        <w:rPr>
          <w:noProof w:val="0"/>
          <w:sz w:val="22"/>
          <w:szCs w:val="22"/>
          <w:u w:val="single"/>
          <w:lang w:val="en-GB"/>
        </w:rPr>
        <w:t>Podcast</w:t>
      </w:r>
    </w:p>
    <w:p xmlns:wp14="http://schemas.microsoft.com/office/word/2010/wordml" w:rsidP="7755D36D" wp14:paraId="649096AE" wp14:textId="774249E3">
      <w:pPr>
        <w:pStyle w:val="NoSpacing"/>
        <w:rPr>
          <w:noProof w:val="0"/>
          <w:sz w:val="22"/>
          <w:szCs w:val="22"/>
          <w:u w:val="single"/>
          <w:lang w:val="en-GB"/>
        </w:rPr>
      </w:pPr>
    </w:p>
    <w:p xmlns:wp14="http://schemas.microsoft.com/office/word/2010/wordml" w:rsidP="7755D36D" wp14:paraId="786098C0" wp14:textId="24A3C580">
      <w:pPr>
        <w:pStyle w:val="NoSpacing"/>
      </w:pPr>
      <w:hyperlink r:id="Ra8694972bb384ee3">
        <w:r w:rsidRPr="7755D36D" w:rsidR="74027A10">
          <w:rPr>
            <w:rStyle w:val="Hyperlink"/>
            <w:noProof w:val="0"/>
            <w:lang w:val="en-GB"/>
          </w:rPr>
          <w:t>my-recording.mp3</w:t>
        </w:r>
      </w:hyperlink>
    </w:p>
    <w:p xmlns:wp14="http://schemas.microsoft.com/office/word/2010/wordml" w:rsidP="7755D36D" wp14:paraId="0B6C20D2" wp14:textId="18B14CA4">
      <w:pPr>
        <w:pStyle w:val="NoSpacing"/>
        <w:rPr>
          <w:sz w:val="22"/>
          <w:szCs w:val="22"/>
        </w:rPr>
      </w:pPr>
    </w:p>
    <w:p xmlns:wp14="http://schemas.microsoft.com/office/word/2010/wordml" w:rsidP="7755D36D" wp14:paraId="51117614" wp14:textId="7B257175">
      <w:pPr>
        <w:pStyle w:val="NoSpacing"/>
        <w:rPr>
          <w:noProof w:val="0"/>
          <w:sz w:val="22"/>
          <w:szCs w:val="22"/>
          <w:u w:val="single"/>
          <w:lang w:val="en-GB"/>
        </w:rPr>
      </w:pPr>
      <w:r w:rsidRPr="7755D36D" w:rsidR="624CA9AB">
        <w:rPr>
          <w:noProof w:val="0"/>
          <w:sz w:val="22"/>
          <w:szCs w:val="22"/>
          <w:u w:val="single"/>
          <w:lang w:val="en-GB"/>
        </w:rPr>
        <w:t xml:space="preserve">Task 6 </w:t>
      </w:r>
    </w:p>
    <w:p xmlns:wp14="http://schemas.microsoft.com/office/word/2010/wordml" w:rsidP="7755D36D" wp14:paraId="3EBBC173" wp14:textId="49D16E24">
      <w:pPr>
        <w:pStyle w:val="NoSpacing"/>
        <w:rPr>
          <w:noProof w:val="0"/>
          <w:sz w:val="22"/>
          <w:szCs w:val="22"/>
          <w:lang w:val="en-GB"/>
        </w:rPr>
      </w:pPr>
    </w:p>
    <w:p xmlns:wp14="http://schemas.microsoft.com/office/word/2010/wordml" w:rsidP="7755D36D" wp14:paraId="497B4D57" wp14:textId="48F48888">
      <w:pPr>
        <w:pStyle w:val="NoSpacing"/>
        <w:rPr>
          <w:rFonts w:ascii="Arial" w:hAnsi="Arial" w:eastAsia="Arial" w:cs="Arial" w:asciiTheme="minorAscii" w:hAnsiTheme="minorAscii" w:eastAsiaTheme="minorAscii" w:cstheme="minorAscii"/>
          <w:b w:val="0"/>
          <w:bCs w:val="0"/>
          <w:i w:val="0"/>
          <w:iCs w:val="0"/>
          <w:strike w:val="0"/>
          <w:dstrike w:val="0"/>
          <w:noProof w:val="0"/>
          <w:color w:val="2C3E50"/>
          <w:sz w:val="22"/>
          <w:szCs w:val="22"/>
          <w:u w:val="none"/>
          <w:lang w:val="en-GB"/>
        </w:rPr>
      </w:pPr>
      <w:r w:rsidRPr="7755D36D" w:rsidR="624CA9AB">
        <w:rPr>
          <w:noProof w:val="0"/>
          <w:sz w:val="22"/>
          <w:szCs w:val="22"/>
          <w:lang w:val="en-GB"/>
        </w:rPr>
        <w:t xml:space="preserve">The NHS Leadership Framework </w:t>
      </w:r>
      <w:r w:rsidRPr="7755D36D" w:rsidR="624CA9AB">
        <w:rPr>
          <w:noProof w:val="0"/>
          <w:sz w:val="22"/>
          <w:szCs w:val="22"/>
          <w:lang w:val="en-GB"/>
        </w:rPr>
        <w:t>identifies</w:t>
      </w:r>
      <w:r w:rsidRPr="7755D36D" w:rsidR="624CA9AB">
        <w:rPr>
          <w:noProof w:val="0"/>
          <w:sz w:val="22"/>
          <w:szCs w:val="22"/>
          <w:lang w:val="en-GB"/>
        </w:rPr>
        <w:t xml:space="preserve"> the knowledge, skills, and behaviours </w:t>
      </w:r>
      <w:r w:rsidRPr="7755D36D" w:rsidR="624CA9AB">
        <w:rPr>
          <w:noProof w:val="0"/>
          <w:sz w:val="22"/>
          <w:szCs w:val="22"/>
          <w:lang w:val="en-GB"/>
        </w:rPr>
        <w:t>required</w:t>
      </w:r>
      <w:r w:rsidRPr="7755D36D" w:rsidR="624CA9AB">
        <w:rPr>
          <w:noProof w:val="0"/>
          <w:sz w:val="22"/>
          <w:szCs w:val="22"/>
          <w:lang w:val="en-GB"/>
        </w:rPr>
        <w:t xml:space="preserve"> for effective leadership in healthcare. It consists of seven key components.</w:t>
      </w:r>
      <w:r w:rsidRPr="7755D36D" w:rsidR="624CA9AB">
        <w:rPr>
          <w:noProof w:val="0"/>
          <w:sz w:val="22"/>
          <w:szCs w:val="22"/>
          <w:lang w:val="en-GB"/>
        </w:rPr>
        <w:t xml:space="preserve"> Demonstrating Personal Qualities </w:t>
      </w:r>
      <w:r w:rsidRPr="7755D36D" w:rsidR="624CA9AB">
        <w:rPr>
          <w:noProof w:val="0"/>
          <w:sz w:val="22"/>
          <w:szCs w:val="22"/>
          <w:lang w:val="en-GB"/>
        </w:rPr>
        <w:t xml:space="preserve">focuses on developing your self-awareness, acting with integrity, self-management, and continuous personal development. </w:t>
      </w:r>
      <w:r w:rsidRPr="7755D36D" w:rsidR="624CA9AB">
        <w:rPr>
          <w:noProof w:val="0"/>
          <w:sz w:val="22"/>
          <w:szCs w:val="22"/>
          <w:lang w:val="en-GB"/>
        </w:rPr>
        <w:t>Working with Others</w:t>
      </w:r>
      <w:r w:rsidRPr="7755D36D" w:rsidR="624CA9AB">
        <w:rPr>
          <w:noProof w:val="0"/>
          <w:sz w:val="22"/>
          <w:szCs w:val="22"/>
          <w:lang w:val="en-GB"/>
        </w:rPr>
        <w:t xml:space="preserve"> involves building and </w:t>
      </w:r>
      <w:r w:rsidRPr="7755D36D" w:rsidR="624CA9AB">
        <w:rPr>
          <w:noProof w:val="0"/>
          <w:sz w:val="22"/>
          <w:szCs w:val="22"/>
          <w:lang w:val="en-GB"/>
        </w:rPr>
        <w:t>maintaining</w:t>
      </w:r>
      <w:r w:rsidRPr="7755D36D" w:rsidR="624CA9AB">
        <w:rPr>
          <w:noProof w:val="0"/>
          <w:sz w:val="22"/>
          <w:szCs w:val="22"/>
          <w:lang w:val="en-GB"/>
        </w:rPr>
        <w:t xml:space="preserve"> positive relationships, working well within a </w:t>
      </w:r>
      <w:r w:rsidRPr="7755D36D" w:rsidR="23229559">
        <w:rPr>
          <w:noProof w:val="0"/>
          <w:sz w:val="22"/>
          <w:szCs w:val="22"/>
          <w:lang w:val="en-GB"/>
        </w:rPr>
        <w:t>team, encouraging</w:t>
      </w:r>
      <w:r w:rsidRPr="7755D36D" w:rsidR="624CA9AB">
        <w:rPr>
          <w:noProof w:val="0"/>
          <w:sz w:val="22"/>
          <w:szCs w:val="22"/>
          <w:lang w:val="en-GB"/>
        </w:rPr>
        <w:t xml:space="preserve"> others to </w:t>
      </w:r>
      <w:r w:rsidRPr="7755D36D" w:rsidR="08658DF5">
        <w:rPr>
          <w:noProof w:val="0"/>
          <w:sz w:val="22"/>
          <w:szCs w:val="22"/>
          <w:lang w:val="en-GB"/>
        </w:rPr>
        <w:t>contribute,</w:t>
      </w:r>
      <w:r w:rsidRPr="7755D36D" w:rsidR="624CA9AB">
        <w:rPr>
          <w:noProof w:val="0"/>
          <w:sz w:val="22"/>
          <w:szCs w:val="22"/>
          <w:lang w:val="en-GB"/>
        </w:rPr>
        <w:t xml:space="preserve"> and developing professional networks. </w:t>
      </w:r>
      <w:r w:rsidRPr="7755D36D" w:rsidR="624CA9AB">
        <w:rPr>
          <w:noProof w:val="0"/>
          <w:sz w:val="22"/>
          <w:szCs w:val="22"/>
          <w:lang w:val="en-GB"/>
        </w:rPr>
        <w:t>Managing Services</w:t>
      </w:r>
      <w:r w:rsidRPr="7755D36D" w:rsidR="624CA9AB">
        <w:rPr>
          <w:noProof w:val="0"/>
          <w:sz w:val="22"/>
          <w:szCs w:val="22"/>
          <w:lang w:val="en-GB"/>
        </w:rPr>
        <w:t xml:space="preserve"> requires leaders to plan effectively, manage resources, manage </w:t>
      </w:r>
      <w:r w:rsidRPr="7755D36D" w:rsidR="243F4C51">
        <w:rPr>
          <w:noProof w:val="0"/>
          <w:sz w:val="22"/>
          <w:szCs w:val="22"/>
          <w:lang w:val="en-GB"/>
        </w:rPr>
        <w:t>people,</w:t>
      </w:r>
      <w:r w:rsidRPr="7755D36D" w:rsidR="624CA9AB">
        <w:rPr>
          <w:noProof w:val="0"/>
          <w:sz w:val="22"/>
          <w:szCs w:val="22"/>
          <w:lang w:val="en-GB"/>
        </w:rPr>
        <w:t xml:space="preserve"> and manage performance. </w:t>
      </w:r>
      <w:r w:rsidRPr="7755D36D" w:rsidR="624CA9AB">
        <w:rPr>
          <w:noProof w:val="0"/>
          <w:sz w:val="22"/>
          <w:szCs w:val="22"/>
          <w:lang w:val="en-GB"/>
        </w:rPr>
        <w:t>Improving Services</w:t>
      </w:r>
      <w:r w:rsidRPr="7755D36D" w:rsidR="624CA9AB">
        <w:rPr>
          <w:noProof w:val="0"/>
          <w:sz w:val="22"/>
          <w:szCs w:val="22"/>
          <w:lang w:val="en-GB"/>
        </w:rPr>
        <w:t xml:space="preserve"> ensures patient safety, critical </w:t>
      </w:r>
      <w:r w:rsidRPr="7755D36D" w:rsidR="744C9775">
        <w:rPr>
          <w:noProof w:val="0"/>
          <w:sz w:val="22"/>
          <w:szCs w:val="22"/>
          <w:lang w:val="en-GB"/>
        </w:rPr>
        <w:t>evaluation, encourages</w:t>
      </w:r>
      <w:r w:rsidRPr="7755D36D" w:rsidR="624CA9AB">
        <w:rPr>
          <w:noProof w:val="0"/>
          <w:sz w:val="22"/>
          <w:szCs w:val="22"/>
          <w:lang w:val="en-GB"/>
        </w:rPr>
        <w:t xml:space="preserve"> improvement and innovation, </w:t>
      </w:r>
      <w:r w:rsidRPr="7755D36D" w:rsidR="624CA9AB">
        <w:rPr>
          <w:noProof w:val="0"/>
          <w:sz w:val="22"/>
          <w:szCs w:val="22"/>
          <w:lang w:val="en-GB"/>
        </w:rPr>
        <w:t>facilitating</w:t>
      </w:r>
      <w:r w:rsidRPr="7755D36D" w:rsidR="624CA9AB">
        <w:rPr>
          <w:noProof w:val="0"/>
          <w:sz w:val="22"/>
          <w:szCs w:val="22"/>
          <w:lang w:val="en-GB"/>
        </w:rPr>
        <w:t xml:space="preserve"> change. </w:t>
      </w:r>
      <w:r w:rsidRPr="7755D36D" w:rsidR="624CA9AB">
        <w:rPr>
          <w:noProof w:val="0"/>
          <w:sz w:val="22"/>
          <w:szCs w:val="22"/>
          <w:lang w:val="en-GB"/>
        </w:rPr>
        <w:t>Setting Direction</w:t>
      </w:r>
      <w:r w:rsidRPr="7755D36D" w:rsidR="624CA9AB">
        <w:rPr>
          <w:noProof w:val="0"/>
          <w:sz w:val="22"/>
          <w:szCs w:val="22"/>
          <w:lang w:val="en-GB"/>
        </w:rPr>
        <w:t xml:space="preserve"> focuses on </w:t>
      </w:r>
      <w:r w:rsidRPr="7755D36D" w:rsidR="624CA9AB">
        <w:rPr>
          <w:noProof w:val="0"/>
          <w:sz w:val="22"/>
          <w:szCs w:val="22"/>
          <w:lang w:val="en-GB"/>
        </w:rPr>
        <w:t>identifying</w:t>
      </w:r>
      <w:r w:rsidRPr="7755D36D" w:rsidR="624CA9AB">
        <w:rPr>
          <w:noProof w:val="0"/>
          <w:sz w:val="22"/>
          <w:szCs w:val="22"/>
          <w:lang w:val="en-GB"/>
        </w:rPr>
        <w:t xml:space="preserve"> the need for change, applying knowledge and evidence, making informed decisions, and evaluating the outcomes. </w:t>
      </w:r>
      <w:r w:rsidRPr="7755D36D" w:rsidR="624CA9AB">
        <w:rPr>
          <w:noProof w:val="0"/>
          <w:sz w:val="22"/>
          <w:szCs w:val="22"/>
          <w:lang w:val="en-GB"/>
        </w:rPr>
        <w:t>Creating the Vision</w:t>
      </w:r>
      <w:r w:rsidRPr="7755D36D" w:rsidR="624CA9AB">
        <w:rPr>
          <w:noProof w:val="0"/>
          <w:sz w:val="22"/>
          <w:szCs w:val="22"/>
          <w:lang w:val="en-GB"/>
        </w:rPr>
        <w:t xml:space="preserve"> involves developing, influencing, </w:t>
      </w:r>
      <w:r w:rsidRPr="7755D36D" w:rsidR="72684E7D">
        <w:rPr>
          <w:noProof w:val="0"/>
          <w:sz w:val="22"/>
          <w:szCs w:val="22"/>
          <w:lang w:val="en-GB"/>
        </w:rPr>
        <w:t>communicating,</w:t>
      </w:r>
      <w:r w:rsidRPr="7755D36D" w:rsidR="624CA9AB">
        <w:rPr>
          <w:noProof w:val="0"/>
          <w:sz w:val="22"/>
          <w:szCs w:val="22"/>
          <w:lang w:val="en-GB"/>
        </w:rPr>
        <w:t xml:space="preserve"> and embodying the vision in a clear and inspiring way that empowers staff and patients to achieve their goals. Finally, </w:t>
      </w:r>
      <w:r w:rsidRPr="7755D36D" w:rsidR="624CA9AB">
        <w:rPr>
          <w:noProof w:val="0"/>
          <w:sz w:val="22"/>
          <w:szCs w:val="22"/>
          <w:lang w:val="en-GB"/>
        </w:rPr>
        <w:t>Delivering the Strategy</w:t>
      </w:r>
      <w:r w:rsidRPr="7755D36D" w:rsidR="624CA9AB">
        <w:rPr>
          <w:noProof w:val="0"/>
          <w:sz w:val="22"/>
          <w:szCs w:val="22"/>
          <w:lang w:val="en-GB"/>
        </w:rPr>
        <w:t xml:space="preserve"> ensures that these goals are achieved, by, framing, developing, </w:t>
      </w:r>
      <w:r w:rsidRPr="7755D36D" w:rsidR="6DAE05FF">
        <w:rPr>
          <w:noProof w:val="0"/>
          <w:sz w:val="22"/>
          <w:szCs w:val="22"/>
          <w:lang w:val="en-GB"/>
        </w:rPr>
        <w:t>implementing,</w:t>
      </w:r>
      <w:r w:rsidRPr="7755D36D" w:rsidR="624CA9AB">
        <w:rPr>
          <w:noProof w:val="0"/>
          <w:sz w:val="22"/>
          <w:szCs w:val="22"/>
          <w:lang w:val="en-GB"/>
        </w:rPr>
        <w:t xml:space="preserve"> and embedding the strategies into daily </w:t>
      </w:r>
      <w:r w:rsidRPr="7755D36D" w:rsidR="5368F75A">
        <w:rPr>
          <w:noProof w:val="0"/>
          <w:sz w:val="22"/>
          <w:szCs w:val="22"/>
          <w:lang w:val="en-GB"/>
        </w:rPr>
        <w:t>operations (</w:t>
      </w:r>
      <w:r w:rsidRPr="7755D36D" w:rsidR="624CA9AB">
        <w:rPr>
          <w:noProof w:val="0"/>
          <w:sz w:val="22"/>
          <w:szCs w:val="22"/>
          <w:lang w:val="en-GB"/>
        </w:rPr>
        <w:t>Leadership Academy Leadership Framework, n.d.</w:t>
      </w:r>
      <w:r w:rsidRPr="7755D36D" w:rsidR="28FFFF06">
        <w:rPr>
          <w:noProof w:val="0"/>
          <w:sz w:val="22"/>
          <w:szCs w:val="22"/>
          <w:lang w:val="en-GB"/>
        </w:rPr>
        <w:t>). Together</w:t>
      </w:r>
      <w:r w:rsidRPr="7755D36D" w:rsidR="624CA9AB">
        <w:rPr>
          <w:noProof w:val="0"/>
          <w:sz w:val="22"/>
          <w:szCs w:val="22"/>
          <w:lang w:val="en-GB"/>
        </w:rPr>
        <w:t>, these domains support high-quality patient care, service improvement, and effective leadership at all levels of the NHS</w:t>
      </w:r>
      <w:r w:rsidRPr="7755D36D" w:rsidR="624CA9AB">
        <w:rPr>
          <w:noProof w:val="0"/>
          <w:sz w:val="22"/>
          <w:szCs w:val="22"/>
          <w:lang w:val="en-GB"/>
        </w:rPr>
        <w:t>.</w:t>
      </w:r>
    </w:p>
    <w:p xmlns:wp14="http://schemas.microsoft.com/office/word/2010/wordml" w:rsidP="7755D36D" wp14:paraId="4331EB9C" wp14:textId="65D50639">
      <w:pPr>
        <w:pStyle w:val="NoSpacing"/>
      </w:pPr>
      <w:r w:rsidRPr="7755D36D" w:rsidR="624CA9AB">
        <w:rPr>
          <w:noProof w:val="0"/>
          <w:sz w:val="22"/>
          <w:szCs w:val="22"/>
          <w:lang w:val="en-GB"/>
        </w:rPr>
        <w:t xml:space="preserve">The Improving Services </w:t>
      </w:r>
      <w:r w:rsidRPr="7755D36D" w:rsidR="624CA9AB">
        <w:rPr>
          <w:noProof w:val="0"/>
          <w:sz w:val="22"/>
          <w:szCs w:val="22"/>
          <w:lang w:val="en-GB"/>
        </w:rPr>
        <w:t>component</w:t>
      </w:r>
      <w:r w:rsidRPr="7755D36D" w:rsidR="624CA9AB">
        <w:rPr>
          <w:noProof w:val="0"/>
          <w:sz w:val="22"/>
          <w:szCs w:val="22"/>
          <w:lang w:val="en-GB"/>
        </w:rPr>
        <w:t xml:space="preserve"> is </w:t>
      </w:r>
      <w:bookmarkStart w:name="_Int_Ok3aaWII" w:id="197319928"/>
      <w:r w:rsidRPr="7755D36D" w:rsidR="624CA9AB">
        <w:rPr>
          <w:noProof w:val="0"/>
          <w:sz w:val="22"/>
          <w:szCs w:val="22"/>
          <w:lang w:val="en-GB"/>
        </w:rPr>
        <w:t>closely linked</w:t>
      </w:r>
      <w:bookmarkEnd w:id="197319928"/>
      <w:r w:rsidRPr="7755D36D" w:rsidR="624CA9AB">
        <w:rPr>
          <w:noProof w:val="0"/>
          <w:sz w:val="22"/>
          <w:szCs w:val="22"/>
          <w:lang w:val="en-GB"/>
        </w:rPr>
        <w:t xml:space="preserve"> to Transformational </w:t>
      </w:r>
      <w:r w:rsidRPr="7755D36D" w:rsidR="01A2FE94">
        <w:rPr>
          <w:noProof w:val="0"/>
          <w:sz w:val="22"/>
          <w:szCs w:val="22"/>
          <w:lang w:val="en-GB"/>
        </w:rPr>
        <w:t>Leadership. This</w:t>
      </w:r>
      <w:r w:rsidRPr="7755D36D" w:rsidR="624CA9AB">
        <w:rPr>
          <w:noProof w:val="0"/>
          <w:sz w:val="22"/>
          <w:szCs w:val="22"/>
          <w:lang w:val="en-GB"/>
        </w:rPr>
        <w:t xml:space="preserve"> type of leadership encourages innovation, motivates staff, and inspires positive change. A transformational </w:t>
      </w:r>
      <w:r w:rsidRPr="7755D36D" w:rsidR="06374664">
        <w:rPr>
          <w:noProof w:val="0"/>
          <w:sz w:val="22"/>
          <w:szCs w:val="22"/>
          <w:lang w:val="en-GB"/>
        </w:rPr>
        <w:t>leader encourages</w:t>
      </w:r>
      <w:r w:rsidRPr="7755D36D" w:rsidR="624CA9AB">
        <w:rPr>
          <w:noProof w:val="0"/>
          <w:sz w:val="22"/>
          <w:szCs w:val="22"/>
          <w:lang w:val="en-GB"/>
        </w:rPr>
        <w:t xml:space="preserve"> employees to share ideas for improving patient care and involves them in how the service is delivered. For example, a hospital manager could organise regular meetings where staff suggest ways to improve communication, reduce wait times and deliver services quicker. By valuing staff's contributions and supporting </w:t>
      </w:r>
      <w:r w:rsidRPr="7755D36D" w:rsidR="194C9043">
        <w:rPr>
          <w:noProof w:val="0"/>
          <w:sz w:val="22"/>
          <w:szCs w:val="22"/>
          <w:lang w:val="en-GB"/>
        </w:rPr>
        <w:t>innovative ideas</w:t>
      </w:r>
      <w:r w:rsidRPr="7755D36D" w:rsidR="624CA9AB">
        <w:rPr>
          <w:noProof w:val="0"/>
          <w:sz w:val="22"/>
          <w:szCs w:val="22"/>
          <w:lang w:val="en-GB"/>
        </w:rPr>
        <w:t xml:space="preserve">, the leader creates a culture of continuous improvement and creativity. Using this approach can enhance patient safety, increase staff engagement and willingness, </w:t>
      </w:r>
      <w:r w:rsidRPr="7755D36D" w:rsidR="352A85E8">
        <w:rPr>
          <w:noProof w:val="0"/>
          <w:sz w:val="22"/>
          <w:szCs w:val="22"/>
          <w:lang w:val="en-GB"/>
        </w:rPr>
        <w:t>improving</w:t>
      </w:r>
      <w:r w:rsidRPr="7755D36D" w:rsidR="624CA9AB">
        <w:rPr>
          <w:noProof w:val="0"/>
          <w:sz w:val="22"/>
          <w:szCs w:val="22"/>
          <w:lang w:val="en-GB"/>
        </w:rPr>
        <w:t xml:space="preserve"> the quality of care delivered to the patients: (Bass and Riggio, 2006)</w:t>
      </w:r>
    </w:p>
    <w:p xmlns:wp14="http://schemas.microsoft.com/office/word/2010/wordml" w:rsidP="7755D36D" wp14:paraId="28E7C9D1" wp14:textId="27363A81">
      <w:pPr>
        <w:pStyle w:val="NoSpacing"/>
        <w:rPr>
          <w:noProof w:val="0"/>
          <w:sz w:val="22"/>
          <w:szCs w:val="22"/>
          <w:lang w:val="en-GB"/>
        </w:rPr>
      </w:pPr>
    </w:p>
    <w:p xmlns:wp14="http://schemas.microsoft.com/office/word/2010/wordml" w:rsidP="7755D36D" wp14:paraId="4F905DB6" wp14:textId="243269C6">
      <w:pPr>
        <w:pStyle w:val="NoSpacing"/>
        <w:rPr>
          <w:noProof w:val="0"/>
          <w:sz w:val="22"/>
          <w:szCs w:val="22"/>
          <w:u w:val="single"/>
          <w:lang w:val="en-GB"/>
        </w:rPr>
      </w:pPr>
      <w:r w:rsidRPr="7755D36D" w:rsidR="624CA9AB">
        <w:rPr>
          <w:noProof w:val="0"/>
          <w:sz w:val="22"/>
          <w:szCs w:val="22"/>
          <w:u w:val="single"/>
          <w:lang w:val="en-GB"/>
        </w:rPr>
        <w:t>Task 7 Journal Entry</w:t>
      </w:r>
    </w:p>
    <w:p xmlns:wp14="http://schemas.microsoft.com/office/word/2010/wordml" w:rsidP="7755D36D" wp14:paraId="16BE9FA0" wp14:textId="00CF0BBD">
      <w:pPr>
        <w:pStyle w:val="NoSpacing"/>
        <w:rPr>
          <w:noProof w:val="0"/>
          <w:sz w:val="22"/>
          <w:szCs w:val="22"/>
          <w:lang w:val="en-GB"/>
        </w:rPr>
      </w:pPr>
    </w:p>
    <w:p xmlns:wp14="http://schemas.microsoft.com/office/word/2010/wordml" w:rsidP="7755D36D" wp14:paraId="7171CC2B" wp14:textId="527EC8DC">
      <w:pPr>
        <w:pStyle w:val="NoSpacing"/>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7755D36D" w:rsidR="624CA9AB">
        <w:rPr>
          <w:noProof w:val="0"/>
          <w:sz w:val="22"/>
          <w:szCs w:val="22"/>
          <w:lang w:val="en-GB"/>
        </w:rPr>
        <w:t xml:space="preserve">At the start of this module, my understanding of creativity within Health and Social Care (H&amp;SC) has developed significantly. I have learned that creativity is not just about the arts, but about creating </w:t>
      </w:r>
      <w:r w:rsidRPr="7755D36D" w:rsidR="27F54357">
        <w:rPr>
          <w:noProof w:val="0"/>
          <w:sz w:val="22"/>
          <w:szCs w:val="22"/>
          <w:lang w:val="en-GB"/>
        </w:rPr>
        <w:t>innovative solutions</w:t>
      </w:r>
      <w:r w:rsidRPr="7755D36D" w:rsidR="624CA9AB">
        <w:rPr>
          <w:noProof w:val="0"/>
          <w:sz w:val="22"/>
          <w:szCs w:val="22"/>
          <w:lang w:val="en-GB"/>
        </w:rPr>
        <w:t xml:space="preserve"> to solve existing problems and applying them effectively through divergent and convergent thinking. Divergent thinking involves exploring a range of </w:t>
      </w:r>
      <w:bookmarkStart w:name="_Int_NE5lwlqy" w:id="524068707"/>
      <w:r w:rsidRPr="7755D36D" w:rsidR="624CA9AB">
        <w:rPr>
          <w:noProof w:val="0"/>
          <w:sz w:val="22"/>
          <w:szCs w:val="22"/>
          <w:lang w:val="en-GB"/>
        </w:rPr>
        <w:t>possible solutions</w:t>
      </w:r>
      <w:bookmarkEnd w:id="524068707"/>
      <w:r w:rsidRPr="7755D36D" w:rsidR="624CA9AB">
        <w:rPr>
          <w:noProof w:val="0"/>
          <w:sz w:val="22"/>
          <w:szCs w:val="22"/>
          <w:lang w:val="en-GB"/>
        </w:rPr>
        <w:t xml:space="preserve"> to a problem, while convergent thinking focuses on evaluating those options and selecting the most </w:t>
      </w:r>
      <w:r w:rsidRPr="7755D36D" w:rsidR="624CA9AB">
        <w:rPr>
          <w:noProof w:val="0"/>
          <w:sz w:val="22"/>
          <w:szCs w:val="22"/>
          <w:lang w:val="en-GB"/>
        </w:rPr>
        <w:t>appropriate one</w:t>
      </w:r>
      <w:r w:rsidRPr="7755D36D" w:rsidR="624CA9AB">
        <w:rPr>
          <w:noProof w:val="0"/>
          <w:sz w:val="22"/>
          <w:szCs w:val="22"/>
          <w:lang w:val="en-GB"/>
        </w:rPr>
        <w:t>.</w:t>
      </w:r>
    </w:p>
    <w:p xmlns:wp14="http://schemas.microsoft.com/office/word/2010/wordml" w:rsidP="7755D36D" wp14:paraId="7A2D58AD" wp14:textId="71F43428">
      <w:pPr>
        <w:pStyle w:val="NoSpacing"/>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7755D36D" w:rsidR="624CA9AB">
        <w:rPr>
          <w:noProof w:val="0"/>
          <w:sz w:val="22"/>
          <w:szCs w:val="22"/>
          <w:lang w:val="en-GB"/>
        </w:rPr>
        <w:t xml:space="preserve">A practical example of this is managing staff shortages in a hospital setting. Using divergent thinking, managers may consider several options, such as adjusting shift patterns, reallocating staff responsibilities, using digital tools, or using volunteer support. Convergent thinking is then used to assess these ideas and implement the solution that improves the quality of care, ensures safety, and meets </w:t>
      </w:r>
      <w:r w:rsidRPr="7755D36D" w:rsidR="4E31C8C8">
        <w:rPr>
          <w:noProof w:val="0"/>
          <w:sz w:val="22"/>
          <w:szCs w:val="22"/>
          <w:lang w:val="en-GB"/>
        </w:rPr>
        <w:t>hospital requirements</w:t>
      </w:r>
      <w:r w:rsidRPr="7755D36D" w:rsidR="624CA9AB">
        <w:rPr>
          <w:noProof w:val="0"/>
          <w:sz w:val="22"/>
          <w:szCs w:val="22"/>
          <w:lang w:val="en-GB"/>
        </w:rPr>
        <w:t>.</w:t>
      </w:r>
    </w:p>
    <w:p xmlns:wp14="http://schemas.microsoft.com/office/word/2010/wordml" w:rsidP="7755D36D" wp14:paraId="6632F259" wp14:textId="1A1BE280">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noProof w:val="0"/>
          <w:sz w:val="22"/>
          <w:szCs w:val="22"/>
          <w:lang w:val="en-GB"/>
        </w:rPr>
        <w:t xml:space="preserve">This module has also changed my understanding of value creation. I now recognise that value is not just about costs but about improving service users’ experiences, wellbeing, and </w:t>
      </w:r>
      <w:r w:rsidRPr="7755D36D" w:rsidR="624CA9AB">
        <w:rPr>
          <w:rFonts w:ascii="Arial" w:hAnsi="Arial" w:eastAsia="Arial" w:cs="Arial"/>
          <w:noProof w:val="0"/>
          <w:sz w:val="22"/>
          <w:szCs w:val="22"/>
          <w:lang w:val="en-GB"/>
        </w:rPr>
        <w:t>outcomes. By balancing creativity with critical decision-making, professionals can develop innovative yet practical solutions that enhance patient-centred care.</w:t>
      </w:r>
    </w:p>
    <w:p xmlns:wp14="http://schemas.microsoft.com/office/word/2010/wordml" w:rsidP="7755D36D" wp14:paraId="232BCFA1" wp14:textId="3B4EDF55">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55D36D" w:rsidR="624CA9AB">
        <w:rPr>
          <w:rFonts w:ascii="Arial" w:hAnsi="Arial" w:eastAsia="Arial" w:cs="Arial"/>
          <w:noProof w:val="0"/>
          <w:sz w:val="22"/>
          <w:szCs w:val="22"/>
          <w:lang w:val="en-GB"/>
        </w:rPr>
        <w:t>As a result, my professional practice has become more reflective and adaptable. I am now more confident in exploring different approaches to challenges while using evidence and professional judgement to determine the most effective course of action. This balance enables me to contribute to high-quality care and create value for service users.</w:t>
      </w:r>
    </w:p>
    <w:p xmlns:wp14="http://schemas.microsoft.com/office/word/2010/wordml" wp14:paraId="68A524BC" wp14:textId="5687094D"/>
    <w:p xmlns:wp14="http://schemas.microsoft.com/office/word/2010/wordml" wp14:paraId="434ED606" wp14:textId="16CFA421"/>
    <w:p xmlns:wp14="http://schemas.microsoft.com/office/word/2010/wordml" wp14:paraId="69D2F7F6" wp14:textId="5A19D558"/>
    <w:p xmlns:wp14="http://schemas.microsoft.com/office/word/2010/wordml" wp14:paraId="0BAD1F9E" wp14:textId="79B9128C"/>
    <w:p xmlns:wp14="http://schemas.microsoft.com/office/word/2010/wordml" w:rsidP="7755D36D" wp14:paraId="27EFC01F" wp14:textId="258E0F70">
      <w:pPr>
        <w:spacing w:before="0" w:beforeAutospacing="off" w:after="160" w:afterAutospacing="off"/>
      </w:pPr>
      <w:r w:rsidRPr="7755D36D" w:rsidR="624CA9AB">
        <w:rPr>
          <w:rFonts w:ascii="Arial" w:hAnsi="Arial" w:eastAsia="Arial" w:cs="Arial"/>
          <w:b w:val="0"/>
          <w:bCs w:val="0"/>
          <w:i w:val="0"/>
          <w:iCs w:val="0"/>
          <w:strike w:val="0"/>
          <w:dstrike w:val="0"/>
          <w:noProof w:val="0"/>
          <w:color w:val="000000" w:themeColor="text1" w:themeTint="FF" w:themeShade="FF"/>
          <w:sz w:val="48"/>
          <w:szCs w:val="48"/>
          <w:u w:val="none"/>
          <w:lang w:val="en-GB"/>
        </w:rPr>
        <w:t>Reference List</w:t>
      </w:r>
    </w:p>
    <w:p xmlns:wp14="http://schemas.microsoft.com/office/word/2010/wordml" w:rsidP="7755D36D" wp14:paraId="09621D12" wp14:textId="6AAAFAA5">
      <w:pPr>
        <w:pStyle w:val="Normal"/>
        <w:spacing w:before="0" w:beforeAutospacing="off" w:after="160" w:afterAutospacing="off"/>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pPr>
      <w:r w:rsidRPr="7755D36D" w:rsidR="20ED8E7D">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Annual Rough Sleeping Snapshot. (2025). Available at: https://www.wmca.org.uk/media/5vdplht0/20260311-annual-rough-sleeping-snapshot-2025.pdf.</w:t>
      </w:r>
    </w:p>
    <w:p xmlns:wp14="http://schemas.microsoft.com/office/word/2010/wordml" w:rsidP="7755D36D" wp14:paraId="45ED46A3" wp14:textId="4F49994E">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Bass, B.M. and Riggio, R.E. (2006). </w:t>
      </w:r>
      <w:r w:rsidRPr="7755D36D" w:rsidR="624CA9AB">
        <w:rPr>
          <w:rFonts w:ascii="Arial" w:hAnsi="Arial" w:eastAsia="Arial" w:cs="Arial"/>
          <w:b w:val="0"/>
          <w:bCs w:val="0"/>
          <w:i w:val="1"/>
          <w:iCs w:val="1"/>
          <w:strike w:val="0"/>
          <w:dstrike w:val="0"/>
          <w:noProof w:val="0"/>
          <w:color w:val="2C3E50"/>
          <w:sz w:val="22"/>
          <w:szCs w:val="22"/>
          <w:u w:val="none"/>
          <w:lang w:val="en-GB"/>
        </w:rPr>
        <w:t>Transformational Leadership</w:t>
      </w:r>
      <w:r w:rsidRPr="7755D36D" w:rsidR="624CA9AB">
        <w:rPr>
          <w:rFonts w:ascii="Arial" w:hAnsi="Arial" w:eastAsia="Arial" w:cs="Arial"/>
          <w:b w:val="0"/>
          <w:bCs w:val="0"/>
          <w:i w:val="0"/>
          <w:iCs w:val="0"/>
          <w:strike w:val="0"/>
          <w:dstrike w:val="0"/>
          <w:noProof w:val="0"/>
          <w:color w:val="2C3E50"/>
          <w:sz w:val="22"/>
          <w:szCs w:val="22"/>
          <w:u w:val="none"/>
          <w:lang w:val="en-GB"/>
        </w:rPr>
        <w:t>. 2nd ed. [online] New York: Psychology Press. doi:https://doi.org/10.4324/9781410617095.</w:t>
      </w:r>
    </w:p>
    <w:p xmlns:wp14="http://schemas.microsoft.com/office/word/2010/wordml" w:rsidP="7755D36D" wp14:paraId="18EE745C" wp14:textId="5A2EE62C">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Careershodh. (2024). </w:t>
      </w:r>
      <w:r w:rsidRPr="7755D36D" w:rsidR="624CA9AB">
        <w:rPr>
          <w:rFonts w:ascii="Arial" w:hAnsi="Arial" w:eastAsia="Arial" w:cs="Arial"/>
          <w:b w:val="0"/>
          <w:bCs w:val="0"/>
          <w:i w:val="1"/>
          <w:iCs w:val="1"/>
          <w:strike w:val="0"/>
          <w:dstrike w:val="0"/>
          <w:noProof w:val="0"/>
          <w:color w:val="2C3E50"/>
          <w:sz w:val="22"/>
          <w:szCs w:val="22"/>
          <w:u w:val="none"/>
          <w:lang w:val="en-GB"/>
        </w:rPr>
        <w:t>Guilford’s Theory of Creativity- 6 Key Components of Creative Thinking - Careershodh</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763d38c5124647c9">
        <w:r w:rsidRPr="7755D36D" w:rsidR="624CA9AB">
          <w:rPr>
            <w:rStyle w:val="Hyperlink"/>
            <w:b w:val="0"/>
            <w:bCs w:val="0"/>
            <w:i w:val="0"/>
            <w:iCs w:val="0"/>
            <w:strike w:val="0"/>
            <w:dstrike w:val="0"/>
            <w:noProof w:val="0"/>
            <w:color w:val="1155CC"/>
            <w:u w:val="none"/>
            <w:lang w:val="en-GB"/>
          </w:rPr>
          <w:t>https://www.careershodh.com/guilfords-theory-of-creativity/</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7ABFDB63" wp14:textId="79080B52">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Department of Health and Social Care (2025). </w:t>
      </w:r>
      <w:r w:rsidRPr="7755D36D" w:rsidR="624CA9AB">
        <w:rPr>
          <w:rFonts w:ascii="Arial" w:hAnsi="Arial" w:eastAsia="Arial" w:cs="Arial"/>
          <w:b w:val="0"/>
          <w:bCs w:val="0"/>
          <w:i w:val="1"/>
          <w:iCs w:val="1"/>
          <w:strike w:val="0"/>
          <w:dstrike w:val="0"/>
          <w:noProof w:val="0"/>
          <w:color w:val="2C3E50"/>
          <w:sz w:val="22"/>
          <w:szCs w:val="22"/>
          <w:u w:val="none"/>
          <w:lang w:val="en-GB"/>
        </w:rPr>
        <w:t>10 Year Health Plan for England: Fit for the Future</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GOV.UK. Available at: </w:t>
      </w:r>
      <w:hyperlink r:id="Rf0c81337d3344a7f">
        <w:r w:rsidRPr="7755D36D" w:rsidR="624CA9AB">
          <w:rPr>
            <w:rStyle w:val="Hyperlink"/>
            <w:b w:val="0"/>
            <w:bCs w:val="0"/>
            <w:i w:val="0"/>
            <w:iCs w:val="0"/>
            <w:strike w:val="0"/>
            <w:dstrike w:val="0"/>
            <w:noProof w:val="0"/>
            <w:color w:val="1155CC"/>
            <w:u w:val="none"/>
            <w:lang w:val="en-GB"/>
          </w:rPr>
          <w:t>https://www.gov.uk/government/publications/10-year-health-plan-for-england-fit-for-the-future</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31FDC493" wp14:textId="3193167C">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Dixon-Woods, M., Summers, C., Morgan, </w:t>
      </w:r>
      <w:bookmarkStart w:name="_Int_UftiG8LX" w:id="2081794742"/>
      <w:r w:rsidRPr="7755D36D" w:rsidR="624CA9AB">
        <w:rPr>
          <w:rFonts w:ascii="Arial" w:hAnsi="Arial" w:eastAsia="Arial" w:cs="Arial"/>
          <w:b w:val="0"/>
          <w:bCs w:val="0"/>
          <w:i w:val="0"/>
          <w:iCs w:val="0"/>
          <w:strike w:val="0"/>
          <w:dstrike w:val="0"/>
          <w:noProof w:val="0"/>
          <w:color w:val="2C3E50"/>
          <w:sz w:val="22"/>
          <w:szCs w:val="22"/>
          <w:u w:val="none"/>
          <w:lang w:val="en-GB"/>
        </w:rPr>
        <w:t>M.</w:t>
      </w:r>
      <w:bookmarkEnd w:id="2081794742"/>
      <w:r w:rsidRPr="7755D36D" w:rsidR="624CA9AB">
        <w:rPr>
          <w:rFonts w:ascii="Arial" w:hAnsi="Arial" w:eastAsia="Arial" w:cs="Arial"/>
          <w:b w:val="0"/>
          <w:bCs w:val="0"/>
          <w:i w:val="0"/>
          <w:iCs w:val="0"/>
          <w:strike w:val="0"/>
          <w:dstrike w:val="0"/>
          <w:noProof w:val="0"/>
          <w:color w:val="2C3E50"/>
          <w:sz w:val="22"/>
          <w:szCs w:val="22"/>
          <w:u w:val="none"/>
          <w:lang w:val="en-GB"/>
        </w:rPr>
        <w:t xml:space="preserve"> and Patel, K. (2024). The future of the NHS depends on its workforce. </w:t>
      </w:r>
      <w:r w:rsidRPr="7755D36D" w:rsidR="624CA9AB">
        <w:rPr>
          <w:rFonts w:ascii="Arial" w:hAnsi="Arial" w:eastAsia="Arial" w:cs="Arial"/>
          <w:b w:val="0"/>
          <w:bCs w:val="0"/>
          <w:i w:val="1"/>
          <w:iCs w:val="1"/>
          <w:strike w:val="0"/>
          <w:dstrike w:val="0"/>
          <w:noProof w:val="0"/>
          <w:color w:val="2C3E50"/>
          <w:sz w:val="22"/>
          <w:szCs w:val="22"/>
          <w:u w:val="none"/>
          <w:lang w:val="en-GB"/>
        </w:rPr>
        <w:t>BMJ</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384(384). Available at: </w:t>
      </w:r>
      <w:hyperlink r:id="Rd144ec815f85442a">
        <w:r w:rsidRPr="7755D36D" w:rsidR="624CA9AB">
          <w:rPr>
            <w:rStyle w:val="Hyperlink"/>
            <w:b w:val="0"/>
            <w:bCs w:val="0"/>
            <w:i w:val="0"/>
            <w:iCs w:val="0"/>
            <w:strike w:val="0"/>
            <w:dstrike w:val="0"/>
            <w:noProof w:val="0"/>
            <w:lang w:val="en-GB"/>
          </w:rPr>
          <w:t>https://www.bmj.com/content/384/bmj-2024-079474</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0D6B9B23" wp14:textId="1EF05894">
      <w:pPr>
        <w:spacing w:before="0" w:beforeAutospacing="off" w:after="160" w:afterAutospacing="off"/>
      </w:pPr>
      <w:r w:rsidRPr="7755D36D"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Franken, R.E. (2019). </w:t>
      </w:r>
      <w:r w:rsidRPr="7755D36D" w:rsidR="624CA9AB">
        <w:rPr>
          <w:rFonts w:ascii="Arial" w:hAnsi="Arial" w:eastAsia="Arial" w:cs="Arial"/>
          <w:b w:val="0"/>
          <w:bCs w:val="0"/>
          <w:i w:val="1"/>
          <w:iCs w:val="1"/>
          <w:strike w:val="0"/>
          <w:dstrike w:val="0"/>
          <w:noProof w:val="0"/>
          <w:color w:val="000000" w:themeColor="text1" w:themeTint="FF" w:themeShade="FF"/>
          <w:sz w:val="22"/>
          <w:szCs w:val="22"/>
          <w:u w:val="none"/>
          <w:lang w:val="en-GB"/>
        </w:rPr>
        <w:t>What is creativity?</w:t>
      </w:r>
      <w:r w:rsidRPr="7755D36D"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[online] Csun.edu. Available at: </w:t>
      </w:r>
      <w:hyperlink r:id="Ra54c921ec8884e48">
        <w:r w:rsidRPr="7755D36D" w:rsidR="624CA9AB">
          <w:rPr>
            <w:rStyle w:val="Hyperlink"/>
            <w:b w:val="0"/>
            <w:bCs w:val="0"/>
            <w:i w:val="0"/>
            <w:iCs w:val="0"/>
            <w:strike w:val="0"/>
            <w:dstrike w:val="0"/>
            <w:noProof w:val="0"/>
            <w:color w:val="1155CC"/>
            <w:u w:val="none"/>
            <w:lang w:val="en-GB"/>
          </w:rPr>
          <w:t>https://www.csun.edu/~vcpsy00h/creativity/define.htm</w:t>
        </w:r>
      </w:hyperlink>
      <w:r w:rsidRPr="7755D36D"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7755D36D" wp14:paraId="33044CFB" wp14:textId="43EFE1E0">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go.mccombs.utexas.edu. (n.d.). </w:t>
      </w:r>
      <w:r w:rsidRPr="7755D36D" w:rsidR="624CA9AB">
        <w:rPr>
          <w:rFonts w:ascii="Arial" w:hAnsi="Arial" w:eastAsia="Arial" w:cs="Arial"/>
          <w:b w:val="0"/>
          <w:bCs w:val="0"/>
          <w:i w:val="1"/>
          <w:iCs w:val="1"/>
          <w:strike w:val="0"/>
          <w:dstrike w:val="0"/>
          <w:noProof w:val="0"/>
          <w:color w:val="2C3E50"/>
          <w:sz w:val="22"/>
          <w:szCs w:val="22"/>
          <w:u w:val="none"/>
          <w:lang w:val="en-GB"/>
        </w:rPr>
        <w:t>Thinking Caps | Texas Executive Education</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e511677603c6483a">
        <w:r w:rsidRPr="7755D36D" w:rsidR="624CA9AB">
          <w:rPr>
            <w:rStyle w:val="Hyperlink"/>
            <w:b w:val="0"/>
            <w:bCs w:val="0"/>
            <w:i w:val="0"/>
            <w:iCs w:val="0"/>
            <w:strike w:val="0"/>
            <w:dstrike w:val="0"/>
            <w:noProof w:val="0"/>
            <w:lang w:val="en-GB"/>
          </w:rPr>
          <w:t>https://go.mccombs.utexas.edu/thinking-caps-TEE-Blog.html</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4A6C7DEE" wp14:textId="4C90D73D">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Harmon, A. (2024). </w:t>
      </w:r>
      <w:r w:rsidRPr="7755D36D" w:rsidR="624CA9AB">
        <w:rPr>
          <w:rFonts w:ascii="Arial" w:hAnsi="Arial" w:eastAsia="Arial" w:cs="Arial"/>
          <w:b w:val="0"/>
          <w:bCs w:val="0"/>
          <w:i w:val="1"/>
          <w:iCs w:val="1"/>
          <w:strike w:val="0"/>
          <w:dstrike w:val="0"/>
          <w:noProof w:val="0"/>
          <w:color w:val="2C3E50"/>
          <w:sz w:val="22"/>
          <w:szCs w:val="22"/>
          <w:u w:val="none"/>
          <w:lang w:val="en-GB"/>
        </w:rPr>
        <w:t xml:space="preserve">Gibbs’ reflective </w:t>
      </w:r>
      <w:bookmarkStart w:name="_Int_ui3rokW0" w:id="1040174108"/>
      <w:r w:rsidRPr="7755D36D" w:rsidR="624CA9AB">
        <w:rPr>
          <w:rFonts w:ascii="Arial" w:hAnsi="Arial" w:eastAsia="Arial" w:cs="Arial"/>
          <w:b w:val="0"/>
          <w:bCs w:val="0"/>
          <w:i w:val="1"/>
          <w:iCs w:val="1"/>
          <w:strike w:val="0"/>
          <w:dstrike w:val="0"/>
          <w:noProof w:val="0"/>
          <w:color w:val="2C3E50"/>
          <w:sz w:val="22"/>
          <w:szCs w:val="22"/>
          <w:u w:val="none"/>
          <w:lang w:val="en-GB"/>
        </w:rPr>
        <w:t xml:space="preserve">cycle </w:t>
      </w:r>
      <w:r w:rsidRPr="7755D36D" w:rsidR="624CA9AB">
        <w:rPr>
          <w:rFonts w:ascii="Arial" w:hAnsi="Arial" w:eastAsia="Arial" w:cs="Arial"/>
          <w:b w:val="0"/>
          <w:bCs w:val="0"/>
          <w:i w:val="0"/>
          <w:iCs w:val="0"/>
          <w:strike w:val="0"/>
          <w:dstrike w:val="0"/>
          <w:noProof w:val="0"/>
          <w:color w:val="2C3E50"/>
          <w:sz w:val="22"/>
          <w:szCs w:val="22"/>
          <w:u w:val="none"/>
          <w:lang w:val="en-GB"/>
        </w:rPr>
        <w:t>.</w:t>
      </w:r>
      <w:bookmarkEnd w:id="1040174108"/>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EBSCO Information Services, Inc. | </w:t>
      </w:r>
      <w:hyperlink r:id="R643e345bc55b48ab">
        <w:r w:rsidRPr="7755D36D" w:rsidR="624CA9AB">
          <w:rPr>
            <w:rStyle w:val="Hyperlink"/>
            <w:b w:val="0"/>
            <w:bCs w:val="0"/>
            <w:i w:val="0"/>
            <w:iCs w:val="0"/>
            <w:strike w:val="0"/>
            <w:dstrike w:val="0"/>
            <w:noProof w:val="0"/>
            <w:lang w:val="en-GB"/>
          </w:rPr>
          <w:t>www.ebsco.com</w:t>
        </w:r>
      </w:hyperlink>
      <w:r w:rsidRPr="7755D36D" w:rsidR="624CA9AB">
        <w:rPr>
          <w:rFonts w:ascii="Arial" w:hAnsi="Arial" w:eastAsia="Arial" w:cs="Arial"/>
          <w:b w:val="0"/>
          <w:bCs w:val="0"/>
          <w:i w:val="0"/>
          <w:iCs w:val="0"/>
          <w:strike w:val="0"/>
          <w:dstrike w:val="0"/>
          <w:noProof w:val="0"/>
          <w:color w:val="2C3E50"/>
          <w:sz w:val="22"/>
          <w:szCs w:val="22"/>
          <w:u w:val="none"/>
          <w:lang w:val="en-GB"/>
        </w:rPr>
        <w:t xml:space="preserve">. Available at: </w:t>
      </w:r>
      <w:hyperlink r:id="Rc8b64e1de2474863">
        <w:r w:rsidRPr="7755D36D" w:rsidR="624CA9AB">
          <w:rPr>
            <w:rStyle w:val="Hyperlink"/>
            <w:b w:val="0"/>
            <w:bCs w:val="0"/>
            <w:i w:val="0"/>
            <w:iCs w:val="0"/>
            <w:strike w:val="0"/>
            <w:dstrike w:val="0"/>
            <w:noProof w:val="0"/>
            <w:color w:val="1155CC"/>
            <w:u w:val="none"/>
            <w:lang w:val="en-GB"/>
          </w:rPr>
          <w:t>https://www.ebsco.com/research-starters/education/gibbs-reflective-cycle</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5935369F" wp14:textId="335BB617">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Health Innovation Yorkshire &amp; Humber. (2025). </w:t>
      </w:r>
      <w:r w:rsidRPr="7755D36D" w:rsidR="624CA9AB">
        <w:rPr>
          <w:rFonts w:ascii="Arial" w:hAnsi="Arial" w:eastAsia="Arial" w:cs="Arial"/>
          <w:b w:val="0"/>
          <w:bCs w:val="0"/>
          <w:i w:val="1"/>
          <w:iCs w:val="1"/>
          <w:strike w:val="0"/>
          <w:dstrike w:val="0"/>
          <w:noProof w:val="0"/>
          <w:color w:val="2C3E50"/>
          <w:sz w:val="22"/>
          <w:szCs w:val="22"/>
          <w:u w:val="none"/>
          <w:lang w:val="en-GB"/>
        </w:rPr>
        <w:t>Evaluating remote monitoring in primary care to improve outcomes for people with long-term conditions - Health Innovation Yorkshire &amp; Humber</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b696c81738e74d3a">
        <w:r w:rsidRPr="7755D36D" w:rsidR="624CA9AB">
          <w:rPr>
            <w:rStyle w:val="Hyperlink"/>
            <w:b w:val="0"/>
            <w:bCs w:val="0"/>
            <w:i w:val="0"/>
            <w:iCs w:val="0"/>
            <w:strike w:val="0"/>
            <w:dstrike w:val="0"/>
            <w:noProof w:val="0"/>
            <w:color w:val="1155CC"/>
            <w:u w:val="none"/>
            <w:lang w:val="en-GB"/>
          </w:rPr>
          <w:t>https://www.healthinnovationyh.org.uk/?case_study=remote-monitoring</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5CBF14CB" wp14:textId="5D6244FF">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Health.org.uk. (2026). Available at: </w:t>
      </w:r>
      <w:hyperlink r:id="Rc83b54a99a4e4760">
        <w:r w:rsidRPr="7755D36D" w:rsidR="624CA9AB">
          <w:rPr>
            <w:rStyle w:val="Hyperlink"/>
            <w:b w:val="0"/>
            <w:bCs w:val="0"/>
            <w:i w:val="0"/>
            <w:iCs w:val="0"/>
            <w:strike w:val="0"/>
            <w:dstrike w:val="0"/>
            <w:noProof w:val="0"/>
            <w:lang w:val="en-GB"/>
          </w:rPr>
          <w:t>https://www.health.org.uk/reports-and-analysis/briefings/</w:t>
        </w:r>
      </w:hyperlink>
      <w:r w:rsidRPr="7755D36D" w:rsidR="624CA9AB">
        <w:rPr>
          <w:rFonts w:ascii="Arial" w:hAnsi="Arial" w:eastAsia="Arial" w:cs="Arial"/>
          <w:b w:val="0"/>
          <w:bCs w:val="0"/>
          <w:i w:val="0"/>
          <w:iCs w:val="0"/>
          <w:strike w:val="0"/>
          <w:dstrike w:val="0"/>
          <w:noProof w:val="0"/>
          <w:color w:val="2C3E50"/>
          <w:sz w:val="22"/>
          <w:szCs w:val="22"/>
          <w:u w:val="none"/>
          <w:lang w:val="en-GB"/>
        </w:rPr>
        <w:t xml:space="preserve"> [Accessed 12 Jun. 2026].</w:t>
      </w:r>
    </w:p>
    <w:p xmlns:wp14="http://schemas.microsoft.com/office/word/2010/wordml" w:rsidP="7755D36D" wp14:paraId="7B71D09C" wp14:textId="3A794471">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Leadership Academy Leadership Framework. (n.d.). Available at: </w:t>
      </w:r>
      <w:hyperlink r:id="R02efb381d3b34e13">
        <w:r w:rsidRPr="7755D36D" w:rsidR="624CA9AB">
          <w:rPr>
            <w:rStyle w:val="Hyperlink"/>
            <w:b w:val="0"/>
            <w:bCs w:val="0"/>
            <w:i w:val="0"/>
            <w:iCs w:val="0"/>
            <w:strike w:val="0"/>
            <w:dstrike w:val="0"/>
            <w:noProof w:val="0"/>
            <w:lang w:val="en-GB"/>
          </w:rPr>
          <w:t>https://www.nwpgmd.nhs.uk/sites/default/files/NHSLeadership-Framework.pdf</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3BB40595" wp14:textId="0508DF43">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O’Dowd, A. (2023). Virtual wards: Staffing gaps threaten national plan, warn leaders. </w:t>
      </w:r>
      <w:r w:rsidRPr="7755D36D" w:rsidR="624CA9AB">
        <w:rPr>
          <w:rFonts w:ascii="Arial" w:hAnsi="Arial" w:eastAsia="Arial" w:cs="Arial"/>
          <w:b w:val="0"/>
          <w:bCs w:val="0"/>
          <w:i w:val="1"/>
          <w:iCs w:val="1"/>
          <w:strike w:val="0"/>
          <w:dstrike w:val="0"/>
          <w:noProof w:val="0"/>
          <w:color w:val="2C3E50"/>
          <w:sz w:val="22"/>
          <w:szCs w:val="22"/>
          <w:u w:val="none"/>
          <w:lang w:val="en-GB"/>
        </w:rPr>
        <w:t>The BMJ</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381, </w:t>
      </w:r>
      <w:bookmarkStart w:name="_Int_EgzCwh6n" w:id="234897255"/>
      <w:r w:rsidRPr="7755D36D" w:rsidR="624CA9AB">
        <w:rPr>
          <w:rFonts w:ascii="Arial" w:hAnsi="Arial" w:eastAsia="Arial" w:cs="Arial"/>
          <w:b w:val="0"/>
          <w:bCs w:val="0"/>
          <w:i w:val="0"/>
          <w:iCs w:val="0"/>
          <w:strike w:val="0"/>
          <w:dstrike w:val="0"/>
          <w:noProof w:val="0"/>
          <w:color w:val="2C3E50"/>
          <w:sz w:val="22"/>
          <w:szCs w:val="22"/>
          <w:u w:val="none"/>
          <w:lang w:val="en-GB"/>
        </w:rPr>
        <w:t>pp.p</w:t>
      </w:r>
      <w:bookmarkEnd w:id="234897255"/>
      <w:r w:rsidRPr="7755D36D" w:rsidR="624CA9AB">
        <w:rPr>
          <w:rFonts w:ascii="Arial" w:hAnsi="Arial" w:eastAsia="Arial" w:cs="Arial"/>
          <w:b w:val="0"/>
          <w:bCs w:val="0"/>
          <w:i w:val="0"/>
          <w:iCs w:val="0"/>
          <w:strike w:val="0"/>
          <w:dstrike w:val="0"/>
          <w:noProof w:val="0"/>
          <w:color w:val="2C3E50"/>
          <w:sz w:val="22"/>
          <w:szCs w:val="22"/>
          <w:u w:val="none"/>
          <w:lang w:val="en-GB"/>
        </w:rPr>
        <w:t>1205–p1205. doi:</w:t>
      </w:r>
      <w:hyperlink r:id="Ree27e36a60264d56">
        <w:r w:rsidRPr="7755D36D" w:rsidR="624CA9AB">
          <w:rPr>
            <w:rStyle w:val="Hyperlink"/>
            <w:b w:val="0"/>
            <w:bCs w:val="0"/>
            <w:i w:val="0"/>
            <w:iCs w:val="0"/>
            <w:strike w:val="0"/>
            <w:dstrike w:val="0"/>
            <w:noProof w:val="0"/>
            <w:color w:val="1155CC"/>
            <w:u w:val="none"/>
            <w:lang w:val="en-GB"/>
          </w:rPr>
          <w:t>https://doi.org/10.1136/bmj.p1205</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7755D36D" wp14:paraId="6DB31408" wp14:textId="7C8BD2D9">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Shemtob, L., Asanati, K., Pahl, N. and Majeed, A. (2023). What needs to be done to address staffing shortages in health and social care? </w:t>
      </w:r>
      <w:r w:rsidRPr="7755D36D" w:rsidR="624CA9AB">
        <w:rPr>
          <w:rFonts w:ascii="Arial" w:hAnsi="Arial" w:eastAsia="Arial" w:cs="Arial"/>
          <w:b w:val="0"/>
          <w:bCs w:val="0"/>
          <w:i w:val="1"/>
          <w:iCs w:val="1"/>
          <w:strike w:val="0"/>
          <w:dstrike w:val="0"/>
          <w:noProof w:val="0"/>
          <w:color w:val="2C3E50"/>
          <w:sz w:val="22"/>
          <w:szCs w:val="22"/>
          <w:u w:val="none"/>
          <w:lang w:val="en-GB"/>
        </w:rPr>
        <w:t>British Journal of General Practice</w:t>
      </w:r>
      <w:r w:rsidRPr="7755D36D" w:rsidR="624CA9AB">
        <w:rPr>
          <w:rFonts w:ascii="Arial" w:hAnsi="Arial" w:eastAsia="Arial" w:cs="Arial"/>
          <w:b w:val="0"/>
          <w:bCs w:val="0"/>
          <w:i w:val="0"/>
          <w:iCs w:val="0"/>
          <w:strike w:val="0"/>
          <w:dstrike w:val="0"/>
          <w:noProof w:val="0"/>
          <w:color w:val="2C3E50"/>
          <w:sz w:val="22"/>
          <w:szCs w:val="22"/>
          <w:u w:val="none"/>
          <w:lang w:val="en-GB"/>
        </w:rPr>
        <w:t>, [online] 73(728), pp.102–103. doi:https://doi.org/10.3399/bjgp23x732045.</w:t>
      </w:r>
    </w:p>
    <w:p xmlns:wp14="http://schemas.microsoft.com/office/word/2010/wordml" w:rsidP="7755D36D" wp14:paraId="260A4236" wp14:textId="2004EBA0">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Team, D.N. (2023). </w:t>
      </w:r>
      <w:r w:rsidRPr="7755D36D" w:rsidR="624CA9AB">
        <w:rPr>
          <w:rFonts w:ascii="Arial" w:hAnsi="Arial" w:eastAsia="Arial" w:cs="Arial"/>
          <w:b w:val="0"/>
          <w:bCs w:val="0"/>
          <w:i w:val="1"/>
          <w:iCs w:val="1"/>
          <w:strike w:val="0"/>
          <w:dstrike w:val="0"/>
          <w:noProof w:val="0"/>
          <w:color w:val="2C3E50"/>
          <w:sz w:val="22"/>
          <w:szCs w:val="22"/>
          <w:u w:val="none"/>
          <w:lang w:val="en-GB"/>
        </w:rPr>
        <w:t>The NHS App is a critical tool in tackling the elective care backlog</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Digital Health. Available at: </w:t>
      </w:r>
      <w:hyperlink r:id="Recaa636afc8348da">
        <w:r w:rsidRPr="7755D36D" w:rsidR="624CA9AB">
          <w:rPr>
            <w:rStyle w:val="Hyperlink"/>
            <w:b w:val="0"/>
            <w:bCs w:val="0"/>
            <w:i w:val="0"/>
            <w:iCs w:val="0"/>
            <w:strike w:val="0"/>
            <w:dstrike w:val="0"/>
            <w:noProof w:val="0"/>
            <w:lang w:val="en-GB"/>
          </w:rPr>
          <w:t>https://www.digitalhealth.net/2023/04/the-nhs-app-is-a-critical-tool-in-tackling-the-elective-care-backlog/</w:t>
        </w:r>
      </w:hyperlink>
      <w:r w:rsidRPr="7755D36D" w:rsidR="624CA9AB">
        <w:rPr>
          <w:rFonts w:ascii="Arial" w:hAnsi="Arial" w:eastAsia="Arial" w:cs="Arial"/>
          <w:b w:val="0"/>
          <w:bCs w:val="0"/>
          <w:i w:val="0"/>
          <w:iCs w:val="0"/>
          <w:strike w:val="0"/>
          <w:dstrike w:val="0"/>
          <w:noProof w:val="0"/>
          <w:color w:val="2C3E50"/>
          <w:sz w:val="22"/>
          <w:szCs w:val="22"/>
          <w:u w:val="none"/>
          <w:lang w:val="en-GB"/>
        </w:rPr>
        <w:t xml:space="preserve"> [Accessed 31 May 2026].</w:t>
      </w:r>
    </w:p>
    <w:p xmlns:wp14="http://schemas.microsoft.com/office/word/2010/wordml" w:rsidP="7755D36D" wp14:paraId="77A2C9B0" wp14:textId="5A266E5E">
      <w:pPr>
        <w:spacing w:before="0" w:beforeAutospacing="off" w:after="160" w:afterAutospacing="off"/>
      </w:pPr>
      <w:r w:rsidRPr="7755D36D" w:rsidR="624CA9AB">
        <w:rPr>
          <w:rFonts w:ascii="Arial" w:hAnsi="Arial" w:eastAsia="Arial" w:cs="Arial"/>
          <w:b w:val="0"/>
          <w:bCs w:val="0"/>
          <w:i w:val="0"/>
          <w:iCs w:val="0"/>
          <w:strike w:val="0"/>
          <w:dstrike w:val="0"/>
          <w:noProof w:val="0"/>
          <w:color w:val="2C3E50"/>
          <w:sz w:val="22"/>
          <w:szCs w:val="22"/>
          <w:u w:val="none"/>
          <w:lang w:val="en-GB"/>
        </w:rPr>
        <w:t xml:space="preserve">The King’s Fund. (n.d.). </w:t>
      </w:r>
      <w:r w:rsidRPr="7755D36D" w:rsidR="624CA9AB">
        <w:rPr>
          <w:rFonts w:ascii="Arial" w:hAnsi="Arial" w:eastAsia="Arial" w:cs="Arial"/>
          <w:b w:val="0"/>
          <w:bCs w:val="0"/>
          <w:i w:val="1"/>
          <w:iCs w:val="1"/>
          <w:strike w:val="0"/>
          <w:dstrike w:val="0"/>
          <w:noProof w:val="0"/>
          <w:color w:val="2C3E50"/>
          <w:sz w:val="22"/>
          <w:szCs w:val="22"/>
          <w:u w:val="none"/>
          <w:lang w:val="en-GB"/>
        </w:rPr>
        <w:t>Health inequalities – from evidence to action</w:t>
      </w:r>
      <w:r w:rsidRPr="7755D36D"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bc5f34de0b864aa8">
        <w:r w:rsidRPr="7755D36D" w:rsidR="624CA9AB">
          <w:rPr>
            <w:rStyle w:val="Hyperlink"/>
            <w:b w:val="0"/>
            <w:bCs w:val="0"/>
            <w:i w:val="0"/>
            <w:iCs w:val="0"/>
            <w:strike w:val="0"/>
            <w:dstrike w:val="0"/>
            <w:noProof w:val="0"/>
            <w:lang w:val="en-GB"/>
          </w:rPr>
          <w:t>https://www.kingsfund.org.uk/events/health-inequalities</w:t>
        </w:r>
      </w:hyperlink>
      <w:r w:rsidRPr="7755D36D"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p14:paraId="04DAF0E1" wp14:textId="7CA3446C"/>
    <w:p xmlns:wp14="http://schemas.microsoft.com/office/word/2010/wordml" wp14:paraId="5E5787A5" wp14:textId="6847F438"/>
    <w:sectPr>
      <w:pgSz w:w="11906" w:h="16838" w:orient="portrait"/>
      <w:pgMar w:top="1440" w:right="1440" w:bottom="1440" w:left="1440" w:header="720" w:footer="720" w:gutter="0"/>
      <w:cols w:space="720"/>
      <w:docGrid w:linePitch="360"/>
      <w:headerReference w:type="default" r:id="R6d976adb0fc84bfc"/>
      <w:footerReference w:type="default" r:id="R6da4f7e888924b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55D36D" w:rsidTr="7755D36D" w14:paraId="7F3A0FA5">
      <w:trPr>
        <w:trHeight w:val="300"/>
      </w:trPr>
      <w:tc>
        <w:tcPr>
          <w:tcW w:w="3005" w:type="dxa"/>
          <w:tcMar/>
        </w:tcPr>
        <w:p w:rsidR="7755D36D" w:rsidP="7755D36D" w:rsidRDefault="7755D36D" w14:paraId="25771B9D" w14:textId="4B11818E">
          <w:pPr>
            <w:pStyle w:val="Header"/>
            <w:bidi w:val="0"/>
            <w:ind w:left="-115"/>
            <w:jc w:val="left"/>
          </w:pPr>
        </w:p>
      </w:tc>
      <w:tc>
        <w:tcPr>
          <w:tcW w:w="3005" w:type="dxa"/>
          <w:tcMar/>
        </w:tcPr>
        <w:p w:rsidR="7755D36D" w:rsidP="7755D36D" w:rsidRDefault="7755D36D" w14:paraId="3832826E" w14:textId="60984085">
          <w:pPr>
            <w:pStyle w:val="Header"/>
            <w:bidi w:val="0"/>
            <w:jc w:val="center"/>
          </w:pPr>
          <w:r>
            <w:fldChar w:fldCharType="begin"/>
          </w:r>
          <w:r>
            <w:instrText xml:space="preserve">PAGE</w:instrText>
          </w:r>
          <w:r>
            <w:fldChar w:fldCharType="separate"/>
          </w:r>
          <w:r>
            <w:fldChar w:fldCharType="end"/>
          </w:r>
        </w:p>
      </w:tc>
      <w:tc>
        <w:tcPr>
          <w:tcW w:w="3005" w:type="dxa"/>
          <w:tcMar/>
        </w:tcPr>
        <w:p w:rsidR="7755D36D" w:rsidP="7755D36D" w:rsidRDefault="7755D36D" w14:paraId="6BC9D024" w14:textId="4B8363AA">
          <w:pPr>
            <w:pStyle w:val="Header"/>
            <w:bidi w:val="0"/>
            <w:ind w:right="-115"/>
            <w:jc w:val="right"/>
          </w:pPr>
        </w:p>
      </w:tc>
    </w:tr>
  </w:tbl>
  <w:p w:rsidR="7755D36D" w:rsidP="7755D36D" w:rsidRDefault="7755D36D" w14:paraId="76FB789D" w14:textId="2251B0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55D36D" w:rsidTr="7755D36D" w14:paraId="1650599E">
      <w:trPr>
        <w:trHeight w:val="300"/>
      </w:trPr>
      <w:tc>
        <w:tcPr>
          <w:tcW w:w="3005" w:type="dxa"/>
          <w:tcMar/>
        </w:tcPr>
        <w:p w:rsidR="7755D36D" w:rsidP="7755D36D" w:rsidRDefault="7755D36D" w14:paraId="6AE335FC" w14:textId="2268A075">
          <w:pPr>
            <w:pStyle w:val="Header"/>
            <w:bidi w:val="0"/>
            <w:ind w:left="-115"/>
            <w:jc w:val="left"/>
          </w:pPr>
        </w:p>
      </w:tc>
      <w:tc>
        <w:tcPr>
          <w:tcW w:w="3005" w:type="dxa"/>
          <w:tcMar/>
        </w:tcPr>
        <w:p w:rsidR="7755D36D" w:rsidP="7755D36D" w:rsidRDefault="7755D36D" w14:paraId="14839D40" w14:textId="31A2BE69">
          <w:pPr>
            <w:pStyle w:val="Header"/>
            <w:bidi w:val="0"/>
            <w:jc w:val="center"/>
          </w:pPr>
        </w:p>
      </w:tc>
      <w:tc>
        <w:tcPr>
          <w:tcW w:w="3005" w:type="dxa"/>
          <w:tcMar/>
        </w:tcPr>
        <w:p w:rsidR="7755D36D" w:rsidP="7755D36D" w:rsidRDefault="7755D36D" w14:paraId="603170C1" w14:textId="4E66D03F">
          <w:pPr>
            <w:pStyle w:val="Header"/>
            <w:bidi w:val="0"/>
            <w:ind w:right="-115"/>
            <w:jc w:val="right"/>
          </w:pPr>
        </w:p>
      </w:tc>
    </w:tr>
  </w:tbl>
  <w:p w:rsidR="7755D36D" w:rsidP="7755D36D" w:rsidRDefault="7755D36D" w14:paraId="09B6204C" w14:textId="61EE546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9EW+WglvG3XIWE" int2:id="1ut5SFaK">
      <int2:state int2:type="spell" int2:value="Rejected"/>
    </int2:textHash>
    <int2:textHash int2:hashCode="DTTcwT7Vnu94an" int2:id="AzJBd3rb">
      <int2:state int2:type="spell" int2:value="Rejected"/>
    </int2:textHash>
    <int2:textHash int2:hashCode="PPTsRhwF2UjpVr" int2:id="1MqJeT7M">
      <int2:state int2:type="spell" int2:value="Rejected"/>
    </int2:textHash>
    <int2:textHash int2:hashCode="tkFvji88qf7GeM" int2:id="L5WI8pVi">
      <int2:state int2:type="spell" int2:value="Rejected"/>
    </int2:textHash>
    <int2:textHash int2:hashCode="SOVj8UjcBNizHJ" int2:id="LlthIuqV">
      <int2:state int2:type="spell" int2:value="Rejected"/>
    </int2:textHash>
    <int2:textHash int2:hashCode="NoyoCIL7InAxXK" int2:id="EvMtsbEy">
      <int2:state int2:type="spell" int2:value="Rejected"/>
    </int2:textHash>
    <int2:bookmark int2:bookmarkName="_Int_NE5lwlqy" int2:invalidationBookmarkName="" int2:hashCode="7qFE7m6QGK7EfC" int2:id="3xzfX5GE">
      <int2:state int2:type="style" int2:value="Rejected"/>
    </int2:bookmark>
    <int2:bookmark int2:bookmarkName="_Int_Ok3aaWII" int2:invalidationBookmarkName="" int2:hashCode="RnEb28u/SDQE/C" int2:id="tjYp6LmA">
      <int2:state int2:type="style" int2:value="Rejected"/>
    </int2:bookmark>
    <int2:bookmark int2:bookmarkName="_Int_oWQ2vVJE" int2:invalidationBookmarkName="" int2:hashCode="UoRxAP33rmSkMc" int2:id="lmKgzPnh">
      <int2:state int2:type="style" int2:value="Rejected"/>
    </int2:bookmark>
    <int2:bookmark int2:bookmarkName="_Int_UftiG8LX" int2:invalidationBookmarkName="" int2:hashCode="il/tKyAlGJCVex" int2:id="olA7l2f8">
      <int2:state int2:type="style" int2:value="Rejected"/>
    </int2:bookmark>
    <int2:bookmark int2:bookmarkName="_Int_EgzCwh6n" int2:invalidationBookmarkName="" int2:hashCode="82/Z+D2svBQ1vh" int2:id="IYXkc9Bd">
      <int2:state int2:type="gram" int2:value="Rejected"/>
    </int2:bookmark>
    <int2:bookmark int2:bookmarkName="_Int_ui3rokW0" int2:invalidationBookmarkName="" int2:hashCode="If5r+u7gFG4KRi" int2:id="Opjo7Fqf">
      <int2:state int2:type="gram" int2:value="Rejected"/>
    </int2:bookmark>
    <int2:entireDocument int2:id="mHfXfKFG">
      <int2:extLst>
        <oel:ext uri="E302BA01-7950-474C-9AD3-286E660C40A8">
          <int2:similaritySummary int2:version="1" int2:runId="1783085901687" int2:tilesCheckedInThisRun="10" int2:totalNumOfTiles="10" int2:similarityAnnotationCount="0" int2:numWords="0" int2:numFlaggedWords="0"/>
        </oel:ext>
      </int2:extLst>
    </int2:entireDocument>
  </int2:observations>
  <int2:intelligenceSettings/>
  <int2:onDemandWorkflows>
    <int2:onDemandWorkflow int2:type="SimilarityCheck" int2:paragraphVersions="55C5778F-1F3389C4 4D1242DB-6EAB6083 5DBCBD95-17107202 3DFB28E3-2AFB05BC 6E209A47-1C59BDDE 12557DAB-5B8DF9F1 01F7678D-4C68412E 0126E747-10E40947 35E3FCC5-69C222AA 2C522672-039C188E 758B8661-0A85273B 55EF0ADA-49724CCC 04EEC87B-53D60C67 761B6631-2D181537 602D495B-6B08134B 0CE185B2-415437CD 0F9D62FA-7A91F4CF 341C96CA-73FFF1DF 5E7118D7-478DE7F8 5A4D5BBF-7D1FD25C 2FAACD06-11C7B922 610CBAB2-53F354C8 736C2058-37646BE8 094C8E2A-724D9ED9 76AFE337-7A4356A5 441D3D6E-1197F4D3 412C079E-3C93EC76 58740305-504B6CF6 2AE88D13-47C99296 243F2DF5-4C2BFEBC 11019DDA-63E20887 6B77D960-435456C6 39EDD549-60D00611 3842B897-0B70FB15 51DA3C13-2650FD52 70B21640-7F2C542E 7FFE2A30-093DDF8D 2DF913D0-770A54AC 11E9D6F8-684A79F7 078184C5-41586F60 3CDD5FAF-6AE3ED7C 295477B3-53813FEC 5DC171F1-5277373E 45105F0D-195B52E0 60774DC1-0C282622 36F6C64F-407EE7C4 4B464E00-6E394EE4 77F8DEA6-79F0B9CF 093359FD-23E16E07 1BF749ED-4831AE73 2762D785-41F475EC 12654630-6FF38984 7F13AD5C-49C301CA 6E8AC9AE-28E83601 2D44B5C6-1EDE6E66 5ACD2468-12977799 50C63BA9-0A2B40CC 14B9CDBA-6CD50E2A 4C05473F-1817F929 2462DB19-2300EF26 4492B5F2-6D42EA30 3EAFDC8F-00374C6C 3FDB85B2-5E6A1EF5 0254016E-6A725006 3B64BF2A-72E90A2A 499E3DBE-56E557D5 7DE5114C-6C2EF3C8 649096AE-774249E3 786098C0-24A3C580 0B6C20D2-18B14CA4 51117614-7B257175 3EBBC173-49D16E24 497B4D57-48F48888 4331EB9C-65D50639 28E7C9D1-27363A81 4F905DB6-243269C6 16BE9FA0-00CF0BBD 7171CC2B-527EC8DC 7A2D58AD-71F43428 6632F259-1A1BE280 232BCFA1-3B4EDF55 68A524BC-5687094D 434ED606-16CFA421 69D2F7F6-5A19D558 0BAD1F9E-79B9128C 27EFC01F-258E0F70 09621D12-6AAAFAA5 45ED46A3-4F49994E 18EE745C-5A2EE62C 7ABFDB63-79080B52 31FDC493-3193167C 0D6B9B23-1EF05894 33044CFB-43EFE1E0 4A6C7DEE-4C90D73D 5935369F-335BB617 5CBF14CB-5D6244FF 7B71D09C-3A794471 3BB40595-0508DF43 6DB31408-7C8BD2D9 260A4236-2004EBA0 77A2C9B0-5A266E5E 04DAF0E1-7CA3446C 5E5787A5-6847F438 6AE335FC-2268A075 14839D40-31A2BE69 603170C1-4E66D03F 09B6204C-61EE5464 25771B9D-4B11818E 3832826E-60984085 6BC9D024-4B8363AA 76FB789D-2251B03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4BAE4"/>
    <w:rsid w:val="005CE682"/>
    <w:rsid w:val="010C3F5E"/>
    <w:rsid w:val="01595506"/>
    <w:rsid w:val="01A2FE94"/>
    <w:rsid w:val="053A275E"/>
    <w:rsid w:val="05EF244C"/>
    <w:rsid w:val="06374664"/>
    <w:rsid w:val="06519E3E"/>
    <w:rsid w:val="0755F759"/>
    <w:rsid w:val="08658DF5"/>
    <w:rsid w:val="090FEACC"/>
    <w:rsid w:val="097F3ECF"/>
    <w:rsid w:val="098CD3AD"/>
    <w:rsid w:val="0A94C526"/>
    <w:rsid w:val="0BF4AE70"/>
    <w:rsid w:val="0D119745"/>
    <w:rsid w:val="0D2D713D"/>
    <w:rsid w:val="0E382A40"/>
    <w:rsid w:val="0FD1C2C1"/>
    <w:rsid w:val="14B9582C"/>
    <w:rsid w:val="15C2C405"/>
    <w:rsid w:val="1696880B"/>
    <w:rsid w:val="17D5611F"/>
    <w:rsid w:val="1894FEC7"/>
    <w:rsid w:val="194C9043"/>
    <w:rsid w:val="1A654924"/>
    <w:rsid w:val="1BA9FDE0"/>
    <w:rsid w:val="1CC55D3E"/>
    <w:rsid w:val="1EF75902"/>
    <w:rsid w:val="1F03F9E2"/>
    <w:rsid w:val="20ED8E7D"/>
    <w:rsid w:val="23229559"/>
    <w:rsid w:val="243F4C51"/>
    <w:rsid w:val="24CFD149"/>
    <w:rsid w:val="260E1B88"/>
    <w:rsid w:val="26184A16"/>
    <w:rsid w:val="266B4904"/>
    <w:rsid w:val="26B0870A"/>
    <w:rsid w:val="27F54357"/>
    <w:rsid w:val="28FFFF06"/>
    <w:rsid w:val="2ADB6B7F"/>
    <w:rsid w:val="2B003D39"/>
    <w:rsid w:val="2EDD5C77"/>
    <w:rsid w:val="31C1D247"/>
    <w:rsid w:val="341B4064"/>
    <w:rsid w:val="352A85E8"/>
    <w:rsid w:val="3744C0E5"/>
    <w:rsid w:val="383F63C4"/>
    <w:rsid w:val="388B871F"/>
    <w:rsid w:val="3E5E903E"/>
    <w:rsid w:val="3F9D6796"/>
    <w:rsid w:val="404515AD"/>
    <w:rsid w:val="4168E206"/>
    <w:rsid w:val="42776790"/>
    <w:rsid w:val="4278711F"/>
    <w:rsid w:val="4474BAE4"/>
    <w:rsid w:val="45F5DB3C"/>
    <w:rsid w:val="46B7B6AE"/>
    <w:rsid w:val="4D00B449"/>
    <w:rsid w:val="4DC0EBFA"/>
    <w:rsid w:val="4E31C8C8"/>
    <w:rsid w:val="4EA2C966"/>
    <w:rsid w:val="4F0649FC"/>
    <w:rsid w:val="4F57CC24"/>
    <w:rsid w:val="508C09BC"/>
    <w:rsid w:val="50AE4EA1"/>
    <w:rsid w:val="51B5CB01"/>
    <w:rsid w:val="5368F75A"/>
    <w:rsid w:val="56E60574"/>
    <w:rsid w:val="57330C62"/>
    <w:rsid w:val="586DB627"/>
    <w:rsid w:val="59CB4AEC"/>
    <w:rsid w:val="5C907FBF"/>
    <w:rsid w:val="5CAE03CC"/>
    <w:rsid w:val="5D2D1DF8"/>
    <w:rsid w:val="5EF87E30"/>
    <w:rsid w:val="624CA9AB"/>
    <w:rsid w:val="631E8283"/>
    <w:rsid w:val="6377E712"/>
    <w:rsid w:val="65A8FDB2"/>
    <w:rsid w:val="66E844B1"/>
    <w:rsid w:val="684FC7F7"/>
    <w:rsid w:val="688FBF9D"/>
    <w:rsid w:val="68B63BAB"/>
    <w:rsid w:val="69415A8F"/>
    <w:rsid w:val="69CED2A5"/>
    <w:rsid w:val="6DAE05FF"/>
    <w:rsid w:val="6DE78C39"/>
    <w:rsid w:val="6E0A76E9"/>
    <w:rsid w:val="6FC45E2C"/>
    <w:rsid w:val="70B6449E"/>
    <w:rsid w:val="72684E7D"/>
    <w:rsid w:val="727A9B1E"/>
    <w:rsid w:val="74027A10"/>
    <w:rsid w:val="744C9775"/>
    <w:rsid w:val="7755D36D"/>
    <w:rsid w:val="780AD454"/>
    <w:rsid w:val="7895C7D1"/>
    <w:rsid w:val="791B5769"/>
    <w:rsid w:val="7B44D126"/>
    <w:rsid w:val="7DAE8D5D"/>
    <w:rsid w:val="7EBCBD96"/>
    <w:rsid w:val="7EF7E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97627"/>
  <w15:chartTrackingRefBased/>
  <w15:docId w15:val="{6BADA9C7-3B66-4C42-A439-E7A1F4CEA3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55D36D"/>
    <w:rPr>
      <w:color w:val="467886"/>
      <w:u w:val="single"/>
    </w:rPr>
  </w:style>
  <w:style w:type="paragraph" w:styleId="Header">
    <w:uiPriority w:val="99"/>
    <w:name w:val="header"/>
    <w:basedOn w:val="Normal"/>
    <w:unhideWhenUsed/>
    <w:rsid w:val="7755D36D"/>
    <w:pPr>
      <w:tabs>
        <w:tab w:val="center" w:leader="none" w:pos="4680"/>
        <w:tab w:val="right" w:leader="none" w:pos="9360"/>
      </w:tabs>
      <w:spacing w:after="0" w:line="240" w:lineRule="auto"/>
    </w:pPr>
  </w:style>
  <w:style w:type="paragraph" w:styleId="Footer">
    <w:uiPriority w:val="99"/>
    <w:name w:val="footer"/>
    <w:basedOn w:val="Normal"/>
    <w:unhideWhenUsed/>
    <w:rsid w:val="7755D36D"/>
    <w:pPr>
      <w:tabs>
        <w:tab w:val="center" w:leader="none" w:pos="4680"/>
        <w:tab w:val="right" w:leader="none" w:pos="9360"/>
      </w:tabs>
      <w:spacing w:after="0" w:line="240" w:lineRule="auto"/>
    </w:pPr>
  </w:style>
  <w:style w:type="paragraph" w:styleId="NoSpacing">
    <w:uiPriority w:val="1"/>
    <w:name w:val="No Spacing"/>
    <w:qFormat/>
    <w:rsid w:val="7755D36D"/>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88852353" /><Relationship Type="http://schemas.openxmlformats.org/officeDocument/2006/relationships/image" Target="/media/image2.png" Id="rId133298954" /><Relationship Type="http://schemas.openxmlformats.org/officeDocument/2006/relationships/hyperlink" Target="https://uowtsd-my.sharepoint.com/:u:/g/personal/2417735_student_uwtsd_ac_uk/IQD7X1oCtku4QrUu4yfxkGc0AW2MZ5XhXfW0ZUf-s8v12zk?nav=eyJyZWZlcnJhbEluZm8iOnsicmVmZXJyYWxBcHAiOiJPbmVEcml2ZUZvckJ1c2luZXNzIiwicmVmZXJyYWxBcHBQbGF0Zm9ybSI6IldlYiIsInJlZmVycmFsTW9kZSI6InZpZXciLCJyZWZlcnJhbFZpZXciOiJNeUZpbGVzTGlua0NvcHkifX0&amp;e=BNfFbO" TargetMode="External" Id="Ra8694972bb384ee3" /><Relationship Type="http://schemas.openxmlformats.org/officeDocument/2006/relationships/hyperlink" Target="https://www.careershodh.com/guilfords-theory-of-creativity/" TargetMode="External" Id="R763d38c5124647c9" /><Relationship Type="http://schemas.openxmlformats.org/officeDocument/2006/relationships/hyperlink" Target="https://www.gov.uk/government/publications/10-year-health-plan-for-england-fit-for-the-future" TargetMode="External" Id="Rf0c81337d3344a7f" /><Relationship Type="http://schemas.openxmlformats.org/officeDocument/2006/relationships/hyperlink" Target="https://www.bmj.com/content/384/bmj-2024-079474" TargetMode="External" Id="Rd144ec815f85442a" /><Relationship Type="http://schemas.openxmlformats.org/officeDocument/2006/relationships/hyperlink" Target="https://www.csun.edu/~vcpsy00h/creativity/define.htm" TargetMode="External" Id="Ra54c921ec8884e48" /><Relationship Type="http://schemas.openxmlformats.org/officeDocument/2006/relationships/hyperlink" Target="https://go.mccombs.utexas.edu/thinking-caps-TEE-Blog.html" TargetMode="External" Id="Re511677603c6483a" /><Relationship Type="http://schemas.openxmlformats.org/officeDocument/2006/relationships/hyperlink" Target="https://www.ebsco.com" TargetMode="External" Id="R643e345bc55b48ab" /><Relationship Type="http://schemas.openxmlformats.org/officeDocument/2006/relationships/hyperlink" Target="https://www.ebsco.com/research-starters/education/gibbs-reflective-cycle" TargetMode="External" Id="Rc8b64e1de2474863" /><Relationship Type="http://schemas.openxmlformats.org/officeDocument/2006/relationships/hyperlink" Target="https://www.healthinnovationyh.org.uk/?case_study=remote-monitoring" TargetMode="External" Id="Rb696c81738e74d3a" /><Relationship Type="http://schemas.openxmlformats.org/officeDocument/2006/relationships/hyperlink" Target="https://www.health.org.uk/reports-and-analysis/briefings/" TargetMode="External" Id="Rc83b54a99a4e4760" /><Relationship Type="http://schemas.openxmlformats.org/officeDocument/2006/relationships/hyperlink" Target="https://www.nwpgmd.nhs.uk/sites/default/files/NHSLeadership-Framework.pdf" TargetMode="External" Id="R02efb381d3b34e13" /><Relationship Type="http://schemas.openxmlformats.org/officeDocument/2006/relationships/hyperlink" Target="https://doi.org/10.1136/bmj.p1205" TargetMode="External" Id="Ree27e36a60264d56" /><Relationship Type="http://schemas.openxmlformats.org/officeDocument/2006/relationships/hyperlink" Target="https://www.digitalhealth.net/2023/04/the-nhs-app-is-a-critical-tool-in-tackling-the-elective-care-backlog/" TargetMode="External" Id="Recaa636afc8348da" /><Relationship Type="http://schemas.openxmlformats.org/officeDocument/2006/relationships/hyperlink" Target="https://www.kingsfund.org.uk/events/health-inequalities" TargetMode="External" Id="Rbc5f34de0b864aa8" /><Relationship Type="http://schemas.openxmlformats.org/officeDocument/2006/relationships/header" Target="/word/header.xml" Id="R6d976adb0fc84bfc" /><Relationship Type="http://schemas.openxmlformats.org/officeDocument/2006/relationships/footer" Target="/word/footer.xml" Id="R6da4f7e888924b64" /><Relationship Type="http://schemas.microsoft.com/office/2020/10/relationships/intelligence" Target="/word/intelligence2.xml" Id="R643287fc7fe54b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2</revision>
  <dcterms:created xsi:type="dcterms:W3CDTF">2026-07-03T09:31:32.7198533Z</dcterms:created>
  <dcterms:modified xsi:type="dcterms:W3CDTF">2026-07-03T13:41:12.0428115Z</dcterms:modified>
</coreProperties>
</file>