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6458439" w:displacedByCustomXml="next"/>
    <w:sdt>
      <w:sdtPr>
        <w:rPr>
          <w:rFonts w:eastAsiaTheme="minorHAnsi"/>
          <w:kern w:val="2"/>
          <w:sz w:val="24"/>
          <w:szCs w:val="24"/>
          <w:lang w:val="en-GB"/>
          <w14:ligatures w14:val="standardContextual"/>
        </w:rPr>
        <w:id w:val="-1974047332"/>
        <w:docPartObj>
          <w:docPartGallery w:val="Cover Pages"/>
          <w:docPartUnique/>
        </w:docPartObj>
      </w:sdtPr>
      <w:sdtContent>
        <w:p w14:paraId="691DD697" w14:textId="1D7AF0FC" w:rsidR="00E9737D" w:rsidRDefault="00E9737D">
          <w:pPr>
            <w:pStyle w:val="NoSpacing"/>
          </w:pPr>
          <w:r>
            <w:rPr>
              <w:noProof/>
            </w:rPr>
            <mc:AlternateContent>
              <mc:Choice Requires="wpg">
                <w:drawing>
                  <wp:anchor distT="0" distB="0" distL="114300" distR="114300" simplePos="0" relativeHeight="251659264" behindDoc="1" locked="0" layoutInCell="1" allowOverlap="1" wp14:anchorId="38BE44AF" wp14:editId="765DC1A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72FFA1" w14:textId="6975A596" w:rsidR="00E9737D" w:rsidRDefault="00E9737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8BE44A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p w14:paraId="1072FFA1" w14:textId="6975A596" w:rsidR="00E9737D" w:rsidRDefault="00E9737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53B19A3" w14:textId="107BA6A7" w:rsidR="00E9737D" w:rsidRDefault="001917F2">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61312" behindDoc="0" locked="0" layoutInCell="1" allowOverlap="1" wp14:anchorId="05DAA924" wp14:editId="5A13AB0D">
                    <wp:simplePos x="0" y="0"/>
                    <wp:positionH relativeFrom="page">
                      <wp:posOffset>1332433</wp:posOffset>
                    </wp:positionH>
                    <wp:positionV relativeFrom="page">
                      <wp:posOffset>9175750</wp:posOffset>
                    </wp:positionV>
                    <wp:extent cx="6078017" cy="1388745"/>
                    <wp:effectExtent l="0" t="0" r="0" b="1905"/>
                    <wp:wrapNone/>
                    <wp:docPr id="32" name="Text Box 28"/>
                    <wp:cNvGraphicFramePr/>
                    <a:graphic xmlns:a="http://schemas.openxmlformats.org/drawingml/2006/main">
                      <a:graphicData uri="http://schemas.microsoft.com/office/word/2010/wordprocessingShape">
                        <wps:wsp>
                          <wps:cNvSpPr txBox="1"/>
                          <wps:spPr>
                            <a:xfrm>
                              <a:off x="0" y="0"/>
                              <a:ext cx="6078017" cy="1388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FF7CE" w14:textId="559BE63B" w:rsidR="00E9737D" w:rsidRDefault="00000000" w:rsidP="00EB14C8">
                                <w:pPr>
                                  <w:pStyle w:val="NoSpacing"/>
                                  <w:rPr>
                                    <w:color w:val="156082" w:themeColor="accent1"/>
                                    <w:sz w:val="26"/>
                                    <w:szCs w:val="26"/>
                                  </w:rPr>
                                </w:pPr>
                                <w:sdt>
                                  <w:sdtPr>
                                    <w:rPr>
                                      <w:rFonts w:asciiTheme="majorHAnsi" w:eastAsiaTheme="majorEastAsia" w:hAnsiTheme="majorHAnsi" w:cstheme="majorBidi"/>
                                      <w:color w:val="0F4761" w:themeColor="accent1" w:themeShade="BF"/>
                                      <w:kern w:val="2"/>
                                      <w:sz w:val="32"/>
                                      <w:szCs w:val="32"/>
                                      <w:lang w:val="en-GB"/>
                                      <w14:ligatures w14:val="standardContextua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702BC">
                                      <w:rPr>
                                        <w:rFonts w:asciiTheme="majorHAnsi" w:eastAsiaTheme="majorEastAsia" w:hAnsiTheme="majorHAnsi" w:cstheme="majorBidi"/>
                                        <w:color w:val="0F4761" w:themeColor="accent1" w:themeShade="BF"/>
                                        <w:kern w:val="2"/>
                                        <w:sz w:val="32"/>
                                        <w:szCs w:val="32"/>
                                        <w:lang w:val="en-GB"/>
                                        <w14:ligatures w14:val="standardContextual"/>
                                      </w:rPr>
                                      <w:t>Student: Florentina Trotus                                                                                       Module: Contemporary Impacts in Supporting Young People (BMHP6025)                                                                                                 Lecturer: Jonathan Wyatt</w:t>
                                    </w:r>
                                  </w:sdtContent>
                                </w:sdt>
                              </w:p>
                              <w:p w14:paraId="7FA23F85" w14:textId="5D35F75C" w:rsidR="00E9737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E4717">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DAA924" id="_x0000_t202" coordsize="21600,21600" o:spt="202" path="m,l,21600r21600,l21600,xe">
                    <v:stroke joinstyle="miter"/>
                    <v:path gradientshapeok="t" o:connecttype="rect"/>
                  </v:shapetype>
                  <v:shape id="Text Box 28" o:spid="_x0000_s1055" type="#_x0000_t202" style="position:absolute;margin-left:104.9pt;margin-top:722.5pt;width:478.6pt;height:109.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" filled="f" stroked="f" strokeweight=".5pt">
                    <v:textbox inset="0,0,0,0">
                      <w:txbxContent>
                        <w:p w14:paraId="000FF7CE" w14:textId="559BE63B" w:rsidR="00E9737D" w:rsidRDefault="00000000" w:rsidP="00EB14C8">
                          <w:pPr>
                            <w:pStyle w:val="NoSpacing"/>
                            <w:rPr>
                              <w:color w:val="156082" w:themeColor="accent1"/>
                              <w:sz w:val="26"/>
                              <w:szCs w:val="26"/>
                            </w:rPr>
                          </w:pPr>
                          <w:sdt>
                            <w:sdtPr>
                              <w:rPr>
                                <w:rFonts w:asciiTheme="majorHAnsi" w:eastAsiaTheme="majorEastAsia" w:hAnsiTheme="majorHAnsi" w:cstheme="majorBidi"/>
                                <w:color w:val="0F4761" w:themeColor="accent1" w:themeShade="BF"/>
                                <w:kern w:val="2"/>
                                <w:sz w:val="32"/>
                                <w:szCs w:val="32"/>
                                <w:lang w:val="en-GB"/>
                                <w14:ligatures w14:val="standardContextua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702BC">
                                <w:rPr>
                                  <w:rFonts w:asciiTheme="majorHAnsi" w:eastAsiaTheme="majorEastAsia" w:hAnsiTheme="majorHAnsi" w:cstheme="majorBidi"/>
                                  <w:color w:val="0F4761" w:themeColor="accent1" w:themeShade="BF"/>
                                  <w:kern w:val="2"/>
                                  <w:sz w:val="32"/>
                                  <w:szCs w:val="32"/>
                                  <w:lang w:val="en-GB"/>
                                  <w14:ligatures w14:val="standardContextual"/>
                                </w:rPr>
                                <w:t>Student: Florentina Trotus                                                                                       Module: Contemporary Impacts in Supporting Young People (BMHP6025)                                                                                                 Lecturer: Jonathan Wyatt</w:t>
                              </w:r>
                            </w:sdtContent>
                          </w:sdt>
                        </w:p>
                        <w:p w14:paraId="7FA23F85" w14:textId="5D35F75C" w:rsidR="00E9737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E4717">
                                <w:rPr>
                                  <w:caps/>
                                  <w:color w:val="595959" w:themeColor="text1" w:themeTint="A6"/>
                                  <w:sz w:val="20"/>
                                  <w:szCs w:val="20"/>
                                </w:rPr>
                                <w:t xml:space="preserve">     </w:t>
                              </w:r>
                            </w:sdtContent>
                          </w:sdt>
                        </w:p>
                      </w:txbxContent>
                    </v:textbox>
                    <w10:wrap anchorx="page" anchory="page"/>
                  </v:shape>
                </w:pict>
              </mc:Fallback>
            </mc:AlternateContent>
          </w:r>
          <w:r w:rsidR="00E9737D">
            <w:rPr>
              <w:noProof/>
            </w:rPr>
            <mc:AlternateContent>
              <mc:Choice Requires="wps">
                <w:drawing>
                  <wp:anchor distT="0" distB="0" distL="114300" distR="114300" simplePos="0" relativeHeight="251660288" behindDoc="0" locked="0" layoutInCell="1" allowOverlap="1" wp14:anchorId="4039B0EE" wp14:editId="4E2DEEA7">
                    <wp:simplePos x="0" y="0"/>
                    <wp:positionH relativeFrom="page">
                      <wp:posOffset>2723620</wp:posOffset>
                    </wp:positionH>
                    <wp:positionV relativeFrom="page">
                      <wp:posOffset>1092200</wp:posOffset>
                    </wp:positionV>
                    <wp:extent cx="4636030" cy="2594610"/>
                    <wp:effectExtent l="0" t="0" r="12700" b="15240"/>
                    <wp:wrapNone/>
                    <wp:docPr id="1" name="Text Box 30"/>
                    <wp:cNvGraphicFramePr/>
                    <a:graphic xmlns:a="http://schemas.openxmlformats.org/drawingml/2006/main">
                      <a:graphicData uri="http://schemas.microsoft.com/office/word/2010/wordprocessingShape">
                        <wps:wsp>
                          <wps:cNvSpPr txBox="1"/>
                          <wps:spPr>
                            <a:xfrm>
                              <a:off x="0" y="0"/>
                              <a:ext cx="4636030" cy="2594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4A336" w14:textId="77777777" w:rsidR="00E9737D" w:rsidRPr="00912505" w:rsidRDefault="00E9737D" w:rsidP="00E9737D">
                                <w:pPr>
                                  <w:pStyle w:val="Heading1"/>
                                </w:pPr>
                                <w:bookmarkStart w:id="1" w:name="_Toc216459565"/>
                                <w:r w:rsidRPr="00912505">
                                  <w:t>Examining the physiological and emotional effects of trauma on young people</w:t>
                                </w:r>
                                <w:bookmarkEnd w:id="1"/>
                              </w:p>
                              <w:p w14:paraId="3CE6810F" w14:textId="6A70CF11" w:rsidR="00E9737D" w:rsidRDefault="00E9737D">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39B0EE" id="Text Box 30" o:spid="_x0000_s1056" type="#_x0000_t202" style="position:absolute;margin-left:214.45pt;margin-top:86pt;width:365.05pt;height:204.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" filled="f" stroked="f" strokeweight=".5pt">
                    <v:textbox inset="0,0,0,0">
                      <w:txbxContent>
                        <w:p w14:paraId="04C4A336" w14:textId="77777777" w:rsidR="00E9737D" w:rsidRPr="00912505" w:rsidRDefault="00E9737D" w:rsidP="00E9737D">
                          <w:pPr>
                            <w:pStyle w:val="Heading1"/>
                          </w:pPr>
                          <w:bookmarkStart w:id="2" w:name="_Toc216459565"/>
                          <w:r w:rsidRPr="00912505">
                            <w:t>Examining the physiological and emotional effects of trauma on young people</w:t>
                          </w:r>
                          <w:bookmarkEnd w:id="2"/>
                        </w:p>
                        <w:p w14:paraId="3CE6810F" w14:textId="6A70CF11" w:rsidR="00E9737D" w:rsidRDefault="00E9737D">
                          <w:pPr>
                            <w:spacing w:before="120"/>
                            <w:rPr>
                              <w:color w:val="404040" w:themeColor="text1" w:themeTint="BF"/>
                              <w:sz w:val="36"/>
                              <w:szCs w:val="36"/>
                            </w:rPr>
                          </w:pPr>
                        </w:p>
                      </w:txbxContent>
                    </v:textbox>
                    <w10:wrap anchorx="page" anchory="page"/>
                  </v:shape>
                </w:pict>
              </mc:Fallback>
            </mc:AlternateContent>
          </w:r>
          <w:r w:rsidR="00E9737D">
            <w:br w:type="page"/>
          </w:r>
        </w:p>
      </w:sdtContent>
    </w:sdt>
    <w:bookmarkEnd w:id="0"/>
    <w:p w14:paraId="60A75E9C" w14:textId="77777777" w:rsidR="005726CB" w:rsidRDefault="005726CB" w:rsidP="00A6521C">
      <w:pPr>
        <w:pStyle w:val="Heading2"/>
      </w:pPr>
    </w:p>
    <w:sdt>
      <w:sdtPr>
        <w:rPr>
          <w:rFonts w:asciiTheme="minorHAnsi" w:eastAsiaTheme="minorHAnsi" w:hAnsiTheme="minorHAnsi" w:cstheme="minorBidi"/>
          <w:color w:val="auto"/>
          <w:kern w:val="2"/>
          <w:sz w:val="24"/>
          <w:szCs w:val="24"/>
          <w:lang w:val="en-GB"/>
          <w14:ligatures w14:val="standardContextual"/>
        </w:rPr>
        <w:id w:val="1370499084"/>
        <w:docPartObj>
          <w:docPartGallery w:val="Table of Contents"/>
          <w:docPartUnique/>
        </w:docPartObj>
      </w:sdtPr>
      <w:sdtEndPr>
        <w:rPr>
          <w:b/>
          <w:bCs/>
          <w:noProof/>
        </w:rPr>
      </w:sdtEndPr>
      <w:sdtContent>
        <w:p w14:paraId="5F1A9E88" w14:textId="07642B29" w:rsidR="00533AD4" w:rsidRDefault="00533AD4">
          <w:pPr>
            <w:pStyle w:val="TOCHeading"/>
          </w:pPr>
          <w:r>
            <w:t>Contents</w:t>
          </w:r>
        </w:p>
        <w:p w14:paraId="31E3CD28" w14:textId="61D59199" w:rsidR="00533AD4" w:rsidRDefault="00533A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459565" w:history="1">
            <w:r w:rsidRPr="004E5976">
              <w:rPr>
                <w:rStyle w:val="Hyperlink"/>
                <w:noProof/>
              </w:rPr>
              <w:t>Examining the physiological and emotional effects of trauma on young people</w:t>
            </w:r>
            <w:r>
              <w:rPr>
                <w:noProof/>
                <w:webHidden/>
              </w:rPr>
              <w:tab/>
            </w:r>
            <w:r>
              <w:rPr>
                <w:noProof/>
                <w:webHidden/>
              </w:rPr>
              <w:fldChar w:fldCharType="begin"/>
            </w:r>
            <w:r>
              <w:rPr>
                <w:noProof/>
                <w:webHidden/>
              </w:rPr>
              <w:instrText xml:space="preserve"> PAGEREF _Toc216459565 \h </w:instrText>
            </w:r>
            <w:r>
              <w:rPr>
                <w:noProof/>
                <w:webHidden/>
              </w:rPr>
            </w:r>
            <w:r>
              <w:rPr>
                <w:noProof/>
                <w:webHidden/>
              </w:rPr>
              <w:fldChar w:fldCharType="separate"/>
            </w:r>
            <w:r>
              <w:rPr>
                <w:noProof/>
                <w:webHidden/>
              </w:rPr>
              <w:t>0</w:t>
            </w:r>
            <w:r>
              <w:rPr>
                <w:noProof/>
                <w:webHidden/>
              </w:rPr>
              <w:fldChar w:fldCharType="end"/>
            </w:r>
          </w:hyperlink>
        </w:p>
        <w:p w14:paraId="0B423E58" w14:textId="738757B6" w:rsidR="00533AD4" w:rsidRDefault="00533AD4">
          <w:pPr>
            <w:pStyle w:val="TOC2"/>
            <w:tabs>
              <w:tab w:val="right" w:leader="dot" w:pos="9016"/>
            </w:tabs>
            <w:rPr>
              <w:rFonts w:eastAsiaTheme="minorEastAsia"/>
              <w:noProof/>
              <w:lang w:eastAsia="en-GB"/>
            </w:rPr>
          </w:pPr>
          <w:hyperlink w:anchor="_Toc216459566" w:history="1">
            <w:r w:rsidRPr="004E5976">
              <w:rPr>
                <w:rStyle w:val="Hyperlink"/>
                <w:noProof/>
              </w:rPr>
              <w:t>Introduction</w:t>
            </w:r>
            <w:r>
              <w:rPr>
                <w:noProof/>
                <w:webHidden/>
              </w:rPr>
              <w:tab/>
            </w:r>
            <w:r>
              <w:rPr>
                <w:noProof/>
                <w:webHidden/>
              </w:rPr>
              <w:fldChar w:fldCharType="begin"/>
            </w:r>
            <w:r>
              <w:rPr>
                <w:noProof/>
                <w:webHidden/>
              </w:rPr>
              <w:instrText xml:space="preserve"> PAGEREF _Toc216459566 \h </w:instrText>
            </w:r>
            <w:r>
              <w:rPr>
                <w:noProof/>
                <w:webHidden/>
              </w:rPr>
            </w:r>
            <w:r>
              <w:rPr>
                <w:noProof/>
                <w:webHidden/>
              </w:rPr>
              <w:fldChar w:fldCharType="separate"/>
            </w:r>
            <w:r>
              <w:rPr>
                <w:noProof/>
                <w:webHidden/>
              </w:rPr>
              <w:t>2</w:t>
            </w:r>
            <w:r>
              <w:rPr>
                <w:noProof/>
                <w:webHidden/>
              </w:rPr>
              <w:fldChar w:fldCharType="end"/>
            </w:r>
          </w:hyperlink>
        </w:p>
        <w:p w14:paraId="075E5C09" w14:textId="7CCAD677" w:rsidR="00533AD4" w:rsidRDefault="00533AD4">
          <w:pPr>
            <w:pStyle w:val="TOC2"/>
            <w:tabs>
              <w:tab w:val="right" w:leader="dot" w:pos="9016"/>
            </w:tabs>
            <w:rPr>
              <w:rFonts w:eastAsiaTheme="minorEastAsia"/>
              <w:noProof/>
              <w:lang w:eastAsia="en-GB"/>
            </w:rPr>
          </w:pPr>
          <w:hyperlink w:anchor="_Toc216459567" w:history="1">
            <w:r w:rsidRPr="004E5976">
              <w:rPr>
                <w:rStyle w:val="Hyperlink"/>
                <w:noProof/>
              </w:rPr>
              <w:t>Conceptualising trauma in young people</w:t>
            </w:r>
            <w:r>
              <w:rPr>
                <w:noProof/>
                <w:webHidden/>
              </w:rPr>
              <w:tab/>
            </w:r>
            <w:r>
              <w:rPr>
                <w:noProof/>
                <w:webHidden/>
              </w:rPr>
              <w:fldChar w:fldCharType="begin"/>
            </w:r>
            <w:r>
              <w:rPr>
                <w:noProof/>
                <w:webHidden/>
              </w:rPr>
              <w:instrText xml:space="preserve"> PAGEREF _Toc216459567 \h </w:instrText>
            </w:r>
            <w:r>
              <w:rPr>
                <w:noProof/>
                <w:webHidden/>
              </w:rPr>
            </w:r>
            <w:r>
              <w:rPr>
                <w:noProof/>
                <w:webHidden/>
              </w:rPr>
              <w:fldChar w:fldCharType="separate"/>
            </w:r>
            <w:r>
              <w:rPr>
                <w:noProof/>
                <w:webHidden/>
              </w:rPr>
              <w:t>2</w:t>
            </w:r>
            <w:r>
              <w:rPr>
                <w:noProof/>
                <w:webHidden/>
              </w:rPr>
              <w:fldChar w:fldCharType="end"/>
            </w:r>
          </w:hyperlink>
        </w:p>
        <w:p w14:paraId="49FD833C" w14:textId="6B071F7C" w:rsidR="00533AD4" w:rsidRDefault="00533AD4">
          <w:pPr>
            <w:pStyle w:val="TOC2"/>
            <w:tabs>
              <w:tab w:val="right" w:leader="dot" w:pos="9016"/>
            </w:tabs>
            <w:rPr>
              <w:rFonts w:eastAsiaTheme="minorEastAsia"/>
              <w:noProof/>
              <w:lang w:eastAsia="en-GB"/>
            </w:rPr>
          </w:pPr>
          <w:hyperlink w:anchor="_Toc216459568" w:history="1">
            <w:r w:rsidRPr="004E5976">
              <w:rPr>
                <w:rStyle w:val="Hyperlink"/>
                <w:noProof/>
              </w:rPr>
              <w:t>Physiological effects of trauma</w:t>
            </w:r>
            <w:r>
              <w:rPr>
                <w:noProof/>
                <w:webHidden/>
              </w:rPr>
              <w:tab/>
            </w:r>
            <w:r>
              <w:rPr>
                <w:noProof/>
                <w:webHidden/>
              </w:rPr>
              <w:fldChar w:fldCharType="begin"/>
            </w:r>
            <w:r>
              <w:rPr>
                <w:noProof/>
                <w:webHidden/>
              </w:rPr>
              <w:instrText xml:space="preserve"> PAGEREF _Toc216459568 \h </w:instrText>
            </w:r>
            <w:r>
              <w:rPr>
                <w:noProof/>
                <w:webHidden/>
              </w:rPr>
            </w:r>
            <w:r>
              <w:rPr>
                <w:noProof/>
                <w:webHidden/>
              </w:rPr>
              <w:fldChar w:fldCharType="separate"/>
            </w:r>
            <w:r>
              <w:rPr>
                <w:noProof/>
                <w:webHidden/>
              </w:rPr>
              <w:t>3</w:t>
            </w:r>
            <w:r>
              <w:rPr>
                <w:noProof/>
                <w:webHidden/>
              </w:rPr>
              <w:fldChar w:fldCharType="end"/>
            </w:r>
          </w:hyperlink>
        </w:p>
        <w:p w14:paraId="1DA076F5" w14:textId="0E7E9FBA" w:rsidR="00533AD4" w:rsidRDefault="00533AD4">
          <w:pPr>
            <w:pStyle w:val="TOC2"/>
            <w:tabs>
              <w:tab w:val="right" w:leader="dot" w:pos="9016"/>
            </w:tabs>
            <w:rPr>
              <w:rFonts w:eastAsiaTheme="minorEastAsia"/>
              <w:noProof/>
              <w:lang w:eastAsia="en-GB"/>
            </w:rPr>
          </w:pPr>
          <w:hyperlink w:anchor="_Toc216459569" w:history="1">
            <w:r w:rsidRPr="004E5976">
              <w:rPr>
                <w:rStyle w:val="Hyperlink"/>
                <w:noProof/>
              </w:rPr>
              <w:t>Stress-response systems: HPA axis and allostatic load</w:t>
            </w:r>
            <w:r>
              <w:rPr>
                <w:noProof/>
                <w:webHidden/>
              </w:rPr>
              <w:tab/>
            </w:r>
            <w:r>
              <w:rPr>
                <w:noProof/>
                <w:webHidden/>
              </w:rPr>
              <w:fldChar w:fldCharType="begin"/>
            </w:r>
            <w:r>
              <w:rPr>
                <w:noProof/>
                <w:webHidden/>
              </w:rPr>
              <w:instrText xml:space="preserve"> PAGEREF _Toc216459569 \h </w:instrText>
            </w:r>
            <w:r>
              <w:rPr>
                <w:noProof/>
                <w:webHidden/>
              </w:rPr>
            </w:r>
            <w:r>
              <w:rPr>
                <w:noProof/>
                <w:webHidden/>
              </w:rPr>
              <w:fldChar w:fldCharType="separate"/>
            </w:r>
            <w:r>
              <w:rPr>
                <w:noProof/>
                <w:webHidden/>
              </w:rPr>
              <w:t>3</w:t>
            </w:r>
            <w:r>
              <w:rPr>
                <w:noProof/>
                <w:webHidden/>
              </w:rPr>
              <w:fldChar w:fldCharType="end"/>
            </w:r>
          </w:hyperlink>
        </w:p>
        <w:p w14:paraId="30004688" w14:textId="7B550893" w:rsidR="00533AD4" w:rsidRDefault="00533AD4">
          <w:pPr>
            <w:pStyle w:val="TOC2"/>
            <w:tabs>
              <w:tab w:val="right" w:leader="dot" w:pos="9016"/>
            </w:tabs>
            <w:rPr>
              <w:rFonts w:eastAsiaTheme="minorEastAsia"/>
              <w:noProof/>
              <w:lang w:eastAsia="en-GB"/>
            </w:rPr>
          </w:pPr>
          <w:hyperlink w:anchor="_Toc216459570" w:history="1">
            <w:r w:rsidRPr="004E5976">
              <w:rPr>
                <w:rStyle w:val="Hyperlink"/>
                <w:noProof/>
              </w:rPr>
              <w:t>Brain development: structure, connectivity and function</w:t>
            </w:r>
            <w:r>
              <w:rPr>
                <w:noProof/>
                <w:webHidden/>
              </w:rPr>
              <w:tab/>
            </w:r>
            <w:r>
              <w:rPr>
                <w:noProof/>
                <w:webHidden/>
              </w:rPr>
              <w:fldChar w:fldCharType="begin"/>
            </w:r>
            <w:r>
              <w:rPr>
                <w:noProof/>
                <w:webHidden/>
              </w:rPr>
              <w:instrText xml:space="preserve"> PAGEREF _Toc216459570 \h </w:instrText>
            </w:r>
            <w:r>
              <w:rPr>
                <w:noProof/>
                <w:webHidden/>
              </w:rPr>
            </w:r>
            <w:r>
              <w:rPr>
                <w:noProof/>
                <w:webHidden/>
              </w:rPr>
              <w:fldChar w:fldCharType="separate"/>
            </w:r>
            <w:r>
              <w:rPr>
                <w:noProof/>
                <w:webHidden/>
              </w:rPr>
              <w:t>3</w:t>
            </w:r>
            <w:r>
              <w:rPr>
                <w:noProof/>
                <w:webHidden/>
              </w:rPr>
              <w:fldChar w:fldCharType="end"/>
            </w:r>
          </w:hyperlink>
        </w:p>
        <w:p w14:paraId="159EABB9" w14:textId="3B2BE62B" w:rsidR="00533AD4" w:rsidRDefault="00533AD4">
          <w:pPr>
            <w:pStyle w:val="TOC2"/>
            <w:tabs>
              <w:tab w:val="right" w:leader="dot" w:pos="9016"/>
            </w:tabs>
            <w:rPr>
              <w:rFonts w:eastAsiaTheme="minorEastAsia"/>
              <w:noProof/>
              <w:lang w:eastAsia="en-GB"/>
            </w:rPr>
          </w:pPr>
          <w:hyperlink w:anchor="_Toc216459571" w:history="1">
            <w:r w:rsidRPr="004E5976">
              <w:rPr>
                <w:rStyle w:val="Hyperlink"/>
                <w:noProof/>
              </w:rPr>
              <w:t>Autonomic arousal, sleep, somatic symptoms and health complaints</w:t>
            </w:r>
            <w:r>
              <w:rPr>
                <w:noProof/>
                <w:webHidden/>
              </w:rPr>
              <w:tab/>
            </w:r>
            <w:r>
              <w:rPr>
                <w:noProof/>
                <w:webHidden/>
              </w:rPr>
              <w:fldChar w:fldCharType="begin"/>
            </w:r>
            <w:r>
              <w:rPr>
                <w:noProof/>
                <w:webHidden/>
              </w:rPr>
              <w:instrText xml:space="preserve"> PAGEREF _Toc216459571 \h </w:instrText>
            </w:r>
            <w:r>
              <w:rPr>
                <w:noProof/>
                <w:webHidden/>
              </w:rPr>
            </w:r>
            <w:r>
              <w:rPr>
                <w:noProof/>
                <w:webHidden/>
              </w:rPr>
              <w:fldChar w:fldCharType="separate"/>
            </w:r>
            <w:r>
              <w:rPr>
                <w:noProof/>
                <w:webHidden/>
              </w:rPr>
              <w:t>4</w:t>
            </w:r>
            <w:r>
              <w:rPr>
                <w:noProof/>
                <w:webHidden/>
              </w:rPr>
              <w:fldChar w:fldCharType="end"/>
            </w:r>
          </w:hyperlink>
        </w:p>
        <w:p w14:paraId="032E834B" w14:textId="43DF1430" w:rsidR="00533AD4" w:rsidRDefault="00533AD4">
          <w:pPr>
            <w:pStyle w:val="TOC2"/>
            <w:tabs>
              <w:tab w:val="right" w:leader="dot" w:pos="9016"/>
            </w:tabs>
            <w:rPr>
              <w:rFonts w:eastAsiaTheme="minorEastAsia"/>
              <w:noProof/>
              <w:lang w:eastAsia="en-GB"/>
            </w:rPr>
          </w:pPr>
          <w:hyperlink w:anchor="_Toc216459572" w:history="1">
            <w:r w:rsidRPr="004E5976">
              <w:rPr>
                <w:rStyle w:val="Hyperlink"/>
                <w:noProof/>
              </w:rPr>
              <w:t>Emotional and psychological effects of trauma</w:t>
            </w:r>
            <w:r>
              <w:rPr>
                <w:noProof/>
                <w:webHidden/>
              </w:rPr>
              <w:tab/>
            </w:r>
            <w:r>
              <w:rPr>
                <w:noProof/>
                <w:webHidden/>
              </w:rPr>
              <w:fldChar w:fldCharType="begin"/>
            </w:r>
            <w:r>
              <w:rPr>
                <w:noProof/>
                <w:webHidden/>
              </w:rPr>
              <w:instrText xml:space="preserve"> PAGEREF _Toc216459572 \h </w:instrText>
            </w:r>
            <w:r>
              <w:rPr>
                <w:noProof/>
                <w:webHidden/>
              </w:rPr>
            </w:r>
            <w:r>
              <w:rPr>
                <w:noProof/>
                <w:webHidden/>
              </w:rPr>
              <w:fldChar w:fldCharType="separate"/>
            </w:r>
            <w:r>
              <w:rPr>
                <w:noProof/>
                <w:webHidden/>
              </w:rPr>
              <w:t>4</w:t>
            </w:r>
            <w:r>
              <w:rPr>
                <w:noProof/>
                <w:webHidden/>
              </w:rPr>
              <w:fldChar w:fldCharType="end"/>
            </w:r>
          </w:hyperlink>
        </w:p>
        <w:p w14:paraId="2A6F98BB" w14:textId="557E6AD9" w:rsidR="00533AD4" w:rsidRDefault="00533AD4">
          <w:pPr>
            <w:pStyle w:val="TOC2"/>
            <w:tabs>
              <w:tab w:val="right" w:leader="dot" w:pos="9016"/>
            </w:tabs>
            <w:rPr>
              <w:rFonts w:eastAsiaTheme="minorEastAsia"/>
              <w:noProof/>
              <w:lang w:eastAsia="en-GB"/>
            </w:rPr>
          </w:pPr>
          <w:hyperlink w:anchor="_Toc216459573" w:history="1">
            <w:r w:rsidRPr="004E5976">
              <w:rPr>
                <w:rStyle w:val="Hyperlink"/>
                <w:noProof/>
              </w:rPr>
              <w:t>PTSD symptoms and trauma-related phenomenology</w:t>
            </w:r>
            <w:r>
              <w:rPr>
                <w:noProof/>
                <w:webHidden/>
              </w:rPr>
              <w:tab/>
            </w:r>
            <w:r>
              <w:rPr>
                <w:noProof/>
                <w:webHidden/>
              </w:rPr>
              <w:fldChar w:fldCharType="begin"/>
            </w:r>
            <w:r>
              <w:rPr>
                <w:noProof/>
                <w:webHidden/>
              </w:rPr>
              <w:instrText xml:space="preserve"> PAGEREF _Toc216459573 \h </w:instrText>
            </w:r>
            <w:r>
              <w:rPr>
                <w:noProof/>
                <w:webHidden/>
              </w:rPr>
            </w:r>
            <w:r>
              <w:rPr>
                <w:noProof/>
                <w:webHidden/>
              </w:rPr>
              <w:fldChar w:fldCharType="separate"/>
            </w:r>
            <w:r>
              <w:rPr>
                <w:noProof/>
                <w:webHidden/>
              </w:rPr>
              <w:t>4</w:t>
            </w:r>
            <w:r>
              <w:rPr>
                <w:noProof/>
                <w:webHidden/>
              </w:rPr>
              <w:fldChar w:fldCharType="end"/>
            </w:r>
          </w:hyperlink>
        </w:p>
        <w:p w14:paraId="16431887" w14:textId="4354FE6C" w:rsidR="00533AD4" w:rsidRDefault="00533AD4">
          <w:pPr>
            <w:pStyle w:val="TOC2"/>
            <w:tabs>
              <w:tab w:val="right" w:leader="dot" w:pos="9016"/>
            </w:tabs>
            <w:rPr>
              <w:rFonts w:eastAsiaTheme="minorEastAsia"/>
              <w:noProof/>
              <w:lang w:eastAsia="en-GB"/>
            </w:rPr>
          </w:pPr>
          <w:hyperlink w:anchor="_Toc216459574" w:history="1">
            <w:r w:rsidRPr="004E5976">
              <w:rPr>
                <w:rStyle w:val="Hyperlink"/>
                <w:noProof/>
              </w:rPr>
              <w:t>Emotional dysregulation, dissociation and difficulties with self-concept</w:t>
            </w:r>
            <w:r>
              <w:rPr>
                <w:noProof/>
                <w:webHidden/>
              </w:rPr>
              <w:tab/>
            </w:r>
            <w:r>
              <w:rPr>
                <w:noProof/>
                <w:webHidden/>
              </w:rPr>
              <w:fldChar w:fldCharType="begin"/>
            </w:r>
            <w:r>
              <w:rPr>
                <w:noProof/>
                <w:webHidden/>
              </w:rPr>
              <w:instrText xml:space="preserve"> PAGEREF _Toc216459574 \h </w:instrText>
            </w:r>
            <w:r>
              <w:rPr>
                <w:noProof/>
                <w:webHidden/>
              </w:rPr>
            </w:r>
            <w:r>
              <w:rPr>
                <w:noProof/>
                <w:webHidden/>
              </w:rPr>
              <w:fldChar w:fldCharType="separate"/>
            </w:r>
            <w:r>
              <w:rPr>
                <w:noProof/>
                <w:webHidden/>
              </w:rPr>
              <w:t>4</w:t>
            </w:r>
            <w:r>
              <w:rPr>
                <w:noProof/>
                <w:webHidden/>
              </w:rPr>
              <w:fldChar w:fldCharType="end"/>
            </w:r>
          </w:hyperlink>
        </w:p>
        <w:p w14:paraId="2710AE50" w14:textId="60FA372E" w:rsidR="00533AD4" w:rsidRDefault="00533AD4">
          <w:pPr>
            <w:pStyle w:val="TOC2"/>
            <w:tabs>
              <w:tab w:val="right" w:leader="dot" w:pos="9016"/>
            </w:tabs>
            <w:rPr>
              <w:rFonts w:eastAsiaTheme="minorEastAsia"/>
              <w:noProof/>
              <w:lang w:eastAsia="en-GB"/>
            </w:rPr>
          </w:pPr>
          <w:hyperlink w:anchor="_Toc216459575" w:history="1">
            <w:r w:rsidRPr="004E5976">
              <w:rPr>
                <w:rStyle w:val="Hyperlink"/>
                <w:noProof/>
              </w:rPr>
              <w:t>Anxiety, depression and broader psychopathology</w:t>
            </w:r>
            <w:r>
              <w:rPr>
                <w:noProof/>
                <w:webHidden/>
              </w:rPr>
              <w:tab/>
            </w:r>
            <w:r>
              <w:rPr>
                <w:noProof/>
                <w:webHidden/>
              </w:rPr>
              <w:fldChar w:fldCharType="begin"/>
            </w:r>
            <w:r>
              <w:rPr>
                <w:noProof/>
                <w:webHidden/>
              </w:rPr>
              <w:instrText xml:space="preserve"> PAGEREF _Toc216459575 \h </w:instrText>
            </w:r>
            <w:r>
              <w:rPr>
                <w:noProof/>
                <w:webHidden/>
              </w:rPr>
            </w:r>
            <w:r>
              <w:rPr>
                <w:noProof/>
                <w:webHidden/>
              </w:rPr>
              <w:fldChar w:fldCharType="separate"/>
            </w:r>
            <w:r>
              <w:rPr>
                <w:noProof/>
                <w:webHidden/>
              </w:rPr>
              <w:t>5</w:t>
            </w:r>
            <w:r>
              <w:rPr>
                <w:noProof/>
                <w:webHidden/>
              </w:rPr>
              <w:fldChar w:fldCharType="end"/>
            </w:r>
          </w:hyperlink>
        </w:p>
        <w:p w14:paraId="45FC008A" w14:textId="490D96D3" w:rsidR="00533AD4" w:rsidRDefault="00533AD4">
          <w:pPr>
            <w:pStyle w:val="TOC2"/>
            <w:tabs>
              <w:tab w:val="right" w:leader="dot" w:pos="9016"/>
            </w:tabs>
            <w:rPr>
              <w:rFonts w:eastAsiaTheme="minorEastAsia"/>
              <w:noProof/>
              <w:lang w:eastAsia="en-GB"/>
            </w:rPr>
          </w:pPr>
          <w:hyperlink w:anchor="_Toc216459576" w:history="1">
            <w:r w:rsidRPr="004E5976">
              <w:rPr>
                <w:rStyle w:val="Hyperlink"/>
                <w:noProof/>
              </w:rPr>
              <w:t>Attachment, relationships and social functioning</w:t>
            </w:r>
            <w:r>
              <w:rPr>
                <w:noProof/>
                <w:webHidden/>
              </w:rPr>
              <w:tab/>
            </w:r>
            <w:r>
              <w:rPr>
                <w:noProof/>
                <w:webHidden/>
              </w:rPr>
              <w:fldChar w:fldCharType="begin"/>
            </w:r>
            <w:r>
              <w:rPr>
                <w:noProof/>
                <w:webHidden/>
              </w:rPr>
              <w:instrText xml:space="preserve"> PAGEREF _Toc216459576 \h </w:instrText>
            </w:r>
            <w:r>
              <w:rPr>
                <w:noProof/>
                <w:webHidden/>
              </w:rPr>
            </w:r>
            <w:r>
              <w:rPr>
                <w:noProof/>
                <w:webHidden/>
              </w:rPr>
              <w:fldChar w:fldCharType="separate"/>
            </w:r>
            <w:r>
              <w:rPr>
                <w:noProof/>
                <w:webHidden/>
              </w:rPr>
              <w:t>5</w:t>
            </w:r>
            <w:r>
              <w:rPr>
                <w:noProof/>
                <w:webHidden/>
              </w:rPr>
              <w:fldChar w:fldCharType="end"/>
            </w:r>
          </w:hyperlink>
        </w:p>
        <w:p w14:paraId="6FAD80ED" w14:textId="606C1DDC" w:rsidR="00533AD4" w:rsidRDefault="00533AD4">
          <w:pPr>
            <w:pStyle w:val="TOC2"/>
            <w:tabs>
              <w:tab w:val="right" w:leader="dot" w:pos="9016"/>
            </w:tabs>
            <w:rPr>
              <w:rFonts w:eastAsiaTheme="minorEastAsia"/>
              <w:noProof/>
              <w:lang w:eastAsia="en-GB"/>
            </w:rPr>
          </w:pPr>
          <w:hyperlink w:anchor="_Toc216459577" w:history="1">
            <w:r w:rsidRPr="004E5976">
              <w:rPr>
                <w:rStyle w:val="Hyperlink"/>
                <w:noProof/>
              </w:rPr>
              <w:t>Interactions between physiology and emotion: a reciprocal cycle</w:t>
            </w:r>
            <w:r>
              <w:rPr>
                <w:noProof/>
                <w:webHidden/>
              </w:rPr>
              <w:tab/>
            </w:r>
            <w:r>
              <w:rPr>
                <w:noProof/>
                <w:webHidden/>
              </w:rPr>
              <w:fldChar w:fldCharType="begin"/>
            </w:r>
            <w:r>
              <w:rPr>
                <w:noProof/>
                <w:webHidden/>
              </w:rPr>
              <w:instrText xml:space="preserve"> PAGEREF _Toc216459577 \h </w:instrText>
            </w:r>
            <w:r>
              <w:rPr>
                <w:noProof/>
                <w:webHidden/>
              </w:rPr>
            </w:r>
            <w:r>
              <w:rPr>
                <w:noProof/>
                <w:webHidden/>
              </w:rPr>
              <w:fldChar w:fldCharType="separate"/>
            </w:r>
            <w:r>
              <w:rPr>
                <w:noProof/>
                <w:webHidden/>
              </w:rPr>
              <w:t>6</w:t>
            </w:r>
            <w:r>
              <w:rPr>
                <w:noProof/>
                <w:webHidden/>
              </w:rPr>
              <w:fldChar w:fldCharType="end"/>
            </w:r>
          </w:hyperlink>
        </w:p>
        <w:p w14:paraId="6E37F948" w14:textId="72DB6898" w:rsidR="00533AD4" w:rsidRDefault="00533AD4">
          <w:pPr>
            <w:pStyle w:val="TOC2"/>
            <w:tabs>
              <w:tab w:val="right" w:leader="dot" w:pos="9016"/>
            </w:tabs>
            <w:rPr>
              <w:rFonts w:eastAsiaTheme="minorEastAsia"/>
              <w:noProof/>
              <w:lang w:eastAsia="en-GB"/>
            </w:rPr>
          </w:pPr>
          <w:hyperlink w:anchor="_Toc216459578" w:history="1">
            <w:r w:rsidRPr="004E5976">
              <w:rPr>
                <w:rStyle w:val="Hyperlink"/>
                <w:noProof/>
              </w:rPr>
              <w:t>Implications for identification and support</w:t>
            </w:r>
            <w:r>
              <w:rPr>
                <w:noProof/>
                <w:webHidden/>
              </w:rPr>
              <w:tab/>
            </w:r>
            <w:r>
              <w:rPr>
                <w:noProof/>
                <w:webHidden/>
              </w:rPr>
              <w:fldChar w:fldCharType="begin"/>
            </w:r>
            <w:r>
              <w:rPr>
                <w:noProof/>
                <w:webHidden/>
              </w:rPr>
              <w:instrText xml:space="preserve"> PAGEREF _Toc216459578 \h </w:instrText>
            </w:r>
            <w:r>
              <w:rPr>
                <w:noProof/>
                <w:webHidden/>
              </w:rPr>
            </w:r>
            <w:r>
              <w:rPr>
                <w:noProof/>
                <w:webHidden/>
              </w:rPr>
              <w:fldChar w:fldCharType="separate"/>
            </w:r>
            <w:r>
              <w:rPr>
                <w:noProof/>
                <w:webHidden/>
              </w:rPr>
              <w:t>6</w:t>
            </w:r>
            <w:r>
              <w:rPr>
                <w:noProof/>
                <w:webHidden/>
              </w:rPr>
              <w:fldChar w:fldCharType="end"/>
            </w:r>
          </w:hyperlink>
        </w:p>
        <w:p w14:paraId="746342A7" w14:textId="058298B7" w:rsidR="00533AD4" w:rsidRDefault="00533AD4">
          <w:pPr>
            <w:pStyle w:val="TOC2"/>
            <w:tabs>
              <w:tab w:val="right" w:leader="dot" w:pos="9016"/>
            </w:tabs>
            <w:rPr>
              <w:rFonts w:eastAsiaTheme="minorEastAsia"/>
              <w:noProof/>
              <w:lang w:eastAsia="en-GB"/>
            </w:rPr>
          </w:pPr>
          <w:hyperlink w:anchor="_Toc216459579" w:history="1">
            <w:r w:rsidRPr="004E5976">
              <w:rPr>
                <w:rStyle w:val="Hyperlink"/>
                <w:noProof/>
              </w:rPr>
              <w:t>Conclusion</w:t>
            </w:r>
            <w:r>
              <w:rPr>
                <w:noProof/>
                <w:webHidden/>
              </w:rPr>
              <w:tab/>
            </w:r>
            <w:r>
              <w:rPr>
                <w:noProof/>
                <w:webHidden/>
              </w:rPr>
              <w:fldChar w:fldCharType="begin"/>
            </w:r>
            <w:r>
              <w:rPr>
                <w:noProof/>
                <w:webHidden/>
              </w:rPr>
              <w:instrText xml:space="preserve"> PAGEREF _Toc216459579 \h </w:instrText>
            </w:r>
            <w:r>
              <w:rPr>
                <w:noProof/>
                <w:webHidden/>
              </w:rPr>
            </w:r>
            <w:r>
              <w:rPr>
                <w:noProof/>
                <w:webHidden/>
              </w:rPr>
              <w:fldChar w:fldCharType="separate"/>
            </w:r>
            <w:r>
              <w:rPr>
                <w:noProof/>
                <w:webHidden/>
              </w:rPr>
              <w:t>6</w:t>
            </w:r>
            <w:r>
              <w:rPr>
                <w:noProof/>
                <w:webHidden/>
              </w:rPr>
              <w:fldChar w:fldCharType="end"/>
            </w:r>
          </w:hyperlink>
        </w:p>
        <w:p w14:paraId="1F00F87B" w14:textId="1145D905" w:rsidR="00533AD4" w:rsidRDefault="00533AD4">
          <w:pPr>
            <w:pStyle w:val="TOC2"/>
            <w:tabs>
              <w:tab w:val="right" w:leader="dot" w:pos="9016"/>
            </w:tabs>
            <w:rPr>
              <w:rFonts w:eastAsiaTheme="minorEastAsia"/>
              <w:noProof/>
              <w:lang w:eastAsia="en-GB"/>
            </w:rPr>
          </w:pPr>
          <w:hyperlink w:anchor="_Toc216459580" w:history="1">
            <w:r w:rsidRPr="004E5976">
              <w:rPr>
                <w:rStyle w:val="Hyperlink"/>
                <w:noProof/>
              </w:rPr>
              <w:t>References</w:t>
            </w:r>
            <w:r>
              <w:rPr>
                <w:noProof/>
                <w:webHidden/>
              </w:rPr>
              <w:tab/>
            </w:r>
            <w:r>
              <w:rPr>
                <w:noProof/>
                <w:webHidden/>
              </w:rPr>
              <w:fldChar w:fldCharType="begin"/>
            </w:r>
            <w:r>
              <w:rPr>
                <w:noProof/>
                <w:webHidden/>
              </w:rPr>
              <w:instrText xml:space="preserve"> PAGEREF _Toc216459580 \h </w:instrText>
            </w:r>
            <w:r>
              <w:rPr>
                <w:noProof/>
                <w:webHidden/>
              </w:rPr>
            </w:r>
            <w:r>
              <w:rPr>
                <w:noProof/>
                <w:webHidden/>
              </w:rPr>
              <w:fldChar w:fldCharType="separate"/>
            </w:r>
            <w:r>
              <w:rPr>
                <w:noProof/>
                <w:webHidden/>
              </w:rPr>
              <w:t>8</w:t>
            </w:r>
            <w:r>
              <w:rPr>
                <w:noProof/>
                <w:webHidden/>
              </w:rPr>
              <w:fldChar w:fldCharType="end"/>
            </w:r>
          </w:hyperlink>
        </w:p>
        <w:p w14:paraId="1B40BE18" w14:textId="03494B3F" w:rsidR="00533AD4" w:rsidRDefault="00533AD4">
          <w:r>
            <w:rPr>
              <w:b/>
              <w:bCs/>
              <w:noProof/>
            </w:rPr>
            <w:fldChar w:fldCharType="end"/>
          </w:r>
        </w:p>
      </w:sdtContent>
    </w:sdt>
    <w:p w14:paraId="16D63B94" w14:textId="77777777" w:rsidR="00A87902" w:rsidRDefault="00A87902" w:rsidP="00A6521C">
      <w:pPr>
        <w:pStyle w:val="Heading2"/>
      </w:pPr>
    </w:p>
    <w:p w14:paraId="0332A80B" w14:textId="6A239F71" w:rsidR="00DF3C38" w:rsidRDefault="00DF3C38">
      <w:pPr>
        <w:rPr>
          <w:rFonts w:asciiTheme="majorHAnsi" w:eastAsiaTheme="majorEastAsia" w:hAnsiTheme="majorHAnsi" w:cstheme="majorBidi"/>
          <w:color w:val="0F4761" w:themeColor="accent1" w:themeShade="BF"/>
          <w:sz w:val="32"/>
          <w:szCs w:val="32"/>
        </w:rPr>
      </w:pPr>
      <w:r>
        <w:br w:type="page"/>
      </w:r>
    </w:p>
    <w:p w14:paraId="4E68F12A" w14:textId="6FC211D2" w:rsidR="00912505" w:rsidRPr="00912505" w:rsidRDefault="00912505" w:rsidP="00A6521C">
      <w:pPr>
        <w:pStyle w:val="Heading2"/>
      </w:pPr>
      <w:bookmarkStart w:id="3" w:name="_Toc216458440"/>
      <w:bookmarkStart w:id="4" w:name="_Toc216459566"/>
      <w:r w:rsidRPr="00912505">
        <w:lastRenderedPageBreak/>
        <w:t>Introduction</w:t>
      </w:r>
      <w:bookmarkEnd w:id="3"/>
      <w:bookmarkEnd w:id="4"/>
    </w:p>
    <w:p w14:paraId="2AF8BF96" w14:textId="7A2DC07A" w:rsidR="00912505" w:rsidRPr="00912505" w:rsidRDefault="00DB6EFA" w:rsidP="00D05BF9">
      <w:pPr>
        <w:spacing w:line="360" w:lineRule="auto"/>
        <w:jc w:val="both"/>
        <w:rPr>
          <w:rFonts w:ascii="Times New Roman" w:hAnsi="Times New Roman" w:cs="Times New Roman"/>
        </w:rPr>
      </w:pPr>
      <w:r w:rsidRPr="00DB6EFA">
        <w:rPr>
          <w:rFonts w:ascii="Times New Roman" w:hAnsi="Times New Roman" w:cs="Times New Roman"/>
        </w:rPr>
        <w:t xml:space="preserve">Trauma in childhood and adolescence is increasingly understood as a biopsychosocial phenomenon: adverse events or repeated exposure to stress can alter stress-response physiology, influence brain development, and disrupt emotional and relational functioning, with consequences for health and </w:t>
      </w:r>
      <w:r w:rsidR="00A15441">
        <w:rPr>
          <w:rFonts w:ascii="Times New Roman" w:hAnsi="Times New Roman" w:cs="Times New Roman"/>
        </w:rPr>
        <w:t>well-being</w:t>
      </w:r>
      <w:r w:rsidRPr="00DB6EFA">
        <w:rPr>
          <w:rFonts w:ascii="Times New Roman" w:hAnsi="Times New Roman" w:cs="Times New Roman"/>
        </w:rPr>
        <w:t xml:space="preserve"> across the life course (Smith and Pollak, 2020).</w:t>
      </w:r>
      <w:r w:rsidR="00912505" w:rsidRPr="00912505">
        <w:rPr>
          <w:rFonts w:ascii="Times New Roman" w:hAnsi="Times New Roman" w:cs="Times New Roman"/>
        </w:rPr>
        <w:t xml:space="preserve"> Contemporary frameworks emphasise that the impact of trauma is not solely determined by the event itself, but by the young person’s developmental stage, the chronicity and interpersonal nature of the exposure, and the availability of protective relationships and supports (Shonkoff et al., 2012). This essay examines key physiological and emotional effects of trauma on young people, with attention to mechanisms that help explain why some develop significant difficulties (for example</w:t>
      </w:r>
      <w:r w:rsidR="00D05BF9" w:rsidRPr="00E077CB">
        <w:rPr>
          <w:rFonts w:ascii="Times New Roman" w:hAnsi="Times New Roman" w:cs="Times New Roman"/>
        </w:rPr>
        <w:t>,</w:t>
      </w:r>
      <w:r w:rsidR="00912505" w:rsidRPr="00912505">
        <w:rPr>
          <w:rFonts w:ascii="Times New Roman" w:hAnsi="Times New Roman" w:cs="Times New Roman"/>
        </w:rPr>
        <w:t xml:space="preserve"> post-traumatic stress disorder (PTSD), anxiety or depression), while others show resilience.</w:t>
      </w:r>
    </w:p>
    <w:p w14:paraId="23DAA37A" w14:textId="77777777" w:rsidR="00912505" w:rsidRPr="00912505" w:rsidRDefault="00912505" w:rsidP="00A6521C">
      <w:pPr>
        <w:pStyle w:val="Heading2"/>
      </w:pPr>
      <w:bookmarkStart w:id="5" w:name="_Toc216458441"/>
      <w:bookmarkStart w:id="6" w:name="_Toc216459567"/>
      <w:r w:rsidRPr="00912505">
        <w:t>Conceptualising trauma in young people</w:t>
      </w:r>
      <w:bookmarkEnd w:id="5"/>
      <w:bookmarkEnd w:id="6"/>
    </w:p>
    <w:p w14:paraId="68B34B53" w14:textId="77777777" w:rsidR="003B5B54" w:rsidRDefault="00D435E3" w:rsidP="00D05BF9">
      <w:pPr>
        <w:spacing w:line="360" w:lineRule="auto"/>
        <w:jc w:val="both"/>
        <w:rPr>
          <w:rFonts w:ascii="Times New Roman" w:hAnsi="Times New Roman" w:cs="Times New Roman"/>
        </w:rPr>
      </w:pPr>
      <w:r w:rsidRPr="00D435E3">
        <w:rPr>
          <w:rFonts w:ascii="Times New Roman" w:hAnsi="Times New Roman" w:cs="Times New Roman"/>
        </w:rPr>
        <w:t>Trauma encompasses experiences that overwhelm a child or adolescent’s capacity to cope and that elicit intense fear, helplessness, or threat to physical or psychological integrity (</w:t>
      </w:r>
      <w:r w:rsidR="002E0FC2">
        <w:rPr>
          <w:rFonts w:ascii="Times New Roman" w:hAnsi="Times New Roman" w:cs="Times New Roman"/>
        </w:rPr>
        <w:t xml:space="preserve">The </w:t>
      </w:r>
      <w:r w:rsidRPr="00D435E3">
        <w:rPr>
          <w:rFonts w:ascii="Times New Roman" w:hAnsi="Times New Roman" w:cs="Times New Roman"/>
        </w:rPr>
        <w:t xml:space="preserve">National Child Traumatic Stress Network, 2003). In practice, many young people experience </w:t>
      </w:r>
      <w:r w:rsidRPr="00D435E3">
        <w:rPr>
          <w:rFonts w:ascii="Times New Roman" w:hAnsi="Times New Roman" w:cs="Times New Roman"/>
          <w:i/>
          <w:iCs/>
        </w:rPr>
        <w:t>complex trauma</w:t>
      </w:r>
      <w:r w:rsidRPr="00D435E3">
        <w:rPr>
          <w:rFonts w:ascii="Times New Roman" w:hAnsi="Times New Roman" w:cs="Times New Roman"/>
        </w:rPr>
        <w:t>: multiple, chronic, and often interpersonal adversities (for example, abuse, domestic violence, and severe neglect) that occur within caregiving systems and therefore interfere with attachment security and developmental tasks (</w:t>
      </w:r>
      <w:r w:rsidR="002E0FC2">
        <w:rPr>
          <w:rFonts w:ascii="Times New Roman" w:hAnsi="Times New Roman" w:cs="Times New Roman"/>
        </w:rPr>
        <w:t xml:space="preserve">The </w:t>
      </w:r>
      <w:r w:rsidR="002E0FC2" w:rsidRPr="00D435E3">
        <w:rPr>
          <w:rFonts w:ascii="Times New Roman" w:hAnsi="Times New Roman" w:cs="Times New Roman"/>
        </w:rPr>
        <w:t>National Child Traumatic Stress Network</w:t>
      </w:r>
      <w:r w:rsidRPr="00D435E3">
        <w:rPr>
          <w:rFonts w:ascii="Times New Roman" w:hAnsi="Times New Roman" w:cs="Times New Roman"/>
        </w:rPr>
        <w:t>, 20</w:t>
      </w:r>
      <w:r w:rsidR="00BE69B0">
        <w:rPr>
          <w:rFonts w:ascii="Times New Roman" w:hAnsi="Times New Roman" w:cs="Times New Roman"/>
        </w:rPr>
        <w:t>25</w:t>
      </w:r>
      <w:r w:rsidRPr="00D435E3">
        <w:rPr>
          <w:rFonts w:ascii="Times New Roman" w:hAnsi="Times New Roman" w:cs="Times New Roman"/>
        </w:rPr>
        <w:t>).</w:t>
      </w:r>
      <w:r w:rsidR="00BE69B0">
        <w:rPr>
          <w:rFonts w:ascii="Times New Roman" w:hAnsi="Times New Roman" w:cs="Times New Roman"/>
        </w:rPr>
        <w:t xml:space="preserve"> </w:t>
      </w:r>
      <w:r w:rsidR="00967DB5">
        <w:rPr>
          <w:rFonts w:ascii="Times New Roman" w:hAnsi="Times New Roman" w:cs="Times New Roman"/>
        </w:rPr>
        <w:t>P</w:t>
      </w:r>
      <w:r w:rsidR="00967DB5" w:rsidRPr="00967DB5">
        <w:rPr>
          <w:rFonts w:ascii="Times New Roman" w:hAnsi="Times New Roman" w:cs="Times New Roman"/>
        </w:rPr>
        <w:t>opulation-level research frames trauma through the concept of adverse childhood experiences (ACEs), which captures cumulative exposure to childhood adversity (</w:t>
      </w:r>
      <w:proofErr w:type="spellStart"/>
      <w:r w:rsidR="00967DB5" w:rsidRPr="00967DB5">
        <w:rPr>
          <w:rFonts w:ascii="Times New Roman" w:hAnsi="Times New Roman" w:cs="Times New Roman"/>
        </w:rPr>
        <w:t>Felitti</w:t>
      </w:r>
      <w:proofErr w:type="spellEnd"/>
      <w:r w:rsidR="00967DB5" w:rsidRPr="00967DB5">
        <w:rPr>
          <w:rFonts w:ascii="Times New Roman" w:hAnsi="Times New Roman" w:cs="Times New Roman"/>
        </w:rPr>
        <w:t xml:space="preserve"> </w:t>
      </w:r>
      <w:r w:rsidR="00967DB5" w:rsidRPr="00967DB5">
        <w:rPr>
          <w:rFonts w:ascii="Times New Roman" w:hAnsi="Times New Roman" w:cs="Times New Roman"/>
          <w:i/>
          <w:iCs/>
        </w:rPr>
        <w:t>et al.</w:t>
      </w:r>
      <w:r w:rsidR="00967DB5" w:rsidRPr="00967DB5">
        <w:rPr>
          <w:rFonts w:ascii="Times New Roman" w:hAnsi="Times New Roman" w:cs="Times New Roman"/>
        </w:rPr>
        <w:t>, 1998). Graded associations have been identified between increasing levels of adversity and later risk behaviours and adverse health outcomes across the life course (</w:t>
      </w:r>
      <w:r w:rsidR="001472AB">
        <w:rPr>
          <w:rFonts w:ascii="Times New Roman" w:hAnsi="Times New Roman" w:cs="Times New Roman"/>
        </w:rPr>
        <w:t>CDC</w:t>
      </w:r>
      <w:r w:rsidR="00967DB5" w:rsidRPr="00967DB5">
        <w:rPr>
          <w:rFonts w:ascii="Times New Roman" w:hAnsi="Times New Roman" w:cs="Times New Roman"/>
        </w:rPr>
        <w:t>, 2024).</w:t>
      </w:r>
      <w:r w:rsidR="001472AB">
        <w:rPr>
          <w:rFonts w:ascii="Times New Roman" w:hAnsi="Times New Roman" w:cs="Times New Roman"/>
        </w:rPr>
        <w:t xml:space="preserve"> </w:t>
      </w:r>
      <w:r w:rsidR="003B5B54" w:rsidRPr="003B5B54">
        <w:rPr>
          <w:rFonts w:ascii="Times New Roman" w:hAnsi="Times New Roman" w:cs="Times New Roman"/>
        </w:rPr>
        <w:t>These perspectives are complementary: adverse childhood experiences research highlights dose–response relationships between cumulative adversity and later outcomes (</w:t>
      </w:r>
      <w:proofErr w:type="spellStart"/>
      <w:r w:rsidR="003B5B54" w:rsidRPr="003B5B54">
        <w:rPr>
          <w:rFonts w:ascii="Times New Roman" w:hAnsi="Times New Roman" w:cs="Times New Roman"/>
        </w:rPr>
        <w:t>Felitti</w:t>
      </w:r>
      <w:proofErr w:type="spellEnd"/>
      <w:r w:rsidR="003B5B54" w:rsidRPr="003B5B54">
        <w:rPr>
          <w:rFonts w:ascii="Times New Roman" w:hAnsi="Times New Roman" w:cs="Times New Roman"/>
        </w:rPr>
        <w:t xml:space="preserve"> et al., 1998), while complex trauma models describe the developmental pathways through which repeated threat and disrupted caregiving affect biological systems and behaviour across development (Shonkoff et al., 2012).</w:t>
      </w:r>
    </w:p>
    <w:p w14:paraId="406FA296" w14:textId="6DA1868A" w:rsidR="00912505" w:rsidRPr="00912505" w:rsidRDefault="00912505" w:rsidP="00A6521C">
      <w:pPr>
        <w:pStyle w:val="Heading2"/>
      </w:pPr>
      <w:bookmarkStart w:id="7" w:name="_Toc216458442"/>
      <w:bookmarkStart w:id="8" w:name="_Toc216459568"/>
      <w:r w:rsidRPr="00912505">
        <w:lastRenderedPageBreak/>
        <w:t>Physiological effects of trauma</w:t>
      </w:r>
      <w:bookmarkEnd w:id="7"/>
      <w:bookmarkEnd w:id="8"/>
    </w:p>
    <w:p w14:paraId="15BD3288" w14:textId="77777777" w:rsidR="00912505" w:rsidRPr="00912505" w:rsidRDefault="00912505" w:rsidP="00A6521C">
      <w:pPr>
        <w:pStyle w:val="Heading2"/>
      </w:pPr>
      <w:bookmarkStart w:id="9" w:name="_Toc216458443"/>
      <w:bookmarkStart w:id="10" w:name="_Toc216459569"/>
      <w:r w:rsidRPr="00912505">
        <w:t>Stress-response systems: HPA axis and allostatic load</w:t>
      </w:r>
      <w:bookmarkEnd w:id="9"/>
      <w:bookmarkEnd w:id="10"/>
    </w:p>
    <w:p w14:paraId="16483D50" w14:textId="3D0E0347"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 xml:space="preserve">A central physiological pathway involves repeated activation of stress-response systems, particularly the </w:t>
      </w:r>
      <w:r w:rsidR="00687790">
        <w:rPr>
          <w:rFonts w:ascii="Times New Roman" w:hAnsi="Times New Roman" w:cs="Times New Roman"/>
        </w:rPr>
        <w:t>hypothalamic-pituitary-adrenal (HPA) axis and the sympathetic-adrenomedullary</w:t>
      </w:r>
      <w:r w:rsidRPr="00912505">
        <w:rPr>
          <w:rFonts w:ascii="Times New Roman" w:hAnsi="Times New Roman" w:cs="Times New Roman"/>
        </w:rPr>
        <w:t xml:space="preserve"> pathways. Acute stress responses are adaptive, but when threat is frequent, intense, or prolonged</w:t>
      </w:r>
      <w:r w:rsidR="003E479B">
        <w:rPr>
          <w:rFonts w:ascii="Times New Roman" w:hAnsi="Times New Roman" w:cs="Times New Roman"/>
        </w:rPr>
        <w:t xml:space="preserve">, especially without reliable buffering from supportive adults, </w:t>
      </w:r>
      <w:r w:rsidRPr="00912505">
        <w:rPr>
          <w:rFonts w:ascii="Times New Roman" w:hAnsi="Times New Roman" w:cs="Times New Roman"/>
        </w:rPr>
        <w:t xml:space="preserve">stress physiology can become dysregulated (Shonkoff et al., 2012). The concept </w:t>
      </w:r>
      <w:r w:rsidRPr="003E479B">
        <w:rPr>
          <w:rFonts w:ascii="Times New Roman" w:hAnsi="Times New Roman" w:cs="Times New Roman"/>
        </w:rPr>
        <w:t>of allostatic load</w:t>
      </w:r>
      <w:r w:rsidRPr="00912505">
        <w:rPr>
          <w:rFonts w:ascii="Times New Roman" w:hAnsi="Times New Roman" w:cs="Times New Roman"/>
        </w:rPr>
        <w:t xml:space="preserve"> explains how repeated “wear and tear” on neuroendocrine, autonomic, immune and metabolic systems can accumulate over time and contribute to later morbidity (McEwen, 1998). In relation to childhood adversity, evidence suggests enduring alterations in systems responsible for maintaining physiological stability, including inflammatory processes and neuroendocrine functioning, providing plausible pathways linking early trauma to later mental and physical health risks (Danese and McEwen, 2012).</w:t>
      </w:r>
    </w:p>
    <w:p w14:paraId="6C64D87D" w14:textId="0BFBE717"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Neuroendocrine findings in trauma-related disorders are complex rather than uniform. PTSD has been associated in some studies with altered cortisol dynamics and heightened sensitivity within stress-response circuitry, though results vary by methodology, timing, and comorbidity (Yehuda, 2005). For young people, developmental timing matters: adolescence is characterised by ongoing maturation of stress regulation and heightened sensitivity to social threat; consequently, trauma during this period can intersect with normative biological changes and increase vulnerability to dysregulation</w:t>
      </w:r>
      <w:r w:rsidR="00372966">
        <w:rPr>
          <w:rFonts w:ascii="Times New Roman" w:hAnsi="Times New Roman" w:cs="Times New Roman"/>
        </w:rPr>
        <w:t xml:space="preserve"> </w:t>
      </w:r>
      <w:r w:rsidR="00372966" w:rsidRPr="00372966">
        <w:rPr>
          <w:rFonts w:ascii="Times New Roman" w:hAnsi="Times New Roman" w:cs="Times New Roman"/>
        </w:rPr>
        <w:t>(McLaughlin, Sheridan and Lambert, 2014).</w:t>
      </w:r>
    </w:p>
    <w:p w14:paraId="73D2169D" w14:textId="77777777" w:rsidR="00912505" w:rsidRPr="00912505" w:rsidRDefault="00912505" w:rsidP="005726CB">
      <w:pPr>
        <w:pStyle w:val="Heading2"/>
      </w:pPr>
      <w:bookmarkStart w:id="11" w:name="_Toc216458444"/>
      <w:bookmarkStart w:id="12" w:name="_Toc216459570"/>
      <w:r w:rsidRPr="00912505">
        <w:t>Brain development: structure, connectivity and function</w:t>
      </w:r>
      <w:bookmarkEnd w:id="11"/>
      <w:bookmarkEnd w:id="12"/>
    </w:p>
    <w:p w14:paraId="5DBA71C1" w14:textId="141664A3"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 xml:space="preserve">Trauma exposure can affect brain development through stress-hormone signalling, inflammatory pathways, and experience-dependent neuroplasticity. Developmental traumatology synthesises evidence that chronic overwhelming stress in childhood is associated with alterations in brain structure and function, including regions implicated in memory, threat detection, and executive control (De Bellis and Zisk, 2014). Importantly, adversity is not monolithic. </w:t>
      </w:r>
      <w:r w:rsidRPr="007519F0">
        <w:rPr>
          <w:rFonts w:ascii="Times New Roman" w:hAnsi="Times New Roman" w:cs="Times New Roman"/>
        </w:rPr>
        <w:t xml:space="preserve">The dimensional model of adversity </w:t>
      </w:r>
      <w:r w:rsidR="00A51346">
        <w:rPr>
          <w:rFonts w:ascii="Times New Roman" w:hAnsi="Times New Roman" w:cs="Times New Roman"/>
        </w:rPr>
        <w:t>distinguishes between experiences of threat, harm, or threat of harm, and deprivation, the absence of expected inputs such as consistent caregiving and cognitive stimulation, proposing that these dimensions influence distinct neural systems (McLaughlin, Sheridan,</w:t>
      </w:r>
      <w:r w:rsidR="00EA6B20" w:rsidRPr="00372966">
        <w:rPr>
          <w:rFonts w:ascii="Times New Roman" w:hAnsi="Times New Roman" w:cs="Times New Roman"/>
        </w:rPr>
        <w:t xml:space="preserve"> and Lambert, 2014)</w:t>
      </w:r>
      <w:r w:rsidRPr="00912505">
        <w:rPr>
          <w:rFonts w:ascii="Times New Roman" w:hAnsi="Times New Roman" w:cs="Times New Roman"/>
        </w:rPr>
        <w:t xml:space="preserve">. Threat-related adversity is theorised to shape fear learning and salience processing, increasing hypervigilance and reactivity, while deprivation may more strongly affect cognitive development and executive functioning by </w:t>
      </w:r>
      <w:r w:rsidRPr="00912505">
        <w:rPr>
          <w:rFonts w:ascii="Times New Roman" w:hAnsi="Times New Roman" w:cs="Times New Roman"/>
        </w:rPr>
        <w:lastRenderedPageBreak/>
        <w:t xml:space="preserve">limiting environmental enrichment </w:t>
      </w:r>
      <w:r w:rsidR="007519F0" w:rsidRPr="00372966">
        <w:rPr>
          <w:rFonts w:ascii="Times New Roman" w:hAnsi="Times New Roman" w:cs="Times New Roman"/>
        </w:rPr>
        <w:t>(McLaughlin, Sheridan and Lambert, 2014)</w:t>
      </w:r>
      <w:r w:rsidRPr="00912505">
        <w:rPr>
          <w:rFonts w:ascii="Times New Roman" w:hAnsi="Times New Roman" w:cs="Times New Roman"/>
        </w:rPr>
        <w:t>. These neurodevelopmental pathways help explain why some traumatised young people present predominantly with anxiety/hyperarousal, whereas others show difficulties with attention, planning, learning, or broader developmental delays.</w:t>
      </w:r>
    </w:p>
    <w:p w14:paraId="54AAE888" w14:textId="77777777" w:rsidR="00912505" w:rsidRPr="00912505" w:rsidRDefault="00912505" w:rsidP="005726CB">
      <w:pPr>
        <w:pStyle w:val="Heading2"/>
      </w:pPr>
      <w:bookmarkStart w:id="13" w:name="_Toc216458445"/>
      <w:bookmarkStart w:id="14" w:name="_Toc216459571"/>
      <w:r w:rsidRPr="00912505">
        <w:t>Autonomic arousal, sleep, somatic symptoms and health complaints</w:t>
      </w:r>
      <w:bookmarkEnd w:id="13"/>
      <w:bookmarkEnd w:id="14"/>
    </w:p>
    <w:p w14:paraId="3BA78711" w14:textId="2FCFA386"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Beyond the HPA axis and brain circuitry, trauma can manifest in bodily dysregulation: persistent autonomic arousal may contribute to sleep disturbance, irritability, and difficulties concentrating</w:t>
      </w:r>
      <w:r w:rsidR="00A0037E">
        <w:rPr>
          <w:rFonts w:ascii="Times New Roman" w:hAnsi="Times New Roman" w:cs="Times New Roman"/>
        </w:rPr>
        <w:t xml:space="preserve">, </w:t>
      </w:r>
      <w:r w:rsidRPr="00912505">
        <w:rPr>
          <w:rFonts w:ascii="Times New Roman" w:hAnsi="Times New Roman" w:cs="Times New Roman"/>
        </w:rPr>
        <w:t>symptoms commonly described in PTSD presentations (NICE, 2018). Young people with complex trauma histories may also experience recurrent physical complaints</w:t>
      </w:r>
      <w:r w:rsidR="0032151F">
        <w:rPr>
          <w:rFonts w:ascii="Times New Roman" w:hAnsi="Times New Roman" w:cs="Times New Roman"/>
        </w:rPr>
        <w:t xml:space="preserve">, </w:t>
      </w:r>
      <w:r w:rsidRPr="00912505">
        <w:rPr>
          <w:rFonts w:ascii="Times New Roman" w:hAnsi="Times New Roman" w:cs="Times New Roman"/>
        </w:rPr>
        <w:t>for example</w:t>
      </w:r>
      <w:r w:rsidR="00A0037E">
        <w:rPr>
          <w:rFonts w:ascii="Times New Roman" w:hAnsi="Times New Roman" w:cs="Times New Roman"/>
        </w:rPr>
        <w:t>,</w:t>
      </w:r>
      <w:r w:rsidRPr="00912505">
        <w:rPr>
          <w:rFonts w:ascii="Times New Roman" w:hAnsi="Times New Roman" w:cs="Times New Roman"/>
        </w:rPr>
        <w:t xml:space="preserve"> headaches or abdominal pain, reflecting a combination of physiological stress activation, heightened interoceptive sensitivity, and difficulties expressing distress through language in the context of disrupted emotion regulation (</w:t>
      </w:r>
      <w:r w:rsidR="00FE6187" w:rsidRPr="008D2B36">
        <w:rPr>
          <w:rFonts w:ascii="Times New Roman" w:hAnsi="Times New Roman" w:cs="Times New Roman"/>
        </w:rPr>
        <w:t>The National Child Traumatic Stress Network</w:t>
      </w:r>
      <w:r w:rsidR="00E37D1B">
        <w:rPr>
          <w:rFonts w:ascii="Times New Roman" w:hAnsi="Times New Roman" w:cs="Times New Roman"/>
        </w:rPr>
        <w:t>, 2025</w:t>
      </w:r>
      <w:r w:rsidRPr="00912505">
        <w:rPr>
          <w:rFonts w:ascii="Times New Roman" w:hAnsi="Times New Roman" w:cs="Times New Roman"/>
        </w:rPr>
        <w:t xml:space="preserve">). Over time, these patterns may contribute to more frequent healthcare use and can complicate </w:t>
      </w:r>
      <w:r w:rsidR="00A0037E">
        <w:rPr>
          <w:rFonts w:ascii="Times New Roman" w:hAnsi="Times New Roman" w:cs="Times New Roman"/>
        </w:rPr>
        <w:t xml:space="preserve">the </w:t>
      </w:r>
      <w:r w:rsidRPr="00912505">
        <w:rPr>
          <w:rFonts w:ascii="Times New Roman" w:hAnsi="Times New Roman" w:cs="Times New Roman"/>
        </w:rPr>
        <w:t>identification of underlying trauma without trauma-informed assessment</w:t>
      </w:r>
      <w:r w:rsidR="00E7476C">
        <w:rPr>
          <w:rFonts w:ascii="Times New Roman" w:hAnsi="Times New Roman" w:cs="Times New Roman"/>
        </w:rPr>
        <w:t xml:space="preserve"> </w:t>
      </w:r>
      <w:r w:rsidR="00E7476C" w:rsidRPr="00E7476C">
        <w:rPr>
          <w:rFonts w:ascii="Times New Roman" w:hAnsi="Times New Roman" w:cs="Times New Roman"/>
        </w:rPr>
        <w:t>(Danese and McEwen, 2012).</w:t>
      </w:r>
    </w:p>
    <w:p w14:paraId="24F572F7" w14:textId="77777777" w:rsidR="00912505" w:rsidRPr="00912505" w:rsidRDefault="00912505" w:rsidP="005726CB">
      <w:pPr>
        <w:pStyle w:val="Heading2"/>
      </w:pPr>
      <w:bookmarkStart w:id="15" w:name="_Toc216458446"/>
      <w:bookmarkStart w:id="16" w:name="_Toc216459572"/>
      <w:r w:rsidRPr="00912505">
        <w:t>Emotional and psychological effects of trauma</w:t>
      </w:r>
      <w:bookmarkEnd w:id="15"/>
      <w:bookmarkEnd w:id="16"/>
    </w:p>
    <w:p w14:paraId="774834C2" w14:textId="77777777" w:rsidR="00912505" w:rsidRPr="00912505" w:rsidRDefault="00912505" w:rsidP="005726CB">
      <w:pPr>
        <w:pStyle w:val="Heading2"/>
      </w:pPr>
      <w:bookmarkStart w:id="17" w:name="_Toc216458447"/>
      <w:bookmarkStart w:id="18" w:name="_Toc216459573"/>
      <w:r w:rsidRPr="00912505">
        <w:t>PTSD symptoms and trauma-related phenomenology</w:t>
      </w:r>
      <w:bookmarkEnd w:id="17"/>
      <w:bookmarkEnd w:id="18"/>
    </w:p>
    <w:p w14:paraId="281CFE2C" w14:textId="35944CFB"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A proportion of young people exposed to trauma develop PTSD or clinically significant post-traumatic stress symptoms. These commonly involve re-experiencing</w:t>
      </w:r>
      <w:r w:rsidR="00A75F06">
        <w:rPr>
          <w:rFonts w:ascii="Times New Roman" w:hAnsi="Times New Roman" w:cs="Times New Roman"/>
        </w:rPr>
        <w:t xml:space="preserve">, </w:t>
      </w:r>
      <w:r w:rsidRPr="00912505">
        <w:rPr>
          <w:rFonts w:ascii="Times New Roman" w:hAnsi="Times New Roman" w:cs="Times New Roman"/>
        </w:rPr>
        <w:t>intrusive memories or nightmares, avoidance of reminders, negative alterations in mood and cognition</w:t>
      </w:r>
      <w:r w:rsidR="00A75F06">
        <w:rPr>
          <w:rFonts w:ascii="Times New Roman" w:hAnsi="Times New Roman" w:cs="Times New Roman"/>
        </w:rPr>
        <w:t xml:space="preserve">, </w:t>
      </w:r>
      <w:r w:rsidRPr="00912505">
        <w:rPr>
          <w:rFonts w:ascii="Times New Roman" w:hAnsi="Times New Roman" w:cs="Times New Roman"/>
        </w:rPr>
        <w:t>for example</w:t>
      </w:r>
      <w:r w:rsidR="003C5362">
        <w:rPr>
          <w:rFonts w:ascii="Times New Roman" w:hAnsi="Times New Roman" w:cs="Times New Roman"/>
        </w:rPr>
        <w:t>,</w:t>
      </w:r>
      <w:r w:rsidRPr="00912505">
        <w:rPr>
          <w:rFonts w:ascii="Times New Roman" w:hAnsi="Times New Roman" w:cs="Times New Roman"/>
        </w:rPr>
        <w:t xml:space="preserve"> persistent fear, guilt, shame, or diminished interest, and hyperarousal</w:t>
      </w:r>
      <w:r w:rsidR="003C5362">
        <w:rPr>
          <w:rFonts w:ascii="Times New Roman" w:hAnsi="Times New Roman" w:cs="Times New Roman"/>
        </w:rPr>
        <w:t xml:space="preserve">, </w:t>
      </w:r>
      <w:r w:rsidRPr="00912505">
        <w:rPr>
          <w:rFonts w:ascii="Times New Roman" w:hAnsi="Times New Roman" w:cs="Times New Roman"/>
        </w:rPr>
        <w:t>startle, irritability, sleep problems</w:t>
      </w:r>
      <w:r w:rsidR="003C5362">
        <w:rPr>
          <w:rFonts w:ascii="Times New Roman" w:hAnsi="Times New Roman" w:cs="Times New Roman"/>
        </w:rPr>
        <w:t xml:space="preserve"> </w:t>
      </w:r>
      <w:r w:rsidRPr="00912505">
        <w:rPr>
          <w:rFonts w:ascii="Times New Roman" w:hAnsi="Times New Roman" w:cs="Times New Roman"/>
        </w:rPr>
        <w:t>(NICE, 2018). Symptom patterns can be shaped by age: younger children may show behavioural reenactment or regressive behaviours, while adolescents may present with risk-taking, substance use, or self-harm as maladaptive attempts to regulate overwhelming affect</w:t>
      </w:r>
      <w:r w:rsidR="00621562">
        <w:rPr>
          <w:rFonts w:ascii="Times New Roman" w:hAnsi="Times New Roman" w:cs="Times New Roman"/>
        </w:rPr>
        <w:t xml:space="preserve"> </w:t>
      </w:r>
      <w:r w:rsidR="00FD688B" w:rsidRPr="00FD688B">
        <w:rPr>
          <w:rFonts w:ascii="Times New Roman" w:hAnsi="Times New Roman" w:cs="Times New Roman"/>
        </w:rPr>
        <w:t>(</w:t>
      </w:r>
      <w:r w:rsidR="00621562">
        <w:rPr>
          <w:rFonts w:ascii="Times New Roman" w:hAnsi="Times New Roman" w:cs="Times New Roman"/>
        </w:rPr>
        <w:t xml:space="preserve">The </w:t>
      </w:r>
      <w:r w:rsidR="00FD688B" w:rsidRPr="00FD688B">
        <w:rPr>
          <w:rFonts w:ascii="Times New Roman" w:hAnsi="Times New Roman" w:cs="Times New Roman"/>
        </w:rPr>
        <w:t xml:space="preserve">National Child Traumatic Stress Network, </w:t>
      </w:r>
      <w:r w:rsidR="00621562">
        <w:rPr>
          <w:rFonts w:ascii="Times New Roman" w:hAnsi="Times New Roman" w:cs="Times New Roman"/>
        </w:rPr>
        <w:t>2023</w:t>
      </w:r>
      <w:r w:rsidR="00FD688B" w:rsidRPr="00FD688B">
        <w:rPr>
          <w:rFonts w:ascii="Times New Roman" w:hAnsi="Times New Roman" w:cs="Times New Roman"/>
        </w:rPr>
        <w:t>).</w:t>
      </w:r>
    </w:p>
    <w:p w14:paraId="7B4FB606" w14:textId="77777777" w:rsidR="00912505" w:rsidRPr="00912505" w:rsidRDefault="00912505" w:rsidP="005726CB">
      <w:pPr>
        <w:pStyle w:val="Heading2"/>
      </w:pPr>
      <w:bookmarkStart w:id="19" w:name="_Toc216458448"/>
      <w:bookmarkStart w:id="20" w:name="_Toc216459574"/>
      <w:r w:rsidRPr="00912505">
        <w:t>Emotional dysregulation, dissociation and difficulties with self-concept</w:t>
      </w:r>
      <w:bookmarkEnd w:id="19"/>
      <w:bookmarkEnd w:id="20"/>
    </w:p>
    <w:p w14:paraId="16B8BF2D" w14:textId="089CF016" w:rsidR="00585F8A" w:rsidRPr="00585F8A" w:rsidRDefault="00912505" w:rsidP="00585F8A">
      <w:pPr>
        <w:spacing w:line="360" w:lineRule="auto"/>
        <w:jc w:val="both"/>
        <w:rPr>
          <w:rFonts w:ascii="Times New Roman" w:hAnsi="Times New Roman" w:cs="Times New Roman"/>
        </w:rPr>
      </w:pPr>
      <w:r w:rsidRPr="00912505">
        <w:rPr>
          <w:rFonts w:ascii="Times New Roman" w:hAnsi="Times New Roman" w:cs="Times New Roman"/>
        </w:rPr>
        <w:t xml:space="preserve">Complex trauma is strongly associated with </w:t>
      </w:r>
      <w:r w:rsidR="00EA135A">
        <w:rPr>
          <w:rFonts w:ascii="Times New Roman" w:hAnsi="Times New Roman" w:cs="Times New Roman"/>
        </w:rPr>
        <w:t>emotional dysregulation,</w:t>
      </w:r>
      <w:r w:rsidR="00F04407">
        <w:rPr>
          <w:rFonts w:ascii="Times New Roman" w:hAnsi="Times New Roman" w:cs="Times New Roman"/>
        </w:rPr>
        <w:t xml:space="preserve"> </w:t>
      </w:r>
      <w:r w:rsidRPr="00912505">
        <w:rPr>
          <w:rFonts w:ascii="Times New Roman" w:hAnsi="Times New Roman" w:cs="Times New Roman"/>
        </w:rPr>
        <w:t xml:space="preserve">difficulties identifying, modulating, and recovering from intense states. </w:t>
      </w:r>
      <w:r w:rsidR="006F4CD1" w:rsidRPr="008D2B36">
        <w:rPr>
          <w:rFonts w:ascii="Times New Roman" w:hAnsi="Times New Roman" w:cs="Times New Roman"/>
        </w:rPr>
        <w:t>The National Child Traumatic Stress Network</w:t>
      </w:r>
      <w:r w:rsidRPr="00912505">
        <w:rPr>
          <w:rFonts w:ascii="Times New Roman" w:hAnsi="Times New Roman" w:cs="Times New Roman"/>
        </w:rPr>
        <w:t xml:space="preserve"> materials </w:t>
      </w:r>
      <w:r w:rsidR="00FE6187">
        <w:rPr>
          <w:rFonts w:ascii="Times New Roman" w:hAnsi="Times New Roman" w:cs="Times New Roman"/>
        </w:rPr>
        <w:t xml:space="preserve">(2023) </w:t>
      </w:r>
      <w:r w:rsidRPr="00912505">
        <w:rPr>
          <w:rFonts w:ascii="Times New Roman" w:hAnsi="Times New Roman" w:cs="Times New Roman"/>
        </w:rPr>
        <w:t xml:space="preserve">describe broad impacts on affect regulation and stress tolerance when core regulatory systems develop in the context of chronic danger and inconsistent caregiving. </w:t>
      </w:r>
      <w:r w:rsidR="00585F8A" w:rsidRPr="00585F8A">
        <w:rPr>
          <w:rFonts w:ascii="Times New Roman" w:hAnsi="Times New Roman" w:cs="Times New Roman"/>
        </w:rPr>
        <w:lastRenderedPageBreak/>
        <w:t>Emotion dysregulation may present as rapid escalation to anger or panic, emotional numbing, or oscillation between extremes. Some young people experience dissociation, such as feeling detached, “unreal”, or mentally absent, which can be understood as an adaptive short-term response to inescapable threat that becomes problematic when generalised to safe contexts (Rashid et al., 202</w:t>
      </w:r>
      <w:r w:rsidR="00BE0A06">
        <w:rPr>
          <w:rFonts w:ascii="Times New Roman" w:hAnsi="Times New Roman" w:cs="Times New Roman"/>
        </w:rPr>
        <w:t>4</w:t>
      </w:r>
      <w:r w:rsidR="00585F8A" w:rsidRPr="00585F8A">
        <w:rPr>
          <w:rFonts w:ascii="Times New Roman" w:hAnsi="Times New Roman" w:cs="Times New Roman"/>
        </w:rPr>
        <w:t>).</w:t>
      </w:r>
    </w:p>
    <w:p w14:paraId="1B1E50FA" w14:textId="4559F5D1" w:rsidR="00D27984" w:rsidRDefault="00585F8A" w:rsidP="00585F8A">
      <w:pPr>
        <w:spacing w:line="360" w:lineRule="auto"/>
        <w:jc w:val="both"/>
        <w:rPr>
          <w:rFonts w:ascii="Times New Roman" w:hAnsi="Times New Roman" w:cs="Times New Roman"/>
        </w:rPr>
      </w:pPr>
      <w:r w:rsidRPr="00585F8A">
        <w:rPr>
          <w:rFonts w:ascii="Times New Roman" w:hAnsi="Times New Roman" w:cs="Times New Roman"/>
        </w:rPr>
        <w:t>Trauma can also disrupt developing self-concept. Interpersonal traumas, particularly those involving caregivers, are associated with shame, self-blame, and difficulties forming coherent narratives about the self and relationships. These internalised meanings are clinically significant because they influence help-seeking, trust in adults, and responsiveness to interventions (Melamed et al., 2024).</w:t>
      </w:r>
      <w:r w:rsidR="00A0702B">
        <w:rPr>
          <w:rFonts w:ascii="Times New Roman" w:hAnsi="Times New Roman" w:cs="Times New Roman"/>
        </w:rPr>
        <w:t xml:space="preserve"> </w:t>
      </w:r>
    </w:p>
    <w:p w14:paraId="1E1FE599" w14:textId="0283F36D" w:rsidR="00912505" w:rsidRPr="00912505" w:rsidRDefault="00912505" w:rsidP="005726CB">
      <w:pPr>
        <w:pStyle w:val="Heading2"/>
      </w:pPr>
      <w:bookmarkStart w:id="21" w:name="_Toc216458449"/>
      <w:bookmarkStart w:id="22" w:name="_Toc216459575"/>
      <w:r w:rsidRPr="00912505">
        <w:t>Anxiety, depression and broader psychopathology</w:t>
      </w:r>
      <w:bookmarkEnd w:id="21"/>
      <w:bookmarkEnd w:id="22"/>
    </w:p>
    <w:p w14:paraId="58142888" w14:textId="77777777" w:rsidR="00711104" w:rsidRDefault="00912505" w:rsidP="00D05BF9">
      <w:pPr>
        <w:spacing w:line="360" w:lineRule="auto"/>
        <w:jc w:val="both"/>
        <w:rPr>
          <w:rFonts w:ascii="Times New Roman" w:hAnsi="Times New Roman" w:cs="Times New Roman"/>
        </w:rPr>
      </w:pPr>
      <w:r w:rsidRPr="00912505">
        <w:rPr>
          <w:rFonts w:ascii="Times New Roman" w:hAnsi="Times New Roman" w:cs="Times New Roman"/>
        </w:rPr>
        <w:t xml:space="preserve">Trauma exposure increases risk for internalising disorders (anxiety, depression) and externalising problems (aggression, conduct difficulties), though pathways vary by type and chronicity of adversity. In a large clinical dataset, youth with complex trauma histories showed higher rates of internalising problems, post-traumatic stress, and clinical diagnoses compared with those exposed to other trauma types, suggesting cumulative and interpersonal adversity confers particular risk (Greeson et al., 2011). From a developmental psychopathology perspective, maltreatment and chronic adversity can alter both neurobiological systems and social–emotional development, increasing vulnerability to multiple forms of psychopathology rather than a single disorder (Toth and Cicchetti, 2013). </w:t>
      </w:r>
      <w:r w:rsidR="00711104" w:rsidRPr="00711104">
        <w:rPr>
          <w:rFonts w:ascii="Times New Roman" w:hAnsi="Times New Roman" w:cs="Times New Roman"/>
        </w:rPr>
        <w:t>This is consistent with clinical evidence indicating that traumatised adolescents frequently present with comorbid post-traumatic stress symptoms alongside depression, anxiety, substance misuse, or eating disorders, necessitating comprehensive, formulation-based assessment rather than single-diagnosis approaches (De Bellis and Zisk, 2014).</w:t>
      </w:r>
    </w:p>
    <w:p w14:paraId="529A31BC" w14:textId="2E3C3D9B" w:rsidR="00912505" w:rsidRPr="00912505" w:rsidRDefault="00912505" w:rsidP="005726CB">
      <w:pPr>
        <w:pStyle w:val="Heading2"/>
      </w:pPr>
      <w:bookmarkStart w:id="23" w:name="_Toc216458450"/>
      <w:bookmarkStart w:id="24" w:name="_Toc216459576"/>
      <w:r w:rsidRPr="00912505">
        <w:t>Attachment, relationships and social functioning</w:t>
      </w:r>
      <w:bookmarkEnd w:id="23"/>
      <w:bookmarkEnd w:id="24"/>
    </w:p>
    <w:p w14:paraId="0072EAAB" w14:textId="62FCCD30"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 xml:space="preserve">Trauma that occurs within caregiving relationships can directly undermine attachment security. When the caregiver is a source of threat, the child may face an unresolvable approach–avoidance conflict: seeking safety from </w:t>
      </w:r>
      <w:r w:rsidR="00C814E4">
        <w:rPr>
          <w:rFonts w:ascii="Times New Roman" w:hAnsi="Times New Roman" w:cs="Times New Roman"/>
        </w:rPr>
        <w:t>the very unsafe person</w:t>
      </w:r>
      <w:r w:rsidRPr="00912505">
        <w:rPr>
          <w:rFonts w:ascii="Times New Roman" w:hAnsi="Times New Roman" w:cs="Times New Roman"/>
        </w:rPr>
        <w:t>. Over time, this can shape relational expectations</w:t>
      </w:r>
      <w:r w:rsidR="00C814E4">
        <w:rPr>
          <w:rFonts w:ascii="Times New Roman" w:hAnsi="Times New Roman" w:cs="Times New Roman"/>
        </w:rPr>
        <w:t xml:space="preserve">, </w:t>
      </w:r>
      <w:r w:rsidRPr="00912505">
        <w:rPr>
          <w:rFonts w:ascii="Times New Roman" w:hAnsi="Times New Roman" w:cs="Times New Roman"/>
        </w:rPr>
        <w:t>hypervigilance to rejection, mistrust, or intense dependency</w:t>
      </w:r>
      <w:r w:rsidR="00C814E4">
        <w:rPr>
          <w:rFonts w:ascii="Times New Roman" w:hAnsi="Times New Roman" w:cs="Times New Roman"/>
        </w:rPr>
        <w:t xml:space="preserve"> </w:t>
      </w:r>
      <w:r w:rsidRPr="00912505">
        <w:rPr>
          <w:rFonts w:ascii="Times New Roman" w:hAnsi="Times New Roman" w:cs="Times New Roman"/>
        </w:rPr>
        <w:t>affecting peer relationships and engagement with school and services (</w:t>
      </w:r>
      <w:r w:rsidR="006F4CD1" w:rsidRPr="008D2B36">
        <w:rPr>
          <w:rFonts w:ascii="Times New Roman" w:hAnsi="Times New Roman" w:cs="Times New Roman"/>
        </w:rPr>
        <w:t>The National Child Traumatic Stress Network</w:t>
      </w:r>
      <w:r w:rsidRPr="00912505">
        <w:rPr>
          <w:rFonts w:ascii="Times New Roman" w:hAnsi="Times New Roman" w:cs="Times New Roman"/>
        </w:rPr>
        <w:t>, 20</w:t>
      </w:r>
      <w:r w:rsidR="00E95B31">
        <w:rPr>
          <w:rFonts w:ascii="Times New Roman" w:hAnsi="Times New Roman" w:cs="Times New Roman"/>
        </w:rPr>
        <w:t>25</w:t>
      </w:r>
      <w:r w:rsidRPr="00912505">
        <w:rPr>
          <w:rFonts w:ascii="Times New Roman" w:hAnsi="Times New Roman" w:cs="Times New Roman"/>
        </w:rPr>
        <w:t xml:space="preserve">). Adolescents may also adopt protective interpersonal strategies </w:t>
      </w:r>
      <w:r w:rsidRPr="00912505">
        <w:rPr>
          <w:rFonts w:ascii="Times New Roman" w:hAnsi="Times New Roman" w:cs="Times New Roman"/>
        </w:rPr>
        <w:lastRenderedPageBreak/>
        <w:t>(emotional distancing, hostility, controlling behaviour) that reduce immediate vulnerability but constrain healthy social development.</w:t>
      </w:r>
    </w:p>
    <w:p w14:paraId="53A14EC7" w14:textId="77777777" w:rsidR="00912505" w:rsidRPr="00912505" w:rsidRDefault="00912505" w:rsidP="005726CB">
      <w:pPr>
        <w:pStyle w:val="Heading2"/>
      </w:pPr>
      <w:bookmarkStart w:id="25" w:name="_Toc216458451"/>
      <w:bookmarkStart w:id="26" w:name="_Toc216459577"/>
      <w:r w:rsidRPr="00912505">
        <w:t>Interactions between physiology and emotion: a reciprocal cycle</w:t>
      </w:r>
      <w:bookmarkEnd w:id="25"/>
      <w:bookmarkEnd w:id="26"/>
    </w:p>
    <w:p w14:paraId="6E580C05" w14:textId="1228BB62"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 xml:space="preserve">Physiological dysregulation and emotional/behavioural difficulties are best understood as mutually reinforcing. Heightened arousal can narrow attentional focus </w:t>
      </w:r>
      <w:r w:rsidR="005726CB">
        <w:rPr>
          <w:rFonts w:ascii="Times New Roman" w:hAnsi="Times New Roman" w:cs="Times New Roman"/>
        </w:rPr>
        <w:t>toward threat, intensify irritability, and impair sleep, which, in turn,</w:t>
      </w:r>
      <w:r w:rsidRPr="00912505">
        <w:rPr>
          <w:rFonts w:ascii="Times New Roman" w:hAnsi="Times New Roman" w:cs="Times New Roman"/>
        </w:rPr>
        <w:t xml:space="preserve"> weakens executive control and emotion regulation. Neurodevelopmental changes linked to threat exposure can bias learning towards fear conditioning and increase sensitivity to perceived danger, making everyday stressors feel overwhelming (McLaughlin et al., 2014). Conversely, chronic shame, anxiety, or depression can further activate stress systems, contributing to allostatic load and sustained health risk (Danese and McEwen, 2012; McEwen, 1998). This reciprocal model supports the clinical emphasis on early identification and intervention: addressing trauma-related symptoms is not only psychologically beneficial but may also reduce longer-term physiological burden.</w:t>
      </w:r>
    </w:p>
    <w:p w14:paraId="42D21E6B" w14:textId="77777777" w:rsidR="00912505" w:rsidRPr="00912505" w:rsidRDefault="00912505" w:rsidP="005726CB">
      <w:pPr>
        <w:pStyle w:val="Heading2"/>
      </w:pPr>
      <w:bookmarkStart w:id="27" w:name="_Toc216458452"/>
      <w:bookmarkStart w:id="28" w:name="_Toc216459578"/>
      <w:r w:rsidRPr="00912505">
        <w:t>Implications for identification and support</w:t>
      </w:r>
      <w:bookmarkEnd w:id="27"/>
      <w:bookmarkEnd w:id="28"/>
    </w:p>
    <w:p w14:paraId="11E5B96E" w14:textId="668C4038" w:rsidR="00912505" w:rsidRPr="00912505" w:rsidRDefault="00912505" w:rsidP="00D05BF9">
      <w:pPr>
        <w:spacing w:line="360" w:lineRule="auto"/>
        <w:jc w:val="both"/>
        <w:rPr>
          <w:rFonts w:ascii="Times New Roman" w:hAnsi="Times New Roman" w:cs="Times New Roman"/>
        </w:rPr>
      </w:pPr>
      <w:r w:rsidRPr="00912505">
        <w:rPr>
          <w:rFonts w:ascii="Times New Roman" w:hAnsi="Times New Roman" w:cs="Times New Roman"/>
        </w:rPr>
        <w:t>Understanding trauma’s physiological and emotional effects has practical implications for education, health and social care. Trauma-informed assessment should consider somatic complaints, sleep disturbance, concentration problems and behavioural dysregulation as potential expressions of traumatic stress rather than solely “non-compliance” or “attention problems”. Evidence-based guidance for PTSD highlights the need for appropriate recognition, assessment, and access to effective treatments for children and young people (</w:t>
      </w:r>
      <w:r w:rsidR="000E15EA" w:rsidRPr="008D2B36">
        <w:rPr>
          <w:rFonts w:ascii="Times New Roman" w:hAnsi="Times New Roman" w:cs="Times New Roman"/>
        </w:rPr>
        <w:t>The National Child Traumatic Stress Network</w:t>
      </w:r>
      <w:r w:rsidR="000E15EA">
        <w:rPr>
          <w:rFonts w:ascii="Times New Roman" w:hAnsi="Times New Roman" w:cs="Times New Roman"/>
        </w:rPr>
        <w:t>, 2025</w:t>
      </w:r>
      <w:r w:rsidRPr="00912505">
        <w:rPr>
          <w:rFonts w:ascii="Times New Roman" w:hAnsi="Times New Roman" w:cs="Times New Roman"/>
        </w:rPr>
        <w:t>). At a systems level, reducing exposure to adversity and strengthening stable, responsive caregiving relationships are repeatedly emphasised as protective buffers against toxic stress (Shonkoff et al., 2012).</w:t>
      </w:r>
    </w:p>
    <w:p w14:paraId="35075A2C" w14:textId="77777777" w:rsidR="00912505" w:rsidRPr="00912505" w:rsidRDefault="00912505" w:rsidP="005726CB">
      <w:pPr>
        <w:pStyle w:val="Heading2"/>
      </w:pPr>
      <w:bookmarkStart w:id="29" w:name="_Toc216458453"/>
      <w:bookmarkStart w:id="30" w:name="_Toc216459579"/>
      <w:r w:rsidRPr="00912505">
        <w:t>Conclusion</w:t>
      </w:r>
      <w:bookmarkEnd w:id="29"/>
      <w:bookmarkEnd w:id="30"/>
    </w:p>
    <w:p w14:paraId="04EA0F39" w14:textId="77777777" w:rsidR="00003121" w:rsidRPr="00003121" w:rsidRDefault="00003121" w:rsidP="002F79C7">
      <w:pPr>
        <w:spacing w:line="360" w:lineRule="auto"/>
        <w:rPr>
          <w:rFonts w:ascii="Times New Roman" w:hAnsi="Times New Roman" w:cs="Times New Roman"/>
        </w:rPr>
      </w:pPr>
      <w:r w:rsidRPr="00003121">
        <w:rPr>
          <w:rFonts w:ascii="Times New Roman" w:hAnsi="Times New Roman" w:cs="Times New Roman"/>
        </w:rPr>
        <w:t xml:space="preserve">Trauma can shape young people’s development through both physiological and emotional pathways (Shonkoff et al., 2012). Dysregulation of stress-response systems and neurodevelopmental alterations provide plausible mechanisms linking early adversity to later mental and physical health risk (Danese and McEwen, 2012). The cumulative burden of stress, conceptualised as allostatic load, further increases vulnerability to long-term mental and physical ill health (McEwen, 1998). Emotionally, trauma is associated with post-traumatic stress symptoms, emotional dysregulation, difficulties in self-concept, comorbid anxiety and depression, and relational disruptions, particularly where adversity is chronic and </w:t>
      </w:r>
      <w:r w:rsidRPr="00003121">
        <w:rPr>
          <w:rFonts w:ascii="Times New Roman" w:hAnsi="Times New Roman" w:cs="Times New Roman"/>
        </w:rPr>
        <w:lastRenderedPageBreak/>
        <w:t>interpersonal (De Bellis and Zisk, 2014). Critically, these effects are not deterministic, as developmental timing, the nature of adversity, and the presence of supportive relationships and timely intervention significantly influence outcomes (Shonkoff et al., 2012). A nuanced, trauma-informed and developmentally sensitive approach is therefore essential for professionals seeking to mitigate harm and support recovery in young people (The National Child Traumatic Stress Network, 2025).</w:t>
      </w:r>
    </w:p>
    <w:p w14:paraId="09AA6DCB" w14:textId="72E03F68" w:rsidR="002F79C7" w:rsidRDefault="002F79C7">
      <w:pPr>
        <w:rPr>
          <w:rFonts w:ascii="Times New Roman" w:hAnsi="Times New Roman" w:cs="Times New Roman"/>
        </w:rPr>
      </w:pPr>
      <w:r>
        <w:rPr>
          <w:rFonts w:ascii="Times New Roman" w:hAnsi="Times New Roman" w:cs="Times New Roman"/>
        </w:rPr>
        <w:br w:type="page"/>
      </w:r>
    </w:p>
    <w:p w14:paraId="1FED7AEF" w14:textId="77777777" w:rsidR="00DF3C38" w:rsidRDefault="00DF3C38" w:rsidP="00003121">
      <w:pPr>
        <w:rPr>
          <w:rFonts w:ascii="Times New Roman" w:hAnsi="Times New Roman" w:cs="Times New Roman"/>
        </w:rPr>
      </w:pPr>
    </w:p>
    <w:p w14:paraId="6A42C602" w14:textId="466AB0E6" w:rsidR="00912505" w:rsidRPr="00912505" w:rsidRDefault="00912505" w:rsidP="005726CB">
      <w:pPr>
        <w:pStyle w:val="Heading2"/>
        <w:jc w:val="center"/>
      </w:pPr>
      <w:bookmarkStart w:id="31" w:name="_Toc216458454"/>
      <w:bookmarkStart w:id="32" w:name="_Toc216459580"/>
      <w:r w:rsidRPr="00912505">
        <w:t>References</w:t>
      </w:r>
      <w:bookmarkEnd w:id="31"/>
      <w:bookmarkEnd w:id="32"/>
    </w:p>
    <w:p w14:paraId="1EB31C96" w14:textId="3DB335AB" w:rsidR="00912505" w:rsidRPr="00E077CB" w:rsidRDefault="00912505" w:rsidP="00533AD4">
      <w:pPr>
        <w:pStyle w:val="ListParagraph"/>
        <w:numPr>
          <w:ilvl w:val="0"/>
          <w:numId w:val="2"/>
        </w:numPr>
        <w:spacing w:line="360" w:lineRule="auto"/>
        <w:jc w:val="both"/>
        <w:rPr>
          <w:rFonts w:ascii="Times New Roman" w:hAnsi="Times New Roman" w:cs="Times New Roman"/>
        </w:rPr>
      </w:pPr>
      <w:r w:rsidRPr="00E077CB">
        <w:rPr>
          <w:rFonts w:ascii="Times New Roman" w:hAnsi="Times New Roman" w:cs="Times New Roman"/>
        </w:rPr>
        <w:t>CDC</w:t>
      </w:r>
      <w:r w:rsidR="00307AE0">
        <w:rPr>
          <w:rFonts w:ascii="Times New Roman" w:hAnsi="Times New Roman" w:cs="Times New Roman"/>
        </w:rPr>
        <w:t xml:space="preserve"> </w:t>
      </w:r>
      <w:r w:rsidRPr="00E077CB">
        <w:rPr>
          <w:rFonts w:ascii="Times New Roman" w:hAnsi="Times New Roman" w:cs="Times New Roman"/>
        </w:rPr>
        <w:t xml:space="preserve">(2024) </w:t>
      </w:r>
      <w:r w:rsidRPr="00E077CB">
        <w:rPr>
          <w:rFonts w:ascii="Times New Roman" w:hAnsi="Times New Roman" w:cs="Times New Roman"/>
          <w:i/>
          <w:iCs/>
        </w:rPr>
        <w:t>About Adverse Childhood Experiences (ACEs).</w:t>
      </w:r>
      <w:r w:rsidRPr="00E077CB">
        <w:rPr>
          <w:rFonts w:ascii="Times New Roman" w:hAnsi="Times New Roman" w:cs="Times New Roman"/>
        </w:rPr>
        <w:t xml:space="preserve"> Available at: </w:t>
      </w:r>
      <w:r w:rsidR="006765C0" w:rsidRPr="006765C0">
        <w:rPr>
          <w:rFonts w:ascii="Times New Roman" w:hAnsi="Times New Roman" w:cs="Times New Roman"/>
        </w:rPr>
        <w:t>Relationship of childhood abuse and household dysfunction to many of the leading causes of death in adults. The Adverse Childhood Experiences (ACE) Study - PubMed</w:t>
      </w:r>
      <w:r w:rsidR="006765C0">
        <w:rPr>
          <w:rFonts w:ascii="Times New Roman" w:hAnsi="Times New Roman" w:cs="Times New Roman"/>
        </w:rPr>
        <w:t xml:space="preserve"> </w:t>
      </w:r>
      <w:r w:rsidRPr="00E077CB">
        <w:rPr>
          <w:rFonts w:ascii="Times New Roman" w:hAnsi="Times New Roman" w:cs="Times New Roman"/>
        </w:rPr>
        <w:t xml:space="preserve">(Accessed: </w:t>
      </w:r>
      <w:r w:rsidR="006765C0">
        <w:rPr>
          <w:rFonts w:ascii="Times New Roman" w:hAnsi="Times New Roman" w:cs="Times New Roman"/>
        </w:rPr>
        <w:t>06</w:t>
      </w:r>
      <w:r w:rsidR="006765C0" w:rsidRPr="006765C0">
        <w:rPr>
          <w:rFonts w:ascii="Times New Roman" w:hAnsi="Times New Roman" w:cs="Times New Roman"/>
          <w:vertAlign w:val="superscript"/>
        </w:rPr>
        <w:t>th</w:t>
      </w:r>
      <w:r w:rsidR="006765C0">
        <w:rPr>
          <w:rFonts w:ascii="Times New Roman" w:hAnsi="Times New Roman" w:cs="Times New Roman"/>
        </w:rPr>
        <w:t xml:space="preserve"> of </w:t>
      </w:r>
      <w:r w:rsidRPr="00E077CB">
        <w:rPr>
          <w:rFonts w:ascii="Times New Roman" w:hAnsi="Times New Roman" w:cs="Times New Roman"/>
        </w:rPr>
        <w:t>December 2025).</w:t>
      </w:r>
    </w:p>
    <w:p w14:paraId="2CE718B7" w14:textId="2FE241AF" w:rsidR="00D72C92" w:rsidRDefault="00912505" w:rsidP="00533AD4">
      <w:pPr>
        <w:pStyle w:val="ListParagraph"/>
        <w:numPr>
          <w:ilvl w:val="0"/>
          <w:numId w:val="2"/>
        </w:numPr>
        <w:spacing w:line="360" w:lineRule="auto"/>
        <w:jc w:val="both"/>
        <w:rPr>
          <w:rFonts w:ascii="Times New Roman" w:hAnsi="Times New Roman" w:cs="Times New Roman"/>
        </w:rPr>
      </w:pPr>
      <w:r w:rsidRPr="0029423A">
        <w:rPr>
          <w:rFonts w:ascii="Times New Roman" w:hAnsi="Times New Roman" w:cs="Times New Roman"/>
        </w:rPr>
        <w:t xml:space="preserve">Danese, A. and McEwen, B.S. (2012) ‘Adverse childhood experiences, allostasis, allostatic load, and age-related disease’, </w:t>
      </w:r>
      <w:r w:rsidRPr="0029423A">
        <w:rPr>
          <w:rFonts w:ascii="Times New Roman" w:hAnsi="Times New Roman" w:cs="Times New Roman"/>
          <w:i/>
          <w:iCs/>
        </w:rPr>
        <w:t xml:space="preserve">Physiology </w:t>
      </w:r>
      <w:r w:rsidR="00A51346">
        <w:rPr>
          <w:rFonts w:ascii="Times New Roman" w:hAnsi="Times New Roman" w:cs="Times New Roman"/>
          <w:i/>
          <w:iCs/>
        </w:rPr>
        <w:t>and</w:t>
      </w:r>
      <w:r w:rsidRPr="0029423A">
        <w:rPr>
          <w:rFonts w:ascii="Times New Roman" w:hAnsi="Times New Roman" w:cs="Times New Roman"/>
          <w:i/>
          <w:iCs/>
        </w:rPr>
        <w:t xml:space="preserve"> </w:t>
      </w:r>
      <w:proofErr w:type="spellStart"/>
      <w:r w:rsidRPr="0029423A">
        <w:rPr>
          <w:rFonts w:ascii="Times New Roman" w:hAnsi="Times New Roman" w:cs="Times New Roman"/>
          <w:i/>
          <w:iCs/>
        </w:rPr>
        <w:t>Behavior</w:t>
      </w:r>
      <w:proofErr w:type="spellEnd"/>
      <w:r w:rsidRPr="0029423A">
        <w:rPr>
          <w:rFonts w:ascii="Times New Roman" w:hAnsi="Times New Roman" w:cs="Times New Roman"/>
        </w:rPr>
        <w:t xml:space="preserve">, </w:t>
      </w:r>
      <w:r w:rsidR="00A51346">
        <w:rPr>
          <w:rFonts w:ascii="Times New Roman" w:hAnsi="Times New Roman" w:cs="Times New Roman"/>
        </w:rPr>
        <w:t xml:space="preserve">vol. </w:t>
      </w:r>
      <w:r w:rsidRPr="0029423A">
        <w:rPr>
          <w:rFonts w:ascii="Times New Roman" w:hAnsi="Times New Roman" w:cs="Times New Roman"/>
        </w:rPr>
        <w:t>106(1), pp. 29</w:t>
      </w:r>
      <w:r w:rsidR="00A51346">
        <w:rPr>
          <w:rFonts w:ascii="Times New Roman" w:hAnsi="Times New Roman" w:cs="Times New Roman"/>
        </w:rPr>
        <w:t>-</w:t>
      </w:r>
      <w:r w:rsidRPr="0029423A">
        <w:rPr>
          <w:rFonts w:ascii="Times New Roman" w:hAnsi="Times New Roman" w:cs="Times New Roman"/>
        </w:rPr>
        <w:t xml:space="preserve">39. </w:t>
      </w:r>
    </w:p>
    <w:p w14:paraId="6B3C0205" w14:textId="3B5DC7CF" w:rsidR="00912505" w:rsidRPr="0029423A" w:rsidRDefault="00912505" w:rsidP="00533AD4">
      <w:pPr>
        <w:pStyle w:val="ListParagraph"/>
        <w:numPr>
          <w:ilvl w:val="0"/>
          <w:numId w:val="2"/>
        </w:numPr>
        <w:spacing w:line="360" w:lineRule="auto"/>
        <w:jc w:val="both"/>
        <w:rPr>
          <w:rFonts w:ascii="Times New Roman" w:hAnsi="Times New Roman" w:cs="Times New Roman"/>
        </w:rPr>
      </w:pPr>
      <w:r w:rsidRPr="0029423A">
        <w:rPr>
          <w:rFonts w:ascii="Times New Roman" w:hAnsi="Times New Roman" w:cs="Times New Roman"/>
        </w:rPr>
        <w:t xml:space="preserve">De Bellis, M.D. and Zisk, A. (2014) ‘The biological effects of childhood trauma’, </w:t>
      </w:r>
      <w:r w:rsidRPr="0029423A">
        <w:rPr>
          <w:rFonts w:ascii="Times New Roman" w:hAnsi="Times New Roman" w:cs="Times New Roman"/>
          <w:i/>
          <w:iCs/>
        </w:rPr>
        <w:t>Child and Adolescent Psychiatric Clinics of North America</w:t>
      </w:r>
      <w:r w:rsidRPr="0029423A">
        <w:rPr>
          <w:rFonts w:ascii="Times New Roman" w:hAnsi="Times New Roman" w:cs="Times New Roman"/>
        </w:rPr>
        <w:t xml:space="preserve">, </w:t>
      </w:r>
      <w:r w:rsidR="008A01CB">
        <w:rPr>
          <w:rFonts w:ascii="Times New Roman" w:hAnsi="Times New Roman" w:cs="Times New Roman"/>
        </w:rPr>
        <w:t xml:space="preserve">vol. </w:t>
      </w:r>
      <w:r w:rsidRPr="0029423A">
        <w:rPr>
          <w:rFonts w:ascii="Times New Roman" w:hAnsi="Times New Roman" w:cs="Times New Roman"/>
        </w:rPr>
        <w:t>23(2), pp. 185</w:t>
      </w:r>
      <w:r w:rsidR="008A01CB">
        <w:rPr>
          <w:rFonts w:ascii="Times New Roman" w:hAnsi="Times New Roman" w:cs="Times New Roman"/>
        </w:rPr>
        <w:t>-</w:t>
      </w:r>
      <w:r w:rsidRPr="0029423A">
        <w:rPr>
          <w:rFonts w:ascii="Times New Roman" w:hAnsi="Times New Roman" w:cs="Times New Roman"/>
        </w:rPr>
        <w:t>222.</w:t>
      </w:r>
    </w:p>
    <w:p w14:paraId="314F66D1" w14:textId="75205A74" w:rsidR="00C25FC8" w:rsidRDefault="00912505" w:rsidP="00533AD4">
      <w:pPr>
        <w:pStyle w:val="ListParagraph"/>
        <w:numPr>
          <w:ilvl w:val="0"/>
          <w:numId w:val="2"/>
        </w:numPr>
        <w:spacing w:line="360" w:lineRule="auto"/>
        <w:jc w:val="both"/>
        <w:rPr>
          <w:rFonts w:ascii="Times New Roman" w:hAnsi="Times New Roman" w:cs="Times New Roman"/>
        </w:rPr>
      </w:pPr>
      <w:r w:rsidRPr="00C25FC8">
        <w:rPr>
          <w:rFonts w:ascii="Times New Roman" w:hAnsi="Times New Roman" w:cs="Times New Roman"/>
        </w:rPr>
        <w:t xml:space="preserve">Felitti, V.J., Anda, R.F., Nordenberg, D., Williamson, D.F., Spitz, A.M., Edwards, V., Koss, M.P. and Marks, J.S. (1998) ‘Relationship of childhood abuse and household dysfunction to many of the leading causes of death in adults: The Adverse Childhood Experiences (ACE) Study’, </w:t>
      </w:r>
      <w:r w:rsidRPr="00C25FC8">
        <w:rPr>
          <w:rFonts w:ascii="Times New Roman" w:hAnsi="Times New Roman" w:cs="Times New Roman"/>
          <w:i/>
          <w:iCs/>
        </w:rPr>
        <w:t>American Journal of Preventive Medicine</w:t>
      </w:r>
      <w:r w:rsidRPr="00C25FC8">
        <w:rPr>
          <w:rFonts w:ascii="Times New Roman" w:hAnsi="Times New Roman" w:cs="Times New Roman"/>
        </w:rPr>
        <w:t xml:space="preserve">, </w:t>
      </w:r>
      <w:r w:rsidR="00C25FC8">
        <w:rPr>
          <w:rFonts w:ascii="Times New Roman" w:hAnsi="Times New Roman" w:cs="Times New Roman"/>
        </w:rPr>
        <w:t xml:space="preserve">vol. </w:t>
      </w:r>
      <w:r w:rsidRPr="00C25FC8">
        <w:rPr>
          <w:rFonts w:ascii="Times New Roman" w:hAnsi="Times New Roman" w:cs="Times New Roman"/>
        </w:rPr>
        <w:t xml:space="preserve">14(4), pp. 245–258. </w:t>
      </w:r>
    </w:p>
    <w:p w14:paraId="700749AF" w14:textId="02F1B9F9" w:rsidR="00C84868" w:rsidRDefault="00912505" w:rsidP="00533AD4">
      <w:pPr>
        <w:pStyle w:val="ListParagraph"/>
        <w:numPr>
          <w:ilvl w:val="0"/>
          <w:numId w:val="2"/>
        </w:numPr>
        <w:spacing w:line="360" w:lineRule="auto"/>
        <w:jc w:val="both"/>
        <w:rPr>
          <w:rFonts w:ascii="Times New Roman" w:hAnsi="Times New Roman" w:cs="Times New Roman"/>
        </w:rPr>
      </w:pPr>
      <w:r w:rsidRPr="00C84868">
        <w:rPr>
          <w:rFonts w:ascii="Times New Roman" w:hAnsi="Times New Roman" w:cs="Times New Roman"/>
        </w:rPr>
        <w:t xml:space="preserve">Greeson, J.K.P., Briggs, E.C., Kisiel, C.L., Layne, C.M., Ake, G.S., Ko, S.J., Gerrity, E.T., Steinberg, A.M., Howard, M.L. and Pynoos, R.S. (2011) ‘Complex trauma and mental health in children and adolescents placed in foster care: Findings from the National Child Traumatic Stress Network’, </w:t>
      </w:r>
      <w:r w:rsidRPr="00C84868">
        <w:rPr>
          <w:rFonts w:ascii="Times New Roman" w:hAnsi="Times New Roman" w:cs="Times New Roman"/>
          <w:i/>
          <w:iCs/>
        </w:rPr>
        <w:t>Child Welfare</w:t>
      </w:r>
      <w:r w:rsidRPr="00C84868">
        <w:rPr>
          <w:rFonts w:ascii="Times New Roman" w:hAnsi="Times New Roman" w:cs="Times New Roman"/>
        </w:rPr>
        <w:t xml:space="preserve">, </w:t>
      </w:r>
      <w:r w:rsidR="00C84868">
        <w:rPr>
          <w:rFonts w:ascii="Times New Roman" w:hAnsi="Times New Roman" w:cs="Times New Roman"/>
        </w:rPr>
        <w:t xml:space="preserve">vol. </w:t>
      </w:r>
      <w:r w:rsidRPr="00C84868">
        <w:rPr>
          <w:rFonts w:ascii="Times New Roman" w:hAnsi="Times New Roman" w:cs="Times New Roman"/>
        </w:rPr>
        <w:t xml:space="preserve">90(6), pp. 91–108. </w:t>
      </w:r>
    </w:p>
    <w:p w14:paraId="47DC7501" w14:textId="5D6B14BC" w:rsidR="009B7C31" w:rsidRPr="00C84868" w:rsidRDefault="009B7C31" w:rsidP="00533AD4">
      <w:pPr>
        <w:pStyle w:val="ListParagraph"/>
        <w:numPr>
          <w:ilvl w:val="0"/>
          <w:numId w:val="2"/>
        </w:numPr>
        <w:spacing w:line="360" w:lineRule="auto"/>
        <w:jc w:val="both"/>
        <w:rPr>
          <w:rFonts w:ascii="Times New Roman" w:hAnsi="Times New Roman" w:cs="Times New Roman"/>
        </w:rPr>
      </w:pPr>
      <w:r w:rsidRPr="00C84868">
        <w:rPr>
          <w:rFonts w:ascii="Times New Roman" w:hAnsi="Times New Roman" w:cs="Times New Roman"/>
        </w:rPr>
        <w:t xml:space="preserve">Rashid, A., van der </w:t>
      </w:r>
      <w:proofErr w:type="spellStart"/>
      <w:r w:rsidRPr="00C84868">
        <w:rPr>
          <w:rFonts w:ascii="Times New Roman" w:hAnsi="Times New Roman" w:cs="Times New Roman"/>
        </w:rPr>
        <w:t>Kaap-Deeder</w:t>
      </w:r>
      <w:proofErr w:type="spellEnd"/>
      <w:r w:rsidRPr="00C84868">
        <w:rPr>
          <w:rFonts w:ascii="Times New Roman" w:hAnsi="Times New Roman" w:cs="Times New Roman"/>
        </w:rPr>
        <w:t>, J., Abbate, M. and Costa, S. (202</w:t>
      </w:r>
      <w:r w:rsidR="000D3C01" w:rsidRPr="00C84868">
        <w:rPr>
          <w:rFonts w:ascii="Times New Roman" w:hAnsi="Times New Roman" w:cs="Times New Roman"/>
        </w:rPr>
        <w:t>4</w:t>
      </w:r>
      <w:r w:rsidRPr="00C84868">
        <w:rPr>
          <w:rFonts w:ascii="Times New Roman" w:hAnsi="Times New Roman" w:cs="Times New Roman"/>
        </w:rPr>
        <w:t xml:space="preserve">) ‘The mediating role of emotion regulation and basic psychological needs: Association between childhood trauma and young adults’ psychological functioning from a Self-Determination Theory perspective’, </w:t>
      </w:r>
      <w:r w:rsidRPr="00C84868">
        <w:rPr>
          <w:rFonts w:ascii="Times New Roman" w:hAnsi="Times New Roman" w:cs="Times New Roman"/>
          <w:i/>
          <w:iCs/>
        </w:rPr>
        <w:t>Journal of Trauma &amp; Dissociation</w:t>
      </w:r>
      <w:r w:rsidRPr="00C84868">
        <w:rPr>
          <w:rFonts w:ascii="Times New Roman" w:hAnsi="Times New Roman" w:cs="Times New Roman"/>
        </w:rPr>
        <w:t xml:space="preserve">, </w:t>
      </w:r>
      <w:r w:rsidR="000D3C01" w:rsidRPr="00C84868">
        <w:rPr>
          <w:rFonts w:ascii="Times New Roman" w:hAnsi="Times New Roman" w:cs="Times New Roman"/>
        </w:rPr>
        <w:t xml:space="preserve">vol. </w:t>
      </w:r>
      <w:r w:rsidRPr="00C84868">
        <w:rPr>
          <w:rFonts w:ascii="Times New Roman" w:hAnsi="Times New Roman" w:cs="Times New Roman"/>
        </w:rPr>
        <w:t>26(2), pp. 178–199</w:t>
      </w:r>
      <w:r w:rsidR="000D3C01" w:rsidRPr="00C84868">
        <w:rPr>
          <w:rFonts w:ascii="Times New Roman" w:hAnsi="Times New Roman" w:cs="Times New Roman"/>
        </w:rPr>
        <w:t>.</w:t>
      </w:r>
    </w:p>
    <w:p w14:paraId="73A2EFE5" w14:textId="2EE82C37" w:rsidR="002A5BD0" w:rsidRPr="00C25FC8" w:rsidRDefault="00CD18A4" w:rsidP="00533AD4">
      <w:pPr>
        <w:pStyle w:val="ListParagraph"/>
        <w:numPr>
          <w:ilvl w:val="0"/>
          <w:numId w:val="2"/>
        </w:numPr>
        <w:spacing w:line="360" w:lineRule="auto"/>
        <w:jc w:val="both"/>
        <w:rPr>
          <w:rFonts w:ascii="Times New Roman" w:hAnsi="Times New Roman" w:cs="Times New Roman"/>
        </w:rPr>
      </w:pPr>
      <w:r w:rsidRPr="00CD18A4">
        <w:rPr>
          <w:rFonts w:ascii="Times New Roman" w:hAnsi="Times New Roman" w:cs="Times New Roman"/>
        </w:rPr>
        <w:t xml:space="preserve">Melamed, D.M., Botting, J., Lofthouse, K., Pass, L. and Meiser-Stedman, R. (2024) ‘The relationship between negative self-concept, trauma, and maltreatment in children and adolescents: A meta-analysis’, </w:t>
      </w:r>
      <w:r w:rsidRPr="00CD18A4">
        <w:rPr>
          <w:rFonts w:ascii="Times New Roman" w:hAnsi="Times New Roman" w:cs="Times New Roman"/>
          <w:i/>
          <w:iCs/>
        </w:rPr>
        <w:t>Clinical Child and Family Psychology Review</w:t>
      </w:r>
      <w:r w:rsidRPr="00CD18A4">
        <w:rPr>
          <w:rFonts w:ascii="Times New Roman" w:hAnsi="Times New Roman" w:cs="Times New Roman"/>
        </w:rPr>
        <w:t xml:space="preserve">, </w:t>
      </w:r>
      <w:r>
        <w:rPr>
          <w:rFonts w:ascii="Times New Roman" w:hAnsi="Times New Roman" w:cs="Times New Roman"/>
        </w:rPr>
        <w:t xml:space="preserve">vol. </w:t>
      </w:r>
      <w:r w:rsidRPr="00CD18A4">
        <w:rPr>
          <w:rFonts w:ascii="Times New Roman" w:hAnsi="Times New Roman" w:cs="Times New Roman"/>
        </w:rPr>
        <w:t>27(1), pp. 220–234.</w:t>
      </w:r>
    </w:p>
    <w:p w14:paraId="5A8F522D" w14:textId="2AE049CA" w:rsidR="00912505" w:rsidRPr="00E077CB" w:rsidRDefault="00912505" w:rsidP="00533AD4">
      <w:pPr>
        <w:pStyle w:val="ListParagraph"/>
        <w:numPr>
          <w:ilvl w:val="0"/>
          <w:numId w:val="2"/>
        </w:numPr>
        <w:spacing w:line="360" w:lineRule="auto"/>
        <w:jc w:val="both"/>
        <w:rPr>
          <w:rFonts w:ascii="Times New Roman" w:hAnsi="Times New Roman" w:cs="Times New Roman"/>
        </w:rPr>
      </w:pPr>
      <w:r w:rsidRPr="00E077CB">
        <w:rPr>
          <w:rFonts w:ascii="Times New Roman" w:hAnsi="Times New Roman" w:cs="Times New Roman"/>
        </w:rPr>
        <w:t xml:space="preserve">McEwen, B.S. (1998) ‘Stress, adaptation, and disease: Allostasis and allostatic load’, </w:t>
      </w:r>
      <w:r w:rsidRPr="00E077CB">
        <w:rPr>
          <w:rFonts w:ascii="Times New Roman" w:hAnsi="Times New Roman" w:cs="Times New Roman"/>
          <w:i/>
          <w:iCs/>
        </w:rPr>
        <w:t>Annals of the New York Academy of Sciences</w:t>
      </w:r>
      <w:r w:rsidRPr="00E077CB">
        <w:rPr>
          <w:rFonts w:ascii="Times New Roman" w:hAnsi="Times New Roman" w:cs="Times New Roman"/>
        </w:rPr>
        <w:t>, 840</w:t>
      </w:r>
      <w:r w:rsidR="00113CCB">
        <w:rPr>
          <w:rFonts w:ascii="Times New Roman" w:hAnsi="Times New Roman" w:cs="Times New Roman"/>
        </w:rPr>
        <w:t>(1)</w:t>
      </w:r>
      <w:r w:rsidRPr="00E077CB">
        <w:rPr>
          <w:rFonts w:ascii="Times New Roman" w:hAnsi="Times New Roman" w:cs="Times New Roman"/>
        </w:rPr>
        <w:t>, pp. 33</w:t>
      </w:r>
      <w:r w:rsidR="00113CCB">
        <w:rPr>
          <w:rFonts w:ascii="Times New Roman" w:hAnsi="Times New Roman" w:cs="Times New Roman"/>
        </w:rPr>
        <w:t>-</w:t>
      </w:r>
      <w:r w:rsidRPr="00E077CB">
        <w:rPr>
          <w:rFonts w:ascii="Times New Roman" w:hAnsi="Times New Roman" w:cs="Times New Roman"/>
        </w:rPr>
        <w:t xml:space="preserve">44. </w:t>
      </w:r>
    </w:p>
    <w:p w14:paraId="5E12A925" w14:textId="33DE600B" w:rsidR="00E67332" w:rsidRDefault="00912505" w:rsidP="00533AD4">
      <w:pPr>
        <w:pStyle w:val="ListParagraph"/>
        <w:numPr>
          <w:ilvl w:val="0"/>
          <w:numId w:val="2"/>
        </w:numPr>
        <w:spacing w:line="360" w:lineRule="auto"/>
        <w:jc w:val="both"/>
        <w:rPr>
          <w:rFonts w:ascii="Times New Roman" w:hAnsi="Times New Roman" w:cs="Times New Roman"/>
        </w:rPr>
      </w:pPr>
      <w:r w:rsidRPr="00E67332">
        <w:rPr>
          <w:rFonts w:ascii="Times New Roman" w:hAnsi="Times New Roman" w:cs="Times New Roman"/>
        </w:rPr>
        <w:lastRenderedPageBreak/>
        <w:t xml:space="preserve">McLaughlin, K.A., Sheridan, M.A. and Lambert, H.K. (2014) ‘Childhood adversity and neural development: Deprivation and threat as distinct dimensions of early experience’, </w:t>
      </w:r>
      <w:r w:rsidRPr="00E67332">
        <w:rPr>
          <w:rFonts w:ascii="Times New Roman" w:hAnsi="Times New Roman" w:cs="Times New Roman"/>
          <w:i/>
          <w:iCs/>
        </w:rPr>
        <w:t xml:space="preserve">Neuroscience </w:t>
      </w:r>
      <w:r w:rsidR="00EC43CD">
        <w:rPr>
          <w:rFonts w:ascii="Times New Roman" w:hAnsi="Times New Roman" w:cs="Times New Roman"/>
          <w:i/>
          <w:iCs/>
        </w:rPr>
        <w:t>and</w:t>
      </w:r>
      <w:r w:rsidRPr="00E67332">
        <w:rPr>
          <w:rFonts w:ascii="Times New Roman" w:hAnsi="Times New Roman" w:cs="Times New Roman"/>
          <w:i/>
          <w:iCs/>
        </w:rPr>
        <w:t xml:space="preserve"> </w:t>
      </w:r>
      <w:proofErr w:type="spellStart"/>
      <w:r w:rsidRPr="00E67332">
        <w:rPr>
          <w:rFonts w:ascii="Times New Roman" w:hAnsi="Times New Roman" w:cs="Times New Roman"/>
          <w:i/>
          <w:iCs/>
        </w:rPr>
        <w:t>Biobehavioral</w:t>
      </w:r>
      <w:proofErr w:type="spellEnd"/>
      <w:r w:rsidRPr="00E67332">
        <w:rPr>
          <w:rFonts w:ascii="Times New Roman" w:hAnsi="Times New Roman" w:cs="Times New Roman"/>
          <w:i/>
          <w:iCs/>
        </w:rPr>
        <w:t xml:space="preserve"> Reviews</w:t>
      </w:r>
      <w:r w:rsidRPr="00E67332">
        <w:rPr>
          <w:rFonts w:ascii="Times New Roman" w:hAnsi="Times New Roman" w:cs="Times New Roman"/>
        </w:rPr>
        <w:t>,</w:t>
      </w:r>
      <w:r w:rsidR="00EC43CD">
        <w:rPr>
          <w:rFonts w:ascii="Times New Roman" w:hAnsi="Times New Roman" w:cs="Times New Roman"/>
        </w:rPr>
        <w:t xml:space="preserve"> vol.</w:t>
      </w:r>
      <w:r w:rsidRPr="00E67332">
        <w:rPr>
          <w:rFonts w:ascii="Times New Roman" w:hAnsi="Times New Roman" w:cs="Times New Roman"/>
        </w:rPr>
        <w:t xml:space="preserve"> 47, pp. 578</w:t>
      </w:r>
      <w:r w:rsidR="00EC43CD">
        <w:rPr>
          <w:rFonts w:ascii="Times New Roman" w:hAnsi="Times New Roman" w:cs="Times New Roman"/>
        </w:rPr>
        <w:t>-</w:t>
      </w:r>
      <w:r w:rsidRPr="00E67332">
        <w:rPr>
          <w:rFonts w:ascii="Times New Roman" w:hAnsi="Times New Roman" w:cs="Times New Roman"/>
        </w:rPr>
        <w:t xml:space="preserve">591. </w:t>
      </w:r>
    </w:p>
    <w:p w14:paraId="66F258E6" w14:textId="2B7717D9" w:rsidR="00912505" w:rsidRPr="00E67332" w:rsidRDefault="00912505" w:rsidP="00533AD4">
      <w:pPr>
        <w:pStyle w:val="ListParagraph"/>
        <w:numPr>
          <w:ilvl w:val="0"/>
          <w:numId w:val="2"/>
        </w:numPr>
        <w:spacing w:line="360" w:lineRule="auto"/>
        <w:jc w:val="both"/>
        <w:rPr>
          <w:rFonts w:ascii="Times New Roman" w:hAnsi="Times New Roman" w:cs="Times New Roman"/>
        </w:rPr>
      </w:pPr>
      <w:r w:rsidRPr="00E67332">
        <w:rPr>
          <w:rFonts w:ascii="Times New Roman" w:hAnsi="Times New Roman" w:cs="Times New Roman"/>
        </w:rPr>
        <w:t xml:space="preserve">National Institute for Health and Care Excellence (NICE) (2018) </w:t>
      </w:r>
      <w:proofErr w:type="gramStart"/>
      <w:r w:rsidRPr="00E67332">
        <w:rPr>
          <w:rFonts w:ascii="Times New Roman" w:hAnsi="Times New Roman" w:cs="Times New Roman"/>
          <w:i/>
          <w:iCs/>
        </w:rPr>
        <w:t>Post-traumatic</w:t>
      </w:r>
      <w:proofErr w:type="gramEnd"/>
      <w:r w:rsidRPr="00E67332">
        <w:rPr>
          <w:rFonts w:ascii="Times New Roman" w:hAnsi="Times New Roman" w:cs="Times New Roman"/>
          <w:i/>
          <w:iCs/>
        </w:rPr>
        <w:t xml:space="preserve"> stress disorder.</w:t>
      </w:r>
      <w:r w:rsidRPr="00E67332">
        <w:rPr>
          <w:rFonts w:ascii="Times New Roman" w:hAnsi="Times New Roman" w:cs="Times New Roman"/>
        </w:rPr>
        <w:t xml:space="preserve"> Available at: </w:t>
      </w:r>
      <w:r w:rsidR="009E2680" w:rsidRPr="00E55463">
        <w:t xml:space="preserve">Overview | </w:t>
      </w:r>
      <w:proofErr w:type="gramStart"/>
      <w:r w:rsidR="009E2680" w:rsidRPr="00E55463">
        <w:t>Post-traumatic</w:t>
      </w:r>
      <w:proofErr w:type="gramEnd"/>
      <w:r w:rsidR="009E2680" w:rsidRPr="00E55463">
        <w:t xml:space="preserve"> stress disorder | Guidance | NICE</w:t>
      </w:r>
      <w:r w:rsidR="009E2680">
        <w:t xml:space="preserve"> </w:t>
      </w:r>
      <w:r w:rsidRPr="00E67332">
        <w:rPr>
          <w:rFonts w:ascii="Times New Roman" w:hAnsi="Times New Roman" w:cs="Times New Roman"/>
        </w:rPr>
        <w:t>(Accessed</w:t>
      </w:r>
      <w:r w:rsidR="007433C3">
        <w:rPr>
          <w:rFonts w:ascii="Times New Roman" w:hAnsi="Times New Roman" w:cs="Times New Roman"/>
        </w:rPr>
        <w:t xml:space="preserve"> on 08</w:t>
      </w:r>
      <w:r w:rsidR="00EC2ECC" w:rsidRPr="00EC2ECC">
        <w:rPr>
          <w:rFonts w:ascii="Times New Roman" w:hAnsi="Times New Roman" w:cs="Times New Roman"/>
          <w:vertAlign w:val="superscript"/>
        </w:rPr>
        <w:t>th</w:t>
      </w:r>
      <w:r w:rsidR="00EC2ECC">
        <w:rPr>
          <w:rFonts w:ascii="Times New Roman" w:hAnsi="Times New Roman" w:cs="Times New Roman"/>
        </w:rPr>
        <w:t xml:space="preserve"> </w:t>
      </w:r>
      <w:r w:rsidRPr="00E67332">
        <w:rPr>
          <w:rFonts w:ascii="Times New Roman" w:hAnsi="Times New Roman" w:cs="Times New Roman"/>
        </w:rPr>
        <w:t>December 2025).</w:t>
      </w:r>
    </w:p>
    <w:p w14:paraId="11A4EE1A" w14:textId="169EC928" w:rsidR="00DB0B49" w:rsidRPr="00E077CB" w:rsidRDefault="00DB0B49" w:rsidP="00533AD4">
      <w:pPr>
        <w:pStyle w:val="ListParagraph"/>
        <w:numPr>
          <w:ilvl w:val="0"/>
          <w:numId w:val="2"/>
        </w:numPr>
        <w:spacing w:line="360" w:lineRule="auto"/>
        <w:jc w:val="both"/>
        <w:rPr>
          <w:rFonts w:ascii="Times New Roman" w:hAnsi="Times New Roman" w:cs="Times New Roman"/>
        </w:rPr>
      </w:pPr>
      <w:r w:rsidRPr="00DB0B49">
        <w:rPr>
          <w:rFonts w:ascii="Times New Roman" w:hAnsi="Times New Roman" w:cs="Times New Roman"/>
        </w:rPr>
        <w:t xml:space="preserve">Smith, K.E. and Pollak, S.D. (2020) ‘Early life stress and development: potential mechanisms for adverse outcomes’, </w:t>
      </w:r>
      <w:r w:rsidRPr="00DB0B49">
        <w:rPr>
          <w:rFonts w:ascii="Times New Roman" w:hAnsi="Times New Roman" w:cs="Times New Roman"/>
          <w:i/>
          <w:iCs/>
        </w:rPr>
        <w:t>Journal of Neurodevelopmental Disorders</w:t>
      </w:r>
      <w:r w:rsidRPr="00DB0B49">
        <w:rPr>
          <w:rFonts w:ascii="Times New Roman" w:hAnsi="Times New Roman" w:cs="Times New Roman"/>
        </w:rPr>
        <w:t xml:space="preserve">, </w:t>
      </w:r>
      <w:r w:rsidR="00E55463">
        <w:rPr>
          <w:rFonts w:ascii="Times New Roman" w:hAnsi="Times New Roman" w:cs="Times New Roman"/>
        </w:rPr>
        <w:t xml:space="preserve">vol. </w:t>
      </w:r>
      <w:r w:rsidRPr="00DB0B49">
        <w:rPr>
          <w:rFonts w:ascii="Times New Roman" w:hAnsi="Times New Roman" w:cs="Times New Roman"/>
        </w:rPr>
        <w:t>34</w:t>
      </w:r>
      <w:r w:rsidR="008C39B6">
        <w:rPr>
          <w:rFonts w:ascii="Times New Roman" w:hAnsi="Times New Roman" w:cs="Times New Roman"/>
        </w:rPr>
        <w:t>(12)</w:t>
      </w:r>
      <w:r w:rsidR="00F23811">
        <w:rPr>
          <w:rFonts w:ascii="Times New Roman" w:hAnsi="Times New Roman" w:cs="Times New Roman"/>
        </w:rPr>
        <w:t xml:space="preserve">, pp. </w:t>
      </w:r>
      <w:r w:rsidR="009C2D44">
        <w:rPr>
          <w:rFonts w:ascii="Times New Roman" w:hAnsi="Times New Roman" w:cs="Times New Roman"/>
        </w:rPr>
        <w:t xml:space="preserve">1-15. </w:t>
      </w:r>
    </w:p>
    <w:p w14:paraId="7A494B44" w14:textId="12A34F95" w:rsidR="00912505" w:rsidRDefault="00912505" w:rsidP="00533AD4">
      <w:pPr>
        <w:pStyle w:val="ListParagraph"/>
        <w:numPr>
          <w:ilvl w:val="0"/>
          <w:numId w:val="2"/>
        </w:numPr>
        <w:spacing w:line="360" w:lineRule="auto"/>
        <w:jc w:val="both"/>
        <w:rPr>
          <w:rFonts w:ascii="Times New Roman" w:hAnsi="Times New Roman" w:cs="Times New Roman"/>
        </w:rPr>
      </w:pPr>
      <w:r w:rsidRPr="00E077CB">
        <w:rPr>
          <w:rFonts w:ascii="Times New Roman" w:hAnsi="Times New Roman" w:cs="Times New Roman"/>
        </w:rPr>
        <w:t xml:space="preserve">Shonkoff, J.P., Garner, A.S., Siegel, B.S., Dobbins, M.I., Earls, M.F., McGuinn, L., Pascoe, J. and Wood, D.L. (2012) ‘The lifelong effects of early childhood adversity and toxic stress’, </w:t>
      </w:r>
      <w:proofErr w:type="spellStart"/>
      <w:r w:rsidRPr="00E077CB">
        <w:rPr>
          <w:rFonts w:ascii="Times New Roman" w:hAnsi="Times New Roman" w:cs="Times New Roman"/>
          <w:i/>
          <w:iCs/>
        </w:rPr>
        <w:t>Pediatrics</w:t>
      </w:r>
      <w:proofErr w:type="spellEnd"/>
      <w:r w:rsidRPr="00E077CB">
        <w:rPr>
          <w:rFonts w:ascii="Times New Roman" w:hAnsi="Times New Roman" w:cs="Times New Roman"/>
        </w:rPr>
        <w:t xml:space="preserve">, </w:t>
      </w:r>
      <w:r w:rsidR="00876456">
        <w:rPr>
          <w:rFonts w:ascii="Times New Roman" w:hAnsi="Times New Roman" w:cs="Times New Roman"/>
        </w:rPr>
        <w:t xml:space="preserve">vol. </w:t>
      </w:r>
      <w:r w:rsidRPr="00E077CB">
        <w:rPr>
          <w:rFonts w:ascii="Times New Roman" w:hAnsi="Times New Roman" w:cs="Times New Roman"/>
        </w:rPr>
        <w:t>129(1), pp.</w:t>
      </w:r>
      <w:r w:rsidR="00914970">
        <w:rPr>
          <w:rFonts w:ascii="Times New Roman" w:hAnsi="Times New Roman" w:cs="Times New Roman"/>
        </w:rPr>
        <w:t xml:space="preserve"> </w:t>
      </w:r>
      <w:r w:rsidRPr="00E077CB">
        <w:rPr>
          <w:rFonts w:ascii="Times New Roman" w:hAnsi="Times New Roman" w:cs="Times New Roman"/>
        </w:rPr>
        <w:t>232</w:t>
      </w:r>
      <w:r w:rsidR="00914970">
        <w:rPr>
          <w:rFonts w:ascii="Times New Roman" w:hAnsi="Times New Roman" w:cs="Times New Roman"/>
        </w:rPr>
        <w:t>-</w:t>
      </w:r>
      <w:r w:rsidRPr="00E077CB">
        <w:rPr>
          <w:rFonts w:ascii="Times New Roman" w:hAnsi="Times New Roman" w:cs="Times New Roman"/>
        </w:rPr>
        <w:t xml:space="preserve">246. </w:t>
      </w:r>
    </w:p>
    <w:p w14:paraId="1B088006" w14:textId="77777777" w:rsidR="00CD17BA" w:rsidRPr="00E077CB" w:rsidRDefault="00CD17BA" w:rsidP="00533AD4">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The </w:t>
      </w:r>
      <w:r w:rsidRPr="00E077CB">
        <w:rPr>
          <w:rFonts w:ascii="Times New Roman" w:hAnsi="Times New Roman" w:cs="Times New Roman"/>
        </w:rPr>
        <w:t xml:space="preserve">National Child Traumatic Stress Network (2003) </w:t>
      </w:r>
      <w:r w:rsidRPr="00E077CB">
        <w:rPr>
          <w:rFonts w:ascii="Times New Roman" w:hAnsi="Times New Roman" w:cs="Times New Roman"/>
          <w:i/>
          <w:iCs/>
        </w:rPr>
        <w:t>Complex Trauma in Children and Adolescents.</w:t>
      </w:r>
      <w:r w:rsidRPr="00E077CB">
        <w:rPr>
          <w:rFonts w:ascii="Times New Roman" w:hAnsi="Times New Roman" w:cs="Times New Roman"/>
        </w:rPr>
        <w:t xml:space="preserve"> Available at: </w:t>
      </w:r>
      <w:r w:rsidRPr="00C874F0">
        <w:rPr>
          <w:rFonts w:ascii="Times New Roman" w:hAnsi="Times New Roman" w:cs="Times New Roman"/>
        </w:rPr>
        <w:t>Complex Trauma2.pmd</w:t>
      </w:r>
      <w:r>
        <w:rPr>
          <w:rFonts w:ascii="Times New Roman" w:hAnsi="Times New Roman" w:cs="Times New Roman"/>
        </w:rPr>
        <w:t xml:space="preserve"> </w:t>
      </w:r>
      <w:r w:rsidRPr="00E077CB">
        <w:rPr>
          <w:rFonts w:ascii="Times New Roman" w:hAnsi="Times New Roman" w:cs="Times New Roman"/>
        </w:rPr>
        <w:t xml:space="preserve">(Accessed: </w:t>
      </w:r>
      <w:r>
        <w:rPr>
          <w:rFonts w:ascii="Times New Roman" w:hAnsi="Times New Roman" w:cs="Times New Roman"/>
        </w:rPr>
        <w:t>6</w:t>
      </w:r>
      <w:r w:rsidRPr="00C874F0">
        <w:rPr>
          <w:rFonts w:ascii="Times New Roman" w:hAnsi="Times New Roman" w:cs="Times New Roman"/>
          <w:vertAlign w:val="superscript"/>
        </w:rPr>
        <w:t>th</w:t>
      </w:r>
      <w:r>
        <w:rPr>
          <w:rFonts w:ascii="Times New Roman" w:hAnsi="Times New Roman" w:cs="Times New Roman"/>
        </w:rPr>
        <w:t xml:space="preserve"> of </w:t>
      </w:r>
      <w:r w:rsidRPr="00E077CB">
        <w:rPr>
          <w:rFonts w:ascii="Times New Roman" w:hAnsi="Times New Roman" w:cs="Times New Roman"/>
        </w:rPr>
        <w:t>December 2025).</w:t>
      </w:r>
    </w:p>
    <w:p w14:paraId="30242066" w14:textId="064E1CE5" w:rsidR="00CD17BA" w:rsidRDefault="00CD17BA" w:rsidP="00533AD4">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The National Child Traumatic Stress Network </w:t>
      </w:r>
      <w:r w:rsidRPr="00E077CB">
        <w:rPr>
          <w:rFonts w:ascii="Times New Roman" w:hAnsi="Times New Roman" w:cs="Times New Roman"/>
        </w:rPr>
        <w:t>(20</w:t>
      </w:r>
      <w:r>
        <w:rPr>
          <w:rFonts w:ascii="Times New Roman" w:hAnsi="Times New Roman" w:cs="Times New Roman"/>
        </w:rPr>
        <w:t>25</w:t>
      </w:r>
      <w:r w:rsidRPr="00E077CB">
        <w:rPr>
          <w:rFonts w:ascii="Times New Roman" w:hAnsi="Times New Roman" w:cs="Times New Roman"/>
        </w:rPr>
        <w:t xml:space="preserve">) </w:t>
      </w:r>
      <w:r w:rsidRPr="00E077CB">
        <w:rPr>
          <w:rFonts w:ascii="Times New Roman" w:hAnsi="Times New Roman" w:cs="Times New Roman"/>
          <w:i/>
          <w:iCs/>
        </w:rPr>
        <w:t>Effects: Complex Trauma.</w:t>
      </w:r>
      <w:r w:rsidRPr="00E077CB">
        <w:rPr>
          <w:rFonts w:ascii="Times New Roman" w:hAnsi="Times New Roman" w:cs="Times New Roman"/>
        </w:rPr>
        <w:t xml:space="preserve"> Available at: </w:t>
      </w:r>
      <w:r w:rsidRPr="00CB2582">
        <w:rPr>
          <w:rFonts w:ascii="Times New Roman" w:hAnsi="Times New Roman" w:cs="Times New Roman"/>
        </w:rPr>
        <w:t>Effects | The National Child Traumatic Stress Network</w:t>
      </w:r>
      <w:r>
        <w:rPr>
          <w:rFonts w:ascii="Times New Roman" w:hAnsi="Times New Roman" w:cs="Times New Roman"/>
        </w:rPr>
        <w:t xml:space="preserve"> </w:t>
      </w:r>
      <w:r w:rsidRPr="00E077CB">
        <w:rPr>
          <w:rFonts w:ascii="Times New Roman" w:hAnsi="Times New Roman" w:cs="Times New Roman"/>
        </w:rPr>
        <w:t xml:space="preserve">(Accessed: </w:t>
      </w:r>
      <w:r>
        <w:rPr>
          <w:rFonts w:ascii="Times New Roman" w:hAnsi="Times New Roman" w:cs="Times New Roman"/>
        </w:rPr>
        <w:t>6</w:t>
      </w:r>
      <w:r w:rsidRPr="00CB2582">
        <w:rPr>
          <w:rFonts w:ascii="Times New Roman" w:hAnsi="Times New Roman" w:cs="Times New Roman"/>
          <w:vertAlign w:val="superscript"/>
        </w:rPr>
        <w:t>th</w:t>
      </w:r>
      <w:r>
        <w:rPr>
          <w:rFonts w:ascii="Times New Roman" w:hAnsi="Times New Roman" w:cs="Times New Roman"/>
        </w:rPr>
        <w:t xml:space="preserve"> of </w:t>
      </w:r>
      <w:r w:rsidRPr="00E077CB">
        <w:rPr>
          <w:rFonts w:ascii="Times New Roman" w:hAnsi="Times New Roman" w:cs="Times New Roman"/>
        </w:rPr>
        <w:t>December 2025).</w:t>
      </w:r>
    </w:p>
    <w:p w14:paraId="01727B1B" w14:textId="4D4B1D23" w:rsidR="008D2B36" w:rsidRDefault="00040441" w:rsidP="00533AD4">
      <w:pPr>
        <w:pStyle w:val="ListParagraph"/>
        <w:numPr>
          <w:ilvl w:val="0"/>
          <w:numId w:val="2"/>
        </w:numPr>
        <w:spacing w:line="360" w:lineRule="auto"/>
        <w:jc w:val="both"/>
        <w:rPr>
          <w:rFonts w:ascii="Times New Roman" w:hAnsi="Times New Roman" w:cs="Times New Roman"/>
        </w:rPr>
      </w:pPr>
      <w:r w:rsidRPr="008D2B36">
        <w:rPr>
          <w:rFonts w:ascii="Times New Roman" w:hAnsi="Times New Roman" w:cs="Times New Roman"/>
        </w:rPr>
        <w:t xml:space="preserve">The </w:t>
      </w:r>
      <w:r w:rsidR="008D2B36" w:rsidRPr="008D2B36">
        <w:rPr>
          <w:rFonts w:ascii="Times New Roman" w:hAnsi="Times New Roman" w:cs="Times New Roman"/>
        </w:rPr>
        <w:t xml:space="preserve">National Child Traumatic Stress Network (2023) </w:t>
      </w:r>
      <w:r w:rsidR="008D2B36" w:rsidRPr="008D2B36">
        <w:rPr>
          <w:rFonts w:ascii="Times New Roman" w:hAnsi="Times New Roman" w:cs="Times New Roman"/>
          <w:i/>
          <w:iCs/>
        </w:rPr>
        <w:t>Understanding child trauma and the NCTSN.</w:t>
      </w:r>
      <w:r w:rsidR="008D2B36" w:rsidRPr="008D2B36">
        <w:rPr>
          <w:rFonts w:ascii="Times New Roman" w:hAnsi="Times New Roman" w:cs="Times New Roman"/>
        </w:rPr>
        <w:t xml:space="preserve"> Available at:</w:t>
      </w:r>
      <w:r w:rsidR="00985CC2">
        <w:rPr>
          <w:rFonts w:ascii="Times New Roman" w:hAnsi="Times New Roman" w:cs="Times New Roman"/>
        </w:rPr>
        <w:t xml:space="preserve"> </w:t>
      </w:r>
      <w:r w:rsidR="00985CC2" w:rsidRPr="00D6418B">
        <w:rPr>
          <w:rFonts w:ascii="Times New Roman" w:hAnsi="Times New Roman" w:cs="Times New Roman"/>
        </w:rPr>
        <w:t>Understanding Child Trauma and the NCTSN | The National Child Traumatic Stress Network</w:t>
      </w:r>
      <w:r w:rsidR="000370F4">
        <w:rPr>
          <w:rFonts w:ascii="Times New Roman" w:hAnsi="Times New Roman" w:cs="Times New Roman"/>
        </w:rPr>
        <w:t xml:space="preserve"> </w:t>
      </w:r>
      <w:r w:rsidR="000370F4" w:rsidRPr="008D2B36">
        <w:rPr>
          <w:rFonts w:ascii="Times New Roman" w:hAnsi="Times New Roman" w:cs="Times New Roman"/>
        </w:rPr>
        <w:t xml:space="preserve">(Accessed </w:t>
      </w:r>
      <w:r w:rsidR="000370F4">
        <w:rPr>
          <w:rFonts w:ascii="Times New Roman" w:hAnsi="Times New Roman" w:cs="Times New Roman"/>
        </w:rPr>
        <w:t>08</w:t>
      </w:r>
      <w:r w:rsidR="00D6418B" w:rsidRPr="00D6418B">
        <w:rPr>
          <w:rFonts w:ascii="Times New Roman" w:hAnsi="Times New Roman" w:cs="Times New Roman"/>
          <w:vertAlign w:val="superscript"/>
        </w:rPr>
        <w:t>th</w:t>
      </w:r>
      <w:r w:rsidR="00D6418B">
        <w:rPr>
          <w:rFonts w:ascii="Times New Roman" w:hAnsi="Times New Roman" w:cs="Times New Roman"/>
        </w:rPr>
        <w:t xml:space="preserve"> of </w:t>
      </w:r>
      <w:r w:rsidR="000370F4" w:rsidRPr="008D2B36">
        <w:rPr>
          <w:rFonts w:ascii="Times New Roman" w:hAnsi="Times New Roman" w:cs="Times New Roman"/>
        </w:rPr>
        <w:t>December 2025).</w:t>
      </w:r>
    </w:p>
    <w:p w14:paraId="2B551567" w14:textId="452428D9" w:rsidR="00CC40D1" w:rsidRPr="00E55463" w:rsidRDefault="00912505" w:rsidP="00533AD4">
      <w:pPr>
        <w:pStyle w:val="ListParagraph"/>
        <w:numPr>
          <w:ilvl w:val="0"/>
          <w:numId w:val="2"/>
        </w:numPr>
        <w:spacing w:line="360" w:lineRule="auto"/>
        <w:jc w:val="both"/>
        <w:rPr>
          <w:rFonts w:ascii="Times New Roman" w:hAnsi="Times New Roman" w:cs="Times New Roman"/>
        </w:rPr>
      </w:pPr>
      <w:r w:rsidRPr="004477E2">
        <w:rPr>
          <w:rFonts w:ascii="Times New Roman" w:hAnsi="Times New Roman" w:cs="Times New Roman"/>
        </w:rPr>
        <w:t xml:space="preserve">Toth, S.L. and Cicchetti, D. (2013) ‘A developmental psychopathology perspective on child maltreatment’, </w:t>
      </w:r>
      <w:r w:rsidRPr="004477E2">
        <w:rPr>
          <w:rFonts w:ascii="Times New Roman" w:hAnsi="Times New Roman" w:cs="Times New Roman"/>
          <w:i/>
          <w:iCs/>
        </w:rPr>
        <w:t>Child Maltreatment</w:t>
      </w:r>
      <w:r w:rsidRPr="004477E2">
        <w:rPr>
          <w:rFonts w:ascii="Times New Roman" w:hAnsi="Times New Roman" w:cs="Times New Roman"/>
        </w:rPr>
        <w:t xml:space="preserve">, </w:t>
      </w:r>
      <w:r w:rsidR="004477E2">
        <w:rPr>
          <w:rFonts w:ascii="Times New Roman" w:hAnsi="Times New Roman" w:cs="Times New Roman"/>
        </w:rPr>
        <w:t xml:space="preserve">vol. </w:t>
      </w:r>
      <w:r w:rsidRPr="004477E2">
        <w:rPr>
          <w:rFonts w:ascii="Times New Roman" w:hAnsi="Times New Roman" w:cs="Times New Roman"/>
        </w:rPr>
        <w:t xml:space="preserve">18(3), pp. 135–139. </w:t>
      </w:r>
    </w:p>
    <w:p w14:paraId="74CA1583" w14:textId="3CE5F9BC" w:rsidR="00912505" w:rsidRPr="00E077CB" w:rsidRDefault="00912505" w:rsidP="00533AD4">
      <w:pPr>
        <w:pStyle w:val="ListParagraph"/>
        <w:numPr>
          <w:ilvl w:val="0"/>
          <w:numId w:val="2"/>
        </w:numPr>
        <w:spacing w:line="360" w:lineRule="auto"/>
        <w:jc w:val="both"/>
        <w:rPr>
          <w:rFonts w:ascii="Times New Roman" w:hAnsi="Times New Roman" w:cs="Times New Roman"/>
        </w:rPr>
      </w:pPr>
      <w:r w:rsidRPr="00E077CB">
        <w:rPr>
          <w:rFonts w:ascii="Times New Roman" w:hAnsi="Times New Roman" w:cs="Times New Roman"/>
        </w:rPr>
        <w:t xml:space="preserve">Yehuda, R. (2005) ‘Neuroendocrine aspects of PTSD’, </w:t>
      </w:r>
      <w:r w:rsidRPr="00E077CB">
        <w:rPr>
          <w:rFonts w:ascii="Times New Roman" w:hAnsi="Times New Roman" w:cs="Times New Roman"/>
          <w:i/>
          <w:iCs/>
        </w:rPr>
        <w:t>Handbook of Experimental Pharmacology</w:t>
      </w:r>
      <w:r w:rsidRPr="00E077CB">
        <w:rPr>
          <w:rFonts w:ascii="Times New Roman" w:hAnsi="Times New Roman" w:cs="Times New Roman"/>
        </w:rPr>
        <w:t xml:space="preserve">, </w:t>
      </w:r>
      <w:r w:rsidR="00882B5A">
        <w:rPr>
          <w:rFonts w:ascii="Times New Roman" w:hAnsi="Times New Roman" w:cs="Times New Roman"/>
        </w:rPr>
        <w:t xml:space="preserve">vol. </w:t>
      </w:r>
      <w:r w:rsidRPr="00E077CB">
        <w:rPr>
          <w:rFonts w:ascii="Times New Roman" w:hAnsi="Times New Roman" w:cs="Times New Roman"/>
        </w:rPr>
        <w:t>169, pp. 371</w:t>
      </w:r>
      <w:r w:rsidR="00882B5A">
        <w:rPr>
          <w:rFonts w:ascii="Times New Roman" w:hAnsi="Times New Roman" w:cs="Times New Roman"/>
        </w:rPr>
        <w:t>-</w:t>
      </w:r>
      <w:r w:rsidRPr="00E077CB">
        <w:rPr>
          <w:rFonts w:ascii="Times New Roman" w:hAnsi="Times New Roman" w:cs="Times New Roman"/>
        </w:rPr>
        <w:t xml:space="preserve">403. </w:t>
      </w:r>
    </w:p>
    <w:p w14:paraId="109AEF4C" w14:textId="77777777" w:rsidR="00E041A2" w:rsidRPr="00E077CB" w:rsidRDefault="00E041A2" w:rsidP="00D05BF9">
      <w:pPr>
        <w:spacing w:line="360" w:lineRule="auto"/>
        <w:jc w:val="both"/>
        <w:rPr>
          <w:rFonts w:ascii="Times New Roman" w:hAnsi="Times New Roman" w:cs="Times New Roman"/>
        </w:rPr>
      </w:pPr>
    </w:p>
    <w:sectPr w:rsidR="00E041A2" w:rsidRPr="00E077CB" w:rsidSect="0002249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1A1D9" w14:textId="77777777" w:rsidR="00AF18CD" w:rsidRDefault="00AF18CD" w:rsidP="00A87902">
      <w:pPr>
        <w:spacing w:after="0" w:line="240" w:lineRule="auto"/>
      </w:pPr>
      <w:r>
        <w:separator/>
      </w:r>
    </w:p>
  </w:endnote>
  <w:endnote w:type="continuationSeparator" w:id="0">
    <w:p w14:paraId="612BF976" w14:textId="77777777" w:rsidR="00AF18CD" w:rsidRDefault="00AF18CD" w:rsidP="00A87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683994"/>
      <w:docPartObj>
        <w:docPartGallery w:val="Page Numbers (Bottom of Page)"/>
        <w:docPartUnique/>
      </w:docPartObj>
    </w:sdtPr>
    <w:sdtEndPr>
      <w:rPr>
        <w:noProof/>
      </w:rPr>
    </w:sdtEndPr>
    <w:sdtContent>
      <w:p w14:paraId="2B69F66F" w14:textId="079ADE9C" w:rsidR="00E77ED6" w:rsidRDefault="00E77E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CA0553" w14:textId="77777777" w:rsidR="00AF1114" w:rsidRDefault="00AF1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69DED" w14:textId="77777777" w:rsidR="00AF18CD" w:rsidRDefault="00AF18CD" w:rsidP="00A87902">
      <w:pPr>
        <w:spacing w:after="0" w:line="240" w:lineRule="auto"/>
      </w:pPr>
      <w:r>
        <w:separator/>
      </w:r>
    </w:p>
  </w:footnote>
  <w:footnote w:type="continuationSeparator" w:id="0">
    <w:p w14:paraId="15BF279E" w14:textId="77777777" w:rsidR="00AF18CD" w:rsidRDefault="00AF18CD" w:rsidP="00A87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62F5C"/>
    <w:multiLevelType w:val="hybridMultilevel"/>
    <w:tmpl w:val="37621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FA5896"/>
    <w:multiLevelType w:val="hybridMultilevel"/>
    <w:tmpl w:val="DABC1DA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26454681">
    <w:abstractNumId w:val="0"/>
  </w:num>
  <w:num w:numId="2" w16cid:durableId="1099370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1A2"/>
    <w:rsid w:val="00003121"/>
    <w:rsid w:val="00022495"/>
    <w:rsid w:val="00036095"/>
    <w:rsid w:val="000370F4"/>
    <w:rsid w:val="00040441"/>
    <w:rsid w:val="000A32DC"/>
    <w:rsid w:val="000D3C01"/>
    <w:rsid w:val="000E15EA"/>
    <w:rsid w:val="00113CCB"/>
    <w:rsid w:val="001472AB"/>
    <w:rsid w:val="00175CEA"/>
    <w:rsid w:val="001763A1"/>
    <w:rsid w:val="001917F2"/>
    <w:rsid w:val="001D0403"/>
    <w:rsid w:val="001D271E"/>
    <w:rsid w:val="0029423A"/>
    <w:rsid w:val="002A5BD0"/>
    <w:rsid w:val="002B489D"/>
    <w:rsid w:val="002E0FC2"/>
    <w:rsid w:val="002F79C7"/>
    <w:rsid w:val="00307AE0"/>
    <w:rsid w:val="0032151F"/>
    <w:rsid w:val="00365DD3"/>
    <w:rsid w:val="00372966"/>
    <w:rsid w:val="00383F79"/>
    <w:rsid w:val="00387A2D"/>
    <w:rsid w:val="00396F2A"/>
    <w:rsid w:val="003B5B54"/>
    <w:rsid w:val="003C211E"/>
    <w:rsid w:val="003C5362"/>
    <w:rsid w:val="003E479B"/>
    <w:rsid w:val="00435FE6"/>
    <w:rsid w:val="004477E2"/>
    <w:rsid w:val="00461551"/>
    <w:rsid w:val="004A3557"/>
    <w:rsid w:val="004A4317"/>
    <w:rsid w:val="00533AD4"/>
    <w:rsid w:val="00534E4B"/>
    <w:rsid w:val="005525F1"/>
    <w:rsid w:val="005726CB"/>
    <w:rsid w:val="00585F8A"/>
    <w:rsid w:val="005B7978"/>
    <w:rsid w:val="005D1FD1"/>
    <w:rsid w:val="00621562"/>
    <w:rsid w:val="0063054B"/>
    <w:rsid w:val="006765C0"/>
    <w:rsid w:val="00687790"/>
    <w:rsid w:val="006D5601"/>
    <w:rsid w:val="006E4882"/>
    <w:rsid w:val="006F3B5F"/>
    <w:rsid w:val="006F4CD1"/>
    <w:rsid w:val="00711104"/>
    <w:rsid w:val="007433C3"/>
    <w:rsid w:val="00745686"/>
    <w:rsid w:val="007519F0"/>
    <w:rsid w:val="0080477E"/>
    <w:rsid w:val="0085167B"/>
    <w:rsid w:val="00852CE7"/>
    <w:rsid w:val="008702BC"/>
    <w:rsid w:val="00876456"/>
    <w:rsid w:val="00882B5A"/>
    <w:rsid w:val="008A01CB"/>
    <w:rsid w:val="008A4725"/>
    <w:rsid w:val="008C39B6"/>
    <w:rsid w:val="008C6DBD"/>
    <w:rsid w:val="008D2B36"/>
    <w:rsid w:val="008E535F"/>
    <w:rsid w:val="008F2A5C"/>
    <w:rsid w:val="00912505"/>
    <w:rsid w:val="00914970"/>
    <w:rsid w:val="00927CD5"/>
    <w:rsid w:val="009305DA"/>
    <w:rsid w:val="00960A6B"/>
    <w:rsid w:val="00967DB5"/>
    <w:rsid w:val="00985CC2"/>
    <w:rsid w:val="009B7C31"/>
    <w:rsid w:val="009C2D44"/>
    <w:rsid w:val="009E2680"/>
    <w:rsid w:val="009E680C"/>
    <w:rsid w:val="00A0037E"/>
    <w:rsid w:val="00A0702B"/>
    <w:rsid w:val="00A15441"/>
    <w:rsid w:val="00A51346"/>
    <w:rsid w:val="00A6521C"/>
    <w:rsid w:val="00A75F06"/>
    <w:rsid w:val="00A87902"/>
    <w:rsid w:val="00AF1114"/>
    <w:rsid w:val="00AF18CD"/>
    <w:rsid w:val="00B45C74"/>
    <w:rsid w:val="00B72E53"/>
    <w:rsid w:val="00BD4BC8"/>
    <w:rsid w:val="00BE0A06"/>
    <w:rsid w:val="00BE1D0E"/>
    <w:rsid w:val="00BE69B0"/>
    <w:rsid w:val="00C25FC8"/>
    <w:rsid w:val="00C814E4"/>
    <w:rsid w:val="00C84868"/>
    <w:rsid w:val="00C874F0"/>
    <w:rsid w:val="00CB2582"/>
    <w:rsid w:val="00CB5A32"/>
    <w:rsid w:val="00CC40D1"/>
    <w:rsid w:val="00CD17BA"/>
    <w:rsid w:val="00CD18A4"/>
    <w:rsid w:val="00CE4717"/>
    <w:rsid w:val="00D05BF9"/>
    <w:rsid w:val="00D27984"/>
    <w:rsid w:val="00D359F3"/>
    <w:rsid w:val="00D435E3"/>
    <w:rsid w:val="00D6418B"/>
    <w:rsid w:val="00D72C92"/>
    <w:rsid w:val="00DB0B49"/>
    <w:rsid w:val="00DB6EFA"/>
    <w:rsid w:val="00DF3C38"/>
    <w:rsid w:val="00E041A2"/>
    <w:rsid w:val="00E077CB"/>
    <w:rsid w:val="00E37D1B"/>
    <w:rsid w:val="00E55463"/>
    <w:rsid w:val="00E67332"/>
    <w:rsid w:val="00E7476C"/>
    <w:rsid w:val="00E77ED6"/>
    <w:rsid w:val="00E95B31"/>
    <w:rsid w:val="00E9737D"/>
    <w:rsid w:val="00EA135A"/>
    <w:rsid w:val="00EA6B20"/>
    <w:rsid w:val="00EB14C8"/>
    <w:rsid w:val="00EC2ECC"/>
    <w:rsid w:val="00EC43CD"/>
    <w:rsid w:val="00F04407"/>
    <w:rsid w:val="00F23811"/>
    <w:rsid w:val="00F839EB"/>
    <w:rsid w:val="00F84087"/>
    <w:rsid w:val="00FD688B"/>
    <w:rsid w:val="00FE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4539B"/>
  <w15:chartTrackingRefBased/>
  <w15:docId w15:val="{3405EEB2-19D7-47AA-BAC2-DB1DE777D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1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41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1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1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1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1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1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1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1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1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41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1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1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1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1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1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1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1A2"/>
    <w:rPr>
      <w:rFonts w:eastAsiaTheme="majorEastAsia" w:cstheme="majorBidi"/>
      <w:color w:val="272727" w:themeColor="text1" w:themeTint="D8"/>
    </w:rPr>
  </w:style>
  <w:style w:type="paragraph" w:styleId="Title">
    <w:name w:val="Title"/>
    <w:basedOn w:val="Normal"/>
    <w:next w:val="Normal"/>
    <w:link w:val="TitleChar"/>
    <w:uiPriority w:val="10"/>
    <w:qFormat/>
    <w:rsid w:val="00E041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1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1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1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1A2"/>
    <w:pPr>
      <w:spacing w:before="160"/>
      <w:jc w:val="center"/>
    </w:pPr>
    <w:rPr>
      <w:i/>
      <w:iCs/>
      <w:color w:val="404040" w:themeColor="text1" w:themeTint="BF"/>
    </w:rPr>
  </w:style>
  <w:style w:type="character" w:customStyle="1" w:styleId="QuoteChar">
    <w:name w:val="Quote Char"/>
    <w:basedOn w:val="DefaultParagraphFont"/>
    <w:link w:val="Quote"/>
    <w:uiPriority w:val="29"/>
    <w:rsid w:val="00E041A2"/>
    <w:rPr>
      <w:i/>
      <w:iCs/>
      <w:color w:val="404040" w:themeColor="text1" w:themeTint="BF"/>
    </w:rPr>
  </w:style>
  <w:style w:type="paragraph" w:styleId="ListParagraph">
    <w:name w:val="List Paragraph"/>
    <w:basedOn w:val="Normal"/>
    <w:uiPriority w:val="34"/>
    <w:qFormat/>
    <w:rsid w:val="00E041A2"/>
    <w:pPr>
      <w:ind w:left="720"/>
      <w:contextualSpacing/>
    </w:pPr>
  </w:style>
  <w:style w:type="character" w:styleId="IntenseEmphasis">
    <w:name w:val="Intense Emphasis"/>
    <w:basedOn w:val="DefaultParagraphFont"/>
    <w:uiPriority w:val="21"/>
    <w:qFormat/>
    <w:rsid w:val="00E041A2"/>
    <w:rPr>
      <w:i/>
      <w:iCs/>
      <w:color w:val="0F4761" w:themeColor="accent1" w:themeShade="BF"/>
    </w:rPr>
  </w:style>
  <w:style w:type="paragraph" w:styleId="IntenseQuote">
    <w:name w:val="Intense Quote"/>
    <w:basedOn w:val="Normal"/>
    <w:next w:val="Normal"/>
    <w:link w:val="IntenseQuoteChar"/>
    <w:uiPriority w:val="30"/>
    <w:qFormat/>
    <w:rsid w:val="00E041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1A2"/>
    <w:rPr>
      <w:i/>
      <w:iCs/>
      <w:color w:val="0F4761" w:themeColor="accent1" w:themeShade="BF"/>
    </w:rPr>
  </w:style>
  <w:style w:type="character" w:styleId="IntenseReference">
    <w:name w:val="Intense Reference"/>
    <w:basedOn w:val="DefaultParagraphFont"/>
    <w:uiPriority w:val="32"/>
    <w:qFormat/>
    <w:rsid w:val="00E041A2"/>
    <w:rPr>
      <w:b/>
      <w:bCs/>
      <w:smallCaps/>
      <w:color w:val="0F4761" w:themeColor="accent1" w:themeShade="BF"/>
      <w:spacing w:val="5"/>
    </w:rPr>
  </w:style>
  <w:style w:type="character" w:styleId="Hyperlink">
    <w:name w:val="Hyperlink"/>
    <w:basedOn w:val="DefaultParagraphFont"/>
    <w:uiPriority w:val="99"/>
    <w:unhideWhenUsed/>
    <w:rsid w:val="00912505"/>
    <w:rPr>
      <w:color w:val="467886" w:themeColor="hyperlink"/>
      <w:u w:val="single"/>
    </w:rPr>
  </w:style>
  <w:style w:type="character" w:styleId="UnresolvedMention">
    <w:name w:val="Unresolved Mention"/>
    <w:basedOn w:val="DefaultParagraphFont"/>
    <w:uiPriority w:val="99"/>
    <w:semiHidden/>
    <w:unhideWhenUsed/>
    <w:rsid w:val="00912505"/>
    <w:rPr>
      <w:color w:val="605E5C"/>
      <w:shd w:val="clear" w:color="auto" w:fill="E1DFDD"/>
    </w:rPr>
  </w:style>
  <w:style w:type="character" w:styleId="FollowedHyperlink">
    <w:name w:val="FollowedHyperlink"/>
    <w:basedOn w:val="DefaultParagraphFont"/>
    <w:uiPriority w:val="99"/>
    <w:semiHidden/>
    <w:unhideWhenUsed/>
    <w:rsid w:val="005525F1"/>
    <w:rPr>
      <w:color w:val="96607D" w:themeColor="followedHyperlink"/>
      <w:u w:val="single"/>
    </w:rPr>
  </w:style>
  <w:style w:type="paragraph" w:styleId="Header">
    <w:name w:val="header"/>
    <w:basedOn w:val="Normal"/>
    <w:link w:val="HeaderChar"/>
    <w:uiPriority w:val="99"/>
    <w:unhideWhenUsed/>
    <w:rsid w:val="00A87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902"/>
  </w:style>
  <w:style w:type="paragraph" w:styleId="Footer">
    <w:name w:val="footer"/>
    <w:basedOn w:val="Normal"/>
    <w:link w:val="FooterChar"/>
    <w:uiPriority w:val="99"/>
    <w:unhideWhenUsed/>
    <w:rsid w:val="00A87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902"/>
  </w:style>
  <w:style w:type="paragraph" w:styleId="TOCHeading">
    <w:name w:val="TOC Heading"/>
    <w:basedOn w:val="Heading1"/>
    <w:next w:val="Normal"/>
    <w:uiPriority w:val="39"/>
    <w:unhideWhenUsed/>
    <w:qFormat/>
    <w:rsid w:val="004A355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A3557"/>
    <w:pPr>
      <w:spacing w:after="100"/>
    </w:pPr>
  </w:style>
  <w:style w:type="paragraph" w:styleId="TOC2">
    <w:name w:val="toc 2"/>
    <w:basedOn w:val="Normal"/>
    <w:next w:val="Normal"/>
    <w:autoRedefine/>
    <w:uiPriority w:val="39"/>
    <w:unhideWhenUsed/>
    <w:rsid w:val="004A3557"/>
    <w:pPr>
      <w:spacing w:after="100"/>
      <w:ind w:left="240"/>
    </w:pPr>
  </w:style>
  <w:style w:type="paragraph" w:styleId="NoSpacing">
    <w:name w:val="No Spacing"/>
    <w:link w:val="NoSpacingChar"/>
    <w:uiPriority w:val="1"/>
    <w:qFormat/>
    <w:rsid w:val="00E973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9737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7F9C3-80BA-4343-9B46-4166ED114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10</Pages>
  <Words>2788</Words>
  <Characters>15897</Characters>
  <Application>Microsoft Office Word</Application>
  <DocSecurity>0</DocSecurity>
  <Lines>132</Lines>
  <Paragraphs>37</Paragraphs>
  <ScaleCrop>false</ScaleCrop>
  <Company/>
  <LinksUpToDate>false</LinksUpToDate>
  <CharactersWithSpaces>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Florentina Trotus                                                                                       Module: Contemporary Impacts in Supporting Young People (BMHP6025)                                                                                                 Lecturer: Jonathan Wyatt</dc:creator>
  <cp:keywords/>
  <dc:description/>
  <cp:lastModifiedBy>Florentina Trotus</cp:lastModifiedBy>
  <cp:revision>129</cp:revision>
  <dcterms:created xsi:type="dcterms:W3CDTF">2025-12-12T13:18:00Z</dcterms:created>
  <dcterms:modified xsi:type="dcterms:W3CDTF">2025-12-12T19:31:00Z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6dea7967-e8bc-487e-98c9-997ee4c7ca6c</vt:lpwstr>
  </property>
</Properties>
</file>