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35C7D0" w14:paraId="584966E6" wp14:textId="436E38E5">
      <w:pPr>
        <w:pStyle w:val="Heading1"/>
        <w:spacing w:before="480" w:after="80" w:line="259" w:lineRule="auto"/>
        <w:jc w:val="left"/>
        <w:rPr>
          <w:rFonts w:ascii="Segoe UI" w:hAnsi="Segoe UI" w:eastAsia="Segoe UI" w:cs="Segoe UI"/>
          <w:b w:val="0"/>
          <w:bCs w:val="0"/>
          <w:i w:val="0"/>
          <w:iCs w:val="0"/>
          <w:caps w:val="0"/>
          <w:smallCaps w:val="0"/>
          <w:strike w:val="0"/>
          <w:dstrike w:val="0"/>
          <w:noProof w:val="0"/>
          <w:color w:val="4471C4"/>
          <w:sz w:val="42"/>
          <w:szCs w:val="42"/>
          <w:u w:val="none"/>
          <w:lang w:val="en-GB"/>
        </w:rPr>
      </w:pPr>
      <w:bookmarkStart w:name="_Toc1861129668" w:id="1820323313"/>
      <w:r w:rsidRPr="4B35C7D0" w:rsidR="61933DF5">
        <w:rPr>
          <w:rFonts w:ascii="Segoe UI" w:hAnsi="Segoe UI" w:eastAsia="Segoe UI" w:cs="Segoe UI"/>
          <w:b w:val="0"/>
          <w:bCs w:val="0"/>
          <w:i w:val="0"/>
          <w:iCs w:val="0"/>
          <w:caps w:val="0"/>
          <w:smallCaps w:val="0"/>
          <w:strike w:val="0"/>
          <w:dstrike w:val="0"/>
          <w:noProof w:val="0"/>
          <w:color w:val="4471C4"/>
          <w:sz w:val="42"/>
          <w:szCs w:val="42"/>
          <w:u w:val="none"/>
          <w:lang w:val="en-GB"/>
        </w:rPr>
        <w:t xml:space="preserve">Module Title: Teaching and Learning for </w:t>
      </w:r>
      <w:r w:rsidRPr="4B35C7D0" w:rsidR="3AD3EF7C">
        <w:rPr>
          <w:rFonts w:ascii="Segoe UI" w:hAnsi="Segoe UI" w:eastAsia="Segoe UI" w:cs="Segoe UI"/>
          <w:b w:val="0"/>
          <w:bCs w:val="0"/>
          <w:i w:val="0"/>
          <w:iCs w:val="0"/>
          <w:caps w:val="0"/>
          <w:smallCaps w:val="0"/>
          <w:strike w:val="0"/>
          <w:dstrike w:val="0"/>
          <w:noProof w:val="0"/>
          <w:color w:val="4471C4"/>
          <w:sz w:val="42"/>
          <w:szCs w:val="42"/>
          <w:u w:val="none"/>
          <w:lang w:val="en-GB"/>
        </w:rPr>
        <w:t>P</w:t>
      </w:r>
      <w:r w:rsidRPr="4B35C7D0" w:rsidR="61933DF5">
        <w:rPr>
          <w:rFonts w:ascii="Segoe UI" w:hAnsi="Segoe UI" w:eastAsia="Segoe UI" w:cs="Segoe UI"/>
          <w:b w:val="0"/>
          <w:bCs w:val="0"/>
          <w:i w:val="0"/>
          <w:iCs w:val="0"/>
          <w:caps w:val="0"/>
          <w:smallCaps w:val="0"/>
          <w:strike w:val="0"/>
          <w:dstrike w:val="0"/>
          <w:noProof w:val="0"/>
          <w:color w:val="4471C4"/>
          <w:sz w:val="42"/>
          <w:szCs w:val="42"/>
          <w:u w:val="none"/>
          <w:lang w:val="en-GB"/>
        </w:rPr>
        <w:t>upils with SLD/PMLD</w:t>
      </w:r>
      <w:bookmarkEnd w:id="1820323313"/>
    </w:p>
    <w:p w:rsidR="77A69729" w:rsidP="4B35C7D0" w:rsidRDefault="77A69729" w14:paraId="0BC8F659" w14:textId="69B771AD">
      <w:pPr>
        <w:pStyle w:val="Normal"/>
        <w:rPr>
          <w:rFonts w:ascii="Segoe UI" w:hAnsi="Segoe UI" w:eastAsia="Segoe UI" w:cs="Segoe UI"/>
          <w:noProof w:val="0"/>
          <w:sz w:val="32"/>
          <w:szCs w:val="32"/>
          <w:u w:val="single"/>
          <w:lang w:val="en-GB"/>
        </w:rPr>
      </w:pPr>
      <w:r w:rsidRPr="4B35C7D0" w:rsidR="77A69729">
        <w:rPr>
          <w:rFonts w:ascii="Segoe UI" w:hAnsi="Segoe UI" w:eastAsia="Segoe UI" w:cs="Segoe UI"/>
          <w:noProof w:val="0"/>
          <w:sz w:val="28"/>
          <w:szCs w:val="28"/>
          <w:u w:val="single"/>
          <w:lang w:val="en-GB"/>
        </w:rPr>
        <w:t>Written Assignment</w:t>
      </w:r>
    </w:p>
    <w:p xmlns:wp14="http://schemas.microsoft.com/office/word/2010/wordml" w:rsidP="4B35C7D0" w14:paraId="392834DA" wp14:textId="174F113A">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single"/>
          <w:lang w:val="en-US"/>
        </w:rPr>
        <w:t>Module Code: ECLT7001</w:t>
      </w:r>
    </w:p>
    <w:p xmlns:wp14="http://schemas.microsoft.com/office/word/2010/wordml" w:rsidP="4B35C7D0" w14:paraId="62C7E1DE" wp14:textId="0CD66AD9">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single"/>
          <w:lang w:val="en-US"/>
        </w:rPr>
        <w:t>Student Number: 2208199</w:t>
      </w:r>
    </w:p>
    <w:p xmlns:wp14="http://schemas.microsoft.com/office/word/2010/wordml" w:rsidP="4B35C7D0" w14:paraId="023D149F" wp14:textId="79A8C951">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single"/>
          <w:lang w:val="en-US"/>
        </w:rPr>
        <w:t xml:space="preserve">Submission Date: </w:t>
      </w:r>
      <w:r w:rsidRPr="4B35C7D0" w:rsidR="10A8930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single"/>
          <w:lang w:val="en-US"/>
        </w:rPr>
        <w:t>19</w:t>
      </w:r>
      <w:r w:rsidRPr="4B35C7D0" w:rsidR="10A8930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single"/>
          <w:vertAlign w:val="superscript"/>
          <w:lang w:val="en-US"/>
        </w:rPr>
        <w:t>th</w:t>
      </w:r>
      <w:r w:rsidRPr="4B35C7D0" w:rsidR="10A8930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single"/>
          <w:lang w:val="en-US"/>
        </w:rPr>
        <w:t xml:space="preserve"> February 2023</w:t>
      </w:r>
    </w:p>
    <w:p xmlns:wp14="http://schemas.microsoft.com/office/word/2010/wordml" w:rsidP="4B35C7D0" w14:paraId="0956D4B7" wp14:textId="661F77C1">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1A6B857A" wp14:textId="1C92501C">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2A13913" wp14:textId="778B63C4">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CBAA32B" wp14:textId="3CBB7245">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5705C9C4" wp14:textId="1347F8DD">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5E11FAEB" wp14:textId="0FE55B5B">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68B534F4" wp14:textId="3288B592">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148533CB" wp14:textId="51AA3470">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1BF91D7" wp14:textId="69A7A612">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4E536B3E" wp14:textId="7AF742E6">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07E22FFB" wp14:textId="0A039DE9">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6333105B" wp14:textId="24470F1E">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30F866ED" wp14:textId="504BCC13">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07529D49" wp14:textId="14AFF4EC">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6EEB9E0D" wp14:textId="57F8693F">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A585746" wp14:textId="10BE6D11">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F3B28BE" wp14:textId="19327E2D">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3AE6768F" wp14:textId="5206B29C">
      <w:pPr>
        <w:pStyle w:val="Heading1"/>
        <w:spacing w:before="480" w:after="80" w:line="259" w:lineRule="auto"/>
        <w:jc w:val="left"/>
        <w:rPr>
          <w:rFonts w:ascii="Segoe UI" w:hAnsi="Segoe UI" w:eastAsia="Segoe UI" w:cs="Segoe UI"/>
          <w:b w:val="0"/>
          <w:bCs w:val="0"/>
          <w:i w:val="0"/>
          <w:iCs w:val="0"/>
          <w:caps w:val="0"/>
          <w:smallCaps w:val="0"/>
          <w:noProof w:val="0"/>
          <w:color w:val="4471C4"/>
          <w:sz w:val="42"/>
          <w:szCs w:val="42"/>
          <w:lang w:val="en-US"/>
        </w:rPr>
      </w:pPr>
      <w:bookmarkStart w:name="_Toc2133573627" w:id="1056917339"/>
      <w:r w:rsidRPr="4B35C7D0" w:rsidR="61933DF5">
        <w:rPr>
          <w:rFonts w:ascii="Segoe UI" w:hAnsi="Segoe UI" w:eastAsia="Segoe UI" w:cs="Segoe UI"/>
          <w:b w:val="0"/>
          <w:bCs w:val="0"/>
          <w:i w:val="0"/>
          <w:iCs w:val="0"/>
          <w:caps w:val="0"/>
          <w:smallCaps w:val="0"/>
          <w:strike w:val="0"/>
          <w:dstrike w:val="0"/>
          <w:noProof w:val="0"/>
          <w:color w:val="4471C4"/>
          <w:sz w:val="42"/>
          <w:szCs w:val="42"/>
          <w:u w:val="none"/>
          <w:lang w:val="en-GB"/>
        </w:rPr>
        <w:t>Contents Page</w:t>
      </w:r>
      <w:bookmarkEnd w:id="1056917339"/>
    </w:p>
    <w:sdt>
      <w:sdtPr>
        <w:id w:val="504247402"/>
        <w:docPartObj>
          <w:docPartGallery w:val="Table of Contents"/>
          <w:docPartUnique/>
        </w:docPartObj>
      </w:sdtPr>
      <w:sdtContent>
        <w:p xmlns:wp14="http://schemas.microsoft.com/office/word/2010/wordml" w:rsidP="4B35C7D0" w14:paraId="2DE50D9F" wp14:textId="45AD90D7">
          <w:pPr>
            <w:pStyle w:val="TOC1"/>
            <w:tabs>
              <w:tab w:val="right" w:leader="dot" w:pos="9360"/>
            </w:tabs>
            <w:bidi w:val="0"/>
            <w:rPr>
              <w:rStyle w:val="Hyperlink"/>
              <w:rFonts w:ascii="Segoe UI" w:hAnsi="Segoe UI" w:eastAsia="Segoe UI" w:cs="Segoe UI"/>
            </w:rPr>
          </w:pPr>
          <w:r>
            <w:fldChar w:fldCharType="begin"/>
          </w:r>
          <w:r>
            <w:instrText xml:space="preserve">TOC \o \z \u \h</w:instrText>
          </w:r>
          <w:r>
            <w:fldChar w:fldCharType="separate"/>
          </w:r>
          <w:hyperlink w:anchor="_Toc1861129668">
            <w:r w:rsidRPr="4B35C7D0" w:rsidR="4B35C7D0">
              <w:rPr>
                <w:rStyle w:val="Hyperlink"/>
              </w:rPr>
              <w:t>Module Title: Teaching and Learning for pupils with SLD/PMLD</w:t>
            </w:r>
            <w:r>
              <w:tab/>
            </w:r>
            <w:r>
              <w:fldChar w:fldCharType="begin"/>
            </w:r>
            <w:r>
              <w:instrText xml:space="preserve">PAGEREF _Toc1861129668 \h</w:instrText>
            </w:r>
            <w:r>
              <w:fldChar w:fldCharType="separate"/>
            </w:r>
            <w:r w:rsidRPr="4B35C7D0" w:rsidR="4B35C7D0">
              <w:rPr>
                <w:rStyle w:val="Hyperlink"/>
              </w:rPr>
              <w:t>1</w:t>
            </w:r>
            <w:r>
              <w:fldChar w:fldCharType="end"/>
            </w:r>
          </w:hyperlink>
        </w:p>
        <w:p xmlns:wp14="http://schemas.microsoft.com/office/word/2010/wordml" w:rsidP="4B35C7D0" w14:paraId="0AB03D98" wp14:textId="5B9D0B3F">
          <w:pPr>
            <w:pStyle w:val="TOC1"/>
            <w:tabs>
              <w:tab w:val="right" w:leader="dot" w:pos="9360"/>
            </w:tabs>
            <w:bidi w:val="0"/>
            <w:rPr>
              <w:rStyle w:val="Hyperlink"/>
              <w:rFonts w:ascii="Segoe UI" w:hAnsi="Segoe UI" w:eastAsia="Segoe UI" w:cs="Segoe UI"/>
            </w:rPr>
          </w:pPr>
          <w:hyperlink w:anchor="_Toc2133573627">
            <w:r w:rsidRPr="4B35C7D0" w:rsidR="4B35C7D0">
              <w:rPr>
                <w:rStyle w:val="Hyperlink"/>
              </w:rPr>
              <w:t>Contents Page</w:t>
            </w:r>
            <w:r>
              <w:tab/>
            </w:r>
            <w:r>
              <w:fldChar w:fldCharType="begin"/>
            </w:r>
            <w:r>
              <w:instrText xml:space="preserve">PAGEREF _Toc2133573627 \h</w:instrText>
            </w:r>
            <w:r>
              <w:fldChar w:fldCharType="separate"/>
            </w:r>
            <w:r w:rsidRPr="4B35C7D0" w:rsidR="4B35C7D0">
              <w:rPr>
                <w:rStyle w:val="Hyperlink"/>
              </w:rPr>
              <w:t>2</w:t>
            </w:r>
            <w:r>
              <w:fldChar w:fldCharType="end"/>
            </w:r>
          </w:hyperlink>
        </w:p>
        <w:p xmlns:wp14="http://schemas.microsoft.com/office/word/2010/wordml" w:rsidP="4B35C7D0" w14:paraId="217B837B" wp14:textId="17C6F4C6">
          <w:pPr>
            <w:pStyle w:val="TOC1"/>
            <w:tabs>
              <w:tab w:val="right" w:leader="dot" w:pos="9360"/>
            </w:tabs>
            <w:bidi w:val="0"/>
            <w:rPr>
              <w:rStyle w:val="Hyperlink"/>
              <w:rFonts w:ascii="Segoe UI" w:hAnsi="Segoe UI" w:eastAsia="Segoe UI" w:cs="Segoe UI"/>
            </w:rPr>
          </w:pPr>
          <w:hyperlink w:anchor="_Toc339581868">
            <w:r w:rsidRPr="4B35C7D0" w:rsidR="4B35C7D0">
              <w:rPr>
                <w:rStyle w:val="Hyperlink"/>
              </w:rPr>
              <w:t>Introduction</w:t>
            </w:r>
            <w:r>
              <w:tab/>
            </w:r>
            <w:r>
              <w:fldChar w:fldCharType="begin"/>
            </w:r>
            <w:r>
              <w:instrText xml:space="preserve">PAGEREF _Toc339581868 \h</w:instrText>
            </w:r>
            <w:r>
              <w:fldChar w:fldCharType="separate"/>
            </w:r>
            <w:r w:rsidRPr="4B35C7D0" w:rsidR="4B35C7D0">
              <w:rPr>
                <w:rStyle w:val="Hyperlink"/>
              </w:rPr>
              <w:t>2</w:t>
            </w:r>
            <w:r>
              <w:fldChar w:fldCharType="end"/>
            </w:r>
          </w:hyperlink>
        </w:p>
        <w:p xmlns:wp14="http://schemas.microsoft.com/office/word/2010/wordml" w:rsidP="4B35C7D0" w14:paraId="1FA61E2C" wp14:textId="424E2DBB">
          <w:pPr>
            <w:pStyle w:val="TOC1"/>
            <w:tabs>
              <w:tab w:val="right" w:leader="dot" w:pos="9360"/>
            </w:tabs>
            <w:bidi w:val="0"/>
            <w:rPr>
              <w:rStyle w:val="Hyperlink"/>
              <w:rFonts w:ascii="Segoe UI" w:hAnsi="Segoe UI" w:eastAsia="Segoe UI" w:cs="Segoe UI"/>
            </w:rPr>
          </w:pPr>
          <w:hyperlink w:anchor="_Toc312333960">
            <w:r w:rsidRPr="4B35C7D0" w:rsidR="4B35C7D0">
              <w:rPr>
                <w:rStyle w:val="Hyperlink"/>
              </w:rPr>
              <w:t>Case Study</w:t>
            </w:r>
            <w:r>
              <w:tab/>
            </w:r>
            <w:r>
              <w:fldChar w:fldCharType="begin"/>
            </w:r>
            <w:r>
              <w:instrText xml:space="preserve">PAGEREF _Toc312333960 \h</w:instrText>
            </w:r>
            <w:r>
              <w:fldChar w:fldCharType="separate"/>
            </w:r>
            <w:r w:rsidRPr="4B35C7D0" w:rsidR="4B35C7D0">
              <w:rPr>
                <w:rStyle w:val="Hyperlink"/>
              </w:rPr>
              <w:t>4</w:t>
            </w:r>
            <w:r>
              <w:fldChar w:fldCharType="end"/>
            </w:r>
          </w:hyperlink>
        </w:p>
        <w:p xmlns:wp14="http://schemas.microsoft.com/office/word/2010/wordml" w:rsidP="4B35C7D0" w14:paraId="5A2CD16C" wp14:textId="513591F0">
          <w:pPr>
            <w:pStyle w:val="TOC1"/>
            <w:tabs>
              <w:tab w:val="right" w:leader="dot" w:pos="9360"/>
            </w:tabs>
            <w:bidi w:val="0"/>
            <w:rPr>
              <w:rStyle w:val="Hyperlink"/>
              <w:rFonts w:ascii="Segoe UI" w:hAnsi="Segoe UI" w:eastAsia="Segoe UI" w:cs="Segoe UI"/>
            </w:rPr>
          </w:pPr>
          <w:hyperlink w:anchor="_Toc1251876490">
            <w:r w:rsidRPr="4B35C7D0" w:rsidR="4B35C7D0">
              <w:rPr>
                <w:rStyle w:val="Hyperlink"/>
              </w:rPr>
              <w:t>Literature Review</w:t>
            </w:r>
            <w:r>
              <w:tab/>
            </w:r>
            <w:r>
              <w:fldChar w:fldCharType="begin"/>
            </w:r>
            <w:r>
              <w:instrText xml:space="preserve">PAGEREF _Toc1251876490 \h</w:instrText>
            </w:r>
            <w:r>
              <w:fldChar w:fldCharType="separate"/>
            </w:r>
            <w:r w:rsidRPr="4B35C7D0" w:rsidR="4B35C7D0">
              <w:rPr>
                <w:rStyle w:val="Hyperlink"/>
              </w:rPr>
              <w:t>8</w:t>
            </w:r>
            <w:r>
              <w:fldChar w:fldCharType="end"/>
            </w:r>
          </w:hyperlink>
        </w:p>
        <w:p xmlns:wp14="http://schemas.microsoft.com/office/word/2010/wordml" w:rsidP="4B35C7D0" w14:paraId="5CD0F4E4" wp14:textId="409BFCF6">
          <w:pPr>
            <w:pStyle w:val="TOC2"/>
            <w:tabs>
              <w:tab w:val="right" w:leader="dot" w:pos="9360"/>
            </w:tabs>
            <w:bidi w:val="0"/>
            <w:rPr>
              <w:rStyle w:val="Hyperlink"/>
              <w:rFonts w:ascii="Segoe UI" w:hAnsi="Segoe UI" w:eastAsia="Segoe UI" w:cs="Segoe UI"/>
            </w:rPr>
          </w:pPr>
          <w:hyperlink w:anchor="_Toc318877287">
            <w:r w:rsidRPr="4B35C7D0" w:rsidR="4B35C7D0">
              <w:rPr>
                <w:rStyle w:val="Hyperlink"/>
              </w:rPr>
              <w:t>What is cri-du-chat syndrome?</w:t>
            </w:r>
            <w:r>
              <w:tab/>
            </w:r>
            <w:r>
              <w:fldChar w:fldCharType="begin"/>
            </w:r>
            <w:r>
              <w:instrText xml:space="preserve">PAGEREF _Toc318877287 \h</w:instrText>
            </w:r>
            <w:r>
              <w:fldChar w:fldCharType="separate"/>
            </w:r>
            <w:r w:rsidRPr="4B35C7D0" w:rsidR="4B35C7D0">
              <w:rPr>
                <w:rStyle w:val="Hyperlink"/>
              </w:rPr>
              <w:t>9</w:t>
            </w:r>
            <w:r>
              <w:fldChar w:fldCharType="end"/>
            </w:r>
          </w:hyperlink>
        </w:p>
        <w:p xmlns:wp14="http://schemas.microsoft.com/office/word/2010/wordml" w:rsidP="4B35C7D0" w14:paraId="554983F7" wp14:textId="49764551">
          <w:pPr>
            <w:pStyle w:val="TOC2"/>
            <w:tabs>
              <w:tab w:val="right" w:leader="dot" w:pos="9360"/>
            </w:tabs>
            <w:bidi w:val="0"/>
            <w:rPr>
              <w:rStyle w:val="Hyperlink"/>
              <w:rFonts w:ascii="Segoe UI" w:hAnsi="Segoe UI" w:eastAsia="Segoe UI" w:cs="Segoe UI"/>
            </w:rPr>
          </w:pPr>
          <w:hyperlink w:anchor="_Toc1348738654">
            <w:r w:rsidRPr="4B35C7D0" w:rsidR="4B35C7D0">
              <w:rPr>
                <w:rStyle w:val="Hyperlink"/>
              </w:rPr>
              <w:t>Impact of cri-du-chat syndrome on the learner</w:t>
            </w:r>
            <w:r>
              <w:tab/>
            </w:r>
            <w:r>
              <w:fldChar w:fldCharType="begin"/>
            </w:r>
            <w:r>
              <w:instrText xml:space="preserve">PAGEREF _Toc1348738654 \h</w:instrText>
            </w:r>
            <w:r>
              <w:fldChar w:fldCharType="separate"/>
            </w:r>
            <w:r w:rsidRPr="4B35C7D0" w:rsidR="4B35C7D0">
              <w:rPr>
                <w:rStyle w:val="Hyperlink"/>
              </w:rPr>
              <w:t>10</w:t>
            </w:r>
            <w:r>
              <w:fldChar w:fldCharType="end"/>
            </w:r>
          </w:hyperlink>
        </w:p>
        <w:p xmlns:wp14="http://schemas.microsoft.com/office/word/2010/wordml" w:rsidP="4B35C7D0" w14:paraId="33BF13D4" wp14:textId="6C099452">
          <w:pPr>
            <w:pStyle w:val="TOC2"/>
            <w:tabs>
              <w:tab w:val="right" w:leader="dot" w:pos="9360"/>
            </w:tabs>
            <w:bidi w:val="0"/>
            <w:rPr>
              <w:rStyle w:val="Hyperlink"/>
              <w:rFonts w:ascii="Segoe UI" w:hAnsi="Segoe UI" w:eastAsia="Segoe UI" w:cs="Segoe UI"/>
            </w:rPr>
          </w:pPr>
          <w:hyperlink w:anchor="_Toc1977790879">
            <w:r w:rsidRPr="4B35C7D0" w:rsidR="4B35C7D0">
              <w:rPr>
                <w:rStyle w:val="Hyperlink"/>
              </w:rPr>
              <w:t>Key issues raised by the literature</w:t>
            </w:r>
            <w:r>
              <w:tab/>
            </w:r>
            <w:r>
              <w:fldChar w:fldCharType="begin"/>
            </w:r>
            <w:r>
              <w:instrText xml:space="preserve">PAGEREF _Toc1977790879 \h</w:instrText>
            </w:r>
            <w:r>
              <w:fldChar w:fldCharType="separate"/>
            </w:r>
            <w:r w:rsidRPr="4B35C7D0" w:rsidR="4B35C7D0">
              <w:rPr>
                <w:rStyle w:val="Hyperlink"/>
              </w:rPr>
              <w:t>13</w:t>
            </w:r>
            <w:r>
              <w:fldChar w:fldCharType="end"/>
            </w:r>
          </w:hyperlink>
        </w:p>
        <w:p xmlns:wp14="http://schemas.microsoft.com/office/word/2010/wordml" w:rsidP="4B35C7D0" w14:paraId="5BADBC3E" wp14:textId="5200860B">
          <w:pPr>
            <w:pStyle w:val="TOC1"/>
            <w:tabs>
              <w:tab w:val="right" w:leader="dot" w:pos="9360"/>
            </w:tabs>
            <w:bidi w:val="0"/>
            <w:rPr>
              <w:rStyle w:val="Hyperlink"/>
              <w:rFonts w:ascii="Segoe UI" w:hAnsi="Segoe UI" w:eastAsia="Segoe UI" w:cs="Segoe UI"/>
            </w:rPr>
          </w:pPr>
          <w:hyperlink w:anchor="_Toc287871866">
            <w:r w:rsidRPr="4B35C7D0" w:rsidR="4B35C7D0">
              <w:rPr>
                <w:rStyle w:val="Hyperlink"/>
              </w:rPr>
              <w:t>Conclusion</w:t>
            </w:r>
            <w:r>
              <w:tab/>
            </w:r>
            <w:r>
              <w:fldChar w:fldCharType="begin"/>
            </w:r>
            <w:r>
              <w:instrText xml:space="preserve">PAGEREF _Toc287871866 \h</w:instrText>
            </w:r>
            <w:r>
              <w:fldChar w:fldCharType="separate"/>
            </w:r>
            <w:r w:rsidRPr="4B35C7D0" w:rsidR="4B35C7D0">
              <w:rPr>
                <w:rStyle w:val="Hyperlink"/>
              </w:rPr>
              <w:t>22</w:t>
            </w:r>
            <w:r>
              <w:fldChar w:fldCharType="end"/>
            </w:r>
          </w:hyperlink>
        </w:p>
        <w:p xmlns:wp14="http://schemas.microsoft.com/office/word/2010/wordml" w:rsidP="4B35C7D0" w14:paraId="405229E1" wp14:textId="6942784F">
          <w:pPr>
            <w:pStyle w:val="TOC1"/>
            <w:tabs>
              <w:tab w:val="right" w:leader="dot" w:pos="9360"/>
            </w:tabs>
            <w:bidi w:val="0"/>
            <w:rPr>
              <w:rStyle w:val="Hyperlink"/>
              <w:rFonts w:ascii="Segoe UI" w:hAnsi="Segoe UI" w:eastAsia="Segoe UI" w:cs="Segoe UI"/>
            </w:rPr>
          </w:pPr>
          <w:hyperlink w:anchor="_Toc165828655">
            <w:r w:rsidRPr="4B35C7D0" w:rsidR="4B35C7D0">
              <w:rPr>
                <w:rStyle w:val="Hyperlink"/>
              </w:rPr>
              <w:t>Recommendations</w:t>
            </w:r>
            <w:r>
              <w:tab/>
            </w:r>
            <w:r>
              <w:fldChar w:fldCharType="begin"/>
            </w:r>
            <w:r>
              <w:instrText xml:space="preserve">PAGEREF _Toc165828655 \h</w:instrText>
            </w:r>
            <w:r>
              <w:fldChar w:fldCharType="separate"/>
            </w:r>
            <w:r w:rsidRPr="4B35C7D0" w:rsidR="4B35C7D0">
              <w:rPr>
                <w:rStyle w:val="Hyperlink"/>
              </w:rPr>
              <w:t>24</w:t>
            </w:r>
            <w:r>
              <w:fldChar w:fldCharType="end"/>
            </w:r>
          </w:hyperlink>
        </w:p>
        <w:p xmlns:wp14="http://schemas.microsoft.com/office/word/2010/wordml" w:rsidP="4B35C7D0" w14:paraId="2C74CF8F" wp14:textId="5A5AB5A6">
          <w:pPr>
            <w:pStyle w:val="TOC1"/>
            <w:tabs>
              <w:tab w:val="right" w:leader="dot" w:pos="9360"/>
            </w:tabs>
            <w:bidi w:val="0"/>
            <w:rPr>
              <w:rStyle w:val="Hyperlink"/>
              <w:rFonts w:ascii="Segoe UI" w:hAnsi="Segoe UI" w:eastAsia="Segoe UI" w:cs="Segoe UI"/>
            </w:rPr>
          </w:pPr>
          <w:hyperlink w:anchor="_Toc755734517">
            <w:r w:rsidRPr="4B35C7D0" w:rsidR="4B35C7D0">
              <w:rPr>
                <w:rStyle w:val="Hyperlink"/>
              </w:rPr>
              <w:t>References</w:t>
            </w:r>
            <w:r>
              <w:tab/>
            </w:r>
            <w:r>
              <w:fldChar w:fldCharType="begin"/>
            </w:r>
            <w:r>
              <w:instrText xml:space="preserve">PAGEREF _Toc755734517 \h</w:instrText>
            </w:r>
            <w:r>
              <w:fldChar w:fldCharType="separate"/>
            </w:r>
            <w:r w:rsidRPr="4B35C7D0" w:rsidR="4B35C7D0">
              <w:rPr>
                <w:rStyle w:val="Hyperlink"/>
              </w:rPr>
              <w:t>25</w:t>
            </w:r>
            <w:r>
              <w:fldChar w:fldCharType="end"/>
            </w:r>
          </w:hyperlink>
          <w:r>
            <w:fldChar w:fldCharType="end"/>
          </w:r>
        </w:p>
      </w:sdtContent>
    </w:sdt>
    <w:p xmlns:wp14="http://schemas.microsoft.com/office/word/2010/wordml" w:rsidP="4B35C7D0" w14:paraId="4DA08858" wp14:textId="60C747D5">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4E8654E4" wp14:textId="4C911A86">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11093999" wp14:textId="71926C05">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6DEE16B3" wp14:textId="5CA45576">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03896B0B" wp14:textId="2EBCAEA9">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0299E7DD" wp14:textId="3C947EBD">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6B1E0C37" wp14:textId="5C27D7A0">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75305326" wp14:textId="61089F78">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2FE4ACE" wp14:textId="7F92D0C4">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5D526A93" wp14:textId="5D5423A6">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311889AF" wp14:textId="596F5363">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4B35C7D0" w:rsidP="4B35C7D0" w:rsidRDefault="4B35C7D0" w14:paraId="0689E38F" w14:textId="4F79FF1C">
      <w:pPr>
        <w:rPr>
          <w:rFonts w:ascii="Segoe UI" w:hAnsi="Segoe UI" w:eastAsia="Segoe UI" w:cs="Segoe UI"/>
        </w:rPr>
      </w:pPr>
      <w:r w:rsidRPr="4B35C7D0">
        <w:rPr>
          <w:rFonts w:ascii="Segoe UI" w:hAnsi="Segoe UI" w:eastAsia="Segoe UI" w:cs="Segoe UI"/>
        </w:rPr>
        <w:br w:type="page"/>
      </w:r>
    </w:p>
    <w:p xmlns:wp14="http://schemas.microsoft.com/office/word/2010/wordml" w:rsidP="4B35C7D0" w14:paraId="2FB99ADE" wp14:textId="7556FB8A">
      <w:pPr>
        <w:pStyle w:val="Heading1"/>
        <w:spacing w:before="0" w:after="240" w:line="259" w:lineRule="auto"/>
        <w:jc w:val="left"/>
        <w:rPr>
          <w:rFonts w:ascii="Segoe UI" w:hAnsi="Segoe UI" w:eastAsia="Segoe UI" w:cs="Segoe UI"/>
          <w:b w:val="0"/>
          <w:bCs w:val="0"/>
          <w:i w:val="0"/>
          <w:iCs w:val="0"/>
          <w:caps w:val="0"/>
          <w:smallCaps w:val="0"/>
          <w:noProof w:val="0"/>
          <w:color w:val="4471C4"/>
          <w:sz w:val="42"/>
          <w:szCs w:val="42"/>
          <w:lang w:val="en-US"/>
        </w:rPr>
      </w:pPr>
      <w:bookmarkStart w:name="_Toc339581868" w:id="1118445777"/>
      <w:r w:rsidRPr="4B35C7D0" w:rsidR="61933DF5">
        <w:rPr>
          <w:rFonts w:ascii="Segoe UI" w:hAnsi="Segoe UI" w:eastAsia="Segoe UI" w:cs="Segoe UI"/>
          <w:b w:val="0"/>
          <w:bCs w:val="0"/>
          <w:i w:val="0"/>
          <w:iCs w:val="0"/>
          <w:caps w:val="0"/>
          <w:smallCaps w:val="0"/>
          <w:strike w:val="0"/>
          <w:dstrike w:val="0"/>
          <w:noProof w:val="0"/>
          <w:color w:val="4471C4"/>
          <w:sz w:val="42"/>
          <w:szCs w:val="42"/>
          <w:u w:val="none"/>
          <w:lang w:val="en-GB"/>
        </w:rPr>
        <w:t>Introduction</w:t>
      </w:r>
      <w:bookmarkEnd w:id="1118445777"/>
    </w:p>
    <w:p xmlns:wp14="http://schemas.microsoft.com/office/word/2010/wordml" w:rsidP="4B35C7D0" w14:paraId="0DE9A29C" wp14:textId="388BC5E7">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 currently teach in a</w:t>
      </w:r>
      <w:r w:rsidRPr="4B35C7D0" w:rsidR="1F4FF62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special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school </w:t>
      </w:r>
      <w:r w:rsidRPr="4B35C7D0" w:rsidR="4A28AF7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which serves the whole of a county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South Wales.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There are 110 pupils in th</w:t>
      </w:r>
      <w:r w:rsidRPr="4B35C7D0" w:rsidR="2999C4B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 school with varying needs, ranging from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Profound and Multiple Learning Difficulties (PMLD),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Autism Spectrum Disorder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(ASD) and Global Developmental Delay (GDD)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All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 children in the school have a Statement of Educational Needs (SEN) or Individual Development Plan (IDP) and therefore, they have an Individual Education Plan (IEP) with targets that are specific to their needs and development. </w:t>
      </w:r>
      <w:r w:rsidRPr="4B35C7D0" w:rsidR="0A7D236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Many</w:t>
      </w:r>
      <w:r w:rsidRPr="4B35C7D0" w:rsidR="66D8355A">
        <w:rPr>
          <w:rFonts w:ascii="Segoe UI" w:hAnsi="Segoe UI" w:eastAsia="Segoe UI" w:cs="Segoe UI"/>
          <w:b w:val="0"/>
          <w:bCs w:val="0"/>
          <w:i w:val="0"/>
          <w:iCs w:val="0"/>
          <w:caps w:val="0"/>
          <w:smallCaps w:val="0"/>
          <w:strike w:val="0"/>
          <w:dstrike w:val="0"/>
          <w:noProof w:val="0"/>
          <w:color w:val="auto"/>
          <w:sz w:val="24"/>
          <w:szCs w:val="24"/>
          <w:u w:val="none"/>
          <w:lang w:val="en-US"/>
        </w:rPr>
        <w:t xml:space="preserve"> of the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pupils have a Personal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Support Plan (PBSP) which </w:t>
      </w:r>
      <w:r w:rsidRPr="4B35C7D0" w:rsidR="15E024D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is a document agreed by parents and </w:t>
      </w:r>
      <w:r w:rsidRPr="4B35C7D0" w:rsidR="0728687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lists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strategies to be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use</w:t>
      </w:r>
      <w:r w:rsidRPr="4B35C7D0" w:rsidR="5C5F3F0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w:t>
      </w:r>
      <w:r w:rsidRPr="4B35C7D0" w:rsidR="525158E1">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order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to support </w:t>
      </w:r>
      <w:r w:rsidRPr="4B35C7D0" w:rsidR="15AD8F4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pupils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with their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2CFC0E18" wp14:textId="73108259">
      <w:pPr>
        <w:spacing w:before="0" w:beforeAutospacing="off" w:after="16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My class currently consists of seven pupils in Nursery to Year 3</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pupils’ needs range from ASD to those with medical needs such as cerebral palsy,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epilepsy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Cri-du-Chat Syndrome (CDCS). There are three boys in my class and four girls. All pupils have access to a Speech and Language Therapist (SALT). Four pupils are seen weekly by the physiotherapy team and all the pupils have access to Occupational Therapists (O.T) when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required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this input can vary from sensory input strategies to support with equipment, such as work chairs. Some of the children require access to specialist equipment such as standers and specialist chairs.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These are needed not only to support the pupils’ physiotherapy needs but also to enable them to access the curriculum.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611FF4F5" wp14:textId="2AA7CF9C">
      <w:pPr>
        <w:spacing w:before="0" w:beforeAutospacing="off" w:after="16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pupil I have chosen to focus on for this assignment has a condition called Cri-du-Chat Syndrome (CDCS). For the purposes of this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assignment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 will use the pseudonym Menna, in order to protect her identity.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 aim to highlight the challenges faced by those with CDCS as well as reviewing the literature surrounding the syndrome.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Through analysis of the literature and my practice I plan to implement a series of recommendations. These recommendations will aim to address some of the drawbacks to my current teaching practice and teaching methods,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support Menna in meeting her targets and making improvement across key areas such as communication, motor skills and </w:t>
      </w:r>
      <w:r w:rsidRPr="4B35C7D0" w:rsidR="75184924">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independence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skills. </w:t>
      </w:r>
      <w:r w:rsidRPr="4B35C7D0" w:rsidR="6013F8F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Throughout the </w:t>
      </w:r>
      <w:r w:rsidRPr="4B35C7D0" w:rsidR="6013F8F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assignment,</w:t>
      </w:r>
      <w:r w:rsidRPr="4B35C7D0" w:rsidR="6013F8F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Portfolio documents will be referred to, ranging from Document A to Document F.</w:t>
      </w:r>
    </w:p>
    <w:p xmlns:wp14="http://schemas.microsoft.com/office/word/2010/wordml" w:rsidP="4B35C7D0" w14:paraId="1FF65B69" wp14:textId="57BF33BC">
      <w:pPr>
        <w:spacing w:before="0" w:after="240" w:line="360"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3E431E6" wp14:textId="3E662259">
      <w:pPr>
        <w:spacing w:before="0" w:after="240" w:line="360"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46601DA1" wp14:textId="7FF874BD">
      <w:pPr>
        <w:pStyle w:val="Normal"/>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3EAC2F64" wp14:textId="3546A4D6">
      <w:pPr>
        <w:pStyle w:val="Normal"/>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4B35C7D0" w:rsidP="4B35C7D0" w:rsidRDefault="4B35C7D0" w14:paraId="63B57F6D" w14:textId="7F50A797">
      <w:pPr>
        <w:rPr>
          <w:rFonts w:ascii="Segoe UI" w:hAnsi="Segoe UI" w:eastAsia="Segoe UI" w:cs="Segoe UI"/>
        </w:rPr>
      </w:pPr>
      <w:r w:rsidRPr="4B35C7D0">
        <w:rPr>
          <w:rFonts w:ascii="Segoe UI" w:hAnsi="Segoe UI" w:eastAsia="Segoe UI" w:cs="Segoe UI"/>
        </w:rPr>
        <w:br w:type="page"/>
      </w:r>
    </w:p>
    <w:p xmlns:wp14="http://schemas.microsoft.com/office/word/2010/wordml" w:rsidP="4B35C7D0" w14:paraId="0622C5BC" wp14:textId="3C086E49">
      <w:pPr>
        <w:pStyle w:val="Heading1"/>
        <w:spacing w:before="0" w:after="240" w:line="259" w:lineRule="auto"/>
        <w:jc w:val="left"/>
        <w:rPr>
          <w:rFonts w:ascii="Segoe UI" w:hAnsi="Segoe UI" w:eastAsia="Segoe UI" w:cs="Segoe UI"/>
          <w:b w:val="0"/>
          <w:bCs w:val="0"/>
          <w:i w:val="0"/>
          <w:iCs w:val="0"/>
          <w:caps w:val="0"/>
          <w:smallCaps w:val="0"/>
          <w:noProof w:val="0"/>
          <w:color w:val="4471C4"/>
          <w:sz w:val="48"/>
          <w:szCs w:val="48"/>
          <w:lang w:val="en-US"/>
        </w:rPr>
      </w:pPr>
      <w:bookmarkStart w:name="_Toc312333960" w:id="485816986"/>
      <w:r w:rsidRPr="4B35C7D0" w:rsidR="61933DF5">
        <w:rPr>
          <w:rFonts w:ascii="Segoe UI" w:hAnsi="Segoe UI" w:eastAsia="Segoe UI" w:cs="Segoe UI"/>
          <w:noProof w:val="0"/>
          <w:lang w:val="en-GB"/>
        </w:rPr>
        <w:t>Case Study</w:t>
      </w:r>
      <w:bookmarkEnd w:id="485816986"/>
    </w:p>
    <w:p xmlns:wp14="http://schemas.microsoft.com/office/word/2010/wordml" w:rsidP="4B35C7D0" w14:paraId="4844A0F3" wp14:textId="13A0A6C3">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For the purposes of this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assignment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 have chosen a pupil, Menna, who has the condition cri-du-chat syndrome (CDCS). I have taught Menna since 2020 and when she first joined my class, I was unable to find a great deal of information about CDCS that was current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up-to-date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Furthermore, there is even less information available to parents and professionals who do not have access to online journals and articles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 am therefore hoping to bridge that gap by researching the condition, the challenges that those with CDCS face in terms of their development and how best to support them. Whilst I understand Menna and her individual needs, I hope to find research that will support my professional understanding and any strategies I may be able to implement in terms of my planning,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assessment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practice in order to support her education further. </w:t>
      </w:r>
    </w:p>
    <w:p xmlns:wp14="http://schemas.microsoft.com/office/word/2010/wordml" w:rsidP="4B35C7D0" w14:paraId="08EEFA48" wp14:textId="09FA5ABC">
      <w:pPr>
        <w:spacing w:before="0" w:beforeAutospacing="off" w:after="16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Menna is a vibrant, happy and engaging little girl but she does face daily challenges caused by CDCS. For example, Menna has communica</w:t>
      </w:r>
      <w:r w:rsidRPr="4B35C7D0" w:rsidR="64F6F2F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ti</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on and language difficulties and requires input from a Speech and Language Therapist (SALT). She has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which has been created by SALT (</w:t>
      </w:r>
      <w:r w:rsidRPr="4B35C7D0" w:rsidR="6707EB8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and the targets are then incorporated into her Individual Education Plan (IEP</w:t>
      </w:r>
      <w:r w:rsidRPr="4B35C7D0" w:rsidR="54C8478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 Document 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Whilst Menna is non-verbal, she does use a range of methods to communicate, such as gesture, objects, pictures and switches. For example, Menna is learning to exchange a picture of something she wants for the real item, such as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favourite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doll (</w:t>
      </w:r>
      <w:r w:rsidRPr="4B35C7D0" w:rsidR="3335A09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This is known as the Picture Exchange Communication System (PECS). It is crucial that these skills are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practi</w:t>
      </w:r>
      <w:r w:rsidRPr="4B35C7D0" w:rsidR="0906634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daily both at home and at school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develop her expressive and receptive skills. Whilst Menna has difficulty with her expressive language skills, observation and assessment suggest that her receptive skills are more advanced, as she can understand simple instructions, for example, ‘Menna, stand.’ In order to develop Menna’s communication and social skills, she is currently working towards using a switch to greet those she sees when transitioning around school (</w:t>
      </w:r>
      <w:r w:rsidRPr="4B35C7D0" w:rsidR="24D370B4">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B</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Menna also uses switches across the curriculum which will be discussed further on. </w:t>
      </w:r>
    </w:p>
    <w:p xmlns:wp14="http://schemas.microsoft.com/office/word/2010/wordml" w:rsidP="4B35C7D0" w14:paraId="57C7D29A" wp14:textId="7C33088A">
      <w:pPr>
        <w:pStyle w:val="Normal"/>
        <w:spacing w:before="0" w:beforeAutospacing="off" w:after="240" w:afterAutospacing="off" w:line="360" w:lineRule="auto"/>
        <w:ind/>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Some children with CDCS may have difficulty feeding (Cornish </w:t>
      </w:r>
      <w:r w:rsidRPr="4B35C7D0" w:rsidR="61933DF5">
        <w:rPr>
          <w:rFonts w:ascii="Segoe UI" w:hAnsi="Segoe UI" w:eastAsia="Segoe UI" w:cs="Segoe UI"/>
          <w:b w:val="0"/>
          <w:bCs w:val="0"/>
          <w:i w:val="1"/>
          <w:iCs w:val="1"/>
          <w:caps w:val="0"/>
          <w:smallCaps w:val="0"/>
          <w:strike w:val="0"/>
          <w:dstrike w:val="0"/>
          <w:noProof w:val="0"/>
          <w:color w:val="auto"/>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51AFD65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2003), which is true in Menna’s case. Whist she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is able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eat orally she does require her food be of a certain consistency and any liquid to be thickened, requiring us to follow a strict feeding plan from her SALT. She also has a gastrostom</w:t>
      </w:r>
      <w:r w:rsidRPr="4B35C7D0" w:rsidR="73947AC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056F93B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she can safely be given medicine and water throughout the day, ensuring her medical and nutritional needs are met. </w:t>
      </w:r>
      <w:r w:rsidRPr="4B35C7D0" w:rsidR="58D15FC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 gastrostomy is inserted into the stomach through an opening in the skin and allows food, </w:t>
      </w:r>
      <w:r w:rsidRPr="4B35C7D0" w:rsidR="58D15FC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water</w:t>
      </w:r>
      <w:r w:rsidRPr="4B35C7D0" w:rsidR="58D15FC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medication to be inserted directly into the stomach using a syringe</w:t>
      </w:r>
      <w:r w:rsidRPr="4B35C7D0" w:rsidR="1D94F54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(Great Ormond Street Hospital, 2023)</w:t>
      </w:r>
      <w:r w:rsidRPr="4B35C7D0" w:rsidR="58D15FC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Once again, she has a strict plan from her dietician that needs to be adhered to. </w:t>
      </w:r>
      <w:proofErr w:type="gramStart"/>
      <w:proofErr w:type="gramEnd"/>
      <w:proofErr w:type="spellStart"/>
      <w:proofErr w:type="spellEnd"/>
      <w:proofErr w:type="gramStart"/>
      <w:proofErr w:type="gramEnd"/>
      <w:proofErr w:type="spellStart"/>
      <w:proofErr w:type="spellEnd"/>
      <w:proofErr w:type="gramStart"/>
      <w:proofErr w:type="gramEnd"/>
      <w:proofErr w:type="spellStart"/>
      <w:proofErr w:type="spellEnd"/>
    </w:p>
    <w:p xmlns:wp14="http://schemas.microsoft.com/office/word/2010/wordml" w:rsidP="4B35C7D0" w14:paraId="7953947D" wp14:textId="46735CAE">
      <w:pPr>
        <w:pStyle w:val="Normal"/>
        <w:spacing w:before="0" w:beforeAutospacing="off" w:after="240" w:afterAutospacing="off" w:line="360" w:lineRule="auto"/>
        <w:ind/>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Menna has difficulty with her self-care and depends on adult support for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all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her personal care needs, such as washing and toileting.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Whilst Menna also requires support to dress and undress, she is beginning to help</w:t>
      </w:r>
      <w:r w:rsidRPr="4B35C7D0" w:rsidR="71D5E07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or example, when being supported to put on her shoes</w:t>
      </w:r>
      <w:r w:rsidRPr="4B35C7D0" w:rsidR="76AC081F">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76AC081F">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 an adult taps the fo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ot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required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she will lift it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allow the adult to put it on her.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same goes for her legs and arms and these are skills which require </w:t>
      </w:r>
      <w:r w:rsidRPr="4B35C7D0" w:rsidR="1880134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practice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on a daily basis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Both parents and school have been given advice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regarding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these skills by an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organisation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called C</w:t>
      </w:r>
      <w:r w:rsidRPr="4B35C7D0" w:rsidR="05754594">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erebral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w:t>
      </w:r>
      <w:r w:rsidRPr="4B35C7D0" w:rsidR="1F6CD50F">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alsy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Cymru (</w:t>
      </w:r>
      <w:r w:rsidRPr="4B35C7D0" w:rsidR="0F5EA9C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It is crucial that we follow this advice and ensure Menna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has the opportunity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799E1B1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practice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these skills daily,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develop her independence. </w:t>
      </w:r>
    </w:p>
    <w:p xmlns:wp14="http://schemas.microsoft.com/office/word/2010/wordml" w:rsidP="4B35C7D0" w14:paraId="7D9F7EC8" wp14:textId="51B4B6C3">
      <w:pPr>
        <w:spacing w:before="0" w:beforeAutospacing="off" w:after="16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difficulties Menna experiences in relation to her self-care are closely linked to her poor gross and fine motor skills. As a result, Menna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has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use a range of specialist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equipment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develop her gross motor skills but also to allow her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access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curriculum.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For example, Menna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has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use a standing frame daily (</w:t>
      </w:r>
      <w:r w:rsidRPr="4B35C7D0" w:rsidR="3D4621D1">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for up to an hour.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is to encourage her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weight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bear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through her legs in order to make them stronger.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This will then support her ability to stand and hopefully in time, her ability to walk.</w:t>
      </w:r>
    </w:p>
    <w:p xmlns:wp14="http://schemas.microsoft.com/office/word/2010/wordml" w:rsidP="4B35C7D0" w14:paraId="76C6853D" wp14:textId="6AF6B7B8">
      <w:pPr>
        <w:pStyle w:val="Normal"/>
        <w:spacing w:before="0" w:beforeAutospacing="off" w:after="16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support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maintain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her posture throughout the day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and also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allow her to access the curriculum, Menna has access to two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specialised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chairs (</w:t>
      </w:r>
      <w:r w:rsidRPr="4B35C7D0" w:rsidR="621F02F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5D8A946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These provide Menna with opportunities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practi</w:t>
      </w:r>
      <w:r w:rsidRPr="4B35C7D0" w:rsidR="5E905C9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her physiotherapy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as well as allow her to access the curriculum and the ability to transition safely to different areas of school. Whilst it is essential that Menna has access to this equipment, advice from physiotherapy practitioners does conflict with SALT as well as manual handling practices. For example, we are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advised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use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Menna’s green chair at all times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other than during transition. This would include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meal-times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however, this goes against advice from SALT. The chair is low to the ground and would result in a member of staff looking down on Menna during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meal-times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whereas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SALT advice is that we are eye-level with the learner</w:t>
      </w:r>
      <w:r w:rsidRPr="4B35C7D0" w:rsidR="6C42531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be eye-level a member of staff would need to sit on the floor, which is contradictory to manual handling practices. Therefore, it is important to take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all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these factors into consideration and balance the need to follow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whilst also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taking into account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other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important factors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roofErr w:type="spellStart"/>
      <w:proofErr w:type="spellEnd"/>
      <w:proofErr w:type="spellStart"/>
      <w:proofErr w:type="spellEnd"/>
      <w:proofErr w:type="spellStart"/>
      <w:proofErr w:type="spellEnd"/>
      <w:proofErr w:type="gramStart"/>
      <w:proofErr w:type="gramEnd"/>
      <w:proofErr w:type="gramStart"/>
      <w:proofErr w:type="gramEnd"/>
      <w:proofErr w:type="gramStart"/>
      <w:proofErr w:type="gramEnd"/>
      <w:proofErr w:type="gramStart"/>
      <w:proofErr w:type="gramEnd"/>
      <w:proofErr w:type="gramStart"/>
      <w:proofErr w:type="gramEnd"/>
      <w:proofErr w:type="spellStart"/>
      <w:proofErr w:type="spellEnd"/>
      <w:proofErr w:type="gramStart"/>
      <w:proofErr w:type="gramEnd"/>
    </w:p>
    <w:p xmlns:wp14="http://schemas.microsoft.com/office/word/2010/wordml" w:rsidP="4B35C7D0" w14:paraId="059E2893" wp14:textId="60EFBE9E">
      <w:pPr>
        <w:spacing w:before="0" w:beforeAutospacing="off" w:after="16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Menna does display some behaviour which is typical of those with CDCS, such as self-injurous</w:t>
      </w:r>
      <w:r w:rsidRPr="4B35C7D0" w:rsidR="2042D2A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sleep issues and hyperactivity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2003). Menna for example displays a wider range of behaviour at home than she does in the school environment. She does have a lot of energy, which could be described at times as hyperactivity, but this is based on observation rather than being form</w:t>
      </w:r>
      <w:r w:rsidRPr="4B35C7D0" w:rsidR="7AF2EB5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ly diagnosed. She does also display self-</w:t>
      </w:r>
      <w:r w:rsidRPr="4B35C7D0" w:rsidR="7AC9F68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injurous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such as head-butting and hitting her head, usually when she is bored or upset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6B334470" wp14:textId="40979B50">
      <w:pPr>
        <w:spacing w:before="0" w:beforeAutospacing="off" w:after="16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case study highlights Menna’s needs and the challenges she faces daily not only in school but also at home. It is crucial therefore that every effort is made to support Menna in successfully meeting her targets and that her parents and professionals working with her communicate regularly, ensuring her targets remain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appropriate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her needs are being met. </w:t>
      </w:r>
    </w:p>
    <w:p xmlns:wp14="http://schemas.microsoft.com/office/word/2010/wordml" w:rsidP="4B35C7D0" w14:paraId="73F837F7" wp14:textId="372DD6E7">
      <w:pPr>
        <w:pStyle w:val="Normal"/>
        <w:spacing w:before="0" w:beforeAutospacing="off" w:after="16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4B35C7D0" w14:paraId="2F5AA6D7" wp14:textId="346CB278">
      <w:pPr>
        <w:pStyle w:val="Normal"/>
        <w:spacing w:before="0" w:beforeAutospacing="off" w:after="16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4B35C7D0" w14:paraId="375936DC" wp14:textId="006DB8E1">
      <w:pPr>
        <w:pStyle w:val="Normal"/>
        <w:spacing w:before="0" w:beforeAutospacing="off" w:after="16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p>
    <w:p w:rsidR="4B35C7D0" w:rsidP="4B35C7D0" w:rsidRDefault="4B35C7D0" w14:paraId="326AE11A" w14:textId="7B870981">
      <w:pPr>
        <w:rPr>
          <w:rFonts w:ascii="Segoe UI" w:hAnsi="Segoe UI" w:eastAsia="Segoe UI" w:cs="Segoe UI"/>
        </w:rPr>
      </w:pPr>
      <w:r w:rsidRPr="4B35C7D0">
        <w:rPr>
          <w:rFonts w:ascii="Segoe UI" w:hAnsi="Segoe UI" w:eastAsia="Segoe UI" w:cs="Segoe UI"/>
        </w:rPr>
        <w:br w:type="page"/>
      </w:r>
    </w:p>
    <w:p xmlns:wp14="http://schemas.microsoft.com/office/word/2010/wordml" w:rsidP="4B35C7D0" w14:paraId="41B7C6F9" wp14:textId="238C8777">
      <w:pPr>
        <w:pStyle w:val="Heading1"/>
        <w:spacing w:before="0" w:beforeAutospacing="off" w:after="160" w:afterAutospacing="off" w:line="360" w:lineRule="auto"/>
        <w:ind w:left="0" w:right="0"/>
        <w:jc w:val="both"/>
        <w:rPr>
          <w:rFonts w:ascii="Segoe UI" w:hAnsi="Segoe UI" w:eastAsia="Segoe UI" w:cs="Segoe UI"/>
          <w:b w:val="0"/>
          <w:bCs w:val="0"/>
          <w:i w:val="0"/>
          <w:iCs w:val="0"/>
          <w:caps w:val="0"/>
          <w:smallCaps w:val="0"/>
          <w:noProof w:val="0"/>
          <w:color w:val="4471C4"/>
          <w:sz w:val="42"/>
          <w:szCs w:val="42"/>
          <w:lang w:val="en-US"/>
        </w:rPr>
      </w:pPr>
      <w:bookmarkStart w:name="_Toc1251876490" w:id="1791512697"/>
      <w:r w:rsidRPr="4B35C7D0" w:rsidR="61933DF5">
        <w:rPr>
          <w:rFonts w:ascii="Segoe UI" w:hAnsi="Segoe UI" w:eastAsia="Segoe UI" w:cs="Segoe UI"/>
          <w:b w:val="0"/>
          <w:bCs w:val="0"/>
          <w:i w:val="0"/>
          <w:iCs w:val="0"/>
          <w:caps w:val="0"/>
          <w:smallCaps w:val="0"/>
          <w:strike w:val="0"/>
          <w:dstrike w:val="0"/>
          <w:noProof w:val="0"/>
          <w:color w:val="4471C4"/>
          <w:sz w:val="42"/>
          <w:szCs w:val="42"/>
          <w:u w:val="none"/>
          <w:lang w:val="en-GB"/>
        </w:rPr>
        <w:t>Literature Review</w:t>
      </w:r>
      <w:bookmarkEnd w:id="1791512697"/>
    </w:p>
    <w:p xmlns:wp14="http://schemas.microsoft.com/office/word/2010/wordml" w:rsidP="4B35C7D0" w14:paraId="6158371E" wp14:textId="079553C1">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focus of this essay is on my pupil Menna and her condition of CDCS and further on, I will discuss the strategies used to support her learning across the curriculum. Undertaking this literature review has highlighted the lack of information and up-to-date data surrounding CDCS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generally as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 medical condition but also, educating those with CDCS. I have focused my literature review on the following:</w:t>
      </w:r>
    </w:p>
    <w:p xmlns:wp14="http://schemas.microsoft.com/office/word/2010/wordml" w:rsidP="4B35C7D0" w14:paraId="54B83B2E" wp14:textId="20B54854">
      <w:pPr>
        <w:pStyle w:val="ListParagraph"/>
        <w:numPr>
          <w:ilvl w:val="0"/>
          <w:numId w:val="1"/>
        </w:num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What is cri-du-chat syndrome?</w:t>
      </w:r>
    </w:p>
    <w:p xmlns:wp14="http://schemas.microsoft.com/office/word/2010/wordml" w:rsidP="4B35C7D0" w14:paraId="21129648" wp14:textId="4089F676">
      <w:pPr>
        <w:pStyle w:val="ListParagraph"/>
        <w:numPr>
          <w:ilvl w:val="0"/>
          <w:numId w:val="1"/>
        </w:num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Impact of cri-du-chat syndrome on the learner</w:t>
      </w:r>
    </w:p>
    <w:p xmlns:wp14="http://schemas.microsoft.com/office/word/2010/wordml" w:rsidP="4B35C7D0" w14:paraId="0356FBF4" wp14:textId="1F690215">
      <w:pPr>
        <w:pStyle w:val="ListParagraph"/>
        <w:numPr>
          <w:ilvl w:val="0"/>
          <w:numId w:val="1"/>
        </w:num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Key issues raised by the literature</w:t>
      </w:r>
    </w:p>
    <w:p xmlns:wp14="http://schemas.microsoft.com/office/word/2010/wordml" w:rsidP="4B35C7D0" w14:paraId="0C017064" wp14:textId="2D593509">
      <w:pPr>
        <w:pStyle w:val="Heading2"/>
        <w:rPr>
          <w:rFonts w:ascii="Segoe UI" w:hAnsi="Segoe UI" w:eastAsia="Segoe UI" w:cs="Segoe UI"/>
          <w:b w:val="0"/>
          <w:bCs w:val="0"/>
          <w:i w:val="0"/>
          <w:iCs w:val="0"/>
          <w:caps w:val="0"/>
          <w:smallCaps w:val="0"/>
          <w:noProof w:val="0"/>
          <w:color w:val="000000" w:themeColor="text1" w:themeTint="FF" w:themeShade="FF"/>
          <w:sz w:val="24"/>
          <w:szCs w:val="24"/>
          <w:lang w:val="en-US"/>
        </w:rPr>
      </w:pPr>
      <w:bookmarkStart w:name="_Toc318877287" w:id="1837483816"/>
      <w:r w:rsidRPr="4B35C7D0" w:rsidR="61933DF5">
        <w:rPr>
          <w:rFonts w:ascii="Segoe UI" w:hAnsi="Segoe UI" w:eastAsia="Segoe UI" w:cs="Segoe UI"/>
          <w:noProof w:val="0"/>
          <w:lang w:val="en-US"/>
        </w:rPr>
        <w:t>What is cri-du-chat syndrome?</w:t>
      </w:r>
      <w:bookmarkEnd w:id="1837483816"/>
    </w:p>
    <w:p xmlns:wp14="http://schemas.microsoft.com/office/word/2010/wordml" w:rsidP="4B35C7D0" w14:paraId="23F4BB92" wp14:textId="5ED9922B">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Cri-du-chat syndrome is a condition caused by a chromosomal condition whereby part of chromosome 5 is missing. It is also known as 5p- syndrome (MedlinePlus, 2022)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This is a rare genetic condition and the cause of it is unknown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(National Human Genome Research Institute, 2017). It is however one of the most frequent genetic deletions found in humans and affects more females than males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2003). CDCS is initially diagnosed at birth by a ‘cat-like’ cry that is high pitched. There are also facial features that may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indicate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 child has the syndrome. For example, widely spread eyes, an extra corner of skin at the fold of the eyes and a widened and flattened nasal bridge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2003, p. 4).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Genetic testing will then confirm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whether or not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 patient has CDCS (MedlinePlus, 2022).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19986DD2" wp14:textId="1503354E">
      <w:pPr>
        <w:spacing w:before="0" w:after="240" w:line="360" w:lineRule="auto"/>
        <w:jc w:val="both"/>
        <w:rPr>
          <w:rFonts w:ascii="Segoe UI" w:hAnsi="Segoe UI" w:eastAsia="Segoe UI" w:cs="Segoe UI"/>
          <w:b w:val="0"/>
          <w:bCs w:val="0"/>
          <w:i w:val="0"/>
          <w:iCs w:val="0"/>
          <w:caps w:val="0"/>
          <w:smallCaps w:val="0"/>
          <w:strike w:val="0"/>
          <w:dstrike w:val="0"/>
          <w:noProof w:val="0"/>
          <w:color w:val="FF0000"/>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There 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very little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data available on this condition as compared to others</w:t>
      </w:r>
      <w:r w:rsidRPr="4B35C7D0" w:rsidR="0ACFA59A">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but it affects 1 in 20,000 to 1 in 50,000 newborns in the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UK</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(Medline Plus, 2022) and 1 in 37,000 to 1 in 50,000 in the USA (Cleveland Clinic, 2022). This wide range highlights the rarity of the syndrome and may explain the lack of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accurate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recent information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available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For example, the charitable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organisation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Cri-du-Chat Support Group</w:t>
      </w:r>
      <w:r w:rsidRPr="4B35C7D0" w:rsidR="2B5B3C2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(2022)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provides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 online information booklet, however, this is dated 2003</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It does, however, provide the most information about the condition which may be available to parents and professionals who are unable to access other sources of information, such as journal articles.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0A12D8F5" wp14:textId="04E62819">
      <w:pPr>
        <w:pStyle w:val="Heading2"/>
        <w:rPr>
          <w:rFonts w:ascii="Segoe UI" w:hAnsi="Segoe UI" w:eastAsia="Segoe UI" w:cs="Segoe UI"/>
          <w:b w:val="0"/>
          <w:bCs w:val="0"/>
          <w:i w:val="0"/>
          <w:iCs w:val="0"/>
          <w:caps w:val="0"/>
          <w:smallCaps w:val="0"/>
          <w:noProof w:val="0"/>
          <w:color w:val="000000" w:themeColor="text1" w:themeTint="FF" w:themeShade="FF"/>
          <w:sz w:val="24"/>
          <w:szCs w:val="24"/>
          <w:lang w:val="en-US"/>
        </w:rPr>
      </w:pPr>
      <w:bookmarkStart w:name="_Toc1348738654" w:id="1783696815"/>
      <w:r w:rsidRPr="4B35C7D0" w:rsidR="61933DF5">
        <w:rPr>
          <w:rFonts w:ascii="Segoe UI" w:hAnsi="Segoe UI" w:eastAsia="Segoe UI" w:cs="Segoe UI"/>
          <w:noProof w:val="0"/>
          <w:lang w:val="en-US"/>
        </w:rPr>
        <w:t>Impact of cri-du-chat syndrome on the learner</w:t>
      </w:r>
      <w:bookmarkEnd w:id="1783696815"/>
    </w:p>
    <w:p xmlns:wp14="http://schemas.microsoft.com/office/word/2010/wordml" w:rsidP="4B35C7D0" w14:paraId="6FA259E3" wp14:textId="0516C60C">
      <w:pPr>
        <w:spacing w:before="0" w:after="240" w:line="360" w:lineRule="auto"/>
        <w:ind w:lef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CDCS affects children and adults in a range of ways.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For the purposes of this review, I will discuss those issues that affect Menna both educationally and personally.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41BA8069" wp14:textId="027B610E">
      <w:pPr>
        <w:spacing w:before="0" w:after="240" w:line="360" w:lineRule="auto"/>
        <w:ind w:lef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 majority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children with CDCS will have difficulty in reaching their developmental milestones, with many reaching them much later than a typically developing child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w:t>
      </w:r>
      <w:r w:rsidRPr="4B35C7D0" w:rsidR="06FA3B18">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a</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l</w:t>
      </w:r>
      <w:r w:rsidRPr="4B35C7D0" w:rsidR="055B8D0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2003, p. 8). Firstly, many children will have fine and gross motor difficulties. Menna for example is unable to walk unaided. With support she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is able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push herself up and stand and take a few steps, however</w:t>
      </w:r>
      <w:r w:rsidRPr="4B35C7D0" w:rsidR="49390E0F">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will soon drop to the floor.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Physiotherapy advice is to encourage Menna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practi</w:t>
      </w:r>
      <w:r w:rsidRPr="4B35C7D0" w:rsidR="4671047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standing as often as possible, in order to build the strength needed in her legs for her to walk (</w:t>
      </w:r>
      <w:r w:rsidRPr="4B35C7D0" w:rsidR="1C3FE79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Menna also needs to use her standing frame daily, for up to an hour, in order to weight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bear through her legs, again, to develop the muscles required to walk (</w:t>
      </w:r>
      <w:r w:rsidRPr="4B35C7D0" w:rsidR="4F72EAB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Standing frames are more often used with those with Cerebral Palsy (CP) and the advantages are that they provide a change of position, support bowel function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and also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encourage participation within their environment and enhance communication (Goodwin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0438B24">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2017, p. 200). Observations I have made of Menna support this, as she particularly enjoys the change of position, whether that is having free time on the floor or by using her standing frame. Even though this research looked specifically at using a standing frame with those with CP, its benefits are still applicable to Menna, as CDCS affects her gross motor skills similarly to those with CP. </w:t>
      </w:r>
    </w:p>
    <w:p xmlns:wp14="http://schemas.microsoft.com/office/word/2010/wordml" w:rsidP="4B35C7D0" w14:paraId="176C9416" wp14:textId="26E111A1">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Difficulties do occur after a school holiday of two weeks or more, as Menna does not have a standing frame at home. By not using it during school holidays, Menna then finds it difficult to tolerate it for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long periods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at the beginning of every term</w:t>
      </w:r>
      <w:r w:rsidRPr="4B35C7D0" w:rsidR="188642C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188642C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Therefore, she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has to start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 wi</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 a short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per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iod of time, for example twenty minutes and build up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According to the National Education Union (2019), there is no evidence to suggest that shorter summer holidays would improve education outcomes. However, there may have been little or no consideration for those pupil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 wi</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add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itio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needs and how being unable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to u</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spec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iali</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pieces of equipme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nt 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imp</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them. </w:t>
      </w:r>
    </w:p>
    <w:p xmlns:wp14="http://schemas.microsoft.com/office/word/2010/wordml" w:rsidP="4B35C7D0" w14:paraId="594E20EE" wp14:textId="56691673">
      <w:pPr>
        <w:spacing w:before="0" w:beforeAutospacing="off" w:after="16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Discussions have been had with physiotherapists about Menna using a walking frame (a piece of equipment that would support Menna in standing and giving her the freedom to walk without adult support). However, she is not quite at the stage needed but by following her physiotherapy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it is hoped that she will be in the future. Research undertaken in Brazil highlighted that 72.2% of those with CDCS studied were able to walk independently between the ages of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19 months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12 years, which is particularly encouraging (Honjo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3091B1B3">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2018, p. 469). </w:t>
      </w:r>
    </w:p>
    <w:p xmlns:wp14="http://schemas.microsoft.com/office/word/2010/wordml" w:rsidP="4B35C7D0" w14:paraId="261AAFA9" wp14:textId="00C97291">
      <w:pPr>
        <w:spacing w:before="0" w:beforeAutospacing="off" w:after="16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 majority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children with CDCS will have language and communication difficulties, with speech delay being one of the key characteristics of the syndrome.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However, they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are able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communicate and express their needs and over two-thirds of children studied in the USA and UK were able to express their needs through non-verbal methods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w:t>
      </w:r>
      <w:r w:rsidRPr="4B35C7D0" w:rsidR="02F8E48B">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a</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l</w:t>
      </w:r>
      <w:r w:rsidRPr="4B35C7D0" w:rsidR="1223CE71">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2003, p. 12).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another study, 47.2% of participants did not develop speech (Honjo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CBB9E9">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2018, p. 469). There is also evidence to support my assessment of Menna, that those with CDCS have better receptive language skills than they do expressive language skills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4203FB44">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1999, p. 265). This highlights the importance of Menna developing alternative means of communication and it is therefore crucial that any plans put in place by SALT are adhered to by all those working with her, as her language skills will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impact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on her ability to learn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Dockrell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Howell, 2015, p. 414). Additionally, the motor delays experienced by those with CDCS may also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impact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on their ability to access the world around them and therefore, interact with it, hindering their ability to develop their communication and language skills (Goldbart and Ware, 2015, p. 261).</w:t>
      </w:r>
    </w:p>
    <w:p xmlns:wp14="http://schemas.microsoft.com/office/word/2010/wordml" w:rsidP="4B35C7D0" w14:paraId="0914A19C" wp14:textId="28A99E5D">
      <w:pPr>
        <w:spacing w:before="0" w:beforeAutospacing="off" w:after="16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Honjo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(2018)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highlight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that those with CDCS do not join in play which 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an important factor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terms of language and communication development. Imray and Orr (2015</w:t>
      </w:r>
      <w:r w:rsidRPr="4B35C7D0" w:rsidR="39A9B71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 </w:t>
      </w:r>
      <w:r w:rsidRPr="4B35C7D0" w:rsidR="7DDB535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357</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highlight that those with PMLD learn how to play differently to those typically developing children, who learn how to play freely and through exploration. They suggest that those with profound needs need a Vygotskian approach to learning to play, which is scaffolded by an adult and that the best way to achieve this is through playing games (2</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015, p. 362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link between play and the development of language, communication as well as other skills has been discussed and researched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extensively</w:t>
      </w:r>
      <w:r w:rsidRPr="4B35C7D0" w:rsidR="653180D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c</w:t>
      </w:r>
      <w:r w:rsidRPr="4B35C7D0" w:rsidR="653180D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oncluding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it is meaningful and purposeful (Sheridan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1999, p.10).</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This is supported by Elks and McLachlan (2007, p.42 and 57) who suggest 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hat play 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osely linked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to the development of language through both imaginative and exploratory play. </w:t>
      </w:r>
    </w:p>
    <w:p xmlns:wp14="http://schemas.microsoft.com/office/word/2010/wordml" w:rsidP="4B35C7D0" w14:paraId="54F2FE69" wp14:textId="2D7FC4D1">
      <w:pPr>
        <w:spacing w:before="0" w:beforeAutospacing="off" w:after="16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issues experienced by those with CDCS have a major impact on their ability to be independent and in Menna’s case, she is reliant on the support of adults for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all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her personal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care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this is also affected by the motor difficulties she experiences as well as her language and communication difficulties. For example, those with CDCS usually have feeding difficulties and will need to follow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specialised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diet, whereby their food needs to be pureed or mashed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2003, p. 6). Fine motor difficulties also mean that they are unable to feed themselves and rely on an adult to do this for them. They may also rely on adults to attend to other personal care needs, such as dressing, toileting and brushing their teeth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544396E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2003, p. 9).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is supported by Honjo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7343C446">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(2018, p. 469) more recently, whereby </w:t>
      </w:r>
      <w:r w:rsidRPr="4B35C7D0" w:rsidR="0BAF6DD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 majority of those he studied did not gain independence in daily activities.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Cornish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0F68480">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(2003, p. 13) suggests that this may lead to displays of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those with CDCS, as the lack of independence and inability to communicate their needs may cause frustration. This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includes self-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injurous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sensory-seeking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issues sleeping as well as hyperactivity. This is supported by my own observations of Menna as when she is bored, she will head-butt or hit her head with her hand. If she had a functional means of communication and the ability to be independent, she may not be bored and may not display these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21A9FEA9" wp14:textId="3847A9F4">
      <w:pPr>
        <w:pStyle w:val="Heading2"/>
        <w:rPr>
          <w:rFonts w:ascii="Segoe UI" w:hAnsi="Segoe UI" w:eastAsia="Segoe UI" w:cs="Segoe UI"/>
          <w:b w:val="0"/>
          <w:bCs w:val="0"/>
          <w:i w:val="0"/>
          <w:iCs w:val="0"/>
          <w:caps w:val="0"/>
          <w:smallCaps w:val="0"/>
          <w:noProof w:val="0"/>
          <w:color w:val="000000" w:themeColor="text1" w:themeTint="FF" w:themeShade="FF"/>
          <w:sz w:val="24"/>
          <w:szCs w:val="24"/>
          <w:lang w:val="en-US"/>
        </w:rPr>
      </w:pPr>
      <w:bookmarkStart w:name="_Toc1977790879" w:id="1483099535"/>
      <w:r w:rsidRPr="4B35C7D0" w:rsidR="61933DF5">
        <w:rPr>
          <w:rFonts w:ascii="Segoe UI" w:hAnsi="Segoe UI" w:eastAsia="Segoe UI" w:cs="Segoe UI"/>
          <w:noProof w:val="0"/>
          <w:lang w:val="en-US"/>
        </w:rPr>
        <w:t>Key issues raised by the literature</w:t>
      </w:r>
      <w:bookmarkEnd w:id="1483099535"/>
    </w:p>
    <w:p xmlns:wp14="http://schemas.microsoft.com/office/word/2010/wordml" w:rsidP="4B35C7D0" w14:paraId="1EC99422" wp14:textId="2A084948">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When considering the literature, it 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evident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that the difficulties experienced by those with CDCS can seriously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impact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their ability to develop skills in a range of areas.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particular, th</w:t>
      </w:r>
      <w:r w:rsidRPr="4B35C7D0" w:rsidR="7EA216B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ei</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language and communication development; fine and gross motor skills as well as their ability to develop independence skills.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This supports my observations and assessment of Menna as well as discussions I have had with other professionals, such as physiotherapists and SALT.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4DFBF43C" wp14:textId="7EA25603">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Undertaking this literature review has highlighted the lack of up-to-date and current research in respect of CDCS. The research I did uncover often included a small sample of children, which is to be expected to an extent due to the rarity of the syndrome.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However, there needs to be more information available to parents and professionals in order to support those with CDCS.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Furthermore, this information needs to be current and applicable to today’s society. </w:t>
      </w:r>
    </w:p>
    <w:p xmlns:wp14="http://schemas.microsoft.com/office/word/2010/wordml" w:rsidP="4B35C7D0" w14:paraId="38ED12CD" wp14:textId="22431230">
      <w:pPr>
        <w:pStyle w:val="Normal"/>
        <w:spacing w:before="0" w:after="240" w:line="360" w:lineRule="auto"/>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4B35C7D0" w14:paraId="0D2E08DD" wp14:textId="3E153A25">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4F02400D" wp14:textId="36014D98">
      <w:pPr>
        <w:pStyle w:val="Normal"/>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4B35C7D0" w:rsidP="4B35C7D0" w:rsidRDefault="4B35C7D0" w14:paraId="52ACFAB5" w14:textId="28935149">
      <w:pPr>
        <w:pStyle w:val="Normal"/>
        <w:spacing w:before="0" w:after="240" w:line="259" w:lineRule="auto"/>
        <w:jc w:val="left"/>
        <w:rPr>
          <w:rStyle w:val="SubtitleChar"/>
          <w:rFonts w:ascii="Segoe UI" w:hAnsi="Segoe UI" w:eastAsia="Segoe UI" w:cs="Segoe UI"/>
          <w:b w:val="0"/>
          <w:bCs w:val="0"/>
          <w:i w:val="0"/>
          <w:iCs w:val="0"/>
          <w:caps w:val="0"/>
          <w:smallCaps w:val="0"/>
          <w:strike w:val="0"/>
          <w:dstrike w:val="0"/>
          <w:noProof w:val="0"/>
          <w:color w:val="4471C4"/>
          <w:sz w:val="48"/>
          <w:szCs w:val="48"/>
          <w:u w:val="none"/>
          <w:lang w:val="en-GB"/>
        </w:rPr>
      </w:pPr>
    </w:p>
    <w:p w:rsidR="4B35C7D0" w:rsidP="4B35C7D0" w:rsidRDefault="4B35C7D0" w14:paraId="1E3B6B45" w14:textId="369620DC">
      <w:pPr>
        <w:pStyle w:val="Normal"/>
        <w:spacing w:before="0" w:after="240" w:line="259" w:lineRule="auto"/>
        <w:jc w:val="left"/>
        <w:rPr>
          <w:rStyle w:val="SubtitleChar"/>
          <w:rFonts w:ascii="Segoe UI" w:hAnsi="Segoe UI" w:eastAsia="Segoe UI" w:cs="Segoe UI"/>
          <w:b w:val="0"/>
          <w:bCs w:val="0"/>
          <w:i w:val="0"/>
          <w:iCs w:val="0"/>
          <w:caps w:val="0"/>
          <w:smallCaps w:val="0"/>
          <w:strike w:val="0"/>
          <w:dstrike w:val="0"/>
          <w:noProof w:val="0"/>
          <w:color w:val="4471C4"/>
          <w:sz w:val="48"/>
          <w:szCs w:val="48"/>
          <w:u w:val="none"/>
          <w:lang w:val="en-GB"/>
        </w:rPr>
      </w:pPr>
    </w:p>
    <w:p w:rsidR="4B35C7D0" w:rsidP="4B35C7D0" w:rsidRDefault="4B35C7D0" w14:paraId="3C892261" w14:textId="716AD814">
      <w:pPr>
        <w:rPr>
          <w:rFonts w:ascii="Segoe UI" w:hAnsi="Segoe UI" w:eastAsia="Segoe UI" w:cs="Segoe UI"/>
        </w:rPr>
      </w:pPr>
      <w:r w:rsidRPr="4B35C7D0">
        <w:rPr>
          <w:rFonts w:ascii="Segoe UI" w:hAnsi="Segoe UI" w:eastAsia="Segoe UI" w:cs="Segoe UI"/>
        </w:rPr>
        <w:br w:type="page"/>
      </w:r>
    </w:p>
    <w:p xmlns:wp14="http://schemas.microsoft.com/office/word/2010/wordml" w:rsidP="4B35C7D0" w14:paraId="014D6757" wp14:textId="77729FC9">
      <w:pPr>
        <w:pStyle w:val="Normal"/>
        <w:spacing w:before="0" w:after="240" w:line="259" w:lineRule="auto"/>
        <w:jc w:val="left"/>
        <w:rPr>
          <w:rFonts w:ascii="Segoe UI" w:hAnsi="Segoe UI" w:eastAsia="Segoe UI" w:cs="Segoe UI"/>
          <w:b w:val="0"/>
          <w:bCs w:val="0"/>
          <w:i w:val="0"/>
          <w:iCs w:val="0"/>
          <w:caps w:val="0"/>
          <w:smallCaps w:val="0"/>
          <w:noProof w:val="0"/>
          <w:color w:val="4471C4"/>
          <w:sz w:val="48"/>
          <w:szCs w:val="48"/>
          <w:lang w:val="en-US"/>
        </w:rPr>
      </w:pPr>
      <w:r w:rsidRPr="4B35C7D0" w:rsidR="61933DF5">
        <w:rPr>
          <w:rStyle w:val="SubtitleChar"/>
          <w:rFonts w:ascii="Segoe UI" w:hAnsi="Segoe UI" w:eastAsia="Segoe UI" w:cs="Segoe UI"/>
          <w:b w:val="0"/>
          <w:bCs w:val="0"/>
          <w:i w:val="0"/>
          <w:iCs w:val="0"/>
          <w:caps w:val="0"/>
          <w:smallCaps w:val="0"/>
          <w:strike w:val="0"/>
          <w:dstrike w:val="0"/>
          <w:noProof w:val="0"/>
          <w:color w:val="4471C4"/>
          <w:sz w:val="48"/>
          <w:szCs w:val="48"/>
          <w:u w:val="none"/>
          <w:lang w:val="en-GB"/>
        </w:rPr>
        <w:t>Analysis</w:t>
      </w:r>
    </w:p>
    <w:p xmlns:wp14="http://schemas.microsoft.com/office/word/2010/wordml" w:rsidP="4B35C7D0" w14:paraId="2A8BBF59" wp14:textId="7FED2D1C">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aim of this section is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analyse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 strategies used in the classroom in order to support Menna in meeting her targets and overcoming the difficulties she faces.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These strategies will be linked to theories of learning as well as how my own practices as a teacher impact on Menna.</w:t>
      </w:r>
    </w:p>
    <w:p xmlns:wp14="http://schemas.microsoft.com/office/word/2010/wordml" w:rsidP="4B35C7D0" w14:paraId="2B28326F" wp14:textId="6CDF9124">
      <w:pPr>
        <w:spacing w:before="0" w:after="240" w:line="360" w:lineRule="auto"/>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As already discussed, due to Menna’s condition of CDCS, she faces a range of challenges that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impact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on her development, requiring her to need provision in a special school.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Prior to attending a special school, Menna was in a mainstream provision, however, they were unable to meet her complex needs.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Hornby (2015</w:t>
      </w:r>
      <w:r w:rsidRPr="4B35C7D0" w:rsidR="3BFB451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pp. 235-238</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has considered the philosophy and differences behind both inclusive education and special education, which is a complex and subjective debate. H</w:t>
      </w:r>
      <w:r w:rsidRPr="4B35C7D0" w:rsidR="5C93938A">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ornby (2015, p.</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42CE841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240)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refers to Norwich (2013) and the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dilema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of difference’ which is ultimately: inclusive education does not attach a label to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child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they learn in a mainstream setting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whereas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specialist education is provided in a specialist setting.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However, in order to get the provision required to meet their needs and to meet their full potential, those with Additional Learning Needs (ALN) require a diagnosis in order to access that.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Without that diagnosis, these children would not have access to the specialist input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required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(Hornby, 2015</w:t>
      </w:r>
      <w:r w:rsidRPr="4B35C7D0" w:rsidR="10DC55A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 240</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 influence of parents also plays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 big role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especially in Menna’s case as they did not want her to stand out, especially from her sibling who attended the same mainstream school. However, when considering this debate, Menna being placed in special provision is in her best interests. Table 1 below highlights the differences between her mainstream setting and specialist setting she is currently in. </w:t>
      </w:r>
    </w:p>
    <w:p xmlns:wp14="http://schemas.microsoft.com/office/word/2010/wordml" w:rsidP="4B35C7D0" w14:paraId="4BA59902" wp14:textId="609D16C7">
      <w:pPr>
        <w:spacing w:before="0" w:after="240" w:line="360" w:lineRule="auto"/>
        <w:jc w:val="both"/>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single"/>
          <w:lang w:val="en-US"/>
        </w:rPr>
      </w:pPr>
    </w:p>
    <w:p xmlns:wp14="http://schemas.microsoft.com/office/word/2010/wordml" w:rsidP="4B35C7D0" w14:paraId="09D2DEE6" wp14:textId="2CCCE6F5">
      <w:pPr>
        <w:pStyle w:val="Normal"/>
        <w:spacing w:before="0" w:after="240" w:line="360" w:lineRule="auto"/>
        <w:jc w:val="both"/>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single"/>
          <w:lang w:val="en-US"/>
        </w:rPr>
      </w:pPr>
    </w:p>
    <w:p xmlns:wp14="http://schemas.microsoft.com/office/word/2010/wordml" w:rsidP="4B35C7D0" w14:paraId="0188EC5E" wp14:textId="74FFEDBD">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single"/>
          <w:lang w:val="en-US"/>
        </w:rPr>
        <w:t>Table 1</w:t>
      </w:r>
    </w:p>
    <w:tbl>
      <w:tblPr>
        <w:tblStyle w:val="TableGrid"/>
        <w:tblW w:w="0" w:type="auto"/>
        <w:tblLayout w:type="fixed"/>
        <w:tblLook w:val="06A0" w:firstRow="1" w:lastRow="0" w:firstColumn="1" w:lastColumn="0" w:noHBand="1" w:noVBand="1"/>
      </w:tblPr>
      <w:tblGrid>
        <w:gridCol w:w="3120"/>
        <w:gridCol w:w="3120"/>
        <w:gridCol w:w="3120"/>
      </w:tblGrid>
      <w:tr w:rsidR="7C5D3359" w:rsidTr="4B35C7D0" w14:paraId="12D97F5A">
        <w:trPr>
          <w:trHeight w:val="300"/>
        </w:trPr>
        <w:tc>
          <w:tcPr>
            <w:tcW w:w="3120" w:type="dxa"/>
            <w:tcMar>
              <w:left w:w="105" w:type="dxa"/>
              <w:right w:w="105" w:type="dxa"/>
            </w:tcMar>
            <w:vAlign w:val="top"/>
          </w:tcPr>
          <w:p w:rsidR="7C5D3359" w:rsidP="4B35C7D0" w:rsidRDefault="7C5D3359" w14:paraId="389682AA" w14:textId="428C0014">
            <w:pPr>
              <w:spacing w:before="0" w:after="240" w:line="259" w:lineRule="auto"/>
              <w:jc w:val="left"/>
              <w:rPr>
                <w:rFonts w:ascii="Segoe UI" w:hAnsi="Segoe UI" w:eastAsia="Segoe UI" w:cs="Segoe UI"/>
                <w:b w:val="0"/>
                <w:bCs w:val="0"/>
                <w:i w:val="0"/>
                <w:iCs w:val="0"/>
                <w:sz w:val="24"/>
                <w:szCs w:val="24"/>
                <w:lang w:val="en-US"/>
              </w:rPr>
            </w:pPr>
          </w:p>
        </w:tc>
        <w:tc>
          <w:tcPr>
            <w:tcW w:w="3120" w:type="dxa"/>
            <w:tcMar>
              <w:left w:w="105" w:type="dxa"/>
              <w:right w:w="105" w:type="dxa"/>
            </w:tcMar>
            <w:vAlign w:val="top"/>
          </w:tcPr>
          <w:p w:rsidR="7C5D3359" w:rsidP="4B35C7D0" w:rsidRDefault="7C5D3359" w14:paraId="76F4464D" w14:textId="6DB87AAC">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Mainstream school setting</w:t>
            </w:r>
          </w:p>
        </w:tc>
        <w:tc>
          <w:tcPr>
            <w:tcW w:w="3120" w:type="dxa"/>
            <w:tcMar>
              <w:left w:w="105" w:type="dxa"/>
              <w:right w:w="105" w:type="dxa"/>
            </w:tcMar>
            <w:vAlign w:val="top"/>
          </w:tcPr>
          <w:p w:rsidR="7C5D3359" w:rsidP="4B35C7D0" w:rsidRDefault="7C5D3359" w14:paraId="68E765B4" w14:textId="48C180D8">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Specialist school setting</w:t>
            </w:r>
          </w:p>
        </w:tc>
      </w:tr>
      <w:tr w:rsidR="7C5D3359" w:rsidTr="4B35C7D0" w14:paraId="2CC42A96">
        <w:trPr>
          <w:trHeight w:val="300"/>
        </w:trPr>
        <w:tc>
          <w:tcPr>
            <w:tcW w:w="3120" w:type="dxa"/>
            <w:tcMar>
              <w:left w:w="105" w:type="dxa"/>
              <w:right w:w="105" w:type="dxa"/>
            </w:tcMar>
            <w:vAlign w:val="top"/>
          </w:tcPr>
          <w:p w:rsidR="7C5D3359" w:rsidP="4B35C7D0" w:rsidRDefault="7C5D3359" w14:paraId="43D4F636" w14:textId="174F75DE">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Pupils</w:t>
            </w:r>
          </w:p>
        </w:tc>
        <w:tc>
          <w:tcPr>
            <w:tcW w:w="3120" w:type="dxa"/>
            <w:tcMar>
              <w:left w:w="105" w:type="dxa"/>
              <w:right w:w="105" w:type="dxa"/>
            </w:tcMar>
            <w:vAlign w:val="top"/>
          </w:tcPr>
          <w:p w:rsidR="7C5D3359" w:rsidP="4B35C7D0" w:rsidRDefault="7C5D3359" w14:paraId="0D47F8C3" w14:textId="5BD239B0">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High number of pupils in the classroom (26)</w:t>
            </w:r>
          </w:p>
        </w:tc>
        <w:tc>
          <w:tcPr>
            <w:tcW w:w="3120" w:type="dxa"/>
            <w:tcMar>
              <w:left w:w="105" w:type="dxa"/>
              <w:right w:w="105" w:type="dxa"/>
            </w:tcMar>
            <w:vAlign w:val="top"/>
          </w:tcPr>
          <w:p w:rsidR="7C5D3359" w:rsidP="4B35C7D0" w:rsidRDefault="7C5D3359" w14:paraId="5A3FE566" w14:textId="70E2E25B">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Low number</w:t>
            </w:r>
            <w:r w:rsidRPr="4B35C7D0" w:rsidR="1EE8297A">
              <w:rPr>
                <w:rFonts w:ascii="Segoe UI" w:hAnsi="Segoe UI" w:eastAsia="Segoe UI" w:cs="Segoe UI"/>
                <w:b w:val="0"/>
                <w:bCs w:val="0"/>
                <w:i w:val="0"/>
                <w:iCs w:val="0"/>
                <w:strike w:val="0"/>
                <w:dstrike w:val="0"/>
                <w:sz w:val="24"/>
                <w:szCs w:val="24"/>
                <w:u w:val="none"/>
                <w:lang w:val="en-US"/>
              </w:rPr>
              <w:t xml:space="preserve"> of pupils (7)</w:t>
            </w:r>
          </w:p>
        </w:tc>
      </w:tr>
      <w:tr w:rsidR="7C5D3359" w:rsidTr="4B35C7D0" w14:paraId="7AD6E17F">
        <w:trPr>
          <w:trHeight w:val="300"/>
        </w:trPr>
        <w:tc>
          <w:tcPr>
            <w:tcW w:w="3120" w:type="dxa"/>
            <w:tcMar>
              <w:left w:w="105" w:type="dxa"/>
              <w:right w:w="105" w:type="dxa"/>
            </w:tcMar>
            <w:vAlign w:val="top"/>
          </w:tcPr>
          <w:p w:rsidR="7C5D3359" w:rsidP="4B35C7D0" w:rsidRDefault="7C5D3359" w14:paraId="5025BF57" w14:textId="3DD0E0C6">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Staff</w:t>
            </w:r>
          </w:p>
        </w:tc>
        <w:tc>
          <w:tcPr>
            <w:tcW w:w="3120" w:type="dxa"/>
            <w:tcMar>
              <w:left w:w="105" w:type="dxa"/>
              <w:right w:w="105" w:type="dxa"/>
            </w:tcMar>
            <w:vAlign w:val="top"/>
          </w:tcPr>
          <w:p w:rsidR="7C5D3359" w:rsidP="4B35C7D0" w:rsidRDefault="7C5D3359" w14:paraId="66467FC1" w14:textId="5EDAD82F">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Low staff to pupil ratio</w:t>
            </w:r>
          </w:p>
        </w:tc>
        <w:tc>
          <w:tcPr>
            <w:tcW w:w="3120" w:type="dxa"/>
            <w:tcMar>
              <w:left w:w="105" w:type="dxa"/>
              <w:right w:w="105" w:type="dxa"/>
            </w:tcMar>
            <w:vAlign w:val="top"/>
          </w:tcPr>
          <w:p w:rsidR="7C5D3359" w:rsidP="4B35C7D0" w:rsidRDefault="7C5D3359" w14:paraId="2AEE210B" w14:textId="1E676966">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High staff to pupil ratio (5:7)</w:t>
            </w:r>
          </w:p>
        </w:tc>
      </w:tr>
      <w:tr w:rsidR="7C5D3359" w:rsidTr="4B35C7D0" w14:paraId="5DE9AC31">
        <w:trPr>
          <w:trHeight w:val="300"/>
        </w:trPr>
        <w:tc>
          <w:tcPr>
            <w:tcW w:w="3120" w:type="dxa"/>
            <w:tcMar>
              <w:left w:w="105" w:type="dxa"/>
              <w:right w:w="105" w:type="dxa"/>
            </w:tcMar>
            <w:vAlign w:val="top"/>
          </w:tcPr>
          <w:p w:rsidR="7C5D3359" w:rsidP="4B35C7D0" w:rsidRDefault="7C5D3359" w14:paraId="57E58825" w14:textId="56D6A8C7">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Access to SALT, O.T and physiotherapist</w:t>
            </w:r>
          </w:p>
        </w:tc>
        <w:tc>
          <w:tcPr>
            <w:tcW w:w="3120" w:type="dxa"/>
            <w:tcMar>
              <w:left w:w="105" w:type="dxa"/>
              <w:right w:w="105" w:type="dxa"/>
            </w:tcMar>
            <w:vAlign w:val="top"/>
          </w:tcPr>
          <w:p w:rsidR="7C5D3359" w:rsidP="4B35C7D0" w:rsidRDefault="7C5D3359" w14:paraId="082CC8C5" w14:textId="4F75E142">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 xml:space="preserve">When available </w:t>
            </w:r>
          </w:p>
        </w:tc>
        <w:tc>
          <w:tcPr>
            <w:tcW w:w="3120" w:type="dxa"/>
            <w:tcMar>
              <w:left w:w="105" w:type="dxa"/>
              <w:right w:w="105" w:type="dxa"/>
            </w:tcMar>
            <w:vAlign w:val="top"/>
          </w:tcPr>
          <w:p w:rsidR="7C5D3359" w:rsidP="4B35C7D0" w:rsidRDefault="7C5D3359" w14:paraId="575CCC73" w14:textId="501AFC63">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 xml:space="preserve">Weekly and/or whenever necessary. Class </w:t>
            </w:r>
            <w:r w:rsidRPr="4B35C7D0" w:rsidR="1EE8297A">
              <w:rPr>
                <w:rFonts w:ascii="Segoe UI" w:hAnsi="Segoe UI" w:eastAsia="Segoe UI" w:cs="Segoe UI"/>
                <w:b w:val="0"/>
                <w:bCs w:val="0"/>
                <w:i w:val="0"/>
                <w:iCs w:val="0"/>
                <w:strike w:val="0"/>
                <w:dstrike w:val="0"/>
                <w:sz w:val="24"/>
                <w:szCs w:val="24"/>
                <w:u w:val="none"/>
                <w:lang w:val="en-US"/>
              </w:rPr>
              <w:t>teacher</w:t>
            </w:r>
            <w:r w:rsidRPr="4B35C7D0" w:rsidR="1EE8297A">
              <w:rPr>
                <w:rFonts w:ascii="Segoe UI" w:hAnsi="Segoe UI" w:eastAsia="Segoe UI" w:cs="Segoe UI"/>
                <w:b w:val="0"/>
                <w:bCs w:val="0"/>
                <w:i w:val="0"/>
                <w:iCs w:val="0"/>
                <w:strike w:val="0"/>
                <w:dstrike w:val="0"/>
                <w:sz w:val="24"/>
                <w:szCs w:val="24"/>
                <w:u w:val="none"/>
                <w:lang w:val="en-US"/>
              </w:rPr>
              <w:t xml:space="preserve"> able to meet with professionals weekly to discuss any issues. </w:t>
            </w:r>
          </w:p>
        </w:tc>
      </w:tr>
      <w:tr w:rsidR="7C5D3359" w:rsidTr="4B35C7D0" w14:paraId="76FD5BA3">
        <w:trPr>
          <w:trHeight w:val="300"/>
        </w:trPr>
        <w:tc>
          <w:tcPr>
            <w:tcW w:w="3120" w:type="dxa"/>
            <w:tcMar>
              <w:left w:w="105" w:type="dxa"/>
              <w:right w:w="105" w:type="dxa"/>
            </w:tcMar>
            <w:vAlign w:val="top"/>
          </w:tcPr>
          <w:p w:rsidR="7C5D3359" w:rsidP="4B35C7D0" w:rsidRDefault="7C5D3359" w14:paraId="1E460A6E" w14:textId="0A4663BF">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School facilities</w:t>
            </w:r>
          </w:p>
        </w:tc>
        <w:tc>
          <w:tcPr>
            <w:tcW w:w="3120" w:type="dxa"/>
            <w:tcMar>
              <w:left w:w="105" w:type="dxa"/>
              <w:right w:w="105" w:type="dxa"/>
            </w:tcMar>
            <w:vAlign w:val="top"/>
          </w:tcPr>
          <w:p w:rsidR="7C5D3359" w:rsidP="4B35C7D0" w:rsidRDefault="7C5D3359" w14:paraId="6F709F5E" w14:textId="1BFE15CD">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 xml:space="preserve">No </w:t>
            </w:r>
            <w:r w:rsidRPr="4B35C7D0" w:rsidR="1EE8297A">
              <w:rPr>
                <w:rFonts w:ascii="Segoe UI" w:hAnsi="Segoe UI" w:eastAsia="Segoe UI" w:cs="Segoe UI"/>
                <w:b w:val="0"/>
                <w:bCs w:val="0"/>
                <w:i w:val="0"/>
                <w:iCs w:val="0"/>
                <w:strike w:val="0"/>
                <w:dstrike w:val="0"/>
                <w:sz w:val="24"/>
                <w:szCs w:val="24"/>
                <w:u w:val="none"/>
                <w:lang w:val="en-US"/>
              </w:rPr>
              <w:t>additional</w:t>
            </w:r>
            <w:r w:rsidRPr="4B35C7D0" w:rsidR="1EE8297A">
              <w:rPr>
                <w:rFonts w:ascii="Segoe UI" w:hAnsi="Segoe UI" w:eastAsia="Segoe UI" w:cs="Segoe UI"/>
                <w:b w:val="0"/>
                <w:bCs w:val="0"/>
                <w:i w:val="0"/>
                <w:iCs w:val="0"/>
                <w:strike w:val="0"/>
                <w:dstrike w:val="0"/>
                <w:sz w:val="24"/>
                <w:szCs w:val="24"/>
                <w:u w:val="none"/>
                <w:lang w:val="en-US"/>
              </w:rPr>
              <w:t xml:space="preserve"> facilities</w:t>
            </w:r>
          </w:p>
        </w:tc>
        <w:tc>
          <w:tcPr>
            <w:tcW w:w="3120" w:type="dxa"/>
            <w:tcMar>
              <w:left w:w="105" w:type="dxa"/>
              <w:right w:w="105" w:type="dxa"/>
            </w:tcMar>
            <w:vAlign w:val="top"/>
          </w:tcPr>
          <w:p w:rsidR="7C5D3359" w:rsidP="4B35C7D0" w:rsidRDefault="7C5D3359" w14:paraId="1A6E498D" w14:textId="3CFD8EF1">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Weekly access to hydrotherapy, sensory room, soft play, rebound therapy and classroom has own sensory room for use throughout the day</w:t>
            </w:r>
          </w:p>
        </w:tc>
      </w:tr>
      <w:tr w:rsidR="7C5D3359" w:rsidTr="4B35C7D0" w14:paraId="2129D815">
        <w:trPr>
          <w:trHeight w:val="300"/>
        </w:trPr>
        <w:tc>
          <w:tcPr>
            <w:tcW w:w="3120" w:type="dxa"/>
            <w:tcMar>
              <w:left w:w="105" w:type="dxa"/>
              <w:right w:w="105" w:type="dxa"/>
            </w:tcMar>
            <w:vAlign w:val="top"/>
          </w:tcPr>
          <w:p w:rsidR="7C5D3359" w:rsidP="4B35C7D0" w:rsidRDefault="7C5D3359" w14:paraId="53752F94" w14:textId="35BE658F">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Resources</w:t>
            </w:r>
          </w:p>
        </w:tc>
        <w:tc>
          <w:tcPr>
            <w:tcW w:w="3120" w:type="dxa"/>
            <w:tcMar>
              <w:left w:w="105" w:type="dxa"/>
              <w:right w:w="105" w:type="dxa"/>
            </w:tcMar>
            <w:vAlign w:val="top"/>
          </w:tcPr>
          <w:p w:rsidR="7C5D3359" w:rsidP="4B35C7D0" w:rsidRDefault="7C5D3359" w14:paraId="6D258083" w14:textId="509B8603">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Limited access to specialist resources</w:t>
            </w:r>
          </w:p>
        </w:tc>
        <w:tc>
          <w:tcPr>
            <w:tcW w:w="3120" w:type="dxa"/>
            <w:tcMar>
              <w:left w:w="105" w:type="dxa"/>
              <w:right w:w="105" w:type="dxa"/>
            </w:tcMar>
            <w:vAlign w:val="top"/>
          </w:tcPr>
          <w:p w:rsidR="7C5D3359" w:rsidP="4B35C7D0" w:rsidRDefault="7C5D3359" w14:paraId="79A28A0A" w14:textId="50129C45">
            <w:pPr>
              <w:spacing w:before="0" w:after="240" w:line="259" w:lineRule="auto"/>
              <w:jc w:val="left"/>
              <w:rPr>
                <w:rFonts w:ascii="Segoe UI" w:hAnsi="Segoe UI" w:eastAsia="Segoe UI" w:cs="Segoe UI"/>
                <w:b w:val="0"/>
                <w:bCs w:val="0"/>
                <w:i w:val="0"/>
                <w:iCs w:val="0"/>
                <w:sz w:val="24"/>
                <w:szCs w:val="24"/>
                <w:lang w:val="en-US"/>
              </w:rPr>
            </w:pPr>
            <w:r w:rsidRPr="4B35C7D0" w:rsidR="1EE8297A">
              <w:rPr>
                <w:rFonts w:ascii="Segoe UI" w:hAnsi="Segoe UI" w:eastAsia="Segoe UI" w:cs="Segoe UI"/>
                <w:b w:val="0"/>
                <w:bCs w:val="0"/>
                <w:i w:val="0"/>
                <w:iCs w:val="0"/>
                <w:strike w:val="0"/>
                <w:dstrike w:val="0"/>
                <w:sz w:val="24"/>
                <w:szCs w:val="24"/>
                <w:u w:val="none"/>
                <w:lang w:val="en-US"/>
              </w:rPr>
              <w:t>Able to use standing frame. Access to specialist changing area. Access to specific resources such as objects of reference, symbols, switches.</w:t>
            </w:r>
          </w:p>
        </w:tc>
      </w:tr>
    </w:tbl>
    <w:p xmlns:wp14="http://schemas.microsoft.com/office/word/2010/wordml" w:rsidP="4B35C7D0" w14:paraId="33FB784A" wp14:textId="7EE2B557">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5020E651" wp14:textId="14480A71">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When Menna first joined my class, taking the time to get to know her, rather than focusing on her syndrome, was beneficial. This is a preferred approach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establishing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 positive relation with pupils, as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each individual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is affected by their condition in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different ways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it is more beneficial to learn about the individual, rather than their condition, initially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approach was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established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following a discussion with the school nurse.</w:t>
      </w:r>
    </w:p>
    <w:p xmlns:wp14="http://schemas.microsoft.com/office/word/2010/wordml" w:rsidP="4B35C7D0" w14:paraId="2975B340" wp14:textId="00D516DA">
      <w:pPr>
        <w:spacing w:before="0" w:after="240" w:line="360" w:lineRule="auto"/>
        <w:jc w:val="both"/>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noProof w:val="0"/>
          <w:color w:val="000000" w:themeColor="text1" w:themeTint="FF" w:themeShade="FF"/>
          <w:sz w:val="24"/>
          <w:szCs w:val="24"/>
          <w:lang w:val="en-US"/>
        </w:rPr>
        <w:t>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When I was first placed in a PMLD class I had pupils with a range of medical needs such as epilepsy, cerebral palsy and Angelman’s Syndrome. I was very nervous about the prospect of teaching pupils with such complex health needs and being partly responsible for managing their health needs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on a daily basis</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I approached the school nurse, asking her for information about the relevant condition. She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advised me to</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not spend time reading about the different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condition</w:t>
      </w:r>
      <w:r w:rsidRPr="4B35C7D0" w:rsidR="17463EB6">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s</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as this may increase my </w:t>
      </w:r>
      <w:r w:rsidRPr="4B35C7D0" w:rsidR="6665773A">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nervousness</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but rather, to spend the time getting to know them as individuals as they will all be affected by their conditions differently, therefore needing different care and input. </w:t>
      </w:r>
    </w:p>
    <w:p xmlns:wp14="http://schemas.microsoft.com/office/word/2010/wordml" w:rsidP="4B35C7D0" w14:paraId="6750DD40" wp14:textId="1FEBF6A3">
      <w:pPr>
        <w:pStyle w:val="Normal"/>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After getting to know Menna, researching CDCS highlighted the lack of information available, especially only having access to what was online rather than journal articles, for example, that require payment in order to access them.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64BF48E0" wp14:textId="22CFAAA6">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Taking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humanist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approach in terms of getting to know my pupils and considering their daily needs is important in supporting their development. For example, I find it helpful to have a routine in the morning that takes into account the very basic needs of the pupils, such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giving them breakfast and time to settle in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class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when they come in each morning.  This time allows me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observe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each child, assess their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demeanour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for example are they tired? Do they seem anxious or overly energetic? I can then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determine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what intervention they may need before we start lessons. Maslow considered needs such as eating and sleeping as the most basic and vital needs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ultimately the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most important (Kurt, 2021). My own observations support this as if the pupils are hungry or tired, they are not ready to learn. It is therefore crucial that these needs are met before I can expect them to engage in an activity or lesson. </w:t>
      </w:r>
    </w:p>
    <w:p xmlns:wp14="http://schemas.microsoft.com/office/word/2010/wordml" w:rsidP="4B35C7D0" w14:paraId="2EC11E73" wp14:textId="5DFD7E04">
      <w:pPr>
        <w:spacing w:before="0" w:after="240" w:line="360" w:lineRule="auto"/>
        <w:jc w:val="both"/>
        <w:rPr>
          <w:rFonts w:ascii="Segoe UI" w:hAnsi="Segoe UI" w:eastAsia="Segoe UI" w:cs="Segoe UI"/>
          <w:b w:val="0"/>
          <w:bCs w:val="0"/>
          <w:i w:val="0"/>
          <w:iCs w:val="0"/>
          <w:caps w:val="0"/>
          <w:smallCaps w:val="0"/>
          <w:strike w:val="0"/>
          <w:dstrike w:val="0"/>
          <w:noProof w:val="0"/>
          <w:color w:val="FF0000"/>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For a pupil with multiple and complex needs like Menna,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mutli</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-disciplinary approach is taken in determining her next steps and targets, which are then fed into her IEP (</w:t>
      </w:r>
      <w:r w:rsidRPr="4B35C7D0" w:rsidR="15F5370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Menna’s IEP targets are closely linked to her Statement of Educational Needs (SEN). Within her SEN there are statement objectives, which determine the areas that Menna requires support. These are based around communication and language skills, fine and gross motor skills and self-care skills. However, the majority are based around language and communication, therefore,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 majority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her IEP targets focus on this area. </w:t>
      </w:r>
      <w:r w:rsidRPr="4B35C7D0" w:rsidR="0929511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Menna’s IEP is discussed with and </w:t>
      </w:r>
      <w:r w:rsidRPr="4B35C7D0" w:rsidR="0929511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agreed</w:t>
      </w:r>
      <w:r w:rsidRPr="4B35C7D0" w:rsidR="0929511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by parents as required by the </w:t>
      </w:r>
      <w:r w:rsidRPr="4B35C7D0" w:rsidR="1FE6D4C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Additional Learning</w:t>
      </w:r>
      <w:r w:rsidRPr="4B35C7D0" w:rsidR="1A15063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1A15063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Needs Code for Wales 202</w:t>
      </w:r>
      <w:r w:rsidRPr="4B35C7D0" w:rsidR="3477EB3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1</w:t>
      </w:r>
      <w:r w:rsidRPr="4B35C7D0" w:rsidR="1A15063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is regularly reviewed, ensuring her targets remain </w:t>
      </w:r>
      <w:r w:rsidRPr="4B35C7D0" w:rsidR="1A15063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appropriate (</w:t>
      </w:r>
      <w:r w:rsidRPr="4B35C7D0" w:rsidR="1A15063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Welsh </w:t>
      </w:r>
      <w:r w:rsidRPr="4B35C7D0" w:rsidR="14B2C0D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Assembly </w:t>
      </w:r>
      <w:r w:rsidRPr="4B35C7D0" w:rsidR="1A15063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Government, 202</w:t>
      </w:r>
      <w:r w:rsidRPr="4B35C7D0" w:rsidR="6C954E2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1</w:t>
      </w:r>
      <w:r w:rsidRPr="4B35C7D0" w:rsidR="1A15063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727FBAC7" wp14:textId="63058E76">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Developing Menna’s language and communication skills is crucial as currently, she does not have a functional means of communication. Put simply, communication is when two or more participants exchange information. Developing interaction and communication for those with complex needs is at the forefront of what we do in a special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school.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As communication is an exchange between two or more participants, and therefore, is a joint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endeavour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it is understandable that those with complex needs may have difficulty with this</w:t>
      </w:r>
      <w:r w:rsidRPr="4B35C7D0" w:rsidR="61C4BD5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as they do not interpret or understand social exchanges in the same way as those with </w:t>
      </w:r>
      <w:r w:rsidRPr="4B35C7D0" w:rsidR="61C4BD5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typ</w:t>
      </w:r>
      <w:r w:rsidRPr="4B35C7D0" w:rsidR="61C4BD5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ical development do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(Goldbart and Wa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 2015, p</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258).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meet Menna’s communication and language needs, a range of strategies have been agreed between myself and SALT. </w:t>
      </w:r>
    </w:p>
    <w:p xmlns:wp14="http://schemas.microsoft.com/office/word/2010/wordml" w:rsidP="4B35C7D0" w14:paraId="344203C7" wp14:textId="1C1263AF">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Intensive Interaction is an approach whereby pre-verbal techniques, such as eye contact, vocal mirroring, action mirroring and facial expressions, are used to communicate (Hutchinson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Bodicoat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2015</w:t>
      </w:r>
      <w:r w:rsidRPr="4B35C7D0" w:rsidR="4A69214F">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 437</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is based on a humanistic approach to learning (Firth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2021</w:t>
      </w:r>
      <w:r w:rsidRPr="4B35C7D0" w:rsidR="6B969FF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 118</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As can be seen from Menna’s IEP and SALT report (</w:t>
      </w:r>
      <w:r w:rsidRPr="4B35C7D0" w:rsidR="71A6E34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Documents F and 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Intensive Interaction is key in developing her communication. Furthermore, it also supports the development of social skills </w:t>
      </w:r>
      <w:r w:rsidRPr="4B35C7D0" w:rsidR="3E39DED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by promoting a bond and attachment with the communicative partner (</w:t>
      </w:r>
      <w:r w:rsidRPr="4B35C7D0" w:rsidR="3E39DED8">
        <w:rPr>
          <w:rFonts w:ascii="Segoe UI" w:hAnsi="Segoe UI" w:eastAsia="Segoe UI" w:cs="Segoe UI"/>
          <w:b w:val="0"/>
          <w:bCs w:val="0"/>
          <w:i w:val="0"/>
          <w:iCs w:val="0"/>
          <w:caps w:val="0"/>
          <w:smallCaps w:val="0"/>
          <w:strike w:val="0"/>
          <w:dstrike w:val="0"/>
          <w:noProof w:val="0"/>
          <w:color w:val="auto"/>
          <w:sz w:val="24"/>
          <w:szCs w:val="24"/>
          <w:u w:val="none"/>
          <w:lang w:val="en-US"/>
        </w:rPr>
        <w:t>Nind</w:t>
      </w:r>
      <w:r w:rsidRPr="4B35C7D0" w:rsidR="3E39DED8">
        <w:rPr>
          <w:rFonts w:ascii="Segoe UI" w:hAnsi="Segoe UI" w:eastAsia="Segoe UI" w:cs="Segoe UI"/>
          <w:b w:val="0"/>
          <w:bCs w:val="0"/>
          <w:i w:val="0"/>
          <w:iCs w:val="0"/>
          <w:caps w:val="0"/>
          <w:smallCaps w:val="0"/>
          <w:strike w:val="0"/>
          <w:dstrike w:val="0"/>
          <w:noProof w:val="0"/>
          <w:color w:val="auto"/>
          <w:sz w:val="24"/>
          <w:szCs w:val="24"/>
          <w:u w:val="none"/>
          <w:lang w:val="en-US"/>
        </w:rPr>
        <w:t xml:space="preserve">, </w:t>
      </w:r>
      <w:r w:rsidRPr="4B35C7D0" w:rsidR="6CF8B04E">
        <w:rPr>
          <w:rFonts w:ascii="Segoe UI" w:hAnsi="Segoe UI" w:eastAsia="Segoe UI" w:cs="Segoe UI"/>
          <w:b w:val="0"/>
          <w:bCs w:val="0"/>
          <w:i w:val="0"/>
          <w:iCs w:val="0"/>
          <w:caps w:val="0"/>
          <w:smallCaps w:val="0"/>
          <w:strike w:val="0"/>
          <w:dstrike w:val="0"/>
          <w:noProof w:val="0"/>
          <w:color w:val="auto"/>
          <w:sz w:val="24"/>
          <w:szCs w:val="24"/>
          <w:u w:val="none"/>
          <w:lang w:val="en-US"/>
        </w:rPr>
        <w:t>2012</w:t>
      </w:r>
      <w:r w:rsidRPr="4B35C7D0" w:rsidR="633C5C97">
        <w:rPr>
          <w:rFonts w:ascii="Segoe UI" w:hAnsi="Segoe UI" w:eastAsia="Segoe UI" w:cs="Segoe UI"/>
          <w:b w:val="0"/>
          <w:bCs w:val="0"/>
          <w:i w:val="0"/>
          <w:iCs w:val="0"/>
          <w:caps w:val="0"/>
          <w:smallCaps w:val="0"/>
          <w:strike w:val="0"/>
          <w:dstrike w:val="0"/>
          <w:noProof w:val="0"/>
          <w:color w:val="auto"/>
          <w:sz w:val="24"/>
          <w:szCs w:val="24"/>
          <w:u w:val="none"/>
          <w:lang w:val="en-US"/>
        </w:rPr>
        <w:t>, p. 29</w:t>
      </w:r>
      <w:r w:rsidRPr="4B35C7D0" w:rsidR="6CF8B04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which those with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additional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needs often have difficulty with (Firth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2021)</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1CD8CBB1" wp14:textId="254F0428">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It can also be argued that Intensive Interaction is linked to Vygotsky’s theory of social constructivism. He believed that a child’s experiences shape their cognitive development and furthermore, that the close interactions with their parents result in more complex and abstract thought. Additionally, he believed that early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socialisation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results in the development of language and knowledge (Long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1E00B56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2011, p. 36). Pollar</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d (</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2</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014</w:t>
      </w:r>
      <w:r w:rsidRPr="4B35C7D0" w:rsidR="4483E457">
        <w:rPr>
          <w:rFonts w:ascii="Segoe UI" w:hAnsi="Segoe UI" w:eastAsia="Segoe UI" w:cs="Segoe UI"/>
          <w:b w:val="0"/>
          <w:bCs w:val="0"/>
          <w:i w:val="0"/>
          <w:iCs w:val="0"/>
          <w:caps w:val="0"/>
          <w:smallCaps w:val="0"/>
          <w:strike w:val="0"/>
          <w:dstrike w:val="0"/>
          <w:noProof w:val="0"/>
          <w:color w:val="auto"/>
          <w:sz w:val="24"/>
          <w:szCs w:val="24"/>
          <w:u w:val="none"/>
          <w:lang w:val="en-US"/>
        </w:rPr>
        <w:t>, p</w:t>
      </w:r>
      <w:r w:rsidRPr="4B35C7D0" w:rsidR="151DE43B">
        <w:rPr>
          <w:rFonts w:ascii="Segoe UI" w:hAnsi="Segoe UI" w:eastAsia="Segoe UI" w:cs="Segoe UI"/>
          <w:b w:val="0"/>
          <w:bCs w:val="0"/>
          <w:i w:val="0"/>
          <w:iCs w:val="0"/>
          <w:caps w:val="0"/>
          <w:smallCaps w:val="0"/>
          <w:strike w:val="0"/>
          <w:dstrike w:val="0"/>
          <w:noProof w:val="0"/>
          <w:color w:val="auto"/>
          <w:sz w:val="24"/>
          <w:szCs w:val="24"/>
          <w:u w:val="none"/>
          <w:lang w:val="en-US"/>
        </w:rPr>
        <w:t>p. 39-41</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 explains that only through interacting with others is the child able to fu</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nction in the Zone of Proximal Development, an area beyond their usual capabilities. However, it is important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recognise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that Vygotsky’s theory may not apply as easily to those with ALN as they do not interpret or experience interactions in the same way as those without ALN might. </w:t>
      </w:r>
    </w:p>
    <w:p xmlns:wp14="http://schemas.microsoft.com/office/word/2010/wordml" w:rsidP="4B35C7D0" w14:paraId="5DE719EE" wp14:textId="116E8C40">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When engaging in Intensive Interaction with Menna, rather than this being a timetabled activity, I prefer to let it happen naturally throughout the day and encourage the staff working with Menna to take the same approach.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More often than not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we allow Menna to lead the interaction.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She may not necessarily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initiate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however, staff and I will be mindful of opportunities to make eye contact or are tuned in to her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vocalisation</w:t>
      </w:r>
      <w:r w:rsidRPr="4B35C7D0" w:rsidR="73CBBD1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we will then </w:t>
      </w:r>
      <w:r w:rsidRPr="4B35C7D0" w:rsidR="305B6FC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engage in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Intensive Interaction with her. This ensures that the interaction is led by Menna and that she is ready for and wants the interaction, ensuring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it’s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 valuable exchange.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Interestingly, Hewett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refer to a school whereby the staff treat all expressions as intentional and will respond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each and every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one, whether it be during transition or toileting (2015, p. 273).</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64447906" wp14:textId="74E1A474">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has encouraged me to reflect on my own practice and has led me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realise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that opportunities may be missed to engage in Intensive Interaction. These missed opportunities are not necessarily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intentional, but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may be due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logistics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For example, when transitioning Menna may be with one staff member and another pupil, making it difficult for that staff member to give her their undivided attention needed for Intensive Interaction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is a drawback to being placed in a specialist setting, whereby the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high</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needs of other pupils often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have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take precedence, especially in a medical emergency.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Furthermore,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Hewett 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(2015) have encouraged me to consider how I could use my classroom space better in order to facilitate one-to-one opportunities for Intensive Interaction, through effective room and activity management.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This is achieved for the most part, however, there are occasions whereby different approaches with the set up and running of my classroom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required in order to facilitate communication and interaction more effectively. </w:t>
      </w:r>
    </w:p>
    <w:p xmlns:wp14="http://schemas.microsoft.com/office/word/2010/wordml" w:rsidP="4B35C7D0" w14:paraId="2075428C" wp14:textId="4DF8FC35">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Developing Menna’s communication and social skills is being achieved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through the use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switches as she is currently working on a target to greet her peers using a switch (</w:t>
      </w:r>
      <w:r w:rsidRPr="4B35C7D0" w:rsidR="3C0C0E8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Portfolio B</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 use of technology is used extensively in my classroom by all learners and through a range of mediums, for example, switches, switches linked to computer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programmes, eye gaze as well as using symbols on a tablet. In Menna’s case, her targets are focused on the use of switches and through planning I ensure she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has the opportunity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practi</w:t>
      </w:r>
      <w:r w:rsidRPr="4B35C7D0" w:rsidR="2E1BDE9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these skills throughout the day. Abbott and Middleton (2015, p. 358) break down the use of technology for those with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additional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learning needs into three categories,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namely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to train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practi</w:t>
      </w:r>
      <w:r w:rsidRPr="4B35C7D0" w:rsidR="18DD5B8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assis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learning and to enable learning. Going forward, I will consider these three categories in my planning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ensure a balanced use of technology not only for Menna, but for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all 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my pupils. I also need to consider ways in which I can assess Menna’s switch skills, which will be discussed in the conclusion. </w:t>
      </w:r>
    </w:p>
    <w:p xmlns:wp14="http://schemas.microsoft.com/office/word/2010/wordml" w:rsidP="4B35C7D0" w14:paraId="4CED7C8D" wp14:textId="2FB3FC6F">
      <w:pPr>
        <w:spacing w:before="0" w:beforeAutospacing="off" w:after="24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Connectivism is a modern theory of learning compared to constructivism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behaviourism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is based on enhanced networking and being able to use databases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acquire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knowledge and is much more than just being able to use technology. It can also be argued that connectivism overlaps with other learning theories, such as constructivism,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behaviourism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cognitivism (Duke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4D9153E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2013).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As a learning theory, connectivism is mostly used in its simplest form in my classroom in order to develop the understanding of cause and effect through switch work as well as eye gaze.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These are transferable skills that may allow Menna to use increasingly complex technology as she progresses through school, such as eye gaze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possibly 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tablet, whereby she would press a symbol or a sequence of symbols which would then be relayed to her communicative partner. </w:t>
      </w:r>
    </w:p>
    <w:p xmlns:wp14="http://schemas.microsoft.com/office/word/2010/wordml" w:rsidP="4B35C7D0" w14:paraId="73AF66CA" wp14:textId="4B2F3862">
      <w:pPr>
        <w:spacing w:before="0" w:beforeAutospacing="off" w:after="24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Considering what the future may hold for my pupils and how best I can prepare them for life outside school is crucial. From the outset, I aim to support the development of the pupils’ independence and communication skills so that they can make their own choices and have a voice in what happens to them as they become young adults. The importance of pupil voice is evidenced throughout the ALN Reform documentation, as it gives the pupils the right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make</w:t>
      </w:r>
      <w:r w:rsidRPr="4B35C7D0" w:rsidR="7911834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requests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their Local Authority in relation to their education (</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Welsh Government, 2022</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749863C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Furthermore, the Additional Learning Needs Code of Practice for Wales</w:t>
      </w:r>
      <w:r w:rsidRPr="4B35C7D0" w:rsidR="2AD9B89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2021</w:t>
      </w:r>
      <w:r w:rsidRPr="4B35C7D0" w:rsidR="749863C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specifically refers to the United Nations Convention of the Rights of the Child </w:t>
      </w:r>
      <w:r w:rsidRPr="4B35C7D0" w:rsidR="19B6CA11">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1989 (UNCRC)</w:t>
      </w:r>
      <w:r w:rsidRPr="4B35C7D0" w:rsidR="6CEEC99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has adopted a </w:t>
      </w:r>
      <w:r w:rsidRPr="4B35C7D0" w:rsidR="6CEEC99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rights-based</w:t>
      </w:r>
      <w:r w:rsidRPr="4B35C7D0" w:rsidR="6CEEC99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approach to its policy (2021, p. 37).</w:t>
      </w:r>
    </w:p>
    <w:p xmlns:wp14="http://schemas.microsoft.com/office/word/2010/wordml" w:rsidP="4B35C7D0" w14:paraId="24807680" wp14:textId="7918D01F">
      <w:pPr>
        <w:spacing w:before="0" w:beforeAutospacing="off" w:after="24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In order to engage Menna it is crucial that her interests are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followed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she thrives on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humourous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reward. For example, when playing the game Simon Says, Menna is more likely to engage with a switch when there is what she perceives to be a funny sound on it. Ensuring Menna is engaged is also important when considering her use of PECS (</w:t>
      </w:r>
      <w:r w:rsidRPr="4B35C7D0" w:rsidR="4F8C980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Document 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59FD71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PECS is a system whereby a picture of an item is exchanged with a communicative partner for the actual item. At </w:t>
      </w:r>
      <w:r w:rsidRPr="4B35C7D0" w:rsidR="7C392A0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tage 1, which Menna is currently working towards, it is important that she has a choice of highly motivated objects to choose from,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encourage her to communicate what she wants (Pyramid Educational Consultants, 2023). The importance of choice is highlighted in </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Donaldson’s (2015)</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extensive report to the Welsh Government, which has led to educational reform in Wales. He highlighted the importance of children being able to choose from a range of activities and experiences and through a range of teaching and learning methods (2015, p. 61). </w:t>
      </w:r>
    </w:p>
    <w:p xmlns:wp14="http://schemas.microsoft.com/office/word/2010/wordml" w:rsidP="4B35C7D0" w14:paraId="7B3AB073" wp14:textId="7E49F4FF">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2EDF0A9F">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By way of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encourag</w:t>
      </w:r>
      <w:r w:rsidRPr="4B35C7D0" w:rsidR="1C8052E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not only choice but also a range of teaching methods, when planning lessons for Menna</w:t>
      </w:r>
      <w:r w:rsidRPr="4B35C7D0" w:rsidR="6DB9790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consideration needs to be given to ways in which the lesson can be fun and have sensory links in order to support her sensory needs.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Below is an example of Menna’s engagement during a lesson: </w:t>
      </w:r>
    </w:p>
    <w:p xmlns:wp14="http://schemas.microsoft.com/office/word/2010/wordml" w:rsidP="4B35C7D0" w14:paraId="79D16ACC" wp14:textId="731BBDD9">
      <w:pPr>
        <w:spacing w:before="0" w:after="240" w:line="259" w:lineRule="auto"/>
        <w:ind w:firstLine="72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During a lesson when we were exploring the theme ‘Under the Sea’ I had planned a carousel of sensory stations. One of them included a tub of blue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GelliBaff</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with fish figures in them. Menna instantly put her hands into the tub and began to explore. When the member of staff working with Menna turned their attention to another pupil, Menna tipped the tub of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GelliBaff</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over her head and burst out laughing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4B35C7D0" w14:paraId="23A13015" wp14:textId="6E47D0E3">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highlights not only Menna’s sense of playfulness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humour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but also her sensory seeking needs and the importance of including this in my planning.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We use our senses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on a daily basis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order to make sense of the world around us.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It 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not uncommon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for those with ALN to have difficulties with sensory processing, and this can result in them being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hyper sensitive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or hypo sensitive (</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 xml:space="preserve">National Health Service, </w:t>
      </w:r>
      <w:r w:rsidRPr="4B35C7D0" w:rsidR="7B01D056">
        <w:rPr>
          <w:rFonts w:ascii="Segoe UI" w:hAnsi="Segoe UI" w:eastAsia="Segoe UI" w:cs="Segoe UI"/>
          <w:b w:val="0"/>
          <w:bCs w:val="0"/>
          <w:i w:val="0"/>
          <w:iCs w:val="0"/>
          <w:caps w:val="0"/>
          <w:smallCaps w:val="0"/>
          <w:strike w:val="0"/>
          <w:dstrike w:val="0"/>
          <w:noProof w:val="0"/>
          <w:color w:val="auto"/>
          <w:sz w:val="24"/>
          <w:szCs w:val="24"/>
          <w:u w:val="none"/>
          <w:lang w:val="en-US"/>
        </w:rPr>
        <w:t>2023)</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Menna’s case, she 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hypo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sensitive and her sensory seeking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behaviours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include rocking back and forth, mouthing objects and smearing.  This therefore highlights the need for a child-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centred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approach to the curriculum, in order to meet the needs of all children, </w:t>
      </w:r>
      <w:r w:rsidRPr="4B35C7D0" w:rsidR="50D4708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which is a common theme running through </w:t>
      </w:r>
      <w:r w:rsidRPr="4B35C7D0" w:rsidR="50D4708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Donaldon’s</w:t>
      </w:r>
      <w:r w:rsidRPr="4B35C7D0" w:rsidR="50D4708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report (2015).</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Watson and Corke (2015</w:t>
      </w:r>
      <w:r w:rsidRPr="4B35C7D0" w:rsidR="2558B08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 366</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discuss the importance of playfulness as a means of assessing whether the learner is happy and relaxed and may be the only way of knowing if they are enjoying life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3D924302" wp14:textId="1D7DFDC7">
      <w:pPr>
        <w:spacing w:before="0" w:beforeAutospacing="off" w:after="24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Meeting Menna’s physical needs and physiotherapy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are crucial to her being successful in all aspects of the curriculum.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As highlighted by Cullingford-Agnew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(2015, p. 325</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who cite Laban (1963) being able to explore the environment through movement supports communication, forming relationships as well as the development of knowledge and self-confidence.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When planning for the use of Menna’s stander I always come back to Maslow’s hierarchy of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need and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consider what it is that she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requires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each day. It is imper</w:t>
      </w:r>
      <w:r w:rsidRPr="4B35C7D0" w:rsidR="24F838E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tive that </w:t>
      </w:r>
      <w:r w:rsidRPr="4B35C7D0" w:rsidR="3A2E3F64">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she uses her stander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at the most ef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fect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time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ich fo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 Menna, is in the morning after she has had her breakfast. This is when she is more likely to be alert and is content after having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eaten.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However, if it appears that she is unwell or tired I will make the decision </w:t>
      </w:r>
      <w:r w:rsidRPr="4B35C7D0" w:rsidR="49132AA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for her to use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it later in the day or not at all, depending on how she presents as the day pro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gresses.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This again highlights the import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ance of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 holistic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appr</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oach</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teaching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this group of learners (Stewart and Walker-Greaves, 2020</w:t>
      </w:r>
      <w:r w:rsidRPr="4B35C7D0" w:rsidR="2F5EF6B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w:t>
      </w:r>
      <w:r w:rsidRPr="4B35C7D0" w:rsidR="7FE3211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370)</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430DFDB1" wp14:textId="1AFF598E">
      <w:pPr>
        <w:spacing w:before="0" w:beforeAutospacing="off" w:after="240" w:afterAutospacing="off" w:line="360" w:lineRule="auto"/>
        <w:ind w:left="0" w:right="0"/>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Menna also has other aspects of her physiotherapy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which she is expected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meet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and she has a range of equipment to support this.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Her specialist chairs (</w:t>
      </w:r>
      <w:r w:rsidRPr="4B35C7D0" w:rsidR="3ACA05B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Portfolio D</w:t>
      </w:r>
      <w:r w:rsidRPr="4B35C7D0" w:rsidR="3ACA05B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are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used to support her physical development as well as the use of other exercises (</w:t>
      </w:r>
      <w:r w:rsidRPr="4B35C7D0" w:rsidR="2FFBA99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Portfolio 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087B15C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Once again, planning is crucial when considering how best to incorporate Menna’s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into lessons, rather than her having to leave the classroom. This can prove challenging at times depending on the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activity</w:t>
      </w:r>
      <w:r w:rsidRPr="4B35C7D0" w:rsidR="4D370191">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however, it is important her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is incorporated holistically to allow Menna to learn alongside her peers</w:t>
      </w:r>
      <w:r w:rsidRPr="4B35C7D0" w:rsidR="04B9326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rather than being excluded from the classroom</w:t>
      </w:r>
      <w:r w:rsidRPr="4B35C7D0" w:rsidR="04B9326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Furthermore, research has highlighted the importance of Menna being able to move in a rich learning environment and doing this through play may be the most effective way of supporting her development (</w:t>
      </w:r>
      <w:r w:rsidRPr="4B35C7D0" w:rsidR="299DD1B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Imray and Orr, 2015, p. 356)</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670C21E6" wp14:textId="332D56DB">
      <w:pPr>
        <w:spacing w:before="0" w:beforeAutospacing="off" w:after="24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0A3FE02E" wp14:textId="0F66B12E">
      <w:pPr>
        <w:spacing w:before="0" w:beforeAutospacing="off" w:after="240" w:afterAutospacing="off" w:line="360" w:lineRule="auto"/>
        <w:ind w:left="0" w:right="0"/>
        <w:jc w:val="both"/>
        <w:rPr>
          <w:rFonts w:ascii="Segoe UI" w:hAnsi="Segoe UI" w:eastAsia="Segoe UI" w:cs="Segoe UI"/>
          <w:b w:val="0"/>
          <w:bCs w:val="0"/>
          <w:i w:val="0"/>
          <w:iCs w:val="0"/>
          <w:caps w:val="0"/>
          <w:smallCaps w:val="0"/>
          <w:strike w:val="0"/>
          <w:dstrike w:val="0"/>
          <w:noProof w:val="0"/>
          <w:color w:val="FF0000"/>
          <w:sz w:val="24"/>
          <w:szCs w:val="24"/>
          <w:u w:val="none"/>
          <w:lang w:val="en-US"/>
        </w:rPr>
      </w:pPr>
    </w:p>
    <w:p w:rsidR="4B35C7D0" w:rsidP="4B35C7D0" w:rsidRDefault="4B35C7D0" w14:paraId="79DFB316" w14:textId="4972F7B8">
      <w:pPr>
        <w:rPr>
          <w:rFonts w:ascii="Segoe UI" w:hAnsi="Segoe UI" w:eastAsia="Segoe UI" w:cs="Segoe UI"/>
        </w:rPr>
      </w:pPr>
      <w:r w:rsidRPr="4B35C7D0">
        <w:rPr>
          <w:rFonts w:ascii="Segoe UI" w:hAnsi="Segoe UI" w:eastAsia="Segoe UI" w:cs="Segoe UI"/>
        </w:rPr>
        <w:br w:type="page"/>
      </w:r>
    </w:p>
    <w:p xmlns:wp14="http://schemas.microsoft.com/office/word/2010/wordml" w:rsidP="4B35C7D0" w14:paraId="76B04E1B" wp14:textId="5D9AABAE">
      <w:pPr>
        <w:pStyle w:val="Heading1"/>
        <w:rPr>
          <w:rFonts w:ascii="Segoe UI" w:hAnsi="Segoe UI" w:eastAsia="Segoe UI" w:cs="Segoe UI"/>
          <w:b w:val="0"/>
          <w:bCs w:val="0"/>
          <w:i w:val="0"/>
          <w:iCs w:val="0"/>
          <w:caps w:val="0"/>
          <w:smallCaps w:val="0"/>
          <w:noProof w:val="0"/>
          <w:color w:val="4471C4"/>
          <w:sz w:val="48"/>
          <w:szCs w:val="48"/>
          <w:lang w:val="en-US"/>
        </w:rPr>
      </w:pPr>
      <w:bookmarkStart w:name="_Toc287871866" w:id="264452749"/>
      <w:r w:rsidRPr="4B35C7D0" w:rsidR="61933DF5">
        <w:rPr>
          <w:rFonts w:ascii="Segoe UI" w:hAnsi="Segoe UI" w:eastAsia="Segoe UI" w:cs="Segoe UI"/>
          <w:noProof w:val="0"/>
          <w:lang w:val="en-GB"/>
        </w:rPr>
        <w:t>Conclusion</w:t>
      </w:r>
      <w:bookmarkEnd w:id="264452749"/>
    </w:p>
    <w:p xmlns:wp14="http://schemas.microsoft.com/office/word/2010/wordml" w:rsidP="4B35C7D0" w14:paraId="3DDD8527" wp14:textId="51CE73B1">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Engaging in this Module and discussions with my mentor and colleagues has highlighted a range of factors that I need to consider in relation to my own practice when teaching those with PMLD but also, the lack of consideration and understanding highlighted by Welsh Government policy documents and educational reform.</w:t>
      </w:r>
    </w:p>
    <w:p xmlns:wp14="http://schemas.microsoft.com/office/word/2010/wordml" w:rsidP="4B35C7D0" w14:paraId="342CD21B" wp14:textId="24B34526">
      <w:pPr>
        <w:spacing w:before="0" w:beforeAutospacing="off" w:after="24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Donaldson (2015</w:t>
      </w:r>
      <w:r w:rsidRPr="4B35C7D0" w:rsidR="5A3D3326">
        <w:rPr>
          <w:rFonts w:ascii="Segoe UI" w:hAnsi="Segoe UI" w:eastAsia="Segoe UI" w:cs="Segoe UI"/>
          <w:b w:val="0"/>
          <w:bCs w:val="0"/>
          <w:i w:val="0"/>
          <w:iCs w:val="0"/>
          <w:caps w:val="0"/>
          <w:smallCaps w:val="0"/>
          <w:strike w:val="0"/>
          <w:dstrike w:val="0"/>
          <w:noProof w:val="0"/>
          <w:color w:val="auto"/>
          <w:sz w:val="24"/>
          <w:szCs w:val="24"/>
          <w:u w:val="none"/>
          <w:lang w:val="en-US"/>
        </w:rPr>
        <w:t xml:space="preserve">, p. </w:t>
      </w:r>
      <w:r w:rsidRPr="4B35C7D0" w:rsidR="66867FB0">
        <w:rPr>
          <w:rFonts w:ascii="Segoe UI" w:hAnsi="Segoe UI" w:eastAsia="Segoe UI" w:cs="Segoe UI"/>
          <w:b w:val="0"/>
          <w:bCs w:val="0"/>
          <w:i w:val="0"/>
          <w:iCs w:val="0"/>
          <w:caps w:val="0"/>
          <w:smallCaps w:val="0"/>
          <w:strike w:val="0"/>
          <w:dstrike w:val="0"/>
          <w:noProof w:val="0"/>
          <w:color w:val="auto"/>
          <w:sz w:val="24"/>
          <w:szCs w:val="24"/>
          <w:u w:val="none"/>
          <w:lang w:val="en-US"/>
        </w:rPr>
        <w:t>63</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explains that teaching and learning is not only context and person specific, but that it should be down to teachers themselves to decide what teaching approaches are used to best support their pupils. Research undertaken by Stewart and Walker-Gleaves (2020</w:t>
      </w:r>
      <w:r w:rsidRPr="4B35C7D0" w:rsidR="3F0B5F1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 360</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recgonise</w:t>
      </w:r>
      <w:r w:rsidRPr="4B35C7D0" w:rsidR="2CE6096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how complex the teaching environment is in special schools and the challenges faced not only in delivering the curriculum to pupils with ALN but also balancing that against their other complex needs, for example, medical and physical.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mirrors my own experience of teaching in a special school as it can be challenging to meet the medical and care needs of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all of</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 children as well as delivering the curriculum.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Therefore, I use my judgement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on a daily basis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order to assess what is in the best interests of my pupils and how best to deliver the curriculum alongside meeting their many needs.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16E0BB86" wp14:textId="5C2D73A2">
      <w:pPr>
        <w:spacing w:before="0" w:beforeAutospacing="off" w:after="240" w:afterAutospacing="off" w:line="360" w:lineRule="auto"/>
        <w:ind w:left="0" w:right="0"/>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Stewart and Walker-Gleaves (2020</w:t>
      </w:r>
      <w:r w:rsidRPr="4B35C7D0" w:rsidR="5C9DC15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p. 351</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also highlight the lack of research and literature into the practice of teachers of PMLD pupils. To an extent, this is highlighted in Donaldson’s 2015 report, as there is very little mention of special schools and how his curriculum design applies to those with ALN. Whilst he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recognises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that children and young people will progress at different rates, he hasn’t specifically addressed the needs of those with ALN to the extent that he has for those in a mainstream setting (Conn and Hutt, 2020). Once again it appears that it is down to special schools to make adaptations to fit their pupils. This is especially true in relation to the Progression Steps, which pupils in Wales will now be expected to meet as they progress through school (</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Donaldson, 2015, p. 53)</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As highlighted by the research undertaken by Conn and Hutt</w:t>
      </w:r>
      <w:r w:rsidRPr="4B35C7D0" w:rsidR="0171C46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(2020, p. 160</w:t>
      </w:r>
      <w:r w:rsidRPr="4B35C7D0" w:rsidR="1722F54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those pupils with severe and complex ALN will find it difficult to progress further than the very first progression point.</w:t>
      </w:r>
    </w:p>
    <w:p xmlns:wp14="http://schemas.microsoft.com/office/word/2010/wordml" w:rsidP="4B35C7D0" w14:paraId="3A32DEA5" wp14:textId="5546FABC">
      <w:pPr>
        <w:spacing w:before="0" w:after="240" w:line="259" w:lineRule="auto"/>
        <w:jc w:val="both"/>
        <w:rPr>
          <w:rFonts w:ascii="Segoe UI" w:hAnsi="Segoe UI" w:eastAsia="Segoe UI" w:cs="Segoe UI"/>
          <w:b w:val="0"/>
          <w:bCs w:val="0"/>
          <w:i w:val="0"/>
          <w:iCs w:val="0"/>
          <w:caps w:val="0"/>
          <w:smallCaps w:val="0"/>
          <w:noProof w:val="0"/>
          <w:color w:val="FF0000"/>
          <w:sz w:val="24"/>
          <w:szCs w:val="24"/>
          <w:lang w:val="en-US"/>
        </w:rPr>
      </w:pPr>
    </w:p>
    <w:p xmlns:wp14="http://schemas.microsoft.com/office/word/2010/wordml" w:rsidP="4B35C7D0" w14:paraId="7FC8FC31" wp14:textId="0A6F0017">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Current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ALN reform is replacing the SEN system with the ALN system, which is aimed at supporting those young people with ALN aged between 0 and 25. The reform creates a unified legislative framework and aims to create a collaborative approach to monitoring and planning for those young people with ALN, through early intervention as well as ensuring the system is fair and transparent (</w:t>
      </w:r>
      <w:r w:rsidRPr="4B35C7D0" w:rsidR="519EE08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Welsh Government, 2022)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Whilst the reform places statutory obligations on those working with young people within that age bracket, </w:t>
      </w:r>
      <w:r w:rsidRPr="4B35C7D0" w:rsidR="45739D5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there is no mention as to what support and provision they will have after the age of 25. Discussions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with my pupils’ parents </w:t>
      </w:r>
      <w:r w:rsidRPr="4B35C7D0" w:rsidR="77A1846F">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illustrate</w:t>
      </w:r>
      <w:r w:rsidRPr="4B35C7D0" w:rsidR="680EB14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that this is a concern for them and the lack of support available once they reach that age may have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 huge impact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on their welfare for the individual learner </w:t>
      </w:r>
      <w:r w:rsidRPr="4B35C7D0" w:rsidR="49F1E9E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and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for the </w:t>
      </w:r>
      <w:r w:rsidRPr="4B35C7D0" w:rsidR="65ABF33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whole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family. </w:t>
      </w:r>
    </w:p>
    <w:p xmlns:wp14="http://schemas.microsoft.com/office/word/2010/wordml" w:rsidP="4B35C7D0" w14:paraId="2DA5A5FD" wp14:textId="778E87C4">
      <w:p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As part of this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Module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 </w:t>
      </w:r>
      <w:r w:rsidRPr="4B35C7D0" w:rsidR="5F6A3B5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have participated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a session whereby the focus of discussion was assessment. This proved to be extremely useful as it </w:t>
      </w:r>
      <w:r w:rsidRPr="4B35C7D0" w:rsidR="03D9CA3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brought to my attention assessment tools which would be beneficial to my monitoring and assessment practice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For example, the MOVE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is an activity</w:t>
      </w:r>
      <w:r w:rsidRPr="4B35C7D0" w:rsidR="22AEF7F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based framework which supports those with gross motor skills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by following three key principles: opportunities to move and explore; motivation by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providing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meaningful experiences and the provision of goals so that they feel a sense of achievement which is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recognised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(MOVE, 2023). </w:t>
      </w:r>
      <w:r w:rsidRPr="4B35C7D0" w:rsidR="735C784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This </w:t>
      </w:r>
      <w:r w:rsidRPr="4B35C7D0" w:rsidR="735C784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programme</w:t>
      </w:r>
      <w:r w:rsidRPr="4B35C7D0" w:rsidR="735C784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provides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 clear assessment tool which would support me with setting goals and a framework </w:t>
      </w:r>
      <w:r w:rsidRPr="4B35C7D0" w:rsidR="39A3A6EA">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enabling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me to promptly raise any queries or concerns with physiotherapists. </w:t>
      </w:r>
    </w:p>
    <w:p xmlns:wp14="http://schemas.microsoft.com/office/word/2010/wordml" w:rsidP="4B35C7D0" w14:paraId="23E32CC2" wp14:textId="7E91592D">
      <w:pPr>
        <w:spacing w:before="0" w:after="240" w:line="360" w:lineRule="auto"/>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The use of switches is also an area whereby I am lacking a useful assessment tool. This can lead to difficulty when setting targets and differentiating my planning and it would be beneficial to have a skills progression tool to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utilise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This would also develop the knowledge of classroom staff and give them confidence when supporting pupils during switch work activities. Furthermore, consideration needs to be given to ways in which I can </w:t>
      </w:r>
      <w:r w:rsidRPr="4B35C7D0" w:rsidR="397B3EBD">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manage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the classroom environment more effectively</w:t>
      </w:r>
      <w:r w:rsidRPr="4B35C7D0" w:rsidR="7B65F42A">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increase communication and interaction opportunities for my learners. </w:t>
      </w:r>
    </w:p>
    <w:p xmlns:wp14="http://schemas.microsoft.com/office/word/2010/wordml" w:rsidP="4B35C7D0" w14:paraId="44F75195" wp14:textId="4D6E32FE">
      <w:pPr>
        <w:spacing w:before="0" w:after="240" w:line="360" w:lineRule="auto"/>
        <w:jc w:val="both"/>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Whilst I have raised issues in terms of my current practice, there are ways in which these can be addressed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support the learners I currently teach, which are </w:t>
      </w:r>
      <w:r w:rsidRPr="4B35C7D0" w:rsidR="66E595C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recommended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below. </w:t>
      </w:r>
    </w:p>
    <w:p w:rsidR="4B35C7D0" w:rsidP="4B35C7D0" w:rsidRDefault="4B35C7D0" w14:paraId="486587C6" w14:textId="11EBDFE6">
      <w:pPr>
        <w:rPr>
          <w:rFonts w:ascii="Segoe UI" w:hAnsi="Segoe UI" w:eastAsia="Segoe UI" w:cs="Segoe UI"/>
        </w:rPr>
      </w:pPr>
      <w:r w:rsidRPr="4B35C7D0">
        <w:rPr>
          <w:rFonts w:ascii="Segoe UI" w:hAnsi="Segoe UI" w:eastAsia="Segoe UI" w:cs="Segoe UI"/>
        </w:rPr>
        <w:br w:type="page"/>
      </w:r>
    </w:p>
    <w:p xmlns:wp14="http://schemas.microsoft.com/office/word/2010/wordml" w:rsidP="4B35C7D0" w14:paraId="625E2E69" wp14:textId="3FDEC8CA">
      <w:pPr>
        <w:pStyle w:val="Heading1"/>
        <w:rPr>
          <w:rFonts w:ascii="Segoe UI" w:hAnsi="Segoe UI" w:eastAsia="Segoe UI" w:cs="Segoe UI"/>
          <w:b w:val="0"/>
          <w:bCs w:val="0"/>
          <w:i w:val="0"/>
          <w:iCs w:val="0"/>
          <w:caps w:val="0"/>
          <w:smallCaps w:val="0"/>
          <w:noProof w:val="0"/>
          <w:color w:val="4471C4"/>
          <w:sz w:val="48"/>
          <w:szCs w:val="48"/>
          <w:lang w:val="en-US"/>
        </w:rPr>
      </w:pPr>
      <w:bookmarkStart w:name="_Toc165828655" w:id="1584421040"/>
      <w:r w:rsidRPr="4B35C7D0" w:rsidR="61933DF5">
        <w:rPr>
          <w:rFonts w:ascii="Segoe UI" w:hAnsi="Segoe UI" w:eastAsia="Segoe UI" w:cs="Segoe UI"/>
          <w:noProof w:val="0"/>
          <w:lang w:val="en-GB"/>
        </w:rPr>
        <w:t>Recommendations</w:t>
      </w:r>
      <w:bookmarkEnd w:id="1584421040"/>
    </w:p>
    <w:p xmlns:wp14="http://schemas.microsoft.com/office/word/2010/wordml" w:rsidP="4B35C7D0" w14:paraId="22A8ABC3" wp14:textId="5D1D3FB9">
      <w:pPr>
        <w:spacing w:before="0" w:after="240" w:line="360"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Through careful consideration and reflection on my current practice, I recommend that:</w:t>
      </w:r>
    </w:p>
    <w:p xmlns:wp14="http://schemas.microsoft.com/office/word/2010/wordml" w:rsidP="4B35C7D0" w14:paraId="0E96C88A" wp14:textId="6D0CCEC1">
      <w:pPr>
        <w:pStyle w:val="ListParagraph"/>
        <w:numPr>
          <w:ilvl w:val="0"/>
          <w:numId w:val="4"/>
        </w:num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I have a discussion with my manager about the current assessment tools currently being used in school. Undertaking this assignment has highlighted there is a gap in assessment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move my pupils forward in their learning as well as moving my teaching forward, I need to use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additional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assessment tools. I will recommend that I trial a range of assessment tools, such as the MOVE programme and a switch work assessment tool. I will do this</w:t>
      </w:r>
      <w:r w:rsidRPr="4B35C7D0" w:rsidR="61933DF5">
        <w:rPr>
          <w:rFonts w:ascii="Segoe UI" w:hAnsi="Segoe UI" w:eastAsia="Segoe UI" w:cs="Segoe UI"/>
          <w:b w:val="0"/>
          <w:bCs w:val="0"/>
          <w:i w:val="0"/>
          <w:iCs w:val="0"/>
          <w:caps w:val="0"/>
          <w:smallCaps w:val="0"/>
          <w:strike w:val="0"/>
          <w:dstrike w:val="0"/>
          <w:noProof w:val="0"/>
          <w:color w:val="FF0000"/>
          <w:sz w:val="24"/>
          <w:szCs w:val="24"/>
          <w:u w:val="none"/>
          <w:lang w:val="en-GB"/>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over the course of one or two terms before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providing</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feedback on its impact on teaching and learning in my classroom.</w:t>
      </w:r>
    </w:p>
    <w:p xmlns:wp14="http://schemas.microsoft.com/office/word/2010/wordml" w:rsidP="4B35C7D0" w14:paraId="105C14EC" wp14:textId="4FFE258F">
      <w:pPr>
        <w:pStyle w:val="ListParagraph"/>
        <w:numPr>
          <w:ilvl w:val="0"/>
          <w:numId w:val="4"/>
        </w:num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I re-evaluate my classroom management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promote further opportunities to engage in Intensive Interaction with not only Menna, but all pupils. </w:t>
      </w:r>
    </w:p>
    <w:p xmlns:wp14="http://schemas.microsoft.com/office/word/2010/wordml" w:rsidP="4B35C7D0" w14:paraId="6439B815" wp14:textId="10BE5F65">
      <w:pPr>
        <w:pStyle w:val="ListParagraph"/>
        <w:numPr>
          <w:ilvl w:val="0"/>
          <w:numId w:val="4"/>
        </w:num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I consider my planning and how I can incorporate Menna’s physiotherapy programme into lessons more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frequently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rather than her being removed from the classroom. I also need to consider the use of staff in class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in order to</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facilitate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this. </w:t>
      </w:r>
    </w:p>
    <w:p xmlns:wp14="http://schemas.microsoft.com/office/word/2010/wordml" w:rsidP="4B35C7D0" w14:paraId="00DAE3FD" wp14:textId="5F4E88C8">
      <w:pPr>
        <w:pStyle w:val="ListParagraph"/>
        <w:numPr>
          <w:ilvl w:val="0"/>
          <w:numId w:val="4"/>
        </w:numPr>
        <w:spacing w:before="0" w:after="240" w:line="36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In relation to Menna’s physiotherapy programme and my planning, I need to consider how I can incorporate increased play opportunities when also carrying out her physiotherapy programme, providing her with a richer learning environment.</w:t>
      </w:r>
    </w:p>
    <w:p xmlns:wp14="http://schemas.microsoft.com/office/word/2010/wordml" w:rsidP="4B35C7D0" w14:paraId="3C214EAE" wp14:textId="7D03A88C">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43392716" wp14:textId="765560B1">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1E229D27" wp14:textId="09E066A0">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5233D70A" wp14:textId="4CBE9910">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A894335" wp14:textId="22C99375">
      <w:pPr>
        <w:pStyle w:val="Normal"/>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6525A450" wp14:textId="3C2469D6">
      <w:pPr>
        <w:pStyle w:val="Normal"/>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4B35C7D0" w:rsidP="4B35C7D0" w:rsidRDefault="4B35C7D0" w14:paraId="47DE9CE9" w14:textId="76E90377">
      <w:pPr>
        <w:rPr>
          <w:rFonts w:ascii="Segoe UI" w:hAnsi="Segoe UI" w:eastAsia="Segoe UI" w:cs="Segoe UI"/>
        </w:rPr>
      </w:pPr>
      <w:r w:rsidRPr="4B35C7D0">
        <w:rPr>
          <w:rFonts w:ascii="Segoe UI" w:hAnsi="Segoe UI" w:eastAsia="Segoe UI" w:cs="Segoe UI"/>
        </w:rPr>
        <w:br w:type="page"/>
      </w:r>
    </w:p>
    <w:p xmlns:wp14="http://schemas.microsoft.com/office/word/2010/wordml" w:rsidP="4B35C7D0" w14:paraId="0F083258" wp14:textId="02988D0D">
      <w:pPr>
        <w:pStyle w:val="Heading1"/>
        <w:rPr>
          <w:rFonts w:ascii="Segoe UI" w:hAnsi="Segoe UI" w:eastAsia="Segoe UI" w:cs="Segoe UI"/>
          <w:b w:val="0"/>
          <w:bCs w:val="0"/>
          <w:i w:val="0"/>
          <w:iCs w:val="0"/>
          <w:caps w:val="0"/>
          <w:smallCaps w:val="0"/>
          <w:noProof w:val="0"/>
          <w:color w:val="4471C4"/>
          <w:sz w:val="48"/>
          <w:szCs w:val="48"/>
          <w:lang w:val="en-US"/>
        </w:rPr>
      </w:pPr>
      <w:bookmarkStart w:name="_Toc755734517" w:id="1251671412"/>
      <w:r w:rsidRPr="4B35C7D0" w:rsidR="61933DF5">
        <w:rPr>
          <w:rFonts w:ascii="Segoe UI" w:hAnsi="Segoe UI" w:eastAsia="Segoe UI" w:cs="Segoe UI"/>
          <w:noProof w:val="0"/>
          <w:lang w:val="en-GB"/>
        </w:rPr>
        <w:t>References</w:t>
      </w:r>
      <w:bookmarkEnd w:id="1251671412"/>
    </w:p>
    <w:p xmlns:wp14="http://schemas.microsoft.com/office/word/2010/wordml" w:rsidP="4B35C7D0" w14:paraId="0040607A" wp14:textId="6211B3CF">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Abbot, C. and Middleton, A. (2015) ‘Technology Supporting Learning’ in </w:t>
      </w:r>
      <w:r w:rsidRPr="4B35C7D0" w:rsidR="3AE4DB64">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 Lacey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(eds)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Routledge Companion to Severe, Profound and Multiple Learning Difficulties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Oxford: Routledge Companions, pp. 347-355.</w:t>
      </w:r>
    </w:p>
    <w:p xmlns:wp14="http://schemas.microsoft.com/office/word/2010/wordml" w:rsidP="4B35C7D0" w14:paraId="7F0ECC0C" wp14:textId="631BFD55">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Conn, C. and Hutt, M. (2020) ‘Successful futures for all?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Additional learning needs in Wales in light of curriculum reform’.</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British Journal of Special Education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47(2), pp. 152-169. Available at:</w:t>
      </w:r>
    </w:p>
    <w:p xmlns:wp14="http://schemas.microsoft.com/office/word/2010/wordml" w:rsidP="4B35C7D0" w14:paraId="0218C980" wp14:textId="1B4978A7">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aee3af90d1bc411d">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https://web-p-ebscohost-com.ezproxy.uwtsd.ac.uk/ehost/pdfviewer/pdfviewer?vid=0&amp;sid=713cc55f-55b8-4ec2-8137-5f2f555f6cd6%40redis</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Accessed: 15 December 22)</w:t>
      </w:r>
    </w:p>
    <w:p xmlns:wp14="http://schemas.microsoft.com/office/word/2010/wordml" w:rsidP="4B35C7D0" w14:paraId="5C8B0914" wp14:textId="3956825B">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Cornish, K.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(1999) ‘Cognitive functioning in children with typical cri du chat (5p-) syndrome’,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Developmental Medicine &amp; Child Neurology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41, pp. 263-266. Available at:</w:t>
      </w:r>
    </w:p>
    <w:p xmlns:wp14="http://schemas.microsoft.com/office/word/2010/wordml" w:rsidP="4B35C7D0" w14:paraId="47CDF5FF" wp14:textId="4EC700AC">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27645ebe55534830">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https://onlinelibrary.wiley.com/doi/pdf/10.1111/j.1469-8749.1999.tb00595.x</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30 January 2023)</w:t>
      </w:r>
    </w:p>
    <w:p xmlns:wp14="http://schemas.microsoft.com/office/word/2010/wordml" w:rsidP="4B35C7D0" w14:paraId="12328F89" wp14:textId="107AC32F">
      <w:pPr>
        <w:spacing w:before="0" w:after="240" w:line="259" w:lineRule="auto"/>
        <w:jc w:val="left"/>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Cornish, K.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(2003)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Cri-du-Chat Syndrome</w:t>
      </w:r>
      <w:r w:rsidRPr="4B35C7D0" w:rsidR="47AA4A8B">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w:t>
      </w:r>
      <w:r w:rsidRPr="4B35C7D0" w:rsidR="47AA4A8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Available at:</w:t>
      </w:r>
    </w:p>
    <w:p xmlns:wp14="http://schemas.microsoft.com/office/word/2010/wordml" w:rsidP="4B35C7D0" w14:paraId="7E27F220" wp14:textId="30C091F1">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hyperlink r:id="Rf3f81fb5a4a042dc">
        <w:r w:rsidRPr="4B35C7D0" w:rsidR="47AA4A8B">
          <w:rPr>
            <w:rStyle w:val="Hyperlink"/>
            <w:rFonts w:ascii="Segoe UI" w:hAnsi="Segoe UI" w:eastAsia="Segoe UI" w:cs="Segoe UI"/>
            <w:b w:val="0"/>
            <w:bCs w:val="0"/>
            <w:i w:val="0"/>
            <w:iCs w:val="0"/>
            <w:caps w:val="0"/>
            <w:smallCaps w:val="0"/>
            <w:strike w:val="0"/>
            <w:dstrike w:val="0"/>
            <w:noProof w:val="0"/>
            <w:sz w:val="24"/>
            <w:szCs w:val="24"/>
            <w:lang w:val="en-US"/>
          </w:rPr>
          <w:t>http://criduchat.org.uk/wp-content/uploads/2020/02/CDC-HANDBOOK-FOR-PARENTS-AND-PROFESSIONALS.pdf</w:t>
        </w:r>
      </w:hyperlink>
      <w:r w:rsidRPr="4B35C7D0" w:rsidR="47AA4A8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10 January 2023)</w:t>
      </w:r>
    </w:p>
    <w:p xmlns:wp14="http://schemas.microsoft.com/office/word/2010/wordml" w:rsidP="4B35C7D0" w14:paraId="1E059F21" wp14:textId="1DB87DEE">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438AE93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Cri-du-Chat support Group (2022) Availabl</w:t>
      </w:r>
      <w:r w:rsidRPr="4B35C7D0" w:rsidR="4CFF98C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 at:</w:t>
      </w:r>
    </w:p>
    <w:p xmlns:wp14="http://schemas.microsoft.com/office/word/2010/wordml" w:rsidP="4B35C7D0" w14:paraId="2F0E6C04" wp14:textId="1587CCE4">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hyperlink r:id="R987d026f5b534aa1">
        <w:r w:rsidRPr="4B35C7D0" w:rsidR="4CFF98CC">
          <w:rPr>
            <w:rStyle w:val="Hyperlink"/>
            <w:rFonts w:ascii="Segoe UI" w:hAnsi="Segoe UI" w:eastAsia="Segoe UI" w:cs="Segoe UI"/>
            <w:b w:val="0"/>
            <w:bCs w:val="0"/>
            <w:i w:val="0"/>
            <w:iCs w:val="0"/>
            <w:caps w:val="0"/>
            <w:smallCaps w:val="0"/>
            <w:strike w:val="0"/>
            <w:dstrike w:val="0"/>
            <w:noProof w:val="0"/>
            <w:sz w:val="24"/>
            <w:szCs w:val="24"/>
            <w:lang w:val="en-US"/>
          </w:rPr>
          <w:t>http://criduchat.org.uk/</w:t>
        </w:r>
      </w:hyperlink>
      <w:r w:rsidRPr="4B35C7D0" w:rsidR="4CFF98C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 January 2023)</w:t>
      </w:r>
    </w:p>
    <w:p xmlns:wp14="http://schemas.microsoft.com/office/word/2010/wordml" w:rsidP="4B35C7D0" w14:paraId="5AF3DAC8" wp14:textId="491ACCB4">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5351D44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Cullingford-Agnew. S, et al. (2015) ‘Physical Education for all Learners’ in P. Lace</w:t>
      </w:r>
      <w:r w:rsidRPr="4B35C7D0" w:rsidR="39BEBBEA">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y </w:t>
      </w:r>
      <w:r w:rsidRPr="4B35C7D0" w:rsidR="39BEBBEA">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39BEBBEA">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(eds) </w:t>
      </w:r>
      <w:r w:rsidRPr="4B35C7D0" w:rsidR="11A13822">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Routledge Companion to Severe, Profound and Multiple Learning Difficulties</w:t>
      </w:r>
      <w:r w:rsidRPr="4B35C7D0" w:rsidR="11A1382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B019F2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Oxford</w:t>
      </w:r>
      <w:r w:rsidRPr="4B35C7D0" w:rsidR="11A1382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Routledge Companions, pp. 324-333.</w:t>
      </w:r>
    </w:p>
    <w:p xmlns:wp14="http://schemas.microsoft.com/office/word/2010/wordml" w:rsidP="4B35C7D0" w14:paraId="293922B4" wp14:textId="18E9DBC7">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Dockrell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J. and Howell, P. (2015) ‘Identifying the challenges and opportunities to meet the needs of children with speech, language and communication difficulties’,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British Journal of Special Education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42(4), pp. 411-428. Available at:</w:t>
      </w:r>
    </w:p>
    <w:p xmlns:wp14="http://schemas.microsoft.com/office/word/2010/wordml" w:rsidP="4B35C7D0" w14:paraId="3A2386AC" wp14:textId="08E666BF">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9ca401775da44230">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https://web-p-ebscohost-com.ezproxy.uwtsd.ac.uk/ehost/pdfviewer/pdfviewer?vid=0&amp;sid=9bb392e0-ba31-472a-a9b3-9ecea80dbbf1%40redis</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15 December 2022)</w:t>
      </w:r>
    </w:p>
    <w:p xmlns:wp14="http://schemas.microsoft.com/office/word/2010/wordml" w:rsidP="4B35C7D0" w14:paraId="325C3B52" wp14:textId="4C85A1BF">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Donaldson, G. (2015) ‘Successful Futures: Independent Review of Curriculum and Assessment Arrangements in Wales’. Cardiff: Welsh Assembly Government</w:t>
      </w: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B35C7D0" w14:paraId="69899A06" wp14:textId="70D07419">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Duke, B., Harper, G., and Johnston, M. (2013) ‘Connectivism as a digital age learning theory’,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International HETL Review,</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Special Issue, pp. 4-13. Available at:</w:t>
      </w:r>
    </w:p>
    <w:p xmlns:wp14="http://schemas.microsoft.com/office/word/2010/wordml" w:rsidP="4B35C7D0" w14:paraId="79CBE733" wp14:textId="702984DA">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05038a3d875343bc">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https://www.hetl.org/wp-content/uploads/2013/09/HETLReview2013SpecialIssueArticle1.pdf</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28 January 2023) </w:t>
      </w:r>
    </w:p>
    <w:p xmlns:wp14="http://schemas.microsoft.com/office/word/2010/wordml" w:rsidP="4B35C7D0" w14:paraId="37AEA062" wp14:textId="1606ACF8">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Firth, G.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(2021) ‘A qualitative study of the practice-related decision-making Intensive Interaction Practitioners’,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British Journal of Learning Disabilities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49(2), pp. 117-128. Available at:</w:t>
      </w:r>
    </w:p>
    <w:p xmlns:wp14="http://schemas.microsoft.com/office/word/2010/wordml" w:rsidP="4B35C7D0" w14:paraId="33074266" wp14:textId="11883595">
      <w:pPr>
        <w:spacing w:before="0" w:after="16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hyperlink r:id="Rc52aa8b712974da2">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https://onlinelibrary-wiley-com.ezproxy.uwtsd.ac.uk/doi/full/10.1111/bld.12355</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1 February 2023)</w:t>
      </w:r>
    </w:p>
    <w:p w:rsidR="43D8FC3E" w:rsidP="4B35C7D0" w:rsidRDefault="43D8FC3E" w14:paraId="7BA21B5E" w14:textId="5E74B3F7">
      <w:pPr>
        <w:pStyle w:val="Normal"/>
        <w:spacing w:before="0" w:after="16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43D8FC3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Great Ormond Street Hospital (2023)</w:t>
      </w:r>
      <w:r w:rsidRPr="4B35C7D0" w:rsidR="18A7A1C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43D8FC3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43D8FC3E">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Gast</w:t>
      </w:r>
      <w:r w:rsidRPr="4B35C7D0" w:rsidR="17D23BF4">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r</w:t>
      </w:r>
      <w:r w:rsidRPr="4B35C7D0" w:rsidR="43D8FC3E">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ostomy</w:t>
      </w:r>
      <w:r w:rsidRPr="4B35C7D0" w:rsidR="43D8FC3E">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Care</w:t>
      </w:r>
      <w:r w:rsidRPr="4B35C7D0" w:rsidR="0FE6C848">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w:t>
      </w:r>
      <w:r w:rsidRPr="4B35C7D0" w:rsidR="43D8FC3E">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w:t>
      </w:r>
      <w:r w:rsidRPr="4B35C7D0" w:rsidR="43D8FC3E">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Available at:</w:t>
      </w:r>
    </w:p>
    <w:p w:rsidR="0BD06217" w:rsidP="4B35C7D0" w:rsidRDefault="0BD06217" w14:paraId="389FF4FE" w14:textId="691FE159">
      <w:pPr>
        <w:pStyle w:val="Normal"/>
        <w:spacing w:before="0" w:after="16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hyperlink r:id="Rbf215140b2ff4b55">
        <w:r w:rsidRPr="4B35C7D0" w:rsidR="0BD06217">
          <w:rPr>
            <w:rStyle w:val="Hyperlink"/>
            <w:rFonts w:ascii="Segoe UI" w:hAnsi="Segoe UI" w:eastAsia="Segoe UI" w:cs="Segoe UI"/>
            <w:b w:val="0"/>
            <w:bCs w:val="0"/>
            <w:i w:val="0"/>
            <w:iCs w:val="0"/>
            <w:caps w:val="0"/>
            <w:smallCaps w:val="0"/>
            <w:strike w:val="0"/>
            <w:dstrike w:val="0"/>
            <w:noProof w:val="0"/>
            <w:sz w:val="24"/>
            <w:szCs w:val="24"/>
            <w:lang w:val="en-US"/>
          </w:rPr>
          <w:t>https://www.gosh.nhs.uk/conditions-and-treatments/procedures-and-treatments/living-gastrostomy-feeding-device/</w:t>
        </w:r>
      </w:hyperlink>
      <w:r w:rsidRPr="4B35C7D0" w:rsidR="0BD0621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19 February 2023)</w:t>
      </w:r>
    </w:p>
    <w:p xmlns:wp14="http://schemas.microsoft.com/office/word/2010/wordml" w:rsidP="4B35C7D0" w14:paraId="444A1064" wp14:textId="2D9B75AF">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Goldbart, J. and Ware, J. (2015) ‘Communication’ in </w:t>
      </w:r>
      <w:r w:rsidRPr="4B35C7D0" w:rsidR="58507A23">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 Lacey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(eds)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Routledge Companion to Severe, Profound and Multiple Learning Difficulties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Oxford: Routledge Companions, pp. 258-270.</w:t>
      </w:r>
    </w:p>
    <w:p xmlns:wp14="http://schemas.microsoft.com/office/word/2010/wordml" w:rsidP="4B35C7D0" w14:paraId="0ED3EA0A" wp14:textId="13939F93">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Goodwin, J.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(2018) ‘Understanding frames: A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UK</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survey of parents and professionals regarding the use of standing frames for children with cerebral palsy’,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Care,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health</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and development,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44(2), pp.195-202. Available at:</w:t>
      </w:r>
    </w:p>
    <w:p xmlns:wp14="http://schemas.microsoft.com/office/word/2010/wordml" w:rsidP="4B35C7D0" w14:paraId="42287872" wp14:textId="4FB97A7E">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3A3A3A"/>
          <w:sz w:val="22"/>
          <w:szCs w:val="22"/>
          <w:u w:val="none"/>
          <w:lang w:val="en-US"/>
        </w:rPr>
        <w:t xml:space="preserve"> </w:t>
      </w:r>
      <w:hyperlink r:id="Rc4f9814677b843c9">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https://onlinelibrary.wiley.com/doi/pdf/10.1111/cch.12505</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30 January 2023)</w:t>
      </w:r>
    </w:p>
    <w:p xmlns:wp14="http://schemas.microsoft.com/office/word/2010/wordml" w:rsidP="4B35C7D0" w14:paraId="2E68F3D6" wp14:textId="71B0F759">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Hewett, D., Firth, G., Bond, L., and Jackson, R. (2015) ‘Intensive Interaction: Developing fundamental and early communication abilities’ in </w:t>
      </w:r>
      <w:r w:rsidRPr="4B35C7D0" w:rsidR="30A7F15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 Lacey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(eds)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Routledge Companion to Severe, Profound and Multiple Learning Difficulties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Oxford: Routledge Companions, pp. 271-280.</w:t>
      </w:r>
    </w:p>
    <w:p xmlns:wp14="http://schemas.microsoft.com/office/word/2010/wordml" w:rsidP="4B35C7D0" w14:paraId="40E9C8D2" wp14:textId="3C289AFA">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Honjo, R.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(2018) ‘Cri du Chat syndrome: Characteristics of 73 Brazilian patients’,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Journal of Intellectual Disability Research</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62(6), pp. 467-473. Available at:</w:t>
      </w:r>
    </w:p>
    <w:p xmlns:wp14="http://schemas.microsoft.com/office/word/2010/wordml" w:rsidP="4B35C7D0" w14:paraId="3100E3B8" wp14:textId="4BF4721E">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ab7b85a0637142c6">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https://onlinelibrary-wiley-com.ezproxy.uwtsd.ac.uk/doi/full/10.1111/jir.12476</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3 January 2023)</w:t>
      </w:r>
    </w:p>
    <w:p xmlns:wp14="http://schemas.microsoft.com/office/word/2010/wordml" w:rsidP="4B35C7D0" w14:paraId="10CA2C46" wp14:textId="56AA08F5">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Hornby, G. (2015) ‘Inclusive special education: development of a new theory for the education of children with special education needs and disabilities’,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British Journal of Special Education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42(3), pp. 234-256. Available at:</w:t>
      </w:r>
    </w:p>
    <w:p xmlns:wp14="http://schemas.microsoft.com/office/word/2010/wordml" w:rsidP="4B35C7D0" w14:paraId="4EB6BAFB" wp14:textId="017CB7F1">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79ac5afeaf234294">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https://nasenjournals-onlinelibrary-wiley-com.ezproxy.uwtsd.ac.uk/doi/full/10.1111/1467-8578.12101</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3 January 2023)</w:t>
      </w:r>
    </w:p>
    <w:p xmlns:wp14="http://schemas.microsoft.com/office/word/2010/wordml" w:rsidP="4B35C7D0" w14:paraId="3DEC75F7" wp14:textId="212EE7D4">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Hutchinson, N., and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Bodicoat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 (2015) ‘The Effectiveness of Intensive Interaction, A Systematic Literature Review’, Journal of Applied Research in Intellectual Disabilities, 28(6), pp. 437-453. Available at:</w:t>
      </w:r>
    </w:p>
    <w:p xmlns:wp14="http://schemas.microsoft.com/office/word/2010/wordml" w:rsidP="4B35C7D0" w14:paraId="2D5149D1" wp14:textId="7FF44376">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6e0bc5336021471e">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https://onlinelibrary-wiley-com.ezproxy.uwtsd.ac.uk/doi/full/10.1111/jar.12138</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1 February 2023)</w:t>
      </w:r>
    </w:p>
    <w:p xmlns:wp14="http://schemas.microsoft.com/office/word/2010/wordml" w:rsidP="4B35C7D0" w14:paraId="7702AB3C" wp14:textId="71330035">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Imray, P. and Orr, R. (2015) ‘Playing to learn or learning to play: Ideas on ensuring that the opportunity to play is continually accessible for learners with SLD/PMLD’ in </w:t>
      </w:r>
      <w:r w:rsidRPr="4B35C7D0" w:rsidR="0040E781">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 Lacey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(eds)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Routledge Companion to Severe, Profound and Multiple Learning Difficulties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Oxford: Routledge Companions, pp. 356-364.</w:t>
      </w:r>
    </w:p>
    <w:p xmlns:wp14="http://schemas.microsoft.com/office/word/2010/wordml" w:rsidP="4B35C7D0" w14:paraId="6210F1D5" wp14:textId="028E2A8E">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4B35C7D0" w14:paraId="5F1F3AF0" wp14:textId="4C2347B5">
      <w:pPr>
        <w:pStyle w:val="Normal"/>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Kurt, S. (2021)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Education Library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Available at:</w:t>
      </w:r>
    </w:p>
    <w:p xmlns:wp14="http://schemas.microsoft.com/office/word/2010/wordml" w:rsidP="4B35C7D0" w14:paraId="1C549696" wp14:textId="1E8EF264">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37c24e83cfe84dcd">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https://educationlibrary.org/maslows-hierarchy-of-needs-in-education/</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29 January 2023)</w:t>
      </w:r>
    </w:p>
    <w:p xmlns:wp14="http://schemas.microsoft.com/office/word/2010/wordml" w:rsidP="4B35C7D0" w14:paraId="67727BE7" wp14:textId="6708864B">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Long, M. et al. (2011).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Psychology of Education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vertAlign w:val="superscript"/>
          <w:lang w:val="en-US"/>
        </w:rPr>
        <w:t>nd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edn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London: Routledge.</w:t>
      </w:r>
    </w:p>
    <w:p xmlns:wp14="http://schemas.microsoft.com/office/word/2010/wordml" w:rsidP="4B35C7D0" w14:paraId="056D9A05" wp14:textId="1E5F5A4F">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McLachlan, H. and Elks, L. (2007).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Advice and activities to support children with severe and complex communication needs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Cornwall: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Elklan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4B35C7D0" w14:paraId="70A2E420" wp14:textId="3C524A0F">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Medline Plus (2022)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Cri-du-chat syndrome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Available at:</w:t>
      </w:r>
    </w:p>
    <w:p xmlns:wp14="http://schemas.microsoft.com/office/word/2010/wordml" w:rsidP="4B35C7D0" w14:paraId="41F83AE4" wp14:textId="72E1B373">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01087a1483e4486e">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https://medlineplus.gov/genetics/condition/cri-du-chat-syndrome</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29 January 2023)</w:t>
      </w:r>
    </w:p>
    <w:p xmlns:wp14="http://schemas.microsoft.com/office/word/2010/wordml" w:rsidP="4B35C7D0" w14:paraId="46D96F8F" wp14:textId="0A86FAB1">
      <w:pPr>
        <w:spacing w:before="0" w:after="240" w:line="259" w:lineRule="auto"/>
        <w:jc w:val="left"/>
        <w:rPr>
          <w:rFonts w:ascii="Segoe UI" w:hAnsi="Segoe UI" w:eastAsia="Segoe UI" w:cs="Segoe UI"/>
          <w:b w:val="0"/>
          <w:bCs w:val="0"/>
          <w:i w:val="0"/>
          <w:iCs w:val="0"/>
          <w:caps w:val="0"/>
          <w:smallCaps w:val="0"/>
          <w:strike w:val="0"/>
          <w:dstrike w:val="0"/>
          <w:noProof w:val="0"/>
          <w:color w:val="auto"/>
          <w:sz w:val="24"/>
          <w:szCs w:val="24"/>
          <w:u w:val="none"/>
          <w:lang w:val="en-US"/>
        </w:rPr>
      </w:pPr>
      <w:r w:rsidRPr="4B35C7D0" w:rsidR="61933DF5">
        <w:rPr>
          <w:rFonts w:ascii="Segoe UI" w:hAnsi="Segoe UI" w:eastAsia="Segoe UI" w:cs="Segoe UI"/>
          <w:b w:val="0"/>
          <w:bCs w:val="0"/>
          <w:i w:val="0"/>
          <w:iCs w:val="0"/>
          <w:caps w:val="0"/>
          <w:smallCaps w:val="0"/>
          <w:strike w:val="0"/>
          <w:dstrike w:val="0"/>
          <w:noProof w:val="0"/>
          <w:color w:val="auto"/>
          <w:sz w:val="24"/>
          <w:szCs w:val="24"/>
          <w:u w:val="none"/>
          <w:lang w:val="en-US"/>
        </w:rPr>
        <w:t xml:space="preserve">MOVE </w:t>
      </w:r>
      <w:r w:rsidRPr="4B35C7D0" w:rsidR="2168E97B">
        <w:rPr>
          <w:rFonts w:ascii="Segoe UI" w:hAnsi="Segoe UI" w:eastAsia="Segoe UI" w:cs="Segoe UI"/>
          <w:b w:val="0"/>
          <w:bCs w:val="0"/>
          <w:i w:val="0"/>
          <w:iCs w:val="0"/>
          <w:caps w:val="0"/>
          <w:smallCaps w:val="0"/>
          <w:strike w:val="0"/>
          <w:dstrike w:val="0"/>
          <w:noProof w:val="0"/>
          <w:color w:val="auto"/>
          <w:sz w:val="24"/>
          <w:szCs w:val="24"/>
          <w:u w:val="none"/>
          <w:lang w:val="en-US"/>
        </w:rPr>
        <w:t>(2023). Available at:</w:t>
      </w:r>
    </w:p>
    <w:p xmlns:wp14="http://schemas.microsoft.com/office/word/2010/wordml" w:rsidP="4B35C7D0" w14:paraId="04D18B22" wp14:textId="12E250D6">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auto"/>
          <w:sz w:val="24"/>
          <w:szCs w:val="24"/>
          <w:u w:val="none"/>
          <w:lang w:val="en-US"/>
        </w:rPr>
      </w:pPr>
      <w:hyperlink>
        <w:r w:rsidRPr="4B35C7D0" w:rsidR="2168E97B">
          <w:rPr>
            <w:rStyle w:val="Hyperlink"/>
            <w:rFonts w:ascii="Segoe UI" w:hAnsi="Segoe UI" w:eastAsia="Segoe UI" w:cs="Segoe UI"/>
            <w:b w:val="0"/>
            <w:bCs w:val="0"/>
            <w:i w:val="0"/>
            <w:iCs w:val="0"/>
            <w:caps w:val="0"/>
            <w:smallCaps w:val="0"/>
            <w:strike w:val="0"/>
            <w:dstrike w:val="0"/>
            <w:noProof w:val="0"/>
            <w:color w:val="auto"/>
            <w:sz w:val="24"/>
            <w:szCs w:val="24"/>
            <w:lang w:val="en-US"/>
          </w:rPr>
          <w:t>https:/</w:t>
        </w:r>
        <w:r w:rsidRPr="4B35C7D0" w:rsidR="2168E97B">
          <w:rPr>
            <w:rStyle w:val="Hyperlink"/>
            <w:rFonts w:ascii="Segoe UI" w:hAnsi="Segoe UI" w:eastAsia="Segoe UI" w:cs="Segoe UI"/>
            <w:b w:val="0"/>
            <w:bCs w:val="0"/>
            <w:i w:val="0"/>
            <w:iCs w:val="0"/>
            <w:caps w:val="0"/>
            <w:smallCaps w:val="0"/>
            <w:strike w:val="0"/>
            <w:dstrike w:val="0"/>
            <w:noProof w:val="0"/>
            <w:color w:val="auto"/>
            <w:sz w:val="24"/>
            <w:szCs w:val="24"/>
            <w:lang w:val="en-US"/>
          </w:rPr>
          <w:t>/.moveeurope.org.uk</w:t>
        </w:r>
        <w:r w:rsidRPr="4B35C7D0" w:rsidR="2168E97B">
          <w:rPr>
            <w:rFonts w:ascii="Segoe UI" w:hAnsi="Segoe UI" w:eastAsia="Segoe UI" w:cs="Segoe UI"/>
            <w:b w:val="0"/>
            <w:bCs w:val="0"/>
            <w:i w:val="0"/>
            <w:iCs w:val="0"/>
            <w:caps w:val="0"/>
            <w:smallCaps w:val="0"/>
            <w:strike w:val="0"/>
            <w:dstrike w:val="0"/>
            <w:noProof w:val="0"/>
            <w:color w:val="auto"/>
            <w:sz w:val="24"/>
            <w:szCs w:val="24"/>
            <w:u w:val="none"/>
            <w:lang w:val="en-US"/>
          </w:rPr>
          <w:t xml:space="preserve"> (Accessed: 28 January 2023)</w:t>
        </w:r>
      </w:hyperlink>
    </w:p>
    <w:p xmlns:wp14="http://schemas.microsoft.com/office/word/2010/wordml" w:rsidP="4B35C7D0" w14:paraId="226D226E" wp14:textId="10D378E1">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National Education Union (2019)</w:t>
      </w:r>
      <w:r w:rsidRPr="4B35C7D0" w:rsidR="5E6C121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School summer</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 break</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Available at:</w:t>
      </w:r>
    </w:p>
    <w:p xmlns:wp14="http://schemas.microsoft.com/office/word/2010/wordml" w:rsidP="4B35C7D0" w14:paraId="7B466A5C" wp14:textId="02ADFA1A">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c11fd9c857f64062">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https://neu.org.uk/policy/school-summer-break</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28 January 2023)</w:t>
      </w:r>
    </w:p>
    <w:p xmlns:wp14="http://schemas.microsoft.com/office/word/2010/wordml" w:rsidP="4B35C7D0" w14:paraId="20C2C825" wp14:textId="0FD28D72">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2954E28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National Health Service (2023). </w:t>
      </w:r>
      <w:r w:rsidRPr="4B35C7D0" w:rsidR="2954E28B">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Sensory Processing</w:t>
      </w:r>
      <w:r w:rsidRPr="4B35C7D0" w:rsidR="2954E28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Available at:</w:t>
      </w:r>
    </w:p>
    <w:p xmlns:wp14="http://schemas.microsoft.com/office/word/2010/wordml" w:rsidP="4B35C7D0" w14:paraId="34F5DD92" wp14:textId="37BF95DA">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hyperlink r:id="Rfc2730419b0f4856">
        <w:r w:rsidRPr="4B35C7D0" w:rsidR="2954E28B">
          <w:rPr>
            <w:rStyle w:val="Hyperlink"/>
            <w:rFonts w:ascii="Segoe UI" w:hAnsi="Segoe UI" w:eastAsia="Segoe UI" w:cs="Segoe UI"/>
            <w:b w:val="0"/>
            <w:bCs w:val="0"/>
            <w:i w:val="0"/>
            <w:iCs w:val="0"/>
            <w:caps w:val="0"/>
            <w:smallCaps w:val="0"/>
            <w:strike w:val="0"/>
            <w:dstrike w:val="0"/>
            <w:noProof w:val="0"/>
            <w:sz w:val="24"/>
            <w:szCs w:val="24"/>
            <w:lang w:val="en-US"/>
          </w:rPr>
          <w:t>https://www.royalfree.nhs.uk/services/sensory-integration-therapy/</w:t>
        </w:r>
      </w:hyperlink>
      <w:r w:rsidRPr="4B35C7D0" w:rsidR="2954E28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28 January 2023)</w:t>
      </w:r>
    </w:p>
    <w:p xmlns:wp14="http://schemas.microsoft.com/office/word/2010/wordml" w:rsidP="4B35C7D0" w14:paraId="44CD1FD8" wp14:textId="709DB87B">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National Human Genome Research Institute (2017)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About Cri du Chat Syndrome</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1ba49bad74ea401d">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https://www.genome.gov/Genetic-Disorders/Cri-du-Chat</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29 January 2023)</w:t>
      </w:r>
    </w:p>
    <w:p xmlns:wp14="http://schemas.microsoft.com/office/word/2010/wordml" w:rsidP="4B35C7D0" w14:paraId="1BB8ABF9" wp14:textId="36DD3455">
      <w:pPr>
        <w:pStyle w:val="Normal"/>
        <w:spacing w:before="0" w:after="24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2A4854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Nind</w:t>
      </w:r>
      <w:r w:rsidRPr="4B35C7D0" w:rsidR="2A4854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M. (2012) ‘Intensive Interaction, emotional development and emotional well-being</w:t>
      </w:r>
      <w:r w:rsidRPr="4B35C7D0" w:rsidR="5C10D44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in </w:t>
      </w:r>
      <w:r w:rsidRPr="4B35C7D0" w:rsidR="627EB2DB">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D. Hewett (ed.) </w:t>
      </w:r>
      <w:r w:rsidRPr="4B35C7D0" w:rsidR="5C10D449">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Intensive Interaction: Theoretical Perspectives</w:t>
      </w:r>
      <w:r w:rsidRPr="4B35C7D0" w:rsidR="5C10D449">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4989E30C">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London: SAGE, pp. 22-38. </w:t>
      </w:r>
    </w:p>
    <w:p xmlns:wp14="http://schemas.microsoft.com/office/word/2010/wordml" w:rsidP="4B35C7D0" w14:paraId="3E275278" wp14:textId="3D9FF3E4">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Pollard, A. (2014)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Readings for reflective teaching in schools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vertAlign w:val="superscript"/>
          <w:lang w:val="en-US"/>
        </w:rPr>
        <w:t>nd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edn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London: Bloomsbury.</w:t>
      </w:r>
    </w:p>
    <w:p xmlns:wp14="http://schemas.microsoft.com/office/word/2010/wordml" w:rsidP="4B35C7D0" w14:paraId="30D7FF63" wp14:textId="7DB8D6A1">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Pyramid Education Consultants (2023)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What is PECS?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Available at:</w:t>
      </w:r>
    </w:p>
    <w:p xmlns:wp14="http://schemas.microsoft.com/office/word/2010/wordml" w:rsidP="4B35C7D0" w14:paraId="376F9E9D" wp14:textId="78D731EC">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74f68bd154d64851">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https://pecs-unitedkingdom.com/pecs/</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28 January 2023)</w:t>
      </w:r>
    </w:p>
    <w:p xmlns:wp14="http://schemas.microsoft.com/office/word/2010/wordml" w:rsidP="4B35C7D0" w14:paraId="2D366AB3" wp14:textId="199C395D">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Sheridan, D., Harding, J. and Meldon-Smith, L. (1999).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Play in Early Childhood: From Birth to Six Years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2</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vertAlign w:val="superscript"/>
          <w:lang w:val="en-US"/>
        </w:rPr>
        <w:t>nd</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edn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London: Routledge. </w:t>
      </w:r>
    </w:p>
    <w:p xmlns:wp14="http://schemas.microsoft.com/office/word/2010/wordml" w:rsidP="4B35C7D0" w14:paraId="4496C69B" wp14:textId="22610F17">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Stewart, C. and Walker-Gleaves, C. (2020) ‘A narrative exploration of how curricula for children with profound and multiple learning difficulties shape and are shaped by the practices of their teachers’,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British Journal of Special Education</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47(3), pp.350-375. Available at:</w:t>
      </w:r>
    </w:p>
    <w:p xmlns:wp14="http://schemas.microsoft.com/office/word/2010/wordml" w:rsidP="4B35C7D0" w14:paraId="0DEEE96D" wp14:textId="17BDB981">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hyperlink r:id="Rabebad4a637a470d">
        <w:r w:rsidRPr="4B35C7D0" w:rsidR="61933DF5">
          <w:rPr>
            <w:rStyle w:val="Hyperlink"/>
            <w:rFonts w:ascii="Segoe UI" w:hAnsi="Segoe UI" w:eastAsia="Segoe UI" w:cs="Segoe UI"/>
            <w:b w:val="0"/>
            <w:bCs w:val="0"/>
            <w:i w:val="0"/>
            <w:iCs w:val="0"/>
            <w:caps w:val="0"/>
            <w:smallCaps w:val="0"/>
            <w:strike w:val="0"/>
            <w:dstrike w:val="0"/>
            <w:noProof w:val="0"/>
            <w:sz w:val="24"/>
            <w:szCs w:val="24"/>
            <w:lang w:val="en-US"/>
          </w:rPr>
          <w:t>https://web-p-ebscohost-com.ezproxy.uwtsd.ac.uk/ehost/pdfviewer/pdfviewer?vid=0&amp;sid=cb07c63a-572e-4726-8a88-a96f81cdddfe%40redis</w:t>
        </w:r>
      </w:hyperlink>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(Accessed: 15 December 22)</w:t>
      </w:r>
    </w:p>
    <w:p xmlns:wp14="http://schemas.microsoft.com/office/word/2010/wordml" w:rsidP="4B35C7D0" w14:paraId="130A31B4" wp14:textId="028932C4">
      <w:pPr>
        <w:spacing w:before="0" w:after="16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Watson, D. and Corke, M. (2015) ‘Supporting playfulness in learners with SLD/PMLD: Going beyond the ordinary’ in </w:t>
      </w:r>
      <w:r w:rsidRPr="4B35C7D0" w:rsidR="5185E3B6">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P. Lacey</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et al</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(eds) </w:t>
      </w:r>
      <w:r w:rsidRPr="4B35C7D0" w:rsidR="61933DF5">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The Routledge Companion to Severe, Profound and Multiple Learning Difficulties</w:t>
      </w:r>
      <w:r w:rsidRPr="4B35C7D0" w:rsidR="61933D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Oxford: Routledge Companions, pp. 365-374.</w:t>
      </w:r>
    </w:p>
    <w:p xmlns:wp14="http://schemas.microsoft.com/office/word/2010/wordml" w:rsidP="4B35C7D0" w14:paraId="555025CE" wp14:textId="4E7D2624">
      <w:pPr>
        <w:pStyle w:val="Normal"/>
        <w:spacing w:before="0" w:after="160" w:line="259" w:lineRule="auto"/>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pPr>
      <w:r w:rsidRPr="4B35C7D0" w:rsidR="67E50C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Welsh </w:t>
      </w:r>
      <w:r w:rsidRPr="4B35C7D0" w:rsidR="24790F38">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Assembly </w:t>
      </w:r>
      <w:r w:rsidRPr="4B35C7D0" w:rsidR="67E50CF5">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Government</w:t>
      </w:r>
      <w:r w:rsidRPr="4B35C7D0" w:rsidR="726BE887">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xml:space="preserve"> (2022) </w:t>
      </w:r>
      <w:r w:rsidRPr="4B35C7D0" w:rsidR="726BE887">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 xml:space="preserve">Implementing the Additional Learning Needs and Education Tribunal (Wales) </w:t>
      </w:r>
      <w:r w:rsidRPr="4B35C7D0" w:rsidR="079FBE36">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A</w:t>
      </w:r>
      <w:r w:rsidRPr="4B35C7D0" w:rsidR="726BE887">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US"/>
        </w:rPr>
        <w:t>ct 2018: practitioner guide</w:t>
      </w:r>
      <w:r w:rsidRPr="4B35C7D0" w:rsidR="68AC8F62">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 Available at:</w:t>
      </w:r>
    </w:p>
    <w:p xmlns:wp14="http://schemas.microsoft.com/office/word/2010/wordml" w:rsidP="4B35C7D0" w14:paraId="77247EBF" wp14:textId="21514324">
      <w:pPr>
        <w:pStyle w:val="Normal"/>
        <w:spacing w:before="0" w:after="160" w:line="259" w:lineRule="auto"/>
        <w:jc w:val="left"/>
        <w:rPr>
          <w:rFonts w:ascii="Segoe UI" w:hAnsi="Segoe UI" w:eastAsia="Segoe UI" w:cs="Segoe UI"/>
          <w:b w:val="0"/>
          <w:bCs w:val="0"/>
          <w:i w:val="0"/>
          <w:iCs w:val="0"/>
          <w:caps w:val="0"/>
          <w:smallCaps w:val="0"/>
          <w:strike w:val="0"/>
          <w:dstrike w:val="0"/>
          <w:noProof w:val="0"/>
          <w:sz w:val="24"/>
          <w:szCs w:val="24"/>
          <w:lang w:val="en-US"/>
        </w:rPr>
      </w:pPr>
      <w:hyperlink r:id="R0c6e4305705449c9">
        <w:r w:rsidRPr="4B35C7D0" w:rsidR="68AC8F62">
          <w:rPr>
            <w:rStyle w:val="Hyperlink"/>
            <w:rFonts w:ascii="Segoe UI" w:hAnsi="Segoe UI" w:eastAsia="Segoe UI" w:cs="Segoe UI"/>
            <w:b w:val="0"/>
            <w:bCs w:val="0"/>
            <w:i w:val="0"/>
            <w:iCs w:val="0"/>
            <w:caps w:val="0"/>
            <w:smallCaps w:val="0"/>
            <w:strike w:val="0"/>
            <w:dstrike w:val="0"/>
            <w:noProof w:val="0"/>
            <w:sz w:val="24"/>
            <w:szCs w:val="24"/>
            <w:lang w:val="en-US"/>
          </w:rPr>
          <w:t>https://www.gov.wales/implementing-additional-learning-needs-and-education-tribunal-wales-act-2018-practitioner-guide</w:t>
        </w:r>
      </w:hyperlink>
      <w:r w:rsidRPr="4B35C7D0" w:rsidR="68AC8F62">
        <w:rPr>
          <w:rFonts w:ascii="Segoe UI" w:hAnsi="Segoe UI" w:eastAsia="Segoe UI" w:cs="Segoe UI"/>
          <w:b w:val="0"/>
          <w:bCs w:val="0"/>
          <w:i w:val="0"/>
          <w:iCs w:val="0"/>
          <w:caps w:val="0"/>
          <w:smallCaps w:val="0"/>
          <w:strike w:val="0"/>
          <w:dstrike w:val="0"/>
          <w:noProof w:val="0"/>
          <w:sz w:val="24"/>
          <w:szCs w:val="24"/>
          <w:lang w:val="en-US"/>
        </w:rPr>
        <w:t xml:space="preserve"> (Accessed: 15 December 2022)</w:t>
      </w:r>
    </w:p>
    <w:p w:rsidR="56C53354" w:rsidP="4B35C7D0" w:rsidRDefault="56C53354" w14:paraId="73373EBE" w14:textId="4D7EA6FC">
      <w:pPr>
        <w:pStyle w:val="Normal"/>
        <w:spacing w:before="0" w:after="160" w:line="259" w:lineRule="auto"/>
        <w:jc w:val="left"/>
        <w:rPr>
          <w:rFonts w:ascii="Segoe UI" w:hAnsi="Segoe UI" w:eastAsia="Segoe UI" w:cs="Segoe UI"/>
          <w:b w:val="0"/>
          <w:bCs w:val="0"/>
          <w:i w:val="0"/>
          <w:iCs w:val="0"/>
          <w:caps w:val="0"/>
          <w:smallCaps w:val="0"/>
          <w:strike w:val="0"/>
          <w:dstrike w:val="0"/>
          <w:noProof w:val="0"/>
          <w:sz w:val="24"/>
          <w:szCs w:val="24"/>
          <w:lang w:val="en-US"/>
        </w:rPr>
      </w:pPr>
      <w:r w:rsidRPr="4B35C7D0" w:rsidR="56C53354">
        <w:rPr>
          <w:rFonts w:ascii="Segoe UI" w:hAnsi="Segoe UI" w:eastAsia="Segoe UI" w:cs="Segoe UI"/>
          <w:b w:val="0"/>
          <w:bCs w:val="0"/>
          <w:i w:val="0"/>
          <w:iCs w:val="0"/>
          <w:caps w:val="0"/>
          <w:smallCaps w:val="0"/>
          <w:strike w:val="0"/>
          <w:dstrike w:val="0"/>
          <w:noProof w:val="0"/>
          <w:sz w:val="24"/>
          <w:szCs w:val="24"/>
          <w:lang w:val="en-US"/>
        </w:rPr>
        <w:t xml:space="preserve">Welsh </w:t>
      </w:r>
      <w:r w:rsidRPr="4B35C7D0" w:rsidR="7E6B0D16">
        <w:rPr>
          <w:rFonts w:ascii="Segoe UI" w:hAnsi="Segoe UI" w:eastAsia="Segoe UI" w:cs="Segoe UI"/>
          <w:b w:val="0"/>
          <w:bCs w:val="0"/>
          <w:i w:val="0"/>
          <w:iCs w:val="0"/>
          <w:caps w:val="0"/>
          <w:smallCaps w:val="0"/>
          <w:strike w:val="0"/>
          <w:dstrike w:val="0"/>
          <w:noProof w:val="0"/>
          <w:sz w:val="24"/>
          <w:szCs w:val="24"/>
          <w:lang w:val="en-US"/>
        </w:rPr>
        <w:t xml:space="preserve">Assembly </w:t>
      </w:r>
      <w:r w:rsidRPr="4B35C7D0" w:rsidR="56C53354">
        <w:rPr>
          <w:rFonts w:ascii="Segoe UI" w:hAnsi="Segoe UI" w:eastAsia="Segoe UI" w:cs="Segoe UI"/>
          <w:b w:val="0"/>
          <w:bCs w:val="0"/>
          <w:i w:val="0"/>
          <w:iCs w:val="0"/>
          <w:caps w:val="0"/>
          <w:smallCaps w:val="0"/>
          <w:strike w:val="0"/>
          <w:dstrike w:val="0"/>
          <w:noProof w:val="0"/>
          <w:sz w:val="24"/>
          <w:szCs w:val="24"/>
          <w:lang w:val="en-US"/>
        </w:rPr>
        <w:t>Government (202</w:t>
      </w:r>
      <w:r w:rsidRPr="4B35C7D0" w:rsidR="50FD5A55">
        <w:rPr>
          <w:rFonts w:ascii="Segoe UI" w:hAnsi="Segoe UI" w:eastAsia="Segoe UI" w:cs="Segoe UI"/>
          <w:b w:val="0"/>
          <w:bCs w:val="0"/>
          <w:i w:val="0"/>
          <w:iCs w:val="0"/>
          <w:caps w:val="0"/>
          <w:smallCaps w:val="0"/>
          <w:strike w:val="0"/>
          <w:dstrike w:val="0"/>
          <w:noProof w:val="0"/>
          <w:sz w:val="24"/>
          <w:szCs w:val="24"/>
          <w:lang w:val="en-US"/>
        </w:rPr>
        <w:t>1</w:t>
      </w:r>
      <w:r w:rsidRPr="4B35C7D0" w:rsidR="56C53354">
        <w:rPr>
          <w:rFonts w:ascii="Segoe UI" w:hAnsi="Segoe UI" w:eastAsia="Segoe UI" w:cs="Segoe UI"/>
          <w:b w:val="0"/>
          <w:bCs w:val="0"/>
          <w:i w:val="0"/>
          <w:iCs w:val="0"/>
          <w:caps w:val="0"/>
          <w:smallCaps w:val="0"/>
          <w:strike w:val="0"/>
          <w:dstrike w:val="0"/>
          <w:noProof w:val="0"/>
          <w:sz w:val="24"/>
          <w:szCs w:val="24"/>
          <w:lang w:val="en-US"/>
        </w:rPr>
        <w:t xml:space="preserve">) </w:t>
      </w:r>
      <w:r w:rsidRPr="4B35C7D0" w:rsidR="0ABA143F">
        <w:rPr>
          <w:rFonts w:ascii="Segoe UI" w:hAnsi="Segoe UI" w:eastAsia="Segoe UI" w:cs="Segoe UI"/>
          <w:b w:val="0"/>
          <w:bCs w:val="0"/>
          <w:i w:val="1"/>
          <w:iCs w:val="1"/>
          <w:caps w:val="0"/>
          <w:smallCaps w:val="0"/>
          <w:strike w:val="0"/>
          <w:dstrike w:val="0"/>
          <w:noProof w:val="0"/>
          <w:sz w:val="24"/>
          <w:szCs w:val="24"/>
          <w:lang w:val="en-US"/>
        </w:rPr>
        <w:t>The Additional Learning Needs Code</w:t>
      </w:r>
      <w:r w:rsidRPr="4B35C7D0" w:rsidR="56C53354">
        <w:rPr>
          <w:rFonts w:ascii="Segoe UI" w:hAnsi="Segoe UI" w:eastAsia="Segoe UI" w:cs="Segoe UI"/>
          <w:b w:val="0"/>
          <w:bCs w:val="0"/>
          <w:i w:val="1"/>
          <w:iCs w:val="1"/>
          <w:caps w:val="0"/>
          <w:smallCaps w:val="0"/>
          <w:strike w:val="0"/>
          <w:dstrike w:val="0"/>
          <w:noProof w:val="0"/>
          <w:sz w:val="24"/>
          <w:szCs w:val="24"/>
          <w:lang w:val="en-US"/>
        </w:rPr>
        <w:t xml:space="preserve"> for Wales 202</w:t>
      </w:r>
      <w:r w:rsidRPr="4B35C7D0" w:rsidR="22C95B96">
        <w:rPr>
          <w:rFonts w:ascii="Segoe UI" w:hAnsi="Segoe UI" w:eastAsia="Segoe UI" w:cs="Segoe UI"/>
          <w:b w:val="0"/>
          <w:bCs w:val="0"/>
          <w:i w:val="1"/>
          <w:iCs w:val="1"/>
          <w:caps w:val="0"/>
          <w:smallCaps w:val="0"/>
          <w:strike w:val="0"/>
          <w:dstrike w:val="0"/>
          <w:noProof w:val="0"/>
          <w:sz w:val="24"/>
          <w:szCs w:val="24"/>
          <w:lang w:val="en-US"/>
        </w:rPr>
        <w:t>1</w:t>
      </w:r>
      <w:r w:rsidRPr="4B35C7D0" w:rsidR="05D25E05">
        <w:rPr>
          <w:rFonts w:ascii="Segoe UI" w:hAnsi="Segoe UI" w:eastAsia="Segoe UI" w:cs="Segoe UI"/>
          <w:b w:val="0"/>
          <w:bCs w:val="0"/>
          <w:i w:val="0"/>
          <w:iCs w:val="0"/>
          <w:caps w:val="0"/>
          <w:smallCaps w:val="0"/>
          <w:strike w:val="0"/>
          <w:dstrike w:val="0"/>
          <w:noProof w:val="0"/>
          <w:sz w:val="24"/>
          <w:szCs w:val="24"/>
          <w:lang w:val="en-US"/>
        </w:rPr>
        <w:t>. Available at:</w:t>
      </w:r>
    </w:p>
    <w:p w:rsidR="0CEAB203" w:rsidP="4B35C7D0" w:rsidRDefault="0CEAB203" w14:paraId="53D13F0A" w14:textId="7BDC1138">
      <w:pPr>
        <w:pStyle w:val="Normal"/>
        <w:spacing w:before="0" w:after="160" w:line="259" w:lineRule="auto"/>
        <w:jc w:val="left"/>
        <w:rPr>
          <w:rFonts w:ascii="Segoe UI" w:hAnsi="Segoe UI" w:eastAsia="Segoe UI" w:cs="Segoe UI"/>
          <w:b w:val="0"/>
          <w:bCs w:val="0"/>
          <w:i w:val="0"/>
          <w:iCs w:val="0"/>
          <w:caps w:val="0"/>
          <w:smallCaps w:val="0"/>
          <w:strike w:val="0"/>
          <w:dstrike w:val="0"/>
          <w:noProof w:val="0"/>
          <w:sz w:val="24"/>
          <w:szCs w:val="24"/>
          <w:lang w:val="en-US"/>
        </w:rPr>
      </w:pPr>
      <w:r w:rsidRPr="4B35C7D0" w:rsidR="0CEAB203">
        <w:rPr>
          <w:rFonts w:ascii="Segoe UI" w:hAnsi="Segoe UI" w:eastAsia="Segoe UI" w:cs="Segoe UI"/>
          <w:b w:val="0"/>
          <w:bCs w:val="0"/>
          <w:i w:val="0"/>
          <w:iCs w:val="0"/>
          <w:caps w:val="0"/>
          <w:smallCaps w:val="0"/>
          <w:strike w:val="0"/>
          <w:dstrike w:val="0"/>
          <w:noProof w:val="0"/>
          <w:sz w:val="24"/>
          <w:szCs w:val="24"/>
          <w:lang w:val="en-US"/>
        </w:rPr>
        <w:t xml:space="preserve">https://www.gov.wales/sites/default/files/publications/2022-06/220622-the-additional-learning-needs-code-for-wales-2021.pdf </w:t>
      </w:r>
      <w:r w:rsidRPr="4B35C7D0" w:rsidR="05D25E05">
        <w:rPr>
          <w:rFonts w:ascii="Segoe UI" w:hAnsi="Segoe UI" w:eastAsia="Segoe UI" w:cs="Segoe UI"/>
          <w:b w:val="0"/>
          <w:bCs w:val="0"/>
          <w:i w:val="0"/>
          <w:iCs w:val="0"/>
          <w:caps w:val="0"/>
          <w:smallCaps w:val="0"/>
          <w:strike w:val="0"/>
          <w:dstrike w:val="0"/>
          <w:noProof w:val="0"/>
          <w:sz w:val="24"/>
          <w:szCs w:val="24"/>
          <w:lang w:val="en-US"/>
        </w:rPr>
        <w:t>(Accessed: 19 February 2022)</w:t>
      </w:r>
    </w:p>
    <w:p xmlns:wp14="http://schemas.microsoft.com/office/word/2010/wordml" w:rsidP="4B35C7D0" w14:paraId="32B5BBC4" wp14:textId="17CFD2C7">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14FB0365" wp14:textId="66156505">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5013CF77" wp14:textId="4EABE82D">
      <w:pPr>
        <w:spacing w:before="0" w:after="240" w:line="259" w:lineRule="auto"/>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4B35C7D0" w14:paraId="2C078E63" wp14:textId="3EFCEC28">
      <w:pPr>
        <w:pStyle w:val="Normal"/>
        <w:rPr>
          <w:rFonts w:ascii="Segoe UI" w:hAnsi="Segoe UI" w:eastAsia="Segoe UI" w:cs="Segoe U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7">
    <w:nsid w:val="aab1a8"/>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d2e40d6"/>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7af5024"/>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08e9e0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5bbe8eb"/>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b72d2f7"/>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d48a91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23E9FB"/>
    <w:rsid w:val="0040E781"/>
    <w:rsid w:val="007D41A4"/>
    <w:rsid w:val="009CA1E9"/>
    <w:rsid w:val="00AF2B0B"/>
    <w:rsid w:val="016F64B7"/>
    <w:rsid w:val="0171C468"/>
    <w:rsid w:val="01C5171B"/>
    <w:rsid w:val="0238724A"/>
    <w:rsid w:val="02B9E0C5"/>
    <w:rsid w:val="02F8E48B"/>
    <w:rsid w:val="034E0D7B"/>
    <w:rsid w:val="03D9CA3E"/>
    <w:rsid w:val="04B93268"/>
    <w:rsid w:val="04E9DDDC"/>
    <w:rsid w:val="053C8D75"/>
    <w:rsid w:val="05440427"/>
    <w:rsid w:val="055B8D05"/>
    <w:rsid w:val="056F93B9"/>
    <w:rsid w:val="05754594"/>
    <w:rsid w:val="05A91B69"/>
    <w:rsid w:val="05D25E05"/>
    <w:rsid w:val="05F18187"/>
    <w:rsid w:val="0698883E"/>
    <w:rsid w:val="06FA3B18"/>
    <w:rsid w:val="071ACBC0"/>
    <w:rsid w:val="07286870"/>
    <w:rsid w:val="079FBE36"/>
    <w:rsid w:val="07D67E53"/>
    <w:rsid w:val="07DE4284"/>
    <w:rsid w:val="080901C4"/>
    <w:rsid w:val="0841FC0E"/>
    <w:rsid w:val="087B15CD"/>
    <w:rsid w:val="089A89C9"/>
    <w:rsid w:val="089A89C9"/>
    <w:rsid w:val="08E71144"/>
    <w:rsid w:val="0906634D"/>
    <w:rsid w:val="090DC445"/>
    <w:rsid w:val="0929511B"/>
    <w:rsid w:val="0929A882"/>
    <w:rsid w:val="0942AF4D"/>
    <w:rsid w:val="094DC8FE"/>
    <w:rsid w:val="0A365A2A"/>
    <w:rsid w:val="0A7D2363"/>
    <w:rsid w:val="0ABA143F"/>
    <w:rsid w:val="0AC578E3"/>
    <w:rsid w:val="0ACFA59A"/>
    <w:rsid w:val="0B45B876"/>
    <w:rsid w:val="0B799CD0"/>
    <w:rsid w:val="0BAF6DD7"/>
    <w:rsid w:val="0BD06217"/>
    <w:rsid w:val="0BD22A8B"/>
    <w:rsid w:val="0C13D619"/>
    <w:rsid w:val="0C614944"/>
    <w:rsid w:val="0C8F543B"/>
    <w:rsid w:val="0CB1B3A7"/>
    <w:rsid w:val="0CEAB203"/>
    <w:rsid w:val="0D198CF8"/>
    <w:rsid w:val="0E162070"/>
    <w:rsid w:val="0E343B60"/>
    <w:rsid w:val="0E36A878"/>
    <w:rsid w:val="0E3DC404"/>
    <w:rsid w:val="0E4D8408"/>
    <w:rsid w:val="0F5EA9C0"/>
    <w:rsid w:val="0F601DD6"/>
    <w:rsid w:val="0FE1D165"/>
    <w:rsid w:val="0FE6C848"/>
    <w:rsid w:val="0FED87AB"/>
    <w:rsid w:val="10304ED5"/>
    <w:rsid w:val="10A59BAE"/>
    <w:rsid w:val="10A89302"/>
    <w:rsid w:val="10DC55A9"/>
    <w:rsid w:val="117132FF"/>
    <w:rsid w:val="11A13822"/>
    <w:rsid w:val="122162DD"/>
    <w:rsid w:val="1223CE71"/>
    <w:rsid w:val="12295063"/>
    <w:rsid w:val="124DAA4B"/>
    <w:rsid w:val="12B2448E"/>
    <w:rsid w:val="12DE5202"/>
    <w:rsid w:val="14B2C0D0"/>
    <w:rsid w:val="14BCC58C"/>
    <w:rsid w:val="151C0181"/>
    <w:rsid w:val="151DE43B"/>
    <w:rsid w:val="153CCCB6"/>
    <w:rsid w:val="1542154B"/>
    <w:rsid w:val="15AD8F47"/>
    <w:rsid w:val="15E024D0"/>
    <w:rsid w:val="15F5370C"/>
    <w:rsid w:val="16871153"/>
    <w:rsid w:val="16E23FE7"/>
    <w:rsid w:val="16F70E09"/>
    <w:rsid w:val="1722F549"/>
    <w:rsid w:val="1741DDD7"/>
    <w:rsid w:val="17463EB6"/>
    <w:rsid w:val="17D23BF4"/>
    <w:rsid w:val="17FD3AE7"/>
    <w:rsid w:val="1880134D"/>
    <w:rsid w:val="188642C8"/>
    <w:rsid w:val="18A7A1C6"/>
    <w:rsid w:val="18DD5B83"/>
    <w:rsid w:val="195010B0"/>
    <w:rsid w:val="199F13D5"/>
    <w:rsid w:val="19B6CA11"/>
    <w:rsid w:val="1A150636"/>
    <w:rsid w:val="1A15866E"/>
    <w:rsid w:val="1A643489"/>
    <w:rsid w:val="1AB518F4"/>
    <w:rsid w:val="1B7258C3"/>
    <w:rsid w:val="1C3FE79D"/>
    <w:rsid w:val="1C8052ED"/>
    <w:rsid w:val="1C8BE366"/>
    <w:rsid w:val="1CAB1F4C"/>
    <w:rsid w:val="1CE98D79"/>
    <w:rsid w:val="1D4D2730"/>
    <w:rsid w:val="1D51816B"/>
    <w:rsid w:val="1D94F542"/>
    <w:rsid w:val="1DF88822"/>
    <w:rsid w:val="1E00B560"/>
    <w:rsid w:val="1E7BBA7E"/>
    <w:rsid w:val="1EE8297A"/>
    <w:rsid w:val="1F4FF62E"/>
    <w:rsid w:val="1F6CD50F"/>
    <w:rsid w:val="1F98D5DF"/>
    <w:rsid w:val="1FE6D4CB"/>
    <w:rsid w:val="200765B9"/>
    <w:rsid w:val="2042D2AD"/>
    <w:rsid w:val="2084C7F2"/>
    <w:rsid w:val="2089222D"/>
    <w:rsid w:val="20935F80"/>
    <w:rsid w:val="20E03EC7"/>
    <w:rsid w:val="213028E4"/>
    <w:rsid w:val="21311F57"/>
    <w:rsid w:val="2132038C"/>
    <w:rsid w:val="2168E97B"/>
    <w:rsid w:val="21AF6FD0"/>
    <w:rsid w:val="2224F28E"/>
    <w:rsid w:val="222AB8EE"/>
    <w:rsid w:val="22AEF7F3"/>
    <w:rsid w:val="22C95B96"/>
    <w:rsid w:val="22CBF945"/>
    <w:rsid w:val="233B526D"/>
    <w:rsid w:val="23DA4FF3"/>
    <w:rsid w:val="24400421"/>
    <w:rsid w:val="2467C9A6"/>
    <w:rsid w:val="24790F38"/>
    <w:rsid w:val="24D370B4"/>
    <w:rsid w:val="24F838E0"/>
    <w:rsid w:val="2516C57B"/>
    <w:rsid w:val="2558B082"/>
    <w:rsid w:val="257714EF"/>
    <w:rsid w:val="25813A05"/>
    <w:rsid w:val="276EBD15"/>
    <w:rsid w:val="27CC4D63"/>
    <w:rsid w:val="27CE460F"/>
    <w:rsid w:val="27E4ABE4"/>
    <w:rsid w:val="281C88BD"/>
    <w:rsid w:val="292391FB"/>
    <w:rsid w:val="2954E28B"/>
    <w:rsid w:val="2999C4B3"/>
    <w:rsid w:val="299DD1B2"/>
    <w:rsid w:val="29B8591E"/>
    <w:rsid w:val="2A2F636C"/>
    <w:rsid w:val="2A4854F5"/>
    <w:rsid w:val="2AD9B897"/>
    <w:rsid w:val="2B09F261"/>
    <w:rsid w:val="2B5B3C27"/>
    <w:rsid w:val="2C02DD6D"/>
    <w:rsid w:val="2CA5C2C2"/>
    <w:rsid w:val="2CC50FA9"/>
    <w:rsid w:val="2CE60968"/>
    <w:rsid w:val="2D00AD62"/>
    <w:rsid w:val="2D3B5EA4"/>
    <w:rsid w:val="2E0FA25F"/>
    <w:rsid w:val="2E1BDE9D"/>
    <w:rsid w:val="2E49C6BF"/>
    <w:rsid w:val="2EDF0A9F"/>
    <w:rsid w:val="2F1D71D9"/>
    <w:rsid w:val="2F5EF6B0"/>
    <w:rsid w:val="2F967D04"/>
    <w:rsid w:val="2FB491ED"/>
    <w:rsid w:val="2FFBA997"/>
    <w:rsid w:val="305B6FCE"/>
    <w:rsid w:val="3091B1B3"/>
    <w:rsid w:val="30A7F158"/>
    <w:rsid w:val="30BDC58E"/>
    <w:rsid w:val="3266DCBD"/>
    <w:rsid w:val="32ADBCFC"/>
    <w:rsid w:val="3335A097"/>
    <w:rsid w:val="33F56650"/>
    <w:rsid w:val="342E9A8A"/>
    <w:rsid w:val="343432F7"/>
    <w:rsid w:val="344B75D9"/>
    <w:rsid w:val="3477EB3E"/>
    <w:rsid w:val="34D43C44"/>
    <w:rsid w:val="35A0CD61"/>
    <w:rsid w:val="363BB047"/>
    <w:rsid w:val="36433985"/>
    <w:rsid w:val="3767659D"/>
    <w:rsid w:val="37690F91"/>
    <w:rsid w:val="37844909"/>
    <w:rsid w:val="379E407D"/>
    <w:rsid w:val="37CB1F27"/>
    <w:rsid w:val="37D780A8"/>
    <w:rsid w:val="37EA7B53"/>
    <w:rsid w:val="380AC81F"/>
    <w:rsid w:val="386FDE29"/>
    <w:rsid w:val="38F741B5"/>
    <w:rsid w:val="397B3EBD"/>
    <w:rsid w:val="398ED9E9"/>
    <w:rsid w:val="39A3A6EA"/>
    <w:rsid w:val="39A9B71B"/>
    <w:rsid w:val="39BEBBEA"/>
    <w:rsid w:val="39EFAD2D"/>
    <w:rsid w:val="39F65913"/>
    <w:rsid w:val="39FC0B97"/>
    <w:rsid w:val="3A2E3F64"/>
    <w:rsid w:val="3ACA05B5"/>
    <w:rsid w:val="3AD3EF7C"/>
    <w:rsid w:val="3AE4DB64"/>
    <w:rsid w:val="3BFB4512"/>
    <w:rsid w:val="3C0C0E89"/>
    <w:rsid w:val="3C0E8CD9"/>
    <w:rsid w:val="3C3CCE0E"/>
    <w:rsid w:val="3C5D45F3"/>
    <w:rsid w:val="3C6272BF"/>
    <w:rsid w:val="3C9F3CF2"/>
    <w:rsid w:val="3CE139E9"/>
    <w:rsid w:val="3D0DB56E"/>
    <w:rsid w:val="3D4621D1"/>
    <w:rsid w:val="3D863CBE"/>
    <w:rsid w:val="3D8B5E13"/>
    <w:rsid w:val="3DE40CA4"/>
    <w:rsid w:val="3DF087B9"/>
    <w:rsid w:val="3E166B28"/>
    <w:rsid w:val="3E39DED8"/>
    <w:rsid w:val="3E718A07"/>
    <w:rsid w:val="3EE940EF"/>
    <w:rsid w:val="3F0B5F12"/>
    <w:rsid w:val="3F21F957"/>
    <w:rsid w:val="3F461B20"/>
    <w:rsid w:val="3F727782"/>
    <w:rsid w:val="3F8C581A"/>
    <w:rsid w:val="3FE9C4A8"/>
    <w:rsid w:val="402EBEC7"/>
    <w:rsid w:val="4031C06D"/>
    <w:rsid w:val="410E47E3"/>
    <w:rsid w:val="41168362"/>
    <w:rsid w:val="41915D99"/>
    <w:rsid w:val="4203FB44"/>
    <w:rsid w:val="4241588D"/>
    <w:rsid w:val="42CE8417"/>
    <w:rsid w:val="437CD5D3"/>
    <w:rsid w:val="438AE937"/>
    <w:rsid w:val="43A2DA0E"/>
    <w:rsid w:val="43D8FC3E"/>
    <w:rsid w:val="441CF06B"/>
    <w:rsid w:val="4464B8EC"/>
    <w:rsid w:val="4483E457"/>
    <w:rsid w:val="44AFD1FA"/>
    <w:rsid w:val="44C8FE5B"/>
    <w:rsid w:val="44CB3864"/>
    <w:rsid w:val="44F04873"/>
    <w:rsid w:val="4551CA22"/>
    <w:rsid w:val="456FE56A"/>
    <w:rsid w:val="45739D59"/>
    <w:rsid w:val="4600894D"/>
    <w:rsid w:val="46710473"/>
    <w:rsid w:val="468DFFEC"/>
    <w:rsid w:val="47AA4A8B"/>
    <w:rsid w:val="4839E5C1"/>
    <w:rsid w:val="485046F6"/>
    <w:rsid w:val="485228D3"/>
    <w:rsid w:val="49132AA8"/>
    <w:rsid w:val="49390E0F"/>
    <w:rsid w:val="493B0FD0"/>
    <w:rsid w:val="4989E30C"/>
    <w:rsid w:val="49CBAB26"/>
    <w:rsid w:val="49EC1757"/>
    <w:rsid w:val="49F1E9E8"/>
    <w:rsid w:val="4A28AF75"/>
    <w:rsid w:val="4A2ACF3E"/>
    <w:rsid w:val="4A69214F"/>
    <w:rsid w:val="4B35C7D0"/>
    <w:rsid w:val="4BDEE3C7"/>
    <w:rsid w:val="4C7918E3"/>
    <w:rsid w:val="4CD41040"/>
    <w:rsid w:val="4CFF98CC"/>
    <w:rsid w:val="4D370191"/>
    <w:rsid w:val="4D64E0DE"/>
    <w:rsid w:val="4D6D003A"/>
    <w:rsid w:val="4D9153ED"/>
    <w:rsid w:val="4DDBDE0D"/>
    <w:rsid w:val="4E926CDC"/>
    <w:rsid w:val="4EFD5C2C"/>
    <w:rsid w:val="4EFE4061"/>
    <w:rsid w:val="4F72EAB8"/>
    <w:rsid w:val="4F77AE6E"/>
    <w:rsid w:val="4F8C9806"/>
    <w:rsid w:val="4FB2F805"/>
    <w:rsid w:val="500EBDAD"/>
    <w:rsid w:val="5044B1AB"/>
    <w:rsid w:val="50992C8D"/>
    <w:rsid w:val="50A4A0FC"/>
    <w:rsid w:val="50D47082"/>
    <w:rsid w:val="50FD5A55"/>
    <w:rsid w:val="5185E3B6"/>
    <w:rsid w:val="518D8869"/>
    <w:rsid w:val="5192B7A3"/>
    <w:rsid w:val="519EE08C"/>
    <w:rsid w:val="51AFD65C"/>
    <w:rsid w:val="525158E1"/>
    <w:rsid w:val="52EA98C7"/>
    <w:rsid w:val="534B3F4A"/>
    <w:rsid w:val="5351D445"/>
    <w:rsid w:val="53780910"/>
    <w:rsid w:val="53D0CD4F"/>
    <w:rsid w:val="53DC41BE"/>
    <w:rsid w:val="544396E6"/>
    <w:rsid w:val="545B64B1"/>
    <w:rsid w:val="54C84783"/>
    <w:rsid w:val="556C9DB0"/>
    <w:rsid w:val="55B36A5B"/>
    <w:rsid w:val="55E78082"/>
    <w:rsid w:val="568271B2"/>
    <w:rsid w:val="56C53354"/>
    <w:rsid w:val="56D27766"/>
    <w:rsid w:val="56F29AC7"/>
    <w:rsid w:val="578350E3"/>
    <w:rsid w:val="57BD8FB5"/>
    <w:rsid w:val="57FE60CF"/>
    <w:rsid w:val="5805F536"/>
    <w:rsid w:val="58507A23"/>
    <w:rsid w:val="586E9EAB"/>
    <w:rsid w:val="58A43E72"/>
    <w:rsid w:val="58B8D8F4"/>
    <w:rsid w:val="58D15FC2"/>
    <w:rsid w:val="59D0B3B1"/>
    <w:rsid w:val="59FD71F5"/>
    <w:rsid w:val="5A3D3326"/>
    <w:rsid w:val="5A86DB7E"/>
    <w:rsid w:val="5A8F67E7"/>
    <w:rsid w:val="5B423B31"/>
    <w:rsid w:val="5B4E8763"/>
    <w:rsid w:val="5B56512F"/>
    <w:rsid w:val="5B754270"/>
    <w:rsid w:val="5BA5F908"/>
    <w:rsid w:val="5BD55A16"/>
    <w:rsid w:val="5C10D449"/>
    <w:rsid w:val="5C22ABDF"/>
    <w:rsid w:val="5C5F3F06"/>
    <w:rsid w:val="5C93938A"/>
    <w:rsid w:val="5C9DC15B"/>
    <w:rsid w:val="5CDCDFB9"/>
    <w:rsid w:val="5D808150"/>
    <w:rsid w:val="5D8A9463"/>
    <w:rsid w:val="5DB1C144"/>
    <w:rsid w:val="5E6C1215"/>
    <w:rsid w:val="5E905C92"/>
    <w:rsid w:val="5F281A78"/>
    <w:rsid w:val="5F5E5BAE"/>
    <w:rsid w:val="5F6A3B53"/>
    <w:rsid w:val="5F80A833"/>
    <w:rsid w:val="5FD6FABC"/>
    <w:rsid w:val="600FC6EC"/>
    <w:rsid w:val="6013F8FD"/>
    <w:rsid w:val="60438B24"/>
    <w:rsid w:val="60C3EAD9"/>
    <w:rsid w:val="60F68480"/>
    <w:rsid w:val="6102655F"/>
    <w:rsid w:val="611C7894"/>
    <w:rsid w:val="61933DF5"/>
    <w:rsid w:val="61BDD73E"/>
    <w:rsid w:val="61C4BD5C"/>
    <w:rsid w:val="61CBB9E9"/>
    <w:rsid w:val="621F02F2"/>
    <w:rsid w:val="6253F273"/>
    <w:rsid w:val="627EB2DB"/>
    <w:rsid w:val="630DAADF"/>
    <w:rsid w:val="633C5C97"/>
    <w:rsid w:val="64F6F2F6"/>
    <w:rsid w:val="651CC6E2"/>
    <w:rsid w:val="653180DC"/>
    <w:rsid w:val="65ABF335"/>
    <w:rsid w:val="65DE48D5"/>
    <w:rsid w:val="65EFE9B7"/>
    <w:rsid w:val="66050142"/>
    <w:rsid w:val="6665773A"/>
    <w:rsid w:val="66867FB0"/>
    <w:rsid w:val="66D8355A"/>
    <w:rsid w:val="66E595C2"/>
    <w:rsid w:val="6707EB85"/>
    <w:rsid w:val="67276396"/>
    <w:rsid w:val="67E50CF5"/>
    <w:rsid w:val="680EB148"/>
    <w:rsid w:val="68AC8F62"/>
    <w:rsid w:val="68C333F7"/>
    <w:rsid w:val="68FC7422"/>
    <w:rsid w:val="691E6E38"/>
    <w:rsid w:val="695BF5BD"/>
    <w:rsid w:val="6A0198A3"/>
    <w:rsid w:val="6A358EFB"/>
    <w:rsid w:val="6A8C6354"/>
    <w:rsid w:val="6A8FE1D7"/>
    <w:rsid w:val="6A90BD8F"/>
    <w:rsid w:val="6A984483"/>
    <w:rsid w:val="6AAB3F2E"/>
    <w:rsid w:val="6AC35ADA"/>
    <w:rsid w:val="6ADFCF9D"/>
    <w:rsid w:val="6B019F22"/>
    <w:rsid w:val="6B37C446"/>
    <w:rsid w:val="6B3C41A2"/>
    <w:rsid w:val="6B3E82DC"/>
    <w:rsid w:val="6B811670"/>
    <w:rsid w:val="6B969FF8"/>
    <w:rsid w:val="6C2C8DF0"/>
    <w:rsid w:val="6C42531D"/>
    <w:rsid w:val="6C5F2B3B"/>
    <w:rsid w:val="6C954E29"/>
    <w:rsid w:val="6CDA533D"/>
    <w:rsid w:val="6CEEC999"/>
    <w:rsid w:val="6CF8B04E"/>
    <w:rsid w:val="6DB97908"/>
    <w:rsid w:val="6DC40416"/>
    <w:rsid w:val="6DCAFD15"/>
    <w:rsid w:val="6DE2DFF0"/>
    <w:rsid w:val="6DFAFB9C"/>
    <w:rsid w:val="6E6F6508"/>
    <w:rsid w:val="6E73E264"/>
    <w:rsid w:val="6E76239E"/>
    <w:rsid w:val="6E9207DB"/>
    <w:rsid w:val="6EC94F7C"/>
    <w:rsid w:val="6FB630DE"/>
    <w:rsid w:val="6FD2136E"/>
    <w:rsid w:val="700FB2C5"/>
    <w:rsid w:val="7051D3D4"/>
    <w:rsid w:val="70FBA4D8"/>
    <w:rsid w:val="71015451"/>
    <w:rsid w:val="711A80B2"/>
    <w:rsid w:val="71A6E342"/>
    <w:rsid w:val="71A7FC3D"/>
    <w:rsid w:val="71BA4ACA"/>
    <w:rsid w:val="71D0CDC5"/>
    <w:rsid w:val="71D5E07D"/>
    <w:rsid w:val="71E6DB62"/>
    <w:rsid w:val="726BE887"/>
    <w:rsid w:val="7298E39B"/>
    <w:rsid w:val="72DF8243"/>
    <w:rsid w:val="7305F8EC"/>
    <w:rsid w:val="7343C446"/>
    <w:rsid w:val="73475387"/>
    <w:rsid w:val="734BC24A"/>
    <w:rsid w:val="735C7842"/>
    <w:rsid w:val="73947ACC"/>
    <w:rsid w:val="73CBBD16"/>
    <w:rsid w:val="7438F513"/>
    <w:rsid w:val="749863C3"/>
    <w:rsid w:val="74DF9CFF"/>
    <w:rsid w:val="74E08134"/>
    <w:rsid w:val="74E323E8"/>
    <w:rsid w:val="75184924"/>
    <w:rsid w:val="75EDF1D5"/>
    <w:rsid w:val="75FEC499"/>
    <w:rsid w:val="76A44DE4"/>
    <w:rsid w:val="76AC081F"/>
    <w:rsid w:val="7788CD9B"/>
    <w:rsid w:val="77A1846F"/>
    <w:rsid w:val="77A69729"/>
    <w:rsid w:val="77C49E77"/>
    <w:rsid w:val="78173DC1"/>
    <w:rsid w:val="78772F8F"/>
    <w:rsid w:val="7901FE2B"/>
    <w:rsid w:val="79118343"/>
    <w:rsid w:val="79606ED8"/>
    <w:rsid w:val="79753A70"/>
    <w:rsid w:val="799E1B1B"/>
    <w:rsid w:val="79B30E22"/>
    <w:rsid w:val="79B3F257"/>
    <w:rsid w:val="79BE8291"/>
    <w:rsid w:val="7A9D23CE"/>
    <w:rsid w:val="7A9D2D76"/>
    <w:rsid w:val="7AC9F68C"/>
    <w:rsid w:val="7AF2EB53"/>
    <w:rsid w:val="7AF7E274"/>
    <w:rsid w:val="7B01D056"/>
    <w:rsid w:val="7B23E9FB"/>
    <w:rsid w:val="7B4EDE83"/>
    <w:rsid w:val="7B63E710"/>
    <w:rsid w:val="7B65F42A"/>
    <w:rsid w:val="7C392A03"/>
    <w:rsid w:val="7C5D3359"/>
    <w:rsid w:val="7C7D3C8B"/>
    <w:rsid w:val="7CBF2367"/>
    <w:rsid w:val="7CCC009C"/>
    <w:rsid w:val="7CF1A5F7"/>
    <w:rsid w:val="7D2E76E3"/>
    <w:rsid w:val="7DDB5352"/>
    <w:rsid w:val="7E190CEC"/>
    <w:rsid w:val="7E33BA7B"/>
    <w:rsid w:val="7E3821CA"/>
    <w:rsid w:val="7E6B0D16"/>
    <w:rsid w:val="7E8D7658"/>
    <w:rsid w:val="7EA216B7"/>
    <w:rsid w:val="7F55FBD2"/>
    <w:rsid w:val="7F645D09"/>
    <w:rsid w:val="7F980243"/>
    <w:rsid w:val="7FE3211E"/>
    <w:rsid w:val="7FF9BE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3E9FB"/>
  <w15:chartTrackingRefBased/>
  <w15:docId w15:val="{BB9D822E-3B14-4653-A1D3-47D374E8C0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71bae5b3d6254736" /><Relationship Type="http://schemas.openxmlformats.org/officeDocument/2006/relationships/numbering" Target="numbering.xml" Id="R5024a208d9164e5e" /><Relationship Type="http://schemas.openxmlformats.org/officeDocument/2006/relationships/hyperlink" Target="https://web-p-ebscohost-com.ezproxy.uwtsd.ac.uk/ehost/pdfviewer/pdfviewer?vid=0&amp;sid=713cc55f-55b8-4ec2-8137-5f2f555f6cd6%40redis" TargetMode="External" Id="Raee3af90d1bc411d" /><Relationship Type="http://schemas.openxmlformats.org/officeDocument/2006/relationships/hyperlink" Target="https://onlinelibrary.wiley.com/doi/pdf/10.1111/j.1469-8749.1999.tb00595.x" TargetMode="External" Id="R27645ebe55534830" /><Relationship Type="http://schemas.openxmlformats.org/officeDocument/2006/relationships/hyperlink" Target="http://criduchat.org.uk/wp-content/uploads/2020/02/CDC-HANDBOOK-FOR-PARENTS-AND-PROFESSIONALS.pdf" TargetMode="External" Id="Rf3f81fb5a4a042dc" /><Relationship Type="http://schemas.openxmlformats.org/officeDocument/2006/relationships/hyperlink" Target="http://criduchat.org.uk/" TargetMode="External" Id="R987d026f5b534aa1" /><Relationship Type="http://schemas.openxmlformats.org/officeDocument/2006/relationships/hyperlink" Target="https://web-p-ebscohost-com.ezproxy.uwtsd.ac.uk/ehost/pdfviewer/pdfviewer?vid=0&amp;sid=9bb392e0-ba31-472a-a9b3-9ecea80dbbf1%40redis" TargetMode="External" Id="R9ca401775da44230" /><Relationship Type="http://schemas.openxmlformats.org/officeDocument/2006/relationships/hyperlink" Target="https://www.hetl.org/wp-content/uploads/2013/09/HETLReview2013SpecialIssueArticle1.pdf" TargetMode="External" Id="R05038a3d875343bc" /><Relationship Type="http://schemas.openxmlformats.org/officeDocument/2006/relationships/hyperlink" Target="https://onlinelibrary-wiley-com.ezproxy.uwtsd.ac.uk/doi/full/10.1111/bld.12355" TargetMode="External" Id="Rc52aa8b712974da2" /><Relationship Type="http://schemas.openxmlformats.org/officeDocument/2006/relationships/hyperlink" Target="https://www.gosh.nhs.uk/conditions-and-treatments/procedures-and-treatments/living-gastrostomy-feeding-device/" TargetMode="External" Id="Rbf215140b2ff4b55" /><Relationship Type="http://schemas.openxmlformats.org/officeDocument/2006/relationships/hyperlink" Target="https://onlinelibrary.wiley.com/doi/pdf/10.1111/cch.12505" TargetMode="External" Id="Rc4f9814677b843c9" /><Relationship Type="http://schemas.openxmlformats.org/officeDocument/2006/relationships/hyperlink" Target="https://onlinelibrary-wiley-com.ezproxy.uwtsd.ac.uk/doi/full/10.1111/jir.12476" TargetMode="External" Id="Rab7b85a0637142c6" /><Relationship Type="http://schemas.openxmlformats.org/officeDocument/2006/relationships/hyperlink" Target="https://nasenjournals-onlinelibrary-wiley-com.ezproxy.uwtsd.ac.uk/doi/full/10.1111/1467-8578.12101" TargetMode="External" Id="R79ac5afeaf234294" /><Relationship Type="http://schemas.openxmlformats.org/officeDocument/2006/relationships/hyperlink" Target="https://onlinelibrary-wiley-com.ezproxy.uwtsd.ac.uk/doi/full/10.1111/jar.12138" TargetMode="External" Id="R6e0bc5336021471e" /><Relationship Type="http://schemas.openxmlformats.org/officeDocument/2006/relationships/hyperlink" Target="https://educationlibrary.org/maslows-hierarchy-of-needs-in-education/" TargetMode="External" Id="R37c24e83cfe84dcd" /><Relationship Type="http://schemas.openxmlformats.org/officeDocument/2006/relationships/hyperlink" Target="https://medlineplus.gov/genetics/condition/cri-du-chat-syndrome" TargetMode="External" Id="R01087a1483e4486e" /><Relationship Type="http://schemas.openxmlformats.org/officeDocument/2006/relationships/hyperlink" Target="https://neu.org.uk/policy/school-summer-break" TargetMode="External" Id="Rc11fd9c857f64062" /><Relationship Type="http://schemas.openxmlformats.org/officeDocument/2006/relationships/hyperlink" Target="https://www.royalfree.nhs.uk/services/sensory-integration-therapy/" TargetMode="External" Id="Rfc2730419b0f4856" /><Relationship Type="http://schemas.openxmlformats.org/officeDocument/2006/relationships/hyperlink" Target="https://www.genome.gov/Genetic-Disorders/Cri-du-Chat" TargetMode="External" Id="R1ba49bad74ea401d" /><Relationship Type="http://schemas.openxmlformats.org/officeDocument/2006/relationships/hyperlink" Target="https://pecs-unitedkingdom.com/pecs/" TargetMode="External" Id="R74f68bd154d64851" /><Relationship Type="http://schemas.openxmlformats.org/officeDocument/2006/relationships/hyperlink" Target="https://web-p-ebscohost-com.ezproxy.uwtsd.ac.uk/ehost/pdfviewer/pdfviewer?vid=0&amp;sid=cb07c63a-572e-4726-8a88-a96f81cdddfe%40redis" TargetMode="External" Id="Rabebad4a637a470d" /><Relationship Type="http://schemas.openxmlformats.org/officeDocument/2006/relationships/hyperlink" Target="https://www.gov.wales/implementing-additional-learning-needs-and-education-tribunal-wales-act-2018-practitioner-guide" TargetMode="External" Id="R0c6e4305705449c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3faab5e-8b56-44f7-9bf2-78aa9a5a6466}"/>
      </w:docPartPr>
      <w:docPartBody>
        <w:p w14:paraId="7BFCCB5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2023-02-11T16:58:16.7100164Z</dcterms:created>
  <dcterms:modified xsi:type="dcterms:W3CDTF">2023-02-19T13:43:06.7074494Z</dcterms:modified>
  <dc:creator>Lin Dainton (2208199)</dc:creator>
  <lastModifiedBy>Lin Dainton (2208199)</lastModifiedBy>
</coreProperties>
</file>