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D3AE3" w14:textId="77777777" w:rsidR="0074648B" w:rsidRPr="0029373E" w:rsidRDefault="0046049E" w:rsidP="0029373E">
      <w:pPr>
        <w:spacing w:after="0" w:line="276" w:lineRule="auto"/>
        <w:jc w:val="center"/>
        <w:rPr>
          <w:rFonts w:eastAsia="Arial" w:cstheme="minorHAnsi"/>
          <w:b/>
          <w:sz w:val="24"/>
          <w:szCs w:val="24"/>
          <w:u w:val="single"/>
        </w:rPr>
      </w:pPr>
      <w:r w:rsidRPr="0029373E">
        <w:rPr>
          <w:rFonts w:eastAsia="Arial" w:cstheme="minorHAnsi"/>
          <w:b/>
          <w:sz w:val="24"/>
          <w:szCs w:val="24"/>
          <w:u w:val="single"/>
        </w:rPr>
        <w:t>A critical evaluation and the identification of next teaching and learning steps focusing on a case study of an individual learner or a group of learners, based on an observed critical incident</w:t>
      </w:r>
    </w:p>
    <w:p w14:paraId="06602D4C" w14:textId="4028852D" w:rsidR="0074648B" w:rsidRPr="002F6319" w:rsidRDefault="002F6319" w:rsidP="0029373E">
      <w:pPr>
        <w:spacing w:after="0" w:line="276" w:lineRule="auto"/>
        <w:rPr>
          <w:rFonts w:eastAsia="Arial" w:cstheme="minorHAnsi"/>
          <w:bCs/>
          <w:sz w:val="24"/>
          <w:szCs w:val="24"/>
          <w:u w:val="single"/>
        </w:rPr>
      </w:pPr>
      <w:r w:rsidRPr="002F6319">
        <w:rPr>
          <w:rFonts w:eastAsia="Arial" w:cstheme="minorHAnsi"/>
          <w:bCs/>
          <w:sz w:val="24"/>
          <w:szCs w:val="24"/>
          <w:u w:val="single"/>
        </w:rPr>
        <w:t>Introduction</w:t>
      </w:r>
    </w:p>
    <w:p w14:paraId="2ACC8E4D" w14:textId="28AEA177" w:rsidR="00A7241D" w:rsidRPr="0029373E" w:rsidRDefault="00A7241D" w:rsidP="0029373E">
      <w:pPr>
        <w:spacing w:after="0" w:line="276" w:lineRule="auto"/>
        <w:rPr>
          <w:rFonts w:eastAsia="Arial" w:cstheme="minorHAnsi"/>
          <w:bCs/>
          <w:sz w:val="24"/>
          <w:szCs w:val="24"/>
        </w:rPr>
      </w:pPr>
      <w:r w:rsidRPr="0029373E">
        <w:rPr>
          <w:rFonts w:eastAsia="Arial" w:cstheme="minorHAnsi"/>
          <w:bCs/>
          <w:sz w:val="24"/>
          <w:szCs w:val="24"/>
        </w:rPr>
        <w:t xml:space="preserve">This piece of writing will evaluate a critical incident and use the information gathered to identify the next </w:t>
      </w:r>
      <w:r w:rsidR="0029373E">
        <w:rPr>
          <w:rFonts w:eastAsia="Arial" w:cstheme="minorHAnsi"/>
          <w:bCs/>
          <w:sz w:val="24"/>
          <w:szCs w:val="24"/>
        </w:rPr>
        <w:t xml:space="preserve">steps in </w:t>
      </w:r>
      <w:r w:rsidRPr="0029373E">
        <w:rPr>
          <w:rFonts w:eastAsia="Arial" w:cstheme="minorHAnsi"/>
          <w:bCs/>
          <w:sz w:val="24"/>
          <w:szCs w:val="24"/>
        </w:rPr>
        <w:t xml:space="preserve">teaching and learning. </w:t>
      </w:r>
      <w:r w:rsidR="004C0F59" w:rsidRPr="0029373E">
        <w:rPr>
          <w:rFonts w:eastAsia="Arial" w:cstheme="minorHAnsi"/>
          <w:bCs/>
          <w:sz w:val="24"/>
          <w:szCs w:val="24"/>
        </w:rPr>
        <w:t xml:space="preserve">A critical incident has been identified following a classroom observation, </w:t>
      </w:r>
      <w:r w:rsidR="00D36412">
        <w:rPr>
          <w:rFonts w:eastAsia="Arial" w:cstheme="minorHAnsi"/>
          <w:bCs/>
          <w:sz w:val="24"/>
          <w:szCs w:val="24"/>
        </w:rPr>
        <w:t xml:space="preserve">in a school which will be referred to </w:t>
      </w:r>
      <w:r w:rsidR="004C0F59" w:rsidRPr="0029373E">
        <w:rPr>
          <w:rFonts w:eastAsia="Arial" w:cstheme="minorHAnsi"/>
          <w:bCs/>
          <w:sz w:val="24"/>
          <w:szCs w:val="24"/>
        </w:rPr>
        <w:t xml:space="preserve">as ‘School X’ throughout. </w:t>
      </w:r>
      <w:r w:rsidRPr="0029373E">
        <w:rPr>
          <w:rFonts w:eastAsia="Arial" w:cstheme="minorHAnsi"/>
          <w:bCs/>
          <w:sz w:val="24"/>
          <w:szCs w:val="24"/>
        </w:rPr>
        <w:t>The critical incident will be described</w:t>
      </w:r>
      <w:r w:rsidR="004C0F59" w:rsidRPr="0029373E">
        <w:rPr>
          <w:rFonts w:eastAsia="Arial" w:cstheme="minorHAnsi"/>
          <w:bCs/>
          <w:sz w:val="24"/>
          <w:szCs w:val="24"/>
        </w:rPr>
        <w:t>, discussed</w:t>
      </w:r>
      <w:r w:rsidRPr="0029373E">
        <w:rPr>
          <w:rFonts w:eastAsia="Arial" w:cstheme="minorHAnsi"/>
          <w:bCs/>
          <w:sz w:val="24"/>
          <w:szCs w:val="24"/>
        </w:rPr>
        <w:t xml:space="preserve"> and </w:t>
      </w:r>
      <w:r w:rsidR="004C0F59" w:rsidRPr="0029373E">
        <w:rPr>
          <w:rFonts w:eastAsia="Arial" w:cstheme="minorHAnsi"/>
          <w:bCs/>
          <w:sz w:val="24"/>
          <w:szCs w:val="24"/>
        </w:rPr>
        <w:t xml:space="preserve">eventually </w:t>
      </w:r>
      <w:r w:rsidRPr="0029373E">
        <w:rPr>
          <w:rFonts w:eastAsia="Arial" w:cstheme="minorHAnsi"/>
          <w:bCs/>
          <w:sz w:val="24"/>
          <w:szCs w:val="24"/>
        </w:rPr>
        <w:t>reflected on. A literature review will also be included below, where the literature of two areas of research will be reviewed</w:t>
      </w:r>
      <w:r w:rsidR="004C0F59" w:rsidRPr="0029373E">
        <w:rPr>
          <w:rFonts w:eastAsia="Arial" w:cstheme="minorHAnsi"/>
          <w:bCs/>
          <w:sz w:val="24"/>
          <w:szCs w:val="24"/>
        </w:rPr>
        <w:t>. Critical incidents are a vital part of reflective practise in teaching, ensuring the practitioner reflects and improves</w:t>
      </w:r>
      <w:r w:rsidR="00D36412">
        <w:rPr>
          <w:rFonts w:eastAsia="Arial" w:cstheme="minorHAnsi"/>
          <w:bCs/>
          <w:sz w:val="24"/>
          <w:szCs w:val="24"/>
        </w:rPr>
        <w:t xml:space="preserve"> on</w:t>
      </w:r>
      <w:r w:rsidR="004C0F59" w:rsidRPr="0029373E">
        <w:rPr>
          <w:rFonts w:eastAsia="Arial" w:cstheme="minorHAnsi"/>
          <w:bCs/>
          <w:sz w:val="24"/>
          <w:szCs w:val="24"/>
        </w:rPr>
        <w:t xml:space="preserve"> their personal and professional development (Welsh Government, 2020). </w:t>
      </w:r>
    </w:p>
    <w:p w14:paraId="532FA730" w14:textId="662DB227" w:rsidR="00A7241D" w:rsidRPr="0029373E" w:rsidRDefault="00A7241D" w:rsidP="0029373E">
      <w:pPr>
        <w:spacing w:after="0" w:line="276" w:lineRule="auto"/>
        <w:rPr>
          <w:rFonts w:eastAsia="Arial" w:cstheme="minorHAnsi"/>
          <w:bCs/>
          <w:color w:val="FF0000"/>
          <w:sz w:val="24"/>
          <w:szCs w:val="24"/>
        </w:rPr>
      </w:pPr>
    </w:p>
    <w:p w14:paraId="238109A1" w14:textId="1A996377" w:rsidR="00EC43DB" w:rsidRPr="0029373E" w:rsidRDefault="00E722F5" w:rsidP="0029373E">
      <w:pPr>
        <w:spacing w:after="0" w:line="276" w:lineRule="auto"/>
        <w:ind w:right="125"/>
        <w:rPr>
          <w:rFonts w:eastAsia="Arial" w:cstheme="minorHAnsi"/>
          <w:bCs/>
          <w:sz w:val="24"/>
          <w:szCs w:val="24"/>
        </w:rPr>
      </w:pPr>
      <w:r w:rsidRPr="0029373E">
        <w:rPr>
          <w:rFonts w:cstheme="minorHAnsi"/>
          <w:bCs/>
          <w:sz w:val="24"/>
          <w:szCs w:val="24"/>
          <w:u w:val="single"/>
        </w:rPr>
        <w:t>The role of critical reflection</w:t>
      </w:r>
      <w:r w:rsidR="00FD0ACC" w:rsidRPr="0029373E">
        <w:rPr>
          <w:rFonts w:cstheme="minorHAnsi"/>
          <w:bCs/>
          <w:sz w:val="24"/>
          <w:szCs w:val="24"/>
        </w:rPr>
        <w:t xml:space="preserve"> </w:t>
      </w:r>
      <w:r w:rsidR="00C01253" w:rsidRPr="0029373E">
        <w:rPr>
          <w:rFonts w:eastAsia="Arial" w:cstheme="minorHAnsi"/>
          <w:bCs/>
          <w:sz w:val="24"/>
          <w:szCs w:val="24"/>
        </w:rPr>
        <w:br/>
      </w:r>
      <w:r w:rsidR="00B96708" w:rsidRPr="0029373E">
        <w:rPr>
          <w:rFonts w:eastAsia="Arial" w:cstheme="minorHAnsi"/>
          <w:bCs/>
          <w:sz w:val="24"/>
          <w:szCs w:val="24"/>
        </w:rPr>
        <w:t>Reid (1993) initially highlighted the importance of reflecti</w:t>
      </w:r>
      <w:r w:rsidR="00D36412">
        <w:rPr>
          <w:rFonts w:eastAsia="Arial" w:cstheme="minorHAnsi"/>
          <w:bCs/>
          <w:sz w:val="24"/>
          <w:szCs w:val="24"/>
        </w:rPr>
        <w:t>ve practise</w:t>
      </w:r>
      <w:r w:rsidR="00B96708" w:rsidRPr="0029373E">
        <w:rPr>
          <w:rFonts w:eastAsia="Arial" w:cstheme="minorHAnsi"/>
          <w:bCs/>
          <w:sz w:val="24"/>
          <w:szCs w:val="24"/>
        </w:rPr>
        <w:t xml:space="preserve"> in the definition that </w:t>
      </w:r>
      <w:r w:rsidR="00D36412">
        <w:rPr>
          <w:rFonts w:eastAsia="Arial" w:cstheme="minorHAnsi"/>
          <w:bCs/>
          <w:sz w:val="24"/>
          <w:szCs w:val="24"/>
        </w:rPr>
        <w:t>reflection</w:t>
      </w:r>
      <w:r w:rsidR="00B96708" w:rsidRPr="0029373E">
        <w:rPr>
          <w:rFonts w:eastAsia="Arial" w:cstheme="minorHAnsi"/>
          <w:bCs/>
          <w:sz w:val="24"/>
          <w:szCs w:val="24"/>
        </w:rPr>
        <w:t xml:space="preserve"> draws upon previous learning and allows an active process of reviewing, analysing and evaluating to take place, in order to</w:t>
      </w:r>
      <w:r w:rsidR="00D36412">
        <w:rPr>
          <w:rFonts w:eastAsia="Arial" w:cstheme="minorHAnsi"/>
          <w:bCs/>
          <w:sz w:val="24"/>
          <w:szCs w:val="24"/>
        </w:rPr>
        <w:t xml:space="preserve"> best</w:t>
      </w:r>
      <w:r w:rsidR="00B96708" w:rsidRPr="0029373E">
        <w:rPr>
          <w:rFonts w:eastAsia="Arial" w:cstheme="minorHAnsi"/>
          <w:bCs/>
          <w:sz w:val="24"/>
          <w:szCs w:val="24"/>
        </w:rPr>
        <w:t xml:space="preserve"> inform future actions. Schon (1983) also argues that a competent reflective practitioner is capable of reflecting during an experience, for a repeated number of times, </w:t>
      </w:r>
      <w:r w:rsidR="00D36412">
        <w:rPr>
          <w:rFonts w:eastAsia="Arial" w:cstheme="minorHAnsi"/>
          <w:bCs/>
          <w:sz w:val="24"/>
          <w:szCs w:val="24"/>
        </w:rPr>
        <w:t>enabling</w:t>
      </w:r>
      <w:r w:rsidR="00B96708" w:rsidRPr="0029373E">
        <w:rPr>
          <w:rFonts w:eastAsia="Arial" w:cstheme="minorHAnsi"/>
          <w:bCs/>
          <w:sz w:val="24"/>
          <w:szCs w:val="24"/>
        </w:rPr>
        <w:t xml:space="preserve"> the </w:t>
      </w:r>
      <w:r w:rsidR="00D36412">
        <w:rPr>
          <w:rFonts w:eastAsia="Arial" w:cstheme="minorHAnsi"/>
          <w:bCs/>
          <w:sz w:val="24"/>
          <w:szCs w:val="24"/>
        </w:rPr>
        <w:t>student</w:t>
      </w:r>
      <w:r w:rsidR="00B96708" w:rsidRPr="0029373E">
        <w:rPr>
          <w:rFonts w:eastAsia="Arial" w:cstheme="minorHAnsi"/>
          <w:bCs/>
          <w:sz w:val="24"/>
          <w:szCs w:val="24"/>
        </w:rPr>
        <w:t xml:space="preserve"> to continually </w:t>
      </w:r>
      <w:r w:rsidR="00D36412">
        <w:rPr>
          <w:rFonts w:eastAsia="Arial" w:cstheme="minorHAnsi"/>
          <w:bCs/>
          <w:sz w:val="24"/>
          <w:szCs w:val="24"/>
        </w:rPr>
        <w:t>learn</w:t>
      </w:r>
      <w:r w:rsidR="00B96708" w:rsidRPr="0029373E">
        <w:rPr>
          <w:rFonts w:eastAsia="Arial" w:cstheme="minorHAnsi"/>
          <w:bCs/>
          <w:sz w:val="24"/>
          <w:szCs w:val="24"/>
        </w:rPr>
        <w:t xml:space="preserve"> from the experience</w:t>
      </w:r>
      <w:r w:rsidR="00D36412">
        <w:rPr>
          <w:rFonts w:eastAsia="Arial" w:cstheme="minorHAnsi"/>
          <w:bCs/>
          <w:sz w:val="24"/>
          <w:szCs w:val="24"/>
        </w:rPr>
        <w:t xml:space="preserve">, </w:t>
      </w:r>
      <w:r w:rsidR="00B96708" w:rsidRPr="0029373E">
        <w:rPr>
          <w:rFonts w:eastAsia="Arial" w:cstheme="minorHAnsi"/>
          <w:bCs/>
          <w:sz w:val="24"/>
          <w:szCs w:val="24"/>
        </w:rPr>
        <w:t>which future actions will benefit from. This has been more recently supported and relates to the role of critical reflection in developing teaching practice, where reflection of professional experiences, rather than learning from formal teaching, may be the most important source of personal professional development and improvement</w:t>
      </w:r>
      <w:r w:rsidR="005C5CB7" w:rsidRPr="0029373E">
        <w:rPr>
          <w:rFonts w:eastAsia="Arial" w:cstheme="minorHAnsi"/>
          <w:bCs/>
          <w:sz w:val="24"/>
          <w:szCs w:val="24"/>
        </w:rPr>
        <w:t xml:space="preserve"> </w:t>
      </w:r>
      <w:r w:rsidR="00B96708" w:rsidRPr="0029373E">
        <w:rPr>
          <w:rFonts w:eastAsia="Arial" w:cstheme="minorHAnsi"/>
          <w:bCs/>
          <w:sz w:val="24"/>
          <w:szCs w:val="24"/>
        </w:rPr>
        <w:t xml:space="preserve">(Jasper, 2003). </w:t>
      </w:r>
    </w:p>
    <w:p w14:paraId="2BBC3BC8" w14:textId="479E2539" w:rsidR="00EC43DB" w:rsidRPr="0029373E" w:rsidRDefault="00B96708" w:rsidP="0029373E">
      <w:pPr>
        <w:spacing w:after="0" w:line="276" w:lineRule="auto"/>
        <w:ind w:right="125" w:firstLine="720"/>
        <w:rPr>
          <w:rFonts w:eastAsia="Arial" w:cstheme="minorHAnsi"/>
          <w:bCs/>
          <w:sz w:val="24"/>
          <w:szCs w:val="24"/>
        </w:rPr>
      </w:pPr>
      <w:r w:rsidRPr="0029373E">
        <w:rPr>
          <w:rFonts w:eastAsia="Arial" w:cstheme="minorHAnsi"/>
          <w:bCs/>
          <w:sz w:val="24"/>
          <w:szCs w:val="24"/>
        </w:rPr>
        <w:t xml:space="preserve">There </w:t>
      </w:r>
      <w:r w:rsidR="00B60750" w:rsidRPr="0029373E">
        <w:rPr>
          <w:rFonts w:eastAsia="Arial" w:cstheme="minorHAnsi"/>
          <w:bCs/>
          <w:sz w:val="24"/>
          <w:szCs w:val="24"/>
        </w:rPr>
        <w:t>are multiple reflective models which can be used and followed in order to best reflect on a critical incident which has occurred. Examples of a reflective model can be seen in the ‘Reflective Cycle’ (Gibbs, 1988).</w:t>
      </w:r>
      <w:r w:rsidR="00C84C45" w:rsidRPr="0029373E">
        <w:rPr>
          <w:rFonts w:eastAsia="Arial" w:cstheme="minorHAnsi"/>
          <w:bCs/>
          <w:sz w:val="24"/>
          <w:szCs w:val="24"/>
        </w:rPr>
        <w:t xml:space="preserve"> This model follows a six-stage process, which gives structure to learn from experiences gained (Gibbs, 1988). The six stages are description, feelings, evaluation, analysis, conclusion and action plan (University of Edinburgh, 2019).  Additionally, Kolb (1984) has also produced a reflective model known as the ‘Experiential Learning Cycle’. This model is more holistic, emphasising that experiences play the central role in the learning process and collates research from respected researchers from within the educational field such as </w:t>
      </w:r>
      <w:r w:rsidR="00D36412">
        <w:rPr>
          <w:rFonts w:eastAsia="Arial" w:cstheme="minorHAnsi"/>
          <w:bCs/>
          <w:sz w:val="24"/>
          <w:szCs w:val="24"/>
        </w:rPr>
        <w:t xml:space="preserve">Jean </w:t>
      </w:r>
      <w:r w:rsidR="00C84C45" w:rsidRPr="0029373E">
        <w:rPr>
          <w:rFonts w:eastAsia="Arial" w:cstheme="minorHAnsi"/>
          <w:bCs/>
          <w:sz w:val="24"/>
          <w:szCs w:val="24"/>
        </w:rPr>
        <w:t xml:space="preserve">Piaget and </w:t>
      </w:r>
      <w:r w:rsidR="00D36412">
        <w:rPr>
          <w:rFonts w:eastAsia="Arial" w:cstheme="minorHAnsi"/>
          <w:bCs/>
          <w:sz w:val="24"/>
          <w:szCs w:val="24"/>
        </w:rPr>
        <w:t xml:space="preserve">Lev </w:t>
      </w:r>
      <w:r w:rsidR="00C84C45" w:rsidRPr="0029373E">
        <w:rPr>
          <w:rFonts w:eastAsia="Arial" w:cstheme="minorHAnsi"/>
          <w:bCs/>
          <w:sz w:val="24"/>
          <w:szCs w:val="24"/>
        </w:rPr>
        <w:t xml:space="preserve">Vygotsky (Smith, 2013). Further models can also be seen in </w:t>
      </w:r>
      <w:proofErr w:type="spellStart"/>
      <w:r w:rsidR="00C84C45" w:rsidRPr="0029373E">
        <w:rPr>
          <w:rFonts w:eastAsia="Arial" w:cstheme="minorHAnsi"/>
          <w:bCs/>
          <w:sz w:val="24"/>
          <w:szCs w:val="24"/>
        </w:rPr>
        <w:t>Dewy’s</w:t>
      </w:r>
      <w:proofErr w:type="spellEnd"/>
      <w:r w:rsidR="00C84C45" w:rsidRPr="0029373E">
        <w:rPr>
          <w:rFonts w:eastAsia="Arial" w:cstheme="minorHAnsi"/>
          <w:bCs/>
          <w:sz w:val="24"/>
          <w:szCs w:val="24"/>
        </w:rPr>
        <w:t xml:space="preserve"> (1933) ‘Three Attributes of a Reflective Individual’, Brookfield’s (1998) ‘Four Lenses Model’ and Lawrence-Wilkes &amp; Ashmore’s (2014) ‘Reflect Acronym’. </w:t>
      </w:r>
    </w:p>
    <w:p w14:paraId="290839EA" w14:textId="3BA28F10" w:rsidR="00D36412" w:rsidRDefault="005C5CB7" w:rsidP="00D36412">
      <w:pPr>
        <w:spacing w:after="0" w:line="276" w:lineRule="auto"/>
        <w:ind w:right="125" w:firstLine="720"/>
        <w:rPr>
          <w:rFonts w:eastAsia="Arial" w:cstheme="minorHAnsi"/>
          <w:bCs/>
          <w:sz w:val="24"/>
          <w:szCs w:val="24"/>
        </w:rPr>
      </w:pPr>
      <w:r w:rsidRPr="0029373E">
        <w:rPr>
          <w:rFonts w:eastAsia="Arial" w:cstheme="minorHAnsi"/>
          <w:bCs/>
          <w:sz w:val="24"/>
          <w:szCs w:val="24"/>
        </w:rPr>
        <w:t xml:space="preserve">In relation to these reflective models, Wales have recently reflected on their educational system </w:t>
      </w:r>
      <w:r w:rsidR="00D36412">
        <w:rPr>
          <w:rFonts w:eastAsia="Arial" w:cstheme="minorHAnsi"/>
          <w:bCs/>
          <w:sz w:val="24"/>
          <w:szCs w:val="24"/>
        </w:rPr>
        <w:t xml:space="preserve">where </w:t>
      </w:r>
      <w:r w:rsidRPr="0029373E">
        <w:rPr>
          <w:rFonts w:eastAsia="Arial" w:cstheme="minorHAnsi"/>
          <w:bCs/>
          <w:sz w:val="24"/>
          <w:szCs w:val="24"/>
        </w:rPr>
        <w:t>a curriculum reform was advised</w:t>
      </w:r>
      <w:r w:rsidR="00D36412">
        <w:rPr>
          <w:rFonts w:eastAsia="Arial" w:cstheme="minorHAnsi"/>
          <w:bCs/>
          <w:sz w:val="24"/>
          <w:szCs w:val="24"/>
        </w:rPr>
        <w:t>. This occurred f</w:t>
      </w:r>
      <w:r w:rsidRPr="0029373E">
        <w:rPr>
          <w:rFonts w:eastAsia="Arial" w:cstheme="minorHAnsi"/>
          <w:bCs/>
          <w:sz w:val="24"/>
          <w:szCs w:val="24"/>
        </w:rPr>
        <w:t>ollowing</w:t>
      </w:r>
      <w:r w:rsidR="00D36412">
        <w:rPr>
          <w:rFonts w:eastAsia="Arial" w:cstheme="minorHAnsi"/>
          <w:bCs/>
          <w:sz w:val="24"/>
          <w:szCs w:val="24"/>
        </w:rPr>
        <w:t xml:space="preserve"> the reflection of</w:t>
      </w:r>
      <w:r w:rsidRPr="0029373E">
        <w:rPr>
          <w:rFonts w:eastAsia="Arial" w:cstheme="minorHAnsi"/>
          <w:bCs/>
          <w:sz w:val="24"/>
          <w:szCs w:val="24"/>
        </w:rPr>
        <w:t xml:space="preserve"> an independent review and </w:t>
      </w:r>
      <w:proofErr w:type="spellStart"/>
      <w:r w:rsidRPr="0029373E">
        <w:rPr>
          <w:rFonts w:eastAsia="Arial" w:cstheme="minorHAnsi"/>
          <w:bCs/>
          <w:sz w:val="24"/>
          <w:szCs w:val="24"/>
        </w:rPr>
        <w:t>Wales’</w:t>
      </w:r>
      <w:proofErr w:type="spellEnd"/>
      <w:r w:rsidRPr="0029373E">
        <w:rPr>
          <w:rFonts w:eastAsia="Arial" w:cstheme="minorHAnsi"/>
          <w:bCs/>
          <w:sz w:val="24"/>
          <w:szCs w:val="24"/>
        </w:rPr>
        <w:t xml:space="preserve"> poor results in the ‘Programme for International Student Assessment’ (PISA) (Donaldson, 2015). The old curriculum was reflected on and transformed into a new, more progressive and inclusive curriculum </w:t>
      </w:r>
      <w:r w:rsidRPr="0029373E">
        <w:rPr>
          <w:rFonts w:eastAsia="Arial" w:cstheme="minorHAnsi"/>
          <w:bCs/>
          <w:sz w:val="24"/>
          <w:szCs w:val="24"/>
        </w:rPr>
        <w:lastRenderedPageBreak/>
        <w:t xml:space="preserve">providing educators with a wider range of </w:t>
      </w:r>
      <w:r w:rsidR="00D36412" w:rsidRPr="0029373E">
        <w:rPr>
          <w:rFonts w:eastAsia="Arial" w:cstheme="minorHAnsi"/>
          <w:bCs/>
          <w:sz w:val="24"/>
          <w:szCs w:val="24"/>
        </w:rPr>
        <w:t>flexibility</w:t>
      </w:r>
      <w:r w:rsidRPr="0029373E">
        <w:rPr>
          <w:rFonts w:eastAsia="Arial" w:cstheme="minorHAnsi"/>
          <w:bCs/>
          <w:sz w:val="24"/>
          <w:szCs w:val="24"/>
        </w:rPr>
        <w:t xml:space="preserve"> </w:t>
      </w:r>
      <w:r w:rsidR="00D36412">
        <w:rPr>
          <w:rFonts w:eastAsia="Arial" w:cstheme="minorHAnsi"/>
          <w:bCs/>
          <w:sz w:val="24"/>
          <w:szCs w:val="24"/>
        </w:rPr>
        <w:t>in</w:t>
      </w:r>
      <w:r w:rsidRPr="0029373E">
        <w:rPr>
          <w:rFonts w:eastAsia="Arial" w:cstheme="minorHAnsi"/>
          <w:bCs/>
          <w:sz w:val="24"/>
          <w:szCs w:val="24"/>
        </w:rPr>
        <w:t xml:space="preserve"> their teaching (Welsh Government, 2015). I</w:t>
      </w:r>
      <w:r w:rsidR="00D36412">
        <w:rPr>
          <w:rFonts w:eastAsia="Arial" w:cstheme="minorHAnsi"/>
          <w:bCs/>
          <w:sz w:val="24"/>
          <w:szCs w:val="24"/>
        </w:rPr>
        <w:t xml:space="preserve">n total, it </w:t>
      </w:r>
      <w:r w:rsidRPr="0029373E">
        <w:rPr>
          <w:rFonts w:eastAsia="Arial" w:cstheme="minorHAnsi"/>
          <w:bCs/>
          <w:sz w:val="24"/>
          <w:szCs w:val="24"/>
        </w:rPr>
        <w:t xml:space="preserve">is made up of </w:t>
      </w:r>
      <w:r w:rsidR="00640C57" w:rsidRPr="0029373E">
        <w:rPr>
          <w:rFonts w:eastAsia="Arial" w:cstheme="minorHAnsi"/>
          <w:bCs/>
          <w:sz w:val="24"/>
          <w:szCs w:val="24"/>
        </w:rPr>
        <w:t xml:space="preserve">the four purposes, </w:t>
      </w:r>
      <w:r w:rsidRPr="0029373E">
        <w:rPr>
          <w:rFonts w:eastAsia="Arial" w:cstheme="minorHAnsi"/>
          <w:bCs/>
          <w:sz w:val="24"/>
          <w:szCs w:val="24"/>
        </w:rPr>
        <w:t>six ‘Areas of Learning Experiences’ (</w:t>
      </w:r>
      <w:proofErr w:type="spellStart"/>
      <w:r w:rsidRPr="0029373E">
        <w:rPr>
          <w:rFonts w:eastAsia="Arial" w:cstheme="minorHAnsi"/>
          <w:bCs/>
          <w:sz w:val="24"/>
          <w:szCs w:val="24"/>
        </w:rPr>
        <w:t>AoLE’s</w:t>
      </w:r>
      <w:proofErr w:type="spellEnd"/>
      <w:r w:rsidRPr="0029373E">
        <w:rPr>
          <w:rFonts w:eastAsia="Arial" w:cstheme="minorHAnsi"/>
          <w:bCs/>
          <w:sz w:val="24"/>
          <w:szCs w:val="24"/>
        </w:rPr>
        <w:t>)</w:t>
      </w:r>
      <w:r w:rsidR="00640C57" w:rsidRPr="0029373E">
        <w:rPr>
          <w:rFonts w:eastAsia="Arial" w:cstheme="minorHAnsi"/>
          <w:bCs/>
          <w:sz w:val="24"/>
          <w:szCs w:val="24"/>
        </w:rPr>
        <w:t xml:space="preserve"> and</w:t>
      </w:r>
      <w:r w:rsidRPr="0029373E">
        <w:rPr>
          <w:rFonts w:eastAsia="Arial" w:cstheme="minorHAnsi"/>
          <w:bCs/>
          <w:sz w:val="24"/>
          <w:szCs w:val="24"/>
        </w:rPr>
        <w:t xml:space="preserve"> three cross curricular </w:t>
      </w:r>
      <w:r w:rsidR="00640C57" w:rsidRPr="0029373E">
        <w:rPr>
          <w:rFonts w:eastAsia="Arial" w:cstheme="minorHAnsi"/>
          <w:bCs/>
          <w:sz w:val="24"/>
          <w:szCs w:val="24"/>
        </w:rPr>
        <w:t xml:space="preserve">responsibilities (Literacy, Numeracy and </w:t>
      </w:r>
      <w:r w:rsidRPr="0029373E">
        <w:rPr>
          <w:rFonts w:eastAsia="Arial" w:cstheme="minorHAnsi"/>
          <w:bCs/>
          <w:sz w:val="24"/>
          <w:szCs w:val="24"/>
        </w:rPr>
        <w:t>Digital Competence Framework</w:t>
      </w:r>
      <w:r w:rsidR="00D36412">
        <w:rPr>
          <w:rFonts w:eastAsia="Arial" w:cstheme="minorHAnsi"/>
          <w:bCs/>
          <w:sz w:val="24"/>
          <w:szCs w:val="24"/>
        </w:rPr>
        <w:t>s</w:t>
      </w:r>
      <w:r w:rsidR="00640C57" w:rsidRPr="0029373E">
        <w:rPr>
          <w:rFonts w:eastAsia="Arial" w:cstheme="minorHAnsi"/>
          <w:bCs/>
          <w:sz w:val="24"/>
          <w:szCs w:val="24"/>
        </w:rPr>
        <w:t xml:space="preserve">) (Welsh Government, 2015). </w:t>
      </w:r>
    </w:p>
    <w:p w14:paraId="184B6273" w14:textId="1650B56C" w:rsidR="00C01253" w:rsidRPr="0029373E" w:rsidRDefault="00640C57" w:rsidP="00D36412">
      <w:pPr>
        <w:spacing w:after="0" w:line="276" w:lineRule="auto"/>
        <w:ind w:right="125" w:firstLine="720"/>
        <w:rPr>
          <w:rFonts w:eastAsia="Arial" w:cstheme="minorHAnsi"/>
          <w:bCs/>
          <w:sz w:val="24"/>
          <w:szCs w:val="24"/>
        </w:rPr>
      </w:pPr>
      <w:r w:rsidRPr="0029373E">
        <w:rPr>
          <w:rFonts w:eastAsia="Arial" w:cstheme="minorHAnsi"/>
          <w:bCs/>
          <w:sz w:val="24"/>
          <w:szCs w:val="24"/>
        </w:rPr>
        <w:t>In terms of the teaching profession, the curriculum reform has also introduced some alterations to the role of teachers. Professional stand</w:t>
      </w:r>
      <w:r w:rsidR="00D36412">
        <w:rPr>
          <w:rFonts w:eastAsia="Arial" w:cstheme="minorHAnsi"/>
          <w:bCs/>
          <w:sz w:val="24"/>
          <w:szCs w:val="24"/>
        </w:rPr>
        <w:t>a</w:t>
      </w:r>
      <w:r w:rsidRPr="0029373E">
        <w:rPr>
          <w:rFonts w:eastAsia="Arial" w:cstheme="minorHAnsi"/>
          <w:bCs/>
          <w:sz w:val="24"/>
          <w:szCs w:val="24"/>
        </w:rPr>
        <w:t>rds for teaching and leadership were published in 2017 and describe the skills, knowledge and behaviours that characterise excellent practise and support for professional growth (Welsh Government, 2020). The standards can be used to support teachers in reflecting on their work and comparing their practise to the five main prof</w:t>
      </w:r>
      <w:r w:rsidR="00FD0ACC" w:rsidRPr="0029373E">
        <w:rPr>
          <w:rFonts w:eastAsia="Arial" w:cstheme="minorHAnsi"/>
          <w:bCs/>
          <w:sz w:val="24"/>
          <w:szCs w:val="24"/>
        </w:rPr>
        <w:t xml:space="preserve">essional standards. Additionally, the standard of ‘Professional Learning; can be highlighted through the specific relation to reflection, in how the teacher displays an openness to challenge and support which will inform their professional learning and progressively develop pedagogy (Welsh Government, 2020). </w:t>
      </w:r>
      <w:r w:rsidR="00FD0ACC" w:rsidRPr="0029373E">
        <w:rPr>
          <w:rFonts w:eastAsia="Arial" w:cstheme="minorHAnsi"/>
          <w:bCs/>
          <w:sz w:val="24"/>
          <w:szCs w:val="24"/>
        </w:rPr>
        <w:br/>
      </w:r>
    </w:p>
    <w:p w14:paraId="2547A45C" w14:textId="78E9C294" w:rsidR="00EC43DB" w:rsidRPr="0029373E" w:rsidRDefault="00DB5E64" w:rsidP="0029373E">
      <w:pPr>
        <w:spacing w:after="0" w:line="276" w:lineRule="auto"/>
        <w:rPr>
          <w:rFonts w:cstheme="minorHAnsi"/>
          <w:bCs/>
          <w:sz w:val="24"/>
          <w:szCs w:val="24"/>
        </w:rPr>
      </w:pPr>
      <w:r w:rsidRPr="00D36412">
        <w:rPr>
          <w:rFonts w:cstheme="minorHAnsi"/>
          <w:bCs/>
          <w:sz w:val="24"/>
          <w:szCs w:val="24"/>
          <w:u w:val="single"/>
        </w:rPr>
        <w:t xml:space="preserve">Observation </w:t>
      </w:r>
      <w:r w:rsidR="005850F0">
        <w:rPr>
          <w:rFonts w:cstheme="minorHAnsi"/>
          <w:bCs/>
          <w:sz w:val="24"/>
          <w:szCs w:val="24"/>
          <w:u w:val="single"/>
        </w:rPr>
        <w:t>Overview</w:t>
      </w:r>
      <w:r w:rsidRPr="0029373E">
        <w:rPr>
          <w:rFonts w:cstheme="minorHAnsi"/>
          <w:bCs/>
          <w:sz w:val="24"/>
          <w:szCs w:val="24"/>
        </w:rPr>
        <w:br/>
      </w:r>
      <w:r w:rsidR="00D36412">
        <w:rPr>
          <w:rFonts w:cstheme="minorHAnsi"/>
          <w:bCs/>
          <w:sz w:val="24"/>
          <w:szCs w:val="24"/>
        </w:rPr>
        <w:t>‘School X’</w:t>
      </w:r>
      <w:r w:rsidR="00E722F5" w:rsidRPr="0029373E">
        <w:rPr>
          <w:rFonts w:cstheme="minorHAnsi"/>
          <w:bCs/>
          <w:sz w:val="24"/>
          <w:szCs w:val="24"/>
        </w:rPr>
        <w:t xml:space="preserve"> comprises of </w:t>
      </w:r>
      <w:r w:rsidR="00093041" w:rsidRPr="0029373E">
        <w:rPr>
          <w:rFonts w:cstheme="minorHAnsi"/>
          <w:bCs/>
          <w:sz w:val="24"/>
          <w:szCs w:val="24"/>
        </w:rPr>
        <w:t>640</w:t>
      </w:r>
      <w:r w:rsidR="00E722F5" w:rsidRPr="0029373E">
        <w:rPr>
          <w:rFonts w:cstheme="minorHAnsi"/>
          <w:bCs/>
          <w:sz w:val="24"/>
          <w:szCs w:val="24"/>
        </w:rPr>
        <w:t xml:space="preserve"> pupils on roll between the ages of three and eleven years</w:t>
      </w:r>
      <w:r w:rsidR="002A3237" w:rsidRPr="0029373E">
        <w:rPr>
          <w:rFonts w:cstheme="minorHAnsi"/>
          <w:bCs/>
          <w:sz w:val="24"/>
          <w:szCs w:val="24"/>
        </w:rPr>
        <w:t>, based in South Wales</w:t>
      </w:r>
      <w:r w:rsidR="00E722F5" w:rsidRPr="0029373E">
        <w:rPr>
          <w:rFonts w:cstheme="minorHAnsi"/>
          <w:bCs/>
          <w:sz w:val="24"/>
          <w:szCs w:val="24"/>
        </w:rPr>
        <w:t>. Between these pupils, there are 1</w:t>
      </w:r>
      <w:r w:rsidR="00093041" w:rsidRPr="0029373E">
        <w:rPr>
          <w:rFonts w:cstheme="minorHAnsi"/>
          <w:bCs/>
          <w:sz w:val="24"/>
          <w:szCs w:val="24"/>
        </w:rPr>
        <w:t>9</w:t>
      </w:r>
      <w:r w:rsidR="00E722F5" w:rsidRPr="0029373E">
        <w:rPr>
          <w:rFonts w:cstheme="minorHAnsi"/>
          <w:bCs/>
          <w:sz w:val="24"/>
          <w:szCs w:val="24"/>
        </w:rPr>
        <w:t xml:space="preserve"> classes</w:t>
      </w:r>
      <w:r w:rsidR="00456F08" w:rsidRPr="0029373E">
        <w:rPr>
          <w:rFonts w:cstheme="minorHAnsi"/>
          <w:bCs/>
          <w:sz w:val="24"/>
          <w:szCs w:val="24"/>
        </w:rPr>
        <w:t xml:space="preserve"> in addition to a nursery facility for 120 </w:t>
      </w:r>
      <w:r w:rsidR="00D36412" w:rsidRPr="0029373E">
        <w:rPr>
          <w:rFonts w:cstheme="minorHAnsi"/>
          <w:bCs/>
          <w:sz w:val="24"/>
          <w:szCs w:val="24"/>
        </w:rPr>
        <w:t>three</w:t>
      </w:r>
      <w:r w:rsidR="00D36412">
        <w:rPr>
          <w:rFonts w:cstheme="minorHAnsi"/>
          <w:bCs/>
          <w:sz w:val="24"/>
          <w:szCs w:val="24"/>
        </w:rPr>
        <w:t>- to four-year-olds,</w:t>
      </w:r>
      <w:r w:rsidR="00456F08" w:rsidRPr="0029373E">
        <w:rPr>
          <w:rFonts w:cstheme="minorHAnsi"/>
          <w:bCs/>
          <w:sz w:val="24"/>
          <w:szCs w:val="24"/>
        </w:rPr>
        <w:t xml:space="preserve"> who attend school on a part time basis</w:t>
      </w:r>
      <w:r w:rsidR="000367CC" w:rsidRPr="0029373E">
        <w:rPr>
          <w:rFonts w:cstheme="minorHAnsi"/>
          <w:bCs/>
          <w:sz w:val="24"/>
          <w:szCs w:val="24"/>
        </w:rPr>
        <w:t xml:space="preserve"> (</w:t>
      </w:r>
      <w:r w:rsidRPr="0029373E">
        <w:rPr>
          <w:rFonts w:cstheme="minorHAnsi"/>
          <w:bCs/>
          <w:sz w:val="24"/>
          <w:szCs w:val="24"/>
        </w:rPr>
        <w:t>School X</w:t>
      </w:r>
      <w:r w:rsidR="000367CC" w:rsidRPr="0029373E">
        <w:rPr>
          <w:rFonts w:cstheme="minorHAnsi"/>
          <w:bCs/>
          <w:sz w:val="24"/>
          <w:szCs w:val="24"/>
        </w:rPr>
        <w:t>, 2021)</w:t>
      </w:r>
      <w:r w:rsidR="00456F08" w:rsidRPr="0029373E">
        <w:rPr>
          <w:rFonts w:cstheme="minorHAnsi"/>
          <w:bCs/>
          <w:sz w:val="24"/>
          <w:szCs w:val="24"/>
        </w:rPr>
        <w:t>.</w:t>
      </w:r>
      <w:r w:rsidR="00E46D8D" w:rsidRPr="0029373E">
        <w:rPr>
          <w:rFonts w:cstheme="minorHAnsi"/>
          <w:bCs/>
          <w:sz w:val="24"/>
          <w:szCs w:val="24"/>
        </w:rPr>
        <w:t xml:space="preserve"> This averages at 33 children per class, which is </w:t>
      </w:r>
      <w:r w:rsidR="002A3237" w:rsidRPr="0029373E">
        <w:rPr>
          <w:rFonts w:cstheme="minorHAnsi"/>
          <w:bCs/>
          <w:sz w:val="24"/>
          <w:szCs w:val="24"/>
        </w:rPr>
        <w:t xml:space="preserve">substantially larger than the average </w:t>
      </w:r>
      <w:r w:rsidR="00D36412">
        <w:rPr>
          <w:rFonts w:cstheme="minorHAnsi"/>
          <w:bCs/>
          <w:sz w:val="24"/>
          <w:szCs w:val="24"/>
        </w:rPr>
        <w:t xml:space="preserve">in Wales which currently stands at </w:t>
      </w:r>
      <w:r w:rsidR="002A3237" w:rsidRPr="0029373E">
        <w:rPr>
          <w:rFonts w:cstheme="minorHAnsi"/>
          <w:bCs/>
          <w:sz w:val="24"/>
          <w:szCs w:val="24"/>
        </w:rPr>
        <w:t>24 children per class (Welsh Government, 2019</w:t>
      </w:r>
      <w:r w:rsidR="00D36412">
        <w:rPr>
          <w:rFonts w:cstheme="minorHAnsi"/>
          <w:bCs/>
          <w:sz w:val="24"/>
          <w:szCs w:val="24"/>
        </w:rPr>
        <w:t>a</w:t>
      </w:r>
      <w:r w:rsidR="002A3237" w:rsidRPr="0029373E">
        <w:rPr>
          <w:rFonts w:cstheme="minorHAnsi"/>
          <w:bCs/>
          <w:sz w:val="24"/>
          <w:szCs w:val="24"/>
        </w:rPr>
        <w:t xml:space="preserve">). </w:t>
      </w:r>
      <w:r w:rsidR="00456F08" w:rsidRPr="0029373E">
        <w:rPr>
          <w:rFonts w:cstheme="minorHAnsi"/>
          <w:bCs/>
          <w:sz w:val="24"/>
          <w:szCs w:val="24"/>
        </w:rPr>
        <w:t>The school is</w:t>
      </w:r>
      <w:r w:rsidR="000367CC" w:rsidRPr="0029373E">
        <w:rPr>
          <w:rFonts w:cstheme="minorHAnsi"/>
          <w:bCs/>
          <w:sz w:val="24"/>
          <w:szCs w:val="24"/>
        </w:rPr>
        <w:t xml:space="preserve"> also</w:t>
      </w:r>
      <w:r w:rsidR="00456F08" w:rsidRPr="0029373E">
        <w:rPr>
          <w:rFonts w:cstheme="minorHAnsi"/>
          <w:bCs/>
          <w:sz w:val="24"/>
          <w:szCs w:val="24"/>
        </w:rPr>
        <w:t xml:space="preserve"> situated in a designated Communities First area, w</w:t>
      </w:r>
      <w:r w:rsidR="000367CC" w:rsidRPr="0029373E">
        <w:rPr>
          <w:rFonts w:cstheme="minorHAnsi"/>
          <w:bCs/>
          <w:sz w:val="24"/>
          <w:szCs w:val="24"/>
        </w:rPr>
        <w:t>hich supports the Welsh Government’s Tackling Poverty agenda (Welsh Government, 2015).</w:t>
      </w:r>
      <w:r w:rsidRPr="0029373E">
        <w:rPr>
          <w:rFonts w:cstheme="minorHAnsi"/>
          <w:bCs/>
          <w:sz w:val="24"/>
          <w:szCs w:val="24"/>
        </w:rPr>
        <w:t xml:space="preserve"> The Community First programme was created</w:t>
      </w:r>
      <w:r w:rsidR="002A3237" w:rsidRPr="0029373E">
        <w:rPr>
          <w:rFonts w:cstheme="minorHAnsi"/>
          <w:bCs/>
          <w:sz w:val="24"/>
          <w:szCs w:val="24"/>
        </w:rPr>
        <w:t xml:space="preserve"> by the Welsh Government</w:t>
      </w:r>
      <w:r w:rsidRPr="0029373E">
        <w:rPr>
          <w:rFonts w:cstheme="minorHAnsi"/>
          <w:bCs/>
          <w:sz w:val="24"/>
          <w:szCs w:val="24"/>
        </w:rPr>
        <w:t xml:space="preserve"> du</w:t>
      </w:r>
      <w:r w:rsidR="002A3237" w:rsidRPr="0029373E">
        <w:rPr>
          <w:rFonts w:cstheme="minorHAnsi"/>
          <w:bCs/>
          <w:sz w:val="24"/>
          <w:szCs w:val="24"/>
        </w:rPr>
        <w:t>e</w:t>
      </w:r>
      <w:r w:rsidRPr="0029373E">
        <w:rPr>
          <w:rFonts w:cstheme="minorHAnsi"/>
          <w:bCs/>
          <w:sz w:val="24"/>
          <w:szCs w:val="24"/>
        </w:rPr>
        <w:t xml:space="preserve"> to concerns about poverty and the lack of facilities and services in some parts of Wales</w:t>
      </w:r>
      <w:r w:rsidR="002A3237" w:rsidRPr="0029373E">
        <w:rPr>
          <w:rFonts w:cstheme="minorHAnsi"/>
          <w:bCs/>
          <w:sz w:val="24"/>
          <w:szCs w:val="24"/>
        </w:rPr>
        <w:t xml:space="preserve">. This </w:t>
      </w:r>
      <w:r w:rsidRPr="0029373E">
        <w:rPr>
          <w:rFonts w:cstheme="minorHAnsi"/>
          <w:bCs/>
          <w:sz w:val="24"/>
          <w:szCs w:val="24"/>
        </w:rPr>
        <w:t xml:space="preserve">programme </w:t>
      </w:r>
      <w:r w:rsidR="002A3237" w:rsidRPr="0029373E">
        <w:rPr>
          <w:rFonts w:cstheme="minorHAnsi"/>
          <w:bCs/>
          <w:sz w:val="24"/>
          <w:szCs w:val="24"/>
        </w:rPr>
        <w:t xml:space="preserve">therefore </w:t>
      </w:r>
      <w:r w:rsidRPr="0029373E">
        <w:rPr>
          <w:rFonts w:cstheme="minorHAnsi"/>
          <w:bCs/>
          <w:sz w:val="24"/>
          <w:szCs w:val="24"/>
        </w:rPr>
        <w:t>allows for services and funding to be made available</w:t>
      </w:r>
      <w:r w:rsidR="00CB70B5" w:rsidRPr="0029373E">
        <w:rPr>
          <w:rFonts w:cstheme="minorHAnsi"/>
          <w:bCs/>
          <w:sz w:val="24"/>
          <w:szCs w:val="24"/>
        </w:rPr>
        <w:t xml:space="preserve">, </w:t>
      </w:r>
      <w:r w:rsidRPr="0029373E">
        <w:rPr>
          <w:rFonts w:cstheme="minorHAnsi"/>
          <w:bCs/>
          <w:sz w:val="24"/>
          <w:szCs w:val="24"/>
        </w:rPr>
        <w:t xml:space="preserve">to help improve the lives of people who live in the poorest </w:t>
      </w:r>
      <w:r w:rsidR="005850F0">
        <w:rPr>
          <w:rFonts w:cstheme="minorHAnsi"/>
          <w:bCs/>
          <w:sz w:val="24"/>
          <w:szCs w:val="24"/>
        </w:rPr>
        <w:t xml:space="preserve">of </w:t>
      </w:r>
      <w:r w:rsidRPr="0029373E">
        <w:rPr>
          <w:rFonts w:cstheme="minorHAnsi"/>
          <w:bCs/>
          <w:sz w:val="24"/>
          <w:szCs w:val="24"/>
        </w:rPr>
        <w:t>areas (National Assembly for Wales, 2001). Additionally, the school comprises of a private nursery and a key stage two Special Teaching Facility (STF)</w:t>
      </w:r>
      <w:r w:rsidR="002A3237" w:rsidRPr="0029373E">
        <w:rPr>
          <w:rFonts w:cstheme="minorHAnsi"/>
          <w:bCs/>
          <w:sz w:val="24"/>
          <w:szCs w:val="24"/>
        </w:rPr>
        <w:t>, wh</w:t>
      </w:r>
      <w:r w:rsidR="005850F0">
        <w:rPr>
          <w:rFonts w:cstheme="minorHAnsi"/>
          <w:bCs/>
          <w:sz w:val="24"/>
          <w:szCs w:val="24"/>
        </w:rPr>
        <w:t>ere children</w:t>
      </w:r>
      <w:r w:rsidR="002A3237" w:rsidRPr="0029373E">
        <w:rPr>
          <w:rFonts w:cstheme="minorHAnsi"/>
          <w:bCs/>
          <w:sz w:val="24"/>
          <w:szCs w:val="24"/>
        </w:rPr>
        <w:t xml:space="preserve"> have moderate to severe learning difficulties</w:t>
      </w:r>
      <w:r w:rsidRPr="0029373E">
        <w:rPr>
          <w:rFonts w:cstheme="minorHAnsi"/>
          <w:bCs/>
          <w:sz w:val="24"/>
          <w:szCs w:val="24"/>
        </w:rPr>
        <w:t xml:space="preserve">. </w:t>
      </w:r>
      <w:r w:rsidR="00CB70B5" w:rsidRPr="0029373E">
        <w:rPr>
          <w:rFonts w:cstheme="minorHAnsi"/>
          <w:bCs/>
          <w:sz w:val="24"/>
          <w:szCs w:val="24"/>
        </w:rPr>
        <w:t xml:space="preserve">For children with mild to moderate learning difficulties, known as additional learning needs (ALN), the school’s statistic currently stands at nine percent of pupils (School X, 2021). </w:t>
      </w:r>
      <w:r w:rsidR="002A3237" w:rsidRPr="0029373E">
        <w:rPr>
          <w:rFonts w:cstheme="minorHAnsi"/>
          <w:bCs/>
          <w:sz w:val="24"/>
          <w:szCs w:val="24"/>
        </w:rPr>
        <w:t>Eleven percent of pupils are entitled to free school meals, which is below the national average of twenty percent (Welsh Government, 2019). Furthermore, English is spoken as an additional language by a staggering 30% of pupils, with a total of 18 different languages being spoken by pupils (School X, 2021)</w:t>
      </w:r>
      <w:r w:rsidR="00CB70B5" w:rsidRPr="0029373E">
        <w:rPr>
          <w:rFonts w:cstheme="minorHAnsi"/>
          <w:bCs/>
          <w:sz w:val="24"/>
          <w:szCs w:val="24"/>
        </w:rPr>
        <w:t xml:space="preserve">. </w:t>
      </w:r>
      <w:r w:rsidR="00CB70B5" w:rsidRPr="0029373E">
        <w:rPr>
          <w:rFonts w:cstheme="minorHAnsi"/>
          <w:bCs/>
          <w:color w:val="FF0000"/>
          <w:sz w:val="24"/>
          <w:szCs w:val="24"/>
        </w:rPr>
        <w:br/>
      </w:r>
      <w:r w:rsidR="00CB70B5" w:rsidRPr="0029373E">
        <w:rPr>
          <w:rFonts w:cstheme="minorHAnsi"/>
          <w:bCs/>
          <w:color w:val="FF0000"/>
          <w:sz w:val="24"/>
          <w:szCs w:val="24"/>
        </w:rPr>
        <w:br/>
      </w:r>
      <w:r w:rsidR="00CB70B5" w:rsidRPr="005850F0">
        <w:rPr>
          <w:rFonts w:cstheme="minorHAnsi"/>
          <w:bCs/>
          <w:sz w:val="24"/>
          <w:szCs w:val="24"/>
          <w:u w:val="single"/>
        </w:rPr>
        <w:t xml:space="preserve">Critical </w:t>
      </w:r>
      <w:r w:rsidR="00262E46" w:rsidRPr="005850F0">
        <w:rPr>
          <w:rFonts w:cstheme="minorHAnsi"/>
          <w:bCs/>
          <w:sz w:val="24"/>
          <w:szCs w:val="24"/>
          <w:u w:val="single"/>
        </w:rPr>
        <w:t>In</w:t>
      </w:r>
      <w:r w:rsidR="00CB70B5" w:rsidRPr="005850F0">
        <w:rPr>
          <w:rFonts w:cstheme="minorHAnsi"/>
          <w:bCs/>
          <w:sz w:val="24"/>
          <w:szCs w:val="24"/>
          <w:u w:val="single"/>
        </w:rPr>
        <w:t>cident</w:t>
      </w:r>
      <w:r w:rsidR="00CB70B5" w:rsidRPr="0029373E">
        <w:rPr>
          <w:rFonts w:cstheme="minorHAnsi"/>
          <w:bCs/>
          <w:sz w:val="24"/>
          <w:szCs w:val="24"/>
        </w:rPr>
        <w:t xml:space="preserve"> </w:t>
      </w:r>
      <w:r w:rsidR="00262E46" w:rsidRPr="0029373E">
        <w:rPr>
          <w:rFonts w:cstheme="minorHAnsi"/>
          <w:bCs/>
          <w:sz w:val="24"/>
          <w:szCs w:val="24"/>
        </w:rPr>
        <w:br/>
        <w:t>A critical incident can be described as an event which is interpreted as significant to an individual, where meaning is attached</w:t>
      </w:r>
      <w:r w:rsidR="005850F0">
        <w:rPr>
          <w:rFonts w:cstheme="minorHAnsi"/>
          <w:bCs/>
          <w:sz w:val="24"/>
          <w:szCs w:val="24"/>
        </w:rPr>
        <w:t xml:space="preserve"> in order </w:t>
      </w:r>
      <w:r w:rsidR="00262E46" w:rsidRPr="0029373E">
        <w:rPr>
          <w:rFonts w:cstheme="minorHAnsi"/>
          <w:bCs/>
          <w:sz w:val="24"/>
          <w:szCs w:val="24"/>
        </w:rPr>
        <w:t>to</w:t>
      </w:r>
      <w:r w:rsidR="005850F0">
        <w:rPr>
          <w:rFonts w:cstheme="minorHAnsi"/>
          <w:bCs/>
          <w:sz w:val="24"/>
          <w:szCs w:val="24"/>
        </w:rPr>
        <w:t xml:space="preserve"> give</w:t>
      </w:r>
      <w:r w:rsidR="00262E46" w:rsidRPr="0029373E">
        <w:rPr>
          <w:rFonts w:cstheme="minorHAnsi"/>
          <w:bCs/>
          <w:sz w:val="24"/>
          <w:szCs w:val="24"/>
        </w:rPr>
        <w:t xml:space="preserve"> value </w:t>
      </w:r>
      <w:r w:rsidR="005850F0">
        <w:rPr>
          <w:rFonts w:cstheme="minorHAnsi"/>
          <w:bCs/>
          <w:sz w:val="24"/>
          <w:szCs w:val="24"/>
        </w:rPr>
        <w:t xml:space="preserve">on </w:t>
      </w:r>
      <w:r w:rsidR="00262E46" w:rsidRPr="0029373E">
        <w:rPr>
          <w:rFonts w:cstheme="minorHAnsi"/>
          <w:bCs/>
          <w:sz w:val="24"/>
          <w:szCs w:val="24"/>
        </w:rPr>
        <w:t xml:space="preserve">the judgement made (Tripp, 1994). </w:t>
      </w:r>
      <w:r w:rsidR="009F3AE5" w:rsidRPr="0029373E">
        <w:rPr>
          <w:rFonts w:cstheme="minorHAnsi"/>
          <w:bCs/>
          <w:sz w:val="24"/>
          <w:szCs w:val="24"/>
        </w:rPr>
        <w:t>This piece of writing will refer to a singl</w:t>
      </w:r>
      <w:r w:rsidR="00262E46" w:rsidRPr="0029373E">
        <w:rPr>
          <w:rFonts w:cstheme="minorHAnsi"/>
          <w:bCs/>
          <w:sz w:val="24"/>
          <w:szCs w:val="24"/>
        </w:rPr>
        <w:t xml:space="preserve">e </w:t>
      </w:r>
      <w:r w:rsidR="009F3AE5" w:rsidRPr="0029373E">
        <w:rPr>
          <w:rFonts w:cstheme="minorHAnsi"/>
          <w:bCs/>
          <w:sz w:val="24"/>
          <w:szCs w:val="24"/>
        </w:rPr>
        <w:t>critical incident</w:t>
      </w:r>
      <w:r w:rsidR="00262E46" w:rsidRPr="0029373E">
        <w:rPr>
          <w:rFonts w:cstheme="minorHAnsi"/>
          <w:bCs/>
          <w:sz w:val="24"/>
          <w:szCs w:val="24"/>
        </w:rPr>
        <w:t xml:space="preserve">, chosen </w:t>
      </w:r>
      <w:r w:rsidR="009F3AE5" w:rsidRPr="0029373E">
        <w:rPr>
          <w:rFonts w:cstheme="minorHAnsi"/>
          <w:bCs/>
          <w:sz w:val="24"/>
          <w:szCs w:val="24"/>
        </w:rPr>
        <w:t>during classroom observation</w:t>
      </w:r>
      <w:r w:rsidR="005850F0">
        <w:rPr>
          <w:rFonts w:cstheme="minorHAnsi"/>
          <w:bCs/>
          <w:sz w:val="24"/>
          <w:szCs w:val="24"/>
        </w:rPr>
        <w:t xml:space="preserve"> in ‘school X’</w:t>
      </w:r>
      <w:r w:rsidR="00262E46" w:rsidRPr="0029373E">
        <w:rPr>
          <w:rFonts w:cstheme="minorHAnsi"/>
          <w:bCs/>
          <w:sz w:val="24"/>
          <w:szCs w:val="24"/>
        </w:rPr>
        <w:t>. This critical incident surrounded the use of</w:t>
      </w:r>
      <w:r w:rsidR="007C59A6" w:rsidRPr="0029373E">
        <w:rPr>
          <w:rFonts w:cstheme="minorHAnsi"/>
          <w:bCs/>
          <w:sz w:val="24"/>
          <w:szCs w:val="24"/>
        </w:rPr>
        <w:t xml:space="preserve"> Dojo </w:t>
      </w:r>
      <w:r w:rsidR="00262E46" w:rsidRPr="0029373E">
        <w:rPr>
          <w:rFonts w:cstheme="minorHAnsi"/>
          <w:bCs/>
          <w:sz w:val="24"/>
          <w:szCs w:val="24"/>
        </w:rPr>
        <w:t>rewards</w:t>
      </w:r>
      <w:r w:rsidR="0032042F" w:rsidRPr="0029373E">
        <w:rPr>
          <w:rFonts w:cstheme="minorHAnsi"/>
          <w:bCs/>
          <w:sz w:val="24"/>
          <w:szCs w:val="24"/>
        </w:rPr>
        <w:t>, an event</w:t>
      </w:r>
      <w:r w:rsidR="00262E46" w:rsidRPr="0029373E">
        <w:rPr>
          <w:rFonts w:cstheme="minorHAnsi"/>
          <w:bCs/>
          <w:sz w:val="24"/>
          <w:szCs w:val="24"/>
        </w:rPr>
        <w:t xml:space="preserve"> which occurred after a maths lesson</w:t>
      </w:r>
      <w:r w:rsidR="005850F0">
        <w:rPr>
          <w:rFonts w:cstheme="minorHAnsi"/>
          <w:bCs/>
          <w:sz w:val="24"/>
          <w:szCs w:val="24"/>
        </w:rPr>
        <w:t xml:space="preserve"> and before lunchtime</w:t>
      </w:r>
      <w:r w:rsidR="00262E46" w:rsidRPr="0029373E">
        <w:rPr>
          <w:rFonts w:cstheme="minorHAnsi"/>
          <w:bCs/>
          <w:sz w:val="24"/>
          <w:szCs w:val="24"/>
        </w:rPr>
        <w:t>.</w:t>
      </w:r>
      <w:r w:rsidR="007C59A6" w:rsidRPr="0029373E">
        <w:rPr>
          <w:rFonts w:cstheme="minorHAnsi"/>
          <w:bCs/>
          <w:sz w:val="24"/>
          <w:szCs w:val="24"/>
        </w:rPr>
        <w:t xml:space="preserve"> </w:t>
      </w:r>
      <w:r w:rsidR="007C59A6" w:rsidRPr="0029373E">
        <w:rPr>
          <w:rFonts w:cstheme="minorHAnsi"/>
          <w:bCs/>
          <w:sz w:val="24"/>
          <w:szCs w:val="24"/>
          <w:lang w:val="en-US"/>
        </w:rPr>
        <w:t xml:space="preserve">Dojo rewards are given out using the ClassDojo platform, which acts as an online school communication tool between </w:t>
      </w:r>
      <w:r w:rsidR="007C59A6" w:rsidRPr="0029373E">
        <w:rPr>
          <w:rFonts w:cstheme="minorHAnsi"/>
          <w:bCs/>
          <w:sz w:val="24"/>
          <w:szCs w:val="24"/>
          <w:lang w:val="en-US"/>
        </w:rPr>
        <w:lastRenderedPageBreak/>
        <w:t xml:space="preserve">teachers, students and families to share what is being learnt in the classroom through photos, videos and messages. Children can receive Dojo rewards for anything, such as manners, behaviour, classwork or simply being kind (ClassDojo, 2021). </w:t>
      </w:r>
      <w:r w:rsidR="008E7D16" w:rsidRPr="0029373E">
        <w:rPr>
          <w:rFonts w:cstheme="minorHAnsi"/>
          <w:bCs/>
          <w:sz w:val="24"/>
          <w:szCs w:val="24"/>
        </w:rPr>
        <w:t>This critical incident of using the Dojo platform allowed the children to settle before they were released for lunchtime, whilst rewarding good behaviour and classwork. However, this incident was chosen as critical due to one child in particular</w:t>
      </w:r>
      <w:r w:rsidR="00795642" w:rsidRPr="0029373E">
        <w:rPr>
          <w:rFonts w:cstheme="minorHAnsi"/>
          <w:bCs/>
          <w:sz w:val="24"/>
          <w:szCs w:val="24"/>
        </w:rPr>
        <w:t xml:space="preserve"> (child X)</w:t>
      </w:r>
      <w:r w:rsidR="008E7D16" w:rsidRPr="0029373E">
        <w:rPr>
          <w:rFonts w:cstheme="minorHAnsi"/>
          <w:bCs/>
          <w:sz w:val="24"/>
          <w:szCs w:val="24"/>
        </w:rPr>
        <w:t xml:space="preserve"> seeming nonchalant during the process of distributing the Dojo rewards.</w:t>
      </w:r>
    </w:p>
    <w:p w14:paraId="0AA3A79B" w14:textId="354BBEF0" w:rsidR="00EC43DB" w:rsidRPr="0029373E" w:rsidRDefault="00262E46" w:rsidP="005850F0">
      <w:pPr>
        <w:spacing w:after="0" w:line="276" w:lineRule="auto"/>
        <w:ind w:firstLine="720"/>
        <w:rPr>
          <w:rFonts w:cstheme="minorHAnsi"/>
          <w:bCs/>
          <w:sz w:val="24"/>
          <w:szCs w:val="24"/>
        </w:rPr>
      </w:pPr>
      <w:r w:rsidRPr="0029373E">
        <w:rPr>
          <w:rFonts w:cstheme="minorHAnsi"/>
          <w:bCs/>
          <w:sz w:val="24"/>
          <w:szCs w:val="24"/>
        </w:rPr>
        <w:t>The use of</w:t>
      </w:r>
      <w:r w:rsidR="008E7D16" w:rsidRPr="0029373E">
        <w:rPr>
          <w:rFonts w:cstheme="minorHAnsi"/>
          <w:bCs/>
          <w:sz w:val="24"/>
          <w:szCs w:val="24"/>
        </w:rPr>
        <w:t xml:space="preserve"> Dojo rewards can be seen as</w:t>
      </w:r>
      <w:r w:rsidRPr="0029373E">
        <w:rPr>
          <w:rFonts w:cstheme="minorHAnsi"/>
          <w:bCs/>
          <w:sz w:val="24"/>
          <w:szCs w:val="24"/>
        </w:rPr>
        <w:t xml:space="preserve"> positive reinforcement</w:t>
      </w:r>
      <w:r w:rsidR="008E7D16" w:rsidRPr="0029373E">
        <w:rPr>
          <w:rFonts w:cstheme="minorHAnsi"/>
          <w:bCs/>
          <w:sz w:val="24"/>
          <w:szCs w:val="24"/>
        </w:rPr>
        <w:t xml:space="preserve">, a method </w:t>
      </w:r>
      <w:r w:rsidRPr="0029373E">
        <w:rPr>
          <w:rFonts w:cstheme="minorHAnsi"/>
          <w:bCs/>
          <w:sz w:val="24"/>
          <w:szCs w:val="24"/>
        </w:rPr>
        <w:t>utilised throughout the maths lesson, to encourage and motivate children with their work</w:t>
      </w:r>
      <w:r w:rsidR="007C59A6" w:rsidRPr="0029373E">
        <w:rPr>
          <w:rFonts w:cstheme="minorHAnsi"/>
          <w:bCs/>
          <w:sz w:val="24"/>
          <w:szCs w:val="24"/>
        </w:rPr>
        <w:t xml:space="preserve"> (Piaget, 1970)</w:t>
      </w:r>
      <w:r w:rsidRPr="0029373E">
        <w:rPr>
          <w:rFonts w:cstheme="minorHAnsi"/>
          <w:bCs/>
          <w:sz w:val="24"/>
          <w:szCs w:val="24"/>
        </w:rPr>
        <w:t>.</w:t>
      </w:r>
      <w:r w:rsidR="008E7D16" w:rsidRPr="0029373E">
        <w:rPr>
          <w:rFonts w:cstheme="minorHAnsi"/>
          <w:bCs/>
          <w:sz w:val="24"/>
          <w:szCs w:val="24"/>
        </w:rPr>
        <w:t xml:space="preserve"> </w:t>
      </w:r>
      <w:r w:rsidR="005850F0">
        <w:rPr>
          <w:rFonts w:cstheme="minorHAnsi"/>
          <w:bCs/>
          <w:sz w:val="24"/>
          <w:szCs w:val="24"/>
        </w:rPr>
        <w:t xml:space="preserve">This tool followed the schools’ behaviour policy of utilising positive reinforcement to reward and punish behaviour (School X, 2021). </w:t>
      </w:r>
      <w:r w:rsidR="008E7D16" w:rsidRPr="0029373E">
        <w:rPr>
          <w:rFonts w:cstheme="minorHAnsi"/>
          <w:bCs/>
          <w:sz w:val="24"/>
          <w:szCs w:val="24"/>
        </w:rPr>
        <w:t xml:space="preserve">It seemed important to highlight the opposing views of reinforcement and raise the question as to what </w:t>
      </w:r>
      <w:r w:rsidR="00795642" w:rsidRPr="0029373E">
        <w:rPr>
          <w:rFonts w:cstheme="minorHAnsi"/>
          <w:bCs/>
          <w:sz w:val="24"/>
          <w:szCs w:val="24"/>
        </w:rPr>
        <w:t xml:space="preserve">next teaching and learning steps are alternatively </w:t>
      </w:r>
      <w:r w:rsidR="005850F0" w:rsidRPr="0029373E">
        <w:rPr>
          <w:rFonts w:cstheme="minorHAnsi"/>
          <w:bCs/>
          <w:sz w:val="24"/>
          <w:szCs w:val="24"/>
        </w:rPr>
        <w:t>taken if</w:t>
      </w:r>
      <w:r w:rsidR="008E7D16" w:rsidRPr="0029373E">
        <w:rPr>
          <w:rFonts w:cstheme="minorHAnsi"/>
          <w:bCs/>
          <w:sz w:val="24"/>
          <w:szCs w:val="24"/>
        </w:rPr>
        <w:t xml:space="preserve"> th</w:t>
      </w:r>
      <w:r w:rsidR="005850F0">
        <w:rPr>
          <w:rFonts w:cstheme="minorHAnsi"/>
          <w:bCs/>
          <w:sz w:val="24"/>
          <w:szCs w:val="24"/>
        </w:rPr>
        <w:t xml:space="preserve">e method of positive reinforcement </w:t>
      </w:r>
      <w:r w:rsidR="008E7D16" w:rsidRPr="0029373E">
        <w:rPr>
          <w:rFonts w:cstheme="minorHAnsi"/>
          <w:bCs/>
          <w:sz w:val="24"/>
          <w:szCs w:val="24"/>
        </w:rPr>
        <w:t xml:space="preserve">is </w:t>
      </w:r>
      <w:r w:rsidR="00795642" w:rsidRPr="0029373E">
        <w:rPr>
          <w:rFonts w:cstheme="minorHAnsi"/>
          <w:bCs/>
          <w:sz w:val="24"/>
          <w:szCs w:val="24"/>
        </w:rPr>
        <w:t>inef</w:t>
      </w:r>
      <w:r w:rsidR="008E7D16" w:rsidRPr="0029373E">
        <w:rPr>
          <w:rFonts w:cstheme="minorHAnsi"/>
          <w:bCs/>
          <w:sz w:val="24"/>
          <w:szCs w:val="24"/>
        </w:rPr>
        <w:t xml:space="preserve">fective in the classroom. According to Skinner (1971), an operant conditioning method would suggest that punishment and reward can predict behaviour. Therefore, this incident seemed critical as it went against the norm of all other children within the classroom. </w:t>
      </w:r>
      <w:r w:rsidR="005850F0">
        <w:rPr>
          <w:rFonts w:cstheme="minorHAnsi"/>
          <w:bCs/>
          <w:sz w:val="24"/>
          <w:szCs w:val="24"/>
        </w:rPr>
        <w:t xml:space="preserve">It also should be noted that this critical incident does not have to be seen as a negative and could instead encourage teachers to assess alternative approaches to rewarding </w:t>
      </w:r>
      <w:r w:rsidR="00700FF9">
        <w:rPr>
          <w:rFonts w:cstheme="minorHAnsi"/>
          <w:bCs/>
          <w:sz w:val="24"/>
          <w:szCs w:val="24"/>
        </w:rPr>
        <w:t xml:space="preserve">pupils. </w:t>
      </w:r>
    </w:p>
    <w:p w14:paraId="553B259E" w14:textId="77777777" w:rsidR="00700FF9" w:rsidRDefault="00700FF9" w:rsidP="00700FF9">
      <w:pPr>
        <w:spacing w:after="0" w:line="276" w:lineRule="auto"/>
        <w:ind w:firstLine="720"/>
        <w:rPr>
          <w:rFonts w:cstheme="minorHAnsi"/>
          <w:bCs/>
          <w:color w:val="FF0000"/>
          <w:sz w:val="24"/>
          <w:szCs w:val="24"/>
        </w:rPr>
      </w:pPr>
      <w:r>
        <w:rPr>
          <w:rFonts w:cstheme="minorHAnsi"/>
          <w:bCs/>
          <w:sz w:val="24"/>
          <w:szCs w:val="24"/>
        </w:rPr>
        <w:t>In addition to supporting and criticising the theory of operant conditioning, t</w:t>
      </w:r>
      <w:r w:rsidR="00473A72" w:rsidRPr="0029373E">
        <w:rPr>
          <w:rFonts w:cstheme="minorHAnsi"/>
          <w:bCs/>
          <w:sz w:val="24"/>
          <w:szCs w:val="24"/>
        </w:rPr>
        <w:t xml:space="preserve">his </w:t>
      </w:r>
      <w:r w:rsidR="00795642" w:rsidRPr="0029373E">
        <w:rPr>
          <w:rFonts w:cstheme="minorHAnsi"/>
          <w:bCs/>
          <w:sz w:val="24"/>
          <w:szCs w:val="24"/>
        </w:rPr>
        <w:t xml:space="preserve">critical incident </w:t>
      </w:r>
      <w:r w:rsidR="00473A72" w:rsidRPr="0029373E">
        <w:rPr>
          <w:rFonts w:cstheme="minorHAnsi"/>
          <w:bCs/>
          <w:sz w:val="24"/>
          <w:szCs w:val="24"/>
        </w:rPr>
        <w:t>can also be linked to one of Donaldson’s four purposes, in creating</w:t>
      </w:r>
      <w:r w:rsidR="00795642" w:rsidRPr="0029373E">
        <w:rPr>
          <w:rFonts w:cstheme="minorHAnsi"/>
          <w:bCs/>
          <w:sz w:val="24"/>
          <w:szCs w:val="24"/>
        </w:rPr>
        <w:t xml:space="preserve"> enterprising, creative contributors (Welsh Government, 2015). It seemed child X did not meet this particular purpose during this critical incident, as they were unable to identify and grasp opportunities which may have led to a reward being received. On the other hand, previously to the Dojo rewards being given out, child X </w:t>
      </w:r>
      <w:r w:rsidR="00715BD8" w:rsidRPr="0029373E">
        <w:rPr>
          <w:rFonts w:cstheme="minorHAnsi"/>
          <w:bCs/>
          <w:sz w:val="24"/>
          <w:szCs w:val="24"/>
        </w:rPr>
        <w:t>was one of the first pupils to complete the maths work and reach the extension task. The possibility of the classroom seating plan should</w:t>
      </w:r>
      <w:r>
        <w:rPr>
          <w:rFonts w:cstheme="minorHAnsi"/>
          <w:bCs/>
          <w:sz w:val="24"/>
          <w:szCs w:val="24"/>
        </w:rPr>
        <w:t xml:space="preserve"> also</w:t>
      </w:r>
      <w:r w:rsidR="00715BD8" w:rsidRPr="0029373E">
        <w:rPr>
          <w:rFonts w:cstheme="minorHAnsi"/>
          <w:bCs/>
          <w:sz w:val="24"/>
          <w:szCs w:val="24"/>
        </w:rPr>
        <w:t xml:space="preserve"> be highlighted, as child X was sat the furthest away from the interactive board and the teacher. They may have therefore felt simply excluded from this activity. Another possibility could be that they lacked self-esteem and although they finished the maths task,</w:t>
      </w:r>
      <w:r>
        <w:rPr>
          <w:rFonts w:cstheme="minorHAnsi"/>
          <w:bCs/>
          <w:sz w:val="24"/>
          <w:szCs w:val="24"/>
        </w:rPr>
        <w:t xml:space="preserve"> they perhaps</w:t>
      </w:r>
      <w:r w:rsidR="00715BD8" w:rsidRPr="0029373E">
        <w:rPr>
          <w:rFonts w:cstheme="minorHAnsi"/>
          <w:bCs/>
          <w:sz w:val="24"/>
          <w:szCs w:val="24"/>
        </w:rPr>
        <w:t xml:space="preserve"> </w:t>
      </w:r>
      <w:r>
        <w:rPr>
          <w:rFonts w:cstheme="minorHAnsi"/>
          <w:bCs/>
          <w:sz w:val="24"/>
          <w:szCs w:val="24"/>
        </w:rPr>
        <w:t xml:space="preserve">thought they </w:t>
      </w:r>
      <w:r w:rsidR="00715BD8" w:rsidRPr="0029373E">
        <w:rPr>
          <w:rFonts w:cstheme="minorHAnsi"/>
          <w:bCs/>
          <w:sz w:val="24"/>
          <w:szCs w:val="24"/>
        </w:rPr>
        <w:t xml:space="preserve">did not deserve a Dojo reward. </w:t>
      </w:r>
      <w:r>
        <w:rPr>
          <w:rFonts w:cstheme="minorHAnsi"/>
          <w:bCs/>
          <w:sz w:val="24"/>
          <w:szCs w:val="24"/>
        </w:rPr>
        <w:t>Furthermore</w:t>
      </w:r>
      <w:r w:rsidR="00715BD8" w:rsidRPr="0029373E">
        <w:rPr>
          <w:rFonts w:cstheme="minorHAnsi"/>
          <w:bCs/>
          <w:sz w:val="24"/>
          <w:szCs w:val="24"/>
        </w:rPr>
        <w:t xml:space="preserve">, it is </w:t>
      </w:r>
      <w:r>
        <w:rPr>
          <w:rFonts w:cstheme="minorHAnsi"/>
          <w:bCs/>
          <w:sz w:val="24"/>
          <w:szCs w:val="24"/>
        </w:rPr>
        <w:t xml:space="preserve">also </w:t>
      </w:r>
      <w:r w:rsidR="00715BD8" w:rsidRPr="0029373E">
        <w:rPr>
          <w:rFonts w:cstheme="minorHAnsi"/>
          <w:bCs/>
          <w:sz w:val="24"/>
          <w:szCs w:val="24"/>
        </w:rPr>
        <w:t>possible that due to the rewards being distributed before lunchtime, they could no longer focus and the thought of lunchtime was simply distracting.</w:t>
      </w:r>
      <w:r w:rsidR="00843BC3" w:rsidRPr="0029373E">
        <w:rPr>
          <w:rFonts w:cstheme="minorHAnsi"/>
          <w:bCs/>
          <w:sz w:val="24"/>
          <w:szCs w:val="24"/>
        </w:rPr>
        <w:t xml:space="preserve"> </w:t>
      </w:r>
      <w:r w:rsidR="00715BD8" w:rsidRPr="0029373E">
        <w:rPr>
          <w:rFonts w:cstheme="minorHAnsi"/>
          <w:bCs/>
          <w:sz w:val="24"/>
          <w:szCs w:val="24"/>
        </w:rPr>
        <w:t>The literature review in the upcoming section will delve further into</w:t>
      </w:r>
      <w:r w:rsidR="00843BC3" w:rsidRPr="0029373E">
        <w:rPr>
          <w:rFonts w:cstheme="minorHAnsi"/>
          <w:bCs/>
          <w:sz w:val="24"/>
          <w:szCs w:val="24"/>
        </w:rPr>
        <w:t xml:space="preserve"> some areas of potential research and highlight key points from differing perspectives. </w:t>
      </w:r>
    </w:p>
    <w:p w14:paraId="5A7DA825" w14:textId="2981021F" w:rsidR="00DE5837" w:rsidRPr="0029373E" w:rsidRDefault="00715BD8" w:rsidP="00700FF9">
      <w:pPr>
        <w:spacing w:after="0" w:line="276" w:lineRule="auto"/>
        <w:ind w:firstLine="720"/>
        <w:rPr>
          <w:rFonts w:cstheme="minorHAnsi"/>
          <w:bCs/>
          <w:sz w:val="24"/>
          <w:szCs w:val="24"/>
          <w:lang w:val="en-US"/>
        </w:rPr>
      </w:pPr>
      <w:r w:rsidRPr="0029373E">
        <w:rPr>
          <w:rFonts w:cstheme="minorHAnsi"/>
          <w:bCs/>
          <w:sz w:val="24"/>
          <w:szCs w:val="24"/>
        </w:rPr>
        <w:br/>
      </w:r>
      <w:r w:rsidR="00E722F5" w:rsidRPr="00700FF9">
        <w:rPr>
          <w:rFonts w:cstheme="minorHAnsi"/>
          <w:bCs/>
          <w:sz w:val="24"/>
          <w:szCs w:val="24"/>
          <w:u w:val="single"/>
        </w:rPr>
        <w:t>L</w:t>
      </w:r>
      <w:r w:rsidR="009B6142" w:rsidRPr="00700FF9">
        <w:rPr>
          <w:rFonts w:cstheme="minorHAnsi"/>
          <w:bCs/>
          <w:sz w:val="24"/>
          <w:szCs w:val="24"/>
          <w:u w:val="single"/>
        </w:rPr>
        <w:t>iterature Review</w:t>
      </w:r>
      <w:r w:rsidR="00843BC3" w:rsidRPr="0029373E">
        <w:rPr>
          <w:rFonts w:cstheme="minorHAnsi"/>
          <w:bCs/>
          <w:sz w:val="24"/>
          <w:szCs w:val="24"/>
        </w:rPr>
        <w:br/>
        <w:t xml:space="preserve">This literature review will focus on two areas of </w:t>
      </w:r>
      <w:proofErr w:type="gramStart"/>
      <w:r w:rsidR="00843BC3" w:rsidRPr="0029373E">
        <w:rPr>
          <w:rFonts w:cstheme="minorHAnsi"/>
          <w:bCs/>
          <w:sz w:val="24"/>
          <w:szCs w:val="24"/>
        </w:rPr>
        <w:t>research</w:t>
      </w:r>
      <w:r w:rsidR="003964F9" w:rsidRPr="0029373E">
        <w:rPr>
          <w:rFonts w:cstheme="minorHAnsi"/>
          <w:bCs/>
          <w:sz w:val="24"/>
          <w:szCs w:val="24"/>
        </w:rPr>
        <w:t>;</w:t>
      </w:r>
      <w:proofErr w:type="gramEnd"/>
      <w:r w:rsidR="00843BC3" w:rsidRPr="0029373E">
        <w:rPr>
          <w:rFonts w:cstheme="minorHAnsi"/>
          <w:bCs/>
          <w:sz w:val="24"/>
          <w:szCs w:val="24"/>
        </w:rPr>
        <w:t xml:space="preserve"> the use of reinforcement within the classroom and </w:t>
      </w:r>
      <w:r w:rsidR="003964F9" w:rsidRPr="0029373E">
        <w:rPr>
          <w:rFonts w:cstheme="minorHAnsi"/>
          <w:bCs/>
          <w:sz w:val="24"/>
          <w:szCs w:val="24"/>
        </w:rPr>
        <w:t xml:space="preserve">the impact of a classroom arrangement. Key points will be highlighted and different perspectives considered critically. The critical incident described above will also be briefly linked to both areas of research and the literature will be questioned throughout. The strengths and weaknesses will be discussed for both areas of </w:t>
      </w:r>
      <w:r w:rsidR="00B61EF3" w:rsidRPr="0029373E">
        <w:rPr>
          <w:rFonts w:cstheme="minorHAnsi"/>
          <w:bCs/>
          <w:sz w:val="24"/>
          <w:szCs w:val="24"/>
        </w:rPr>
        <w:t>research before</w:t>
      </w:r>
      <w:r w:rsidR="003964F9" w:rsidRPr="0029373E">
        <w:rPr>
          <w:rFonts w:cstheme="minorHAnsi"/>
          <w:bCs/>
          <w:sz w:val="24"/>
          <w:szCs w:val="24"/>
        </w:rPr>
        <w:t xml:space="preserve"> a conclusion is established. </w:t>
      </w:r>
    </w:p>
    <w:p w14:paraId="141DC56D" w14:textId="6C4A3C4C" w:rsidR="00CD3849" w:rsidRPr="0029373E" w:rsidRDefault="00B61EF3" w:rsidP="0029373E">
      <w:pPr>
        <w:spacing w:after="0" w:line="276" w:lineRule="auto"/>
        <w:ind w:firstLine="360"/>
        <w:rPr>
          <w:rFonts w:cstheme="minorHAnsi"/>
          <w:bCs/>
          <w:sz w:val="24"/>
          <w:szCs w:val="24"/>
        </w:rPr>
      </w:pPr>
      <w:r w:rsidRPr="0029373E">
        <w:rPr>
          <w:rFonts w:cstheme="minorHAnsi"/>
          <w:bCs/>
          <w:sz w:val="24"/>
          <w:szCs w:val="24"/>
        </w:rPr>
        <w:lastRenderedPageBreak/>
        <w:t xml:space="preserve">The first area of research being reviewed is the use of reinforcement within the classroom, which falls under the theory of ‘behaviourism’. </w:t>
      </w:r>
      <w:r w:rsidR="00EC43DB" w:rsidRPr="0029373E">
        <w:rPr>
          <w:rFonts w:cstheme="minorHAnsi"/>
          <w:bCs/>
          <w:sz w:val="24"/>
          <w:szCs w:val="24"/>
        </w:rPr>
        <w:t xml:space="preserve">Behaviourism can be defined as a theory which argues all human behaviour is learnt and adapted from outside influences, which does not involve thoughts and feelings (Oxford Dictionary, 2021). </w:t>
      </w:r>
      <w:r w:rsidRPr="0029373E">
        <w:rPr>
          <w:rFonts w:cstheme="minorHAnsi"/>
          <w:bCs/>
          <w:sz w:val="24"/>
          <w:szCs w:val="24"/>
        </w:rPr>
        <w:t>Skinner (1948) first developed this term and introduced the two sectors of</w:t>
      </w:r>
      <w:r w:rsidR="00700FF9">
        <w:rPr>
          <w:rFonts w:cstheme="minorHAnsi"/>
          <w:bCs/>
          <w:sz w:val="24"/>
          <w:szCs w:val="24"/>
        </w:rPr>
        <w:t xml:space="preserve"> behaviourism, known as</w:t>
      </w:r>
      <w:r w:rsidRPr="0029373E">
        <w:rPr>
          <w:rFonts w:cstheme="minorHAnsi"/>
          <w:bCs/>
          <w:sz w:val="24"/>
          <w:szCs w:val="24"/>
        </w:rPr>
        <w:t xml:space="preserve"> classical and operant conditioning. </w:t>
      </w:r>
      <w:r w:rsidR="00BC27C7" w:rsidRPr="0029373E">
        <w:rPr>
          <w:rFonts w:cstheme="minorHAnsi"/>
          <w:bCs/>
          <w:sz w:val="24"/>
          <w:szCs w:val="24"/>
        </w:rPr>
        <w:t xml:space="preserve">There are three terms that operant conditioning can be divided </w:t>
      </w:r>
      <w:proofErr w:type="gramStart"/>
      <w:r w:rsidR="00BC27C7" w:rsidRPr="0029373E">
        <w:rPr>
          <w:rFonts w:cstheme="minorHAnsi"/>
          <w:bCs/>
          <w:sz w:val="24"/>
          <w:szCs w:val="24"/>
        </w:rPr>
        <w:t>into;</w:t>
      </w:r>
      <w:proofErr w:type="gramEnd"/>
      <w:r w:rsidR="00BC27C7" w:rsidRPr="0029373E">
        <w:rPr>
          <w:rFonts w:cstheme="minorHAnsi"/>
          <w:bCs/>
          <w:sz w:val="24"/>
          <w:szCs w:val="24"/>
        </w:rPr>
        <w:t xml:space="preserve"> punishers, reinforcers and neutral operants. All three types determine the probability of behaviour reoccurring due to a particular stimuli or environment.</w:t>
      </w:r>
      <w:r w:rsidR="00F825D6" w:rsidRPr="0029373E">
        <w:rPr>
          <w:rFonts w:cstheme="minorHAnsi"/>
          <w:bCs/>
          <w:sz w:val="24"/>
          <w:szCs w:val="24"/>
        </w:rPr>
        <w:t xml:space="preserve"> </w:t>
      </w:r>
      <w:r w:rsidR="00BC27C7" w:rsidRPr="0029373E">
        <w:rPr>
          <w:rFonts w:cstheme="minorHAnsi"/>
          <w:bCs/>
          <w:sz w:val="24"/>
          <w:szCs w:val="24"/>
        </w:rPr>
        <w:t xml:space="preserve">Skinner (1948) studied small animals such as rats and pigeons, to find that through positive reinforcement, the animals learnt that pressing </w:t>
      </w:r>
      <w:r w:rsidR="00781DBE" w:rsidRPr="0029373E">
        <w:rPr>
          <w:rFonts w:cstheme="minorHAnsi"/>
          <w:bCs/>
          <w:sz w:val="24"/>
          <w:szCs w:val="24"/>
        </w:rPr>
        <w:t xml:space="preserve">different </w:t>
      </w:r>
      <w:r w:rsidR="00BC27C7" w:rsidRPr="0029373E">
        <w:rPr>
          <w:rFonts w:cstheme="minorHAnsi"/>
          <w:bCs/>
          <w:sz w:val="24"/>
          <w:szCs w:val="24"/>
        </w:rPr>
        <w:t>lever</w:t>
      </w:r>
      <w:r w:rsidR="00781DBE" w:rsidRPr="0029373E">
        <w:rPr>
          <w:rFonts w:cstheme="minorHAnsi"/>
          <w:bCs/>
          <w:sz w:val="24"/>
          <w:szCs w:val="24"/>
        </w:rPr>
        <w:t>s</w:t>
      </w:r>
      <w:r w:rsidR="00BC27C7" w:rsidRPr="0029373E">
        <w:rPr>
          <w:rFonts w:cstheme="minorHAnsi"/>
          <w:bCs/>
          <w:sz w:val="24"/>
          <w:szCs w:val="24"/>
        </w:rPr>
        <w:t xml:space="preserve"> delivered either food or a</w:t>
      </w:r>
      <w:r w:rsidR="00781DBE" w:rsidRPr="0029373E">
        <w:rPr>
          <w:rFonts w:cstheme="minorHAnsi"/>
          <w:bCs/>
          <w:sz w:val="24"/>
          <w:szCs w:val="24"/>
        </w:rPr>
        <w:t xml:space="preserve">n electric shock. </w:t>
      </w:r>
      <w:r w:rsidR="00BC27C7" w:rsidRPr="0029373E">
        <w:rPr>
          <w:rFonts w:cstheme="minorHAnsi"/>
          <w:bCs/>
          <w:sz w:val="24"/>
          <w:szCs w:val="24"/>
        </w:rPr>
        <w:t>It was through punishment and reward that they</w:t>
      </w:r>
      <w:r w:rsidR="00781DBE" w:rsidRPr="0029373E">
        <w:rPr>
          <w:rFonts w:cstheme="minorHAnsi"/>
          <w:bCs/>
          <w:sz w:val="24"/>
          <w:szCs w:val="24"/>
        </w:rPr>
        <w:t xml:space="preserve"> learnt behaviour to press the correct lever </w:t>
      </w:r>
      <w:r w:rsidR="00EC43DB" w:rsidRPr="0029373E">
        <w:rPr>
          <w:rFonts w:cstheme="minorHAnsi"/>
          <w:bCs/>
          <w:sz w:val="24"/>
          <w:szCs w:val="24"/>
        </w:rPr>
        <w:t xml:space="preserve">in order </w:t>
      </w:r>
      <w:r w:rsidR="00781DBE" w:rsidRPr="0029373E">
        <w:rPr>
          <w:rFonts w:cstheme="minorHAnsi"/>
          <w:bCs/>
          <w:sz w:val="24"/>
          <w:szCs w:val="24"/>
        </w:rPr>
        <w:t>to gain the reward of food.</w:t>
      </w:r>
    </w:p>
    <w:p w14:paraId="7CCB456D" w14:textId="4F7006B6" w:rsidR="00D11DE2" w:rsidRPr="0029373E" w:rsidRDefault="00F825D6" w:rsidP="0029373E">
      <w:pPr>
        <w:spacing w:after="0" w:line="276" w:lineRule="auto"/>
        <w:ind w:firstLine="360"/>
        <w:rPr>
          <w:rFonts w:cstheme="minorHAnsi"/>
          <w:bCs/>
          <w:sz w:val="24"/>
          <w:szCs w:val="24"/>
        </w:rPr>
      </w:pPr>
      <w:r w:rsidRPr="0029373E">
        <w:rPr>
          <w:rFonts w:cstheme="minorHAnsi"/>
          <w:bCs/>
          <w:sz w:val="24"/>
          <w:szCs w:val="24"/>
        </w:rPr>
        <w:t xml:space="preserve">Operant conditioning is the </w:t>
      </w:r>
      <w:r w:rsidR="00BC27C7" w:rsidRPr="0029373E">
        <w:rPr>
          <w:rFonts w:cstheme="minorHAnsi"/>
          <w:bCs/>
          <w:sz w:val="24"/>
          <w:szCs w:val="24"/>
        </w:rPr>
        <w:t>most regularly used method of reinforcement in the education sector (McLeod, 2018).</w:t>
      </w:r>
      <w:r w:rsidR="00EC43DB" w:rsidRPr="0029373E">
        <w:rPr>
          <w:rFonts w:cstheme="minorHAnsi"/>
          <w:bCs/>
          <w:sz w:val="24"/>
          <w:szCs w:val="24"/>
        </w:rPr>
        <w:t xml:space="preserve"> </w:t>
      </w:r>
      <w:r w:rsidRPr="0029373E">
        <w:rPr>
          <w:rFonts w:cstheme="minorHAnsi"/>
          <w:bCs/>
          <w:sz w:val="24"/>
          <w:szCs w:val="24"/>
        </w:rPr>
        <w:t xml:space="preserve">It could be viewed from a behaviourist perspective that </w:t>
      </w:r>
      <w:r w:rsidR="00D8382D" w:rsidRPr="0029373E">
        <w:rPr>
          <w:rFonts w:cstheme="minorHAnsi"/>
          <w:bCs/>
          <w:sz w:val="24"/>
          <w:szCs w:val="24"/>
        </w:rPr>
        <w:t xml:space="preserve">punishment and reward </w:t>
      </w:r>
      <w:r w:rsidR="00700FF9">
        <w:rPr>
          <w:rFonts w:cstheme="minorHAnsi"/>
          <w:bCs/>
          <w:sz w:val="24"/>
          <w:szCs w:val="24"/>
        </w:rPr>
        <w:t>can be seen in examples such as punishing</w:t>
      </w:r>
      <w:r w:rsidR="00D8382D" w:rsidRPr="0029373E">
        <w:rPr>
          <w:rFonts w:cstheme="minorHAnsi"/>
          <w:bCs/>
          <w:sz w:val="24"/>
          <w:szCs w:val="24"/>
        </w:rPr>
        <w:t xml:space="preserve"> a pupil through detentions or </w:t>
      </w:r>
      <w:r w:rsidR="00700FF9">
        <w:rPr>
          <w:rFonts w:cstheme="minorHAnsi"/>
          <w:bCs/>
          <w:sz w:val="24"/>
          <w:szCs w:val="24"/>
        </w:rPr>
        <w:t>providing</w:t>
      </w:r>
      <w:r w:rsidR="00D8382D" w:rsidRPr="0029373E">
        <w:rPr>
          <w:rFonts w:cstheme="minorHAnsi"/>
          <w:bCs/>
          <w:sz w:val="24"/>
          <w:szCs w:val="24"/>
        </w:rPr>
        <w:t xml:space="preserve"> rewards</w:t>
      </w:r>
      <w:r w:rsidRPr="0029373E">
        <w:rPr>
          <w:rFonts w:cstheme="minorHAnsi"/>
          <w:bCs/>
          <w:sz w:val="24"/>
          <w:szCs w:val="24"/>
        </w:rPr>
        <w:t>,</w:t>
      </w:r>
      <w:r w:rsidR="00D8382D" w:rsidRPr="0029373E">
        <w:rPr>
          <w:rFonts w:cstheme="minorHAnsi"/>
          <w:bCs/>
          <w:sz w:val="24"/>
          <w:szCs w:val="24"/>
        </w:rPr>
        <w:t xml:space="preserve"> such as Dojo’s</w:t>
      </w:r>
      <w:r w:rsidRPr="0029373E">
        <w:rPr>
          <w:rFonts w:cstheme="minorHAnsi"/>
          <w:bCs/>
          <w:sz w:val="24"/>
          <w:szCs w:val="24"/>
        </w:rPr>
        <w:t>. Operant conditioning can</w:t>
      </w:r>
      <w:r w:rsidR="00700FF9">
        <w:rPr>
          <w:rFonts w:cstheme="minorHAnsi"/>
          <w:bCs/>
          <w:sz w:val="24"/>
          <w:szCs w:val="24"/>
        </w:rPr>
        <w:t xml:space="preserve"> also</w:t>
      </w:r>
      <w:r w:rsidRPr="0029373E">
        <w:rPr>
          <w:rFonts w:cstheme="minorHAnsi"/>
          <w:bCs/>
          <w:sz w:val="24"/>
          <w:szCs w:val="24"/>
        </w:rPr>
        <w:t xml:space="preserve"> be seen through the method of token economy, where rewards and tokens are used by a system to target and reinforce specific behaviours. This can be seen in the classroom through examples such as ClassDojo, star charts or traffic light systems (Matson &amp; </w:t>
      </w:r>
      <w:proofErr w:type="spellStart"/>
      <w:r w:rsidRPr="0029373E">
        <w:rPr>
          <w:rFonts w:cstheme="minorHAnsi"/>
          <w:bCs/>
          <w:sz w:val="24"/>
          <w:szCs w:val="24"/>
        </w:rPr>
        <w:t>Boisjoli</w:t>
      </w:r>
      <w:proofErr w:type="spellEnd"/>
      <w:r w:rsidRPr="0029373E">
        <w:rPr>
          <w:rFonts w:cstheme="minorHAnsi"/>
          <w:bCs/>
          <w:sz w:val="24"/>
          <w:szCs w:val="24"/>
        </w:rPr>
        <w:t>, 2009).</w:t>
      </w:r>
      <w:r w:rsidR="00FA0D5D" w:rsidRPr="0029373E">
        <w:rPr>
          <w:rFonts w:cstheme="minorHAnsi"/>
          <w:bCs/>
          <w:sz w:val="24"/>
          <w:szCs w:val="24"/>
        </w:rPr>
        <w:t xml:space="preserve"> Although this literature was mainly directed at children with a disability, it was stated that the same could be applied to th</w:t>
      </w:r>
      <w:r w:rsidR="00700FF9">
        <w:rPr>
          <w:rFonts w:cstheme="minorHAnsi"/>
          <w:bCs/>
          <w:sz w:val="24"/>
          <w:szCs w:val="24"/>
        </w:rPr>
        <w:t>e wider student population</w:t>
      </w:r>
      <w:r w:rsidR="00FA0D5D" w:rsidRPr="0029373E">
        <w:rPr>
          <w:rFonts w:cstheme="minorHAnsi"/>
          <w:bCs/>
          <w:sz w:val="24"/>
          <w:szCs w:val="24"/>
        </w:rPr>
        <w:t xml:space="preserve">. This literature </w:t>
      </w:r>
      <w:r w:rsidR="00700FF9">
        <w:rPr>
          <w:rFonts w:cstheme="minorHAnsi"/>
          <w:bCs/>
          <w:sz w:val="24"/>
          <w:szCs w:val="24"/>
        </w:rPr>
        <w:t>is also supported</w:t>
      </w:r>
      <w:r w:rsidR="00FA0D5D" w:rsidRPr="0029373E">
        <w:rPr>
          <w:rFonts w:cstheme="minorHAnsi"/>
          <w:bCs/>
          <w:sz w:val="24"/>
          <w:szCs w:val="24"/>
        </w:rPr>
        <w:t xml:space="preserve"> by </w:t>
      </w:r>
      <w:r w:rsidR="00700FF9">
        <w:rPr>
          <w:rFonts w:cstheme="minorHAnsi"/>
          <w:bCs/>
          <w:sz w:val="24"/>
          <w:szCs w:val="24"/>
        </w:rPr>
        <w:t xml:space="preserve">a wide variety of </w:t>
      </w:r>
      <w:r w:rsidR="00FA0D5D" w:rsidRPr="0029373E">
        <w:rPr>
          <w:rFonts w:cstheme="minorHAnsi"/>
          <w:bCs/>
          <w:sz w:val="24"/>
          <w:szCs w:val="24"/>
        </w:rPr>
        <w:t>further researchers, who mainly agree that oper</w:t>
      </w:r>
      <w:r w:rsidR="00D11DE2" w:rsidRPr="0029373E">
        <w:rPr>
          <w:rFonts w:cstheme="minorHAnsi"/>
          <w:bCs/>
          <w:sz w:val="24"/>
          <w:szCs w:val="24"/>
        </w:rPr>
        <w:t>a</w:t>
      </w:r>
      <w:r w:rsidR="00FA0D5D" w:rsidRPr="0029373E">
        <w:rPr>
          <w:rFonts w:cstheme="minorHAnsi"/>
          <w:bCs/>
          <w:sz w:val="24"/>
          <w:szCs w:val="24"/>
        </w:rPr>
        <w:t xml:space="preserve">nt conditioning techniques such as token economy can be a very effective tool for teachers. </w:t>
      </w:r>
      <w:r w:rsidR="00E22EC1" w:rsidRPr="0029373E">
        <w:rPr>
          <w:rFonts w:cstheme="minorHAnsi"/>
          <w:bCs/>
          <w:sz w:val="24"/>
          <w:szCs w:val="24"/>
        </w:rPr>
        <w:t>Token methods have proven to be flexible to the extent that they can be applied to a</w:t>
      </w:r>
      <w:r w:rsidR="00D11DE2" w:rsidRPr="0029373E">
        <w:rPr>
          <w:rFonts w:cstheme="minorHAnsi"/>
          <w:bCs/>
          <w:sz w:val="24"/>
          <w:szCs w:val="24"/>
        </w:rPr>
        <w:t xml:space="preserve"> single individual, an</w:t>
      </w:r>
      <w:r w:rsidR="00E22EC1" w:rsidRPr="0029373E">
        <w:rPr>
          <w:rFonts w:cstheme="minorHAnsi"/>
          <w:bCs/>
          <w:sz w:val="24"/>
          <w:szCs w:val="24"/>
        </w:rPr>
        <w:t xml:space="preserve"> entire classroom</w:t>
      </w:r>
      <w:r w:rsidR="00D11DE2" w:rsidRPr="0029373E">
        <w:rPr>
          <w:rFonts w:cstheme="minorHAnsi"/>
          <w:bCs/>
          <w:sz w:val="24"/>
          <w:szCs w:val="24"/>
        </w:rPr>
        <w:t xml:space="preserve"> or a whole school holistic approach</w:t>
      </w:r>
      <w:r w:rsidR="00E22EC1" w:rsidRPr="0029373E">
        <w:rPr>
          <w:rFonts w:cstheme="minorHAnsi"/>
          <w:bCs/>
          <w:sz w:val="24"/>
          <w:szCs w:val="24"/>
        </w:rPr>
        <w:t xml:space="preserve"> (</w:t>
      </w:r>
      <w:proofErr w:type="spellStart"/>
      <w:r w:rsidR="00E22EC1" w:rsidRPr="0029373E">
        <w:rPr>
          <w:rFonts w:cstheme="minorHAnsi"/>
          <w:bCs/>
          <w:sz w:val="24"/>
          <w:szCs w:val="24"/>
        </w:rPr>
        <w:t>Filcheck</w:t>
      </w:r>
      <w:proofErr w:type="spellEnd"/>
      <w:r w:rsidR="00E22EC1" w:rsidRPr="0029373E">
        <w:rPr>
          <w:rFonts w:cstheme="minorHAnsi"/>
          <w:bCs/>
          <w:sz w:val="24"/>
          <w:szCs w:val="24"/>
        </w:rPr>
        <w:t xml:space="preserve"> et al, 2004). Furthermore, it has also been suggested how token economy and the use of rewards have proven to be equally effective in comparisons of group and individual cases, where neither </w:t>
      </w:r>
      <w:r w:rsidR="00D11DE2" w:rsidRPr="0029373E">
        <w:rPr>
          <w:rFonts w:cstheme="minorHAnsi"/>
          <w:bCs/>
          <w:sz w:val="24"/>
          <w:szCs w:val="24"/>
        </w:rPr>
        <w:t>method</w:t>
      </w:r>
      <w:r w:rsidR="00E22EC1" w:rsidRPr="0029373E">
        <w:rPr>
          <w:rFonts w:cstheme="minorHAnsi"/>
          <w:bCs/>
          <w:sz w:val="24"/>
          <w:szCs w:val="24"/>
        </w:rPr>
        <w:t xml:space="preserve"> w</w:t>
      </w:r>
      <w:r w:rsidR="00D11DE2" w:rsidRPr="0029373E">
        <w:rPr>
          <w:rFonts w:cstheme="minorHAnsi"/>
          <w:bCs/>
          <w:sz w:val="24"/>
          <w:szCs w:val="24"/>
        </w:rPr>
        <w:t>as</w:t>
      </w:r>
      <w:r w:rsidR="00E22EC1" w:rsidRPr="0029373E">
        <w:rPr>
          <w:rFonts w:cstheme="minorHAnsi"/>
          <w:bCs/>
          <w:sz w:val="24"/>
          <w:szCs w:val="24"/>
        </w:rPr>
        <w:t xml:space="preserve"> superior (Reitman, 2003).</w:t>
      </w:r>
      <w:r w:rsidR="00D11DE2" w:rsidRPr="0029373E">
        <w:rPr>
          <w:rFonts w:cstheme="minorHAnsi"/>
          <w:bCs/>
          <w:sz w:val="24"/>
          <w:szCs w:val="24"/>
        </w:rPr>
        <w:t xml:space="preserve"> </w:t>
      </w:r>
      <w:r w:rsidR="00700FF9">
        <w:rPr>
          <w:rFonts w:cstheme="minorHAnsi"/>
          <w:bCs/>
          <w:sz w:val="24"/>
          <w:szCs w:val="24"/>
        </w:rPr>
        <w:t>Although, b</w:t>
      </w:r>
      <w:r w:rsidR="00D11DE2" w:rsidRPr="0029373E">
        <w:rPr>
          <w:rFonts w:cstheme="minorHAnsi"/>
          <w:bCs/>
          <w:sz w:val="24"/>
          <w:szCs w:val="24"/>
        </w:rPr>
        <w:t xml:space="preserve">oth of these pieces of literature support each other’s findings and gather perspectives from teachers first hand, so bias should not be ignored. </w:t>
      </w:r>
    </w:p>
    <w:p w14:paraId="6D0D805A" w14:textId="09376AE3" w:rsidR="00D14380" w:rsidRPr="0029373E" w:rsidRDefault="00700FF9" w:rsidP="0029373E">
      <w:pPr>
        <w:spacing w:after="0" w:line="276" w:lineRule="auto"/>
        <w:ind w:firstLine="360"/>
        <w:rPr>
          <w:rFonts w:cstheme="minorHAnsi"/>
          <w:bCs/>
          <w:sz w:val="24"/>
          <w:szCs w:val="24"/>
        </w:rPr>
      </w:pPr>
      <w:r>
        <w:rPr>
          <w:rFonts w:cstheme="minorHAnsi"/>
          <w:bCs/>
          <w:sz w:val="24"/>
          <w:szCs w:val="24"/>
        </w:rPr>
        <w:t>Moreover</w:t>
      </w:r>
      <w:r w:rsidR="00E22EC1" w:rsidRPr="0029373E">
        <w:rPr>
          <w:rFonts w:cstheme="minorHAnsi"/>
          <w:bCs/>
          <w:sz w:val="24"/>
          <w:szCs w:val="24"/>
        </w:rPr>
        <w:t>,</w:t>
      </w:r>
      <w:r w:rsidR="00FA0D5D" w:rsidRPr="0029373E">
        <w:rPr>
          <w:rFonts w:cstheme="minorHAnsi"/>
          <w:bCs/>
          <w:sz w:val="24"/>
          <w:szCs w:val="24"/>
        </w:rPr>
        <w:t xml:space="preserve"> there are</w:t>
      </w:r>
      <w:r w:rsidR="00D11DE2" w:rsidRPr="0029373E">
        <w:rPr>
          <w:rFonts w:cstheme="minorHAnsi"/>
          <w:bCs/>
          <w:sz w:val="24"/>
          <w:szCs w:val="24"/>
        </w:rPr>
        <w:t xml:space="preserve"> also differing perspectives that suggest</w:t>
      </w:r>
      <w:r w:rsidR="00FA0D5D" w:rsidRPr="0029373E">
        <w:rPr>
          <w:rFonts w:cstheme="minorHAnsi"/>
          <w:bCs/>
          <w:sz w:val="24"/>
          <w:szCs w:val="24"/>
        </w:rPr>
        <w:t xml:space="preserve"> operant conditioning could implement the opposite</w:t>
      </w:r>
      <w:r w:rsidR="00D11DE2" w:rsidRPr="0029373E">
        <w:rPr>
          <w:rFonts w:cstheme="minorHAnsi"/>
          <w:bCs/>
          <w:sz w:val="24"/>
          <w:szCs w:val="24"/>
        </w:rPr>
        <w:t xml:space="preserve"> of its</w:t>
      </w:r>
      <w:r w:rsidR="00FA0D5D" w:rsidRPr="0029373E">
        <w:rPr>
          <w:rFonts w:cstheme="minorHAnsi"/>
          <w:bCs/>
          <w:sz w:val="24"/>
          <w:szCs w:val="24"/>
        </w:rPr>
        <w:t xml:space="preserve"> intended effects</w:t>
      </w:r>
      <w:r w:rsidR="00D11DE2" w:rsidRPr="0029373E">
        <w:rPr>
          <w:rFonts w:cstheme="minorHAnsi"/>
          <w:bCs/>
          <w:sz w:val="24"/>
          <w:szCs w:val="24"/>
        </w:rPr>
        <w:t xml:space="preserve">. It has been noted that </w:t>
      </w:r>
      <w:r w:rsidR="00FA0D5D" w:rsidRPr="0029373E">
        <w:rPr>
          <w:rFonts w:cstheme="minorHAnsi"/>
          <w:bCs/>
          <w:sz w:val="24"/>
          <w:szCs w:val="24"/>
        </w:rPr>
        <w:t xml:space="preserve">practitioners should require to undergo thorough training on this method of behaviourism before it is implemented into an educational setting, such as the classroom (Hawken &amp; Aubrey-Harper, 2005). </w:t>
      </w:r>
      <w:r w:rsidR="00D11DE2" w:rsidRPr="0029373E">
        <w:rPr>
          <w:rFonts w:cstheme="minorHAnsi"/>
          <w:bCs/>
          <w:sz w:val="24"/>
          <w:szCs w:val="24"/>
        </w:rPr>
        <w:t xml:space="preserve">The generalisation of behaviour has been featured as an obstacle which may occur from the use of operant conditioning within a classroom setting </w:t>
      </w:r>
      <w:r w:rsidR="00D14380" w:rsidRPr="0029373E">
        <w:rPr>
          <w:rFonts w:cstheme="minorHAnsi"/>
          <w:bCs/>
          <w:sz w:val="24"/>
          <w:szCs w:val="24"/>
        </w:rPr>
        <w:t xml:space="preserve">(Reitman, 2003). </w:t>
      </w:r>
      <w:r w:rsidR="00FA0D5D" w:rsidRPr="0029373E">
        <w:rPr>
          <w:rFonts w:cstheme="minorHAnsi"/>
          <w:bCs/>
          <w:sz w:val="24"/>
          <w:szCs w:val="24"/>
        </w:rPr>
        <w:t>Furthermore,</w:t>
      </w:r>
      <w:r w:rsidR="00E22EC1" w:rsidRPr="0029373E">
        <w:rPr>
          <w:rFonts w:cstheme="minorHAnsi"/>
          <w:bCs/>
          <w:sz w:val="24"/>
          <w:szCs w:val="24"/>
        </w:rPr>
        <w:t xml:space="preserve"> there has</w:t>
      </w:r>
      <w:r w:rsidR="00FA0D5D" w:rsidRPr="0029373E">
        <w:rPr>
          <w:rFonts w:cstheme="minorHAnsi"/>
          <w:bCs/>
          <w:sz w:val="24"/>
          <w:szCs w:val="24"/>
        </w:rPr>
        <w:t xml:space="preserve"> also</w:t>
      </w:r>
      <w:r w:rsidR="00E22EC1" w:rsidRPr="0029373E">
        <w:rPr>
          <w:rFonts w:cstheme="minorHAnsi"/>
          <w:bCs/>
          <w:color w:val="FF0000"/>
          <w:sz w:val="24"/>
          <w:szCs w:val="24"/>
        </w:rPr>
        <w:t xml:space="preserve"> </w:t>
      </w:r>
      <w:r w:rsidR="00E22EC1" w:rsidRPr="0029373E">
        <w:rPr>
          <w:rFonts w:cstheme="minorHAnsi"/>
          <w:bCs/>
          <w:sz w:val="24"/>
          <w:szCs w:val="24"/>
        </w:rPr>
        <w:t>been a significant decline in the amount of research surrounding the concept of operant conditioning</w:t>
      </w:r>
      <w:r w:rsidR="00FA0D5D" w:rsidRPr="0029373E">
        <w:rPr>
          <w:rFonts w:cstheme="minorHAnsi"/>
          <w:bCs/>
          <w:sz w:val="24"/>
          <w:szCs w:val="24"/>
        </w:rPr>
        <w:t xml:space="preserve"> (Matson &amp; </w:t>
      </w:r>
      <w:proofErr w:type="spellStart"/>
      <w:r w:rsidR="00FA0D5D" w:rsidRPr="0029373E">
        <w:rPr>
          <w:rFonts w:cstheme="minorHAnsi"/>
          <w:bCs/>
          <w:sz w:val="24"/>
          <w:szCs w:val="24"/>
        </w:rPr>
        <w:t>Boisjoli</w:t>
      </w:r>
      <w:proofErr w:type="spellEnd"/>
      <w:r w:rsidR="00FA0D5D" w:rsidRPr="0029373E">
        <w:rPr>
          <w:rFonts w:cstheme="minorHAnsi"/>
          <w:bCs/>
          <w:sz w:val="24"/>
          <w:szCs w:val="24"/>
        </w:rPr>
        <w:t>, 2009).</w:t>
      </w:r>
      <w:r w:rsidR="00D14380" w:rsidRPr="0029373E">
        <w:rPr>
          <w:rFonts w:cstheme="minorHAnsi"/>
          <w:bCs/>
          <w:sz w:val="24"/>
          <w:szCs w:val="24"/>
        </w:rPr>
        <w:t xml:space="preserve"> </w:t>
      </w:r>
    </w:p>
    <w:p w14:paraId="166F0173" w14:textId="5CD7D532" w:rsidR="00D8382D" w:rsidRDefault="00D14380" w:rsidP="0029373E">
      <w:pPr>
        <w:spacing w:after="0" w:line="276" w:lineRule="auto"/>
        <w:ind w:firstLine="360"/>
        <w:rPr>
          <w:rFonts w:cstheme="minorHAnsi"/>
          <w:bCs/>
          <w:sz w:val="24"/>
          <w:szCs w:val="24"/>
        </w:rPr>
      </w:pPr>
      <w:r w:rsidRPr="0029373E">
        <w:rPr>
          <w:rFonts w:cstheme="minorHAnsi"/>
          <w:bCs/>
          <w:sz w:val="24"/>
          <w:szCs w:val="24"/>
        </w:rPr>
        <w:t xml:space="preserve">Many researchers suggest that schools should require teachers to undergo specific training surrounding the tool of operant conditioning. However, if minimal evidence has been gathered on this topic in recent years, it could be fair to question how effective the training would be for teachers if we have no recent data. In relation to the critical incident, </w:t>
      </w:r>
      <w:r w:rsidRPr="0029373E">
        <w:rPr>
          <w:rFonts w:cstheme="minorHAnsi"/>
          <w:bCs/>
          <w:sz w:val="24"/>
          <w:szCs w:val="24"/>
        </w:rPr>
        <w:lastRenderedPageBreak/>
        <w:t xml:space="preserve">it could be suggested that this pupil is an anomaly and </w:t>
      </w:r>
      <w:r w:rsidR="00700FF9">
        <w:rPr>
          <w:rFonts w:cstheme="minorHAnsi"/>
          <w:bCs/>
          <w:sz w:val="24"/>
          <w:szCs w:val="24"/>
        </w:rPr>
        <w:t xml:space="preserve">that </w:t>
      </w:r>
      <w:r w:rsidRPr="0029373E">
        <w:rPr>
          <w:rFonts w:cstheme="minorHAnsi"/>
          <w:bCs/>
          <w:sz w:val="24"/>
          <w:szCs w:val="24"/>
        </w:rPr>
        <w:t>operant conditioning h</w:t>
      </w:r>
      <w:r w:rsidR="00700FF9">
        <w:rPr>
          <w:rFonts w:cstheme="minorHAnsi"/>
          <w:bCs/>
          <w:sz w:val="24"/>
          <w:szCs w:val="24"/>
        </w:rPr>
        <w:t>as h</w:t>
      </w:r>
      <w:r w:rsidRPr="0029373E">
        <w:rPr>
          <w:rFonts w:cstheme="minorHAnsi"/>
          <w:bCs/>
          <w:sz w:val="24"/>
          <w:szCs w:val="24"/>
        </w:rPr>
        <w:t>ad the opposite intended effec</w:t>
      </w:r>
      <w:r w:rsidR="00DE5837" w:rsidRPr="0029373E">
        <w:rPr>
          <w:rFonts w:cstheme="minorHAnsi"/>
          <w:bCs/>
          <w:sz w:val="24"/>
          <w:szCs w:val="24"/>
        </w:rPr>
        <w:t>t</w:t>
      </w:r>
      <w:r w:rsidRPr="0029373E">
        <w:rPr>
          <w:rFonts w:cstheme="minorHAnsi"/>
          <w:bCs/>
          <w:sz w:val="24"/>
          <w:szCs w:val="24"/>
        </w:rPr>
        <w:t xml:space="preserve">. There seems to be a lack of information </w:t>
      </w:r>
      <w:r w:rsidR="00DE5837" w:rsidRPr="0029373E">
        <w:rPr>
          <w:rFonts w:cstheme="minorHAnsi"/>
          <w:bCs/>
          <w:sz w:val="24"/>
          <w:szCs w:val="24"/>
        </w:rPr>
        <w:t xml:space="preserve">and literature </w:t>
      </w:r>
      <w:r w:rsidRPr="0029373E">
        <w:rPr>
          <w:rFonts w:cstheme="minorHAnsi"/>
          <w:bCs/>
          <w:sz w:val="24"/>
          <w:szCs w:val="24"/>
        </w:rPr>
        <w:t>on alternate methods used to motivate pupils</w:t>
      </w:r>
      <w:r w:rsidR="00DA020B">
        <w:rPr>
          <w:rFonts w:cstheme="minorHAnsi"/>
          <w:bCs/>
          <w:sz w:val="24"/>
          <w:szCs w:val="24"/>
        </w:rPr>
        <w:t>,</w:t>
      </w:r>
      <w:r w:rsidRPr="0029373E">
        <w:rPr>
          <w:rFonts w:cstheme="minorHAnsi"/>
          <w:bCs/>
          <w:sz w:val="24"/>
          <w:szCs w:val="24"/>
        </w:rPr>
        <w:t xml:space="preserve"> who </w:t>
      </w:r>
      <w:r w:rsidR="00DE5837" w:rsidRPr="0029373E">
        <w:rPr>
          <w:rFonts w:cstheme="minorHAnsi"/>
          <w:bCs/>
          <w:sz w:val="24"/>
          <w:szCs w:val="24"/>
        </w:rPr>
        <w:t xml:space="preserve">have a lack of interest in rewards. It should be noted that future research could perhaps focus on this aspect of operant conditioning, rather than predominantly highlighting the positives of this method.  </w:t>
      </w:r>
    </w:p>
    <w:p w14:paraId="5F1AD94C" w14:textId="77777777" w:rsidR="00DA020B" w:rsidRPr="0029373E" w:rsidRDefault="00DA020B" w:rsidP="0029373E">
      <w:pPr>
        <w:spacing w:after="0" w:line="276" w:lineRule="auto"/>
        <w:ind w:firstLine="360"/>
        <w:rPr>
          <w:rFonts w:cstheme="minorHAnsi"/>
          <w:bCs/>
          <w:sz w:val="24"/>
          <w:szCs w:val="24"/>
        </w:rPr>
      </w:pPr>
    </w:p>
    <w:p w14:paraId="680304D9" w14:textId="76A3E7B4" w:rsidR="00B61EF3" w:rsidRPr="0029373E" w:rsidRDefault="00DE5837" w:rsidP="0029373E">
      <w:pPr>
        <w:spacing w:after="0" w:line="276" w:lineRule="auto"/>
        <w:ind w:firstLine="360"/>
        <w:rPr>
          <w:rFonts w:cstheme="minorHAnsi"/>
          <w:bCs/>
          <w:sz w:val="24"/>
          <w:szCs w:val="24"/>
        </w:rPr>
      </w:pPr>
      <w:r w:rsidRPr="0029373E">
        <w:rPr>
          <w:rFonts w:cstheme="minorHAnsi"/>
          <w:bCs/>
          <w:sz w:val="24"/>
          <w:szCs w:val="24"/>
        </w:rPr>
        <w:t xml:space="preserve">The second area of research is the impact of a classroom arrangement, in terms of </w:t>
      </w:r>
      <w:r w:rsidR="00DA020B">
        <w:rPr>
          <w:rFonts w:cstheme="minorHAnsi"/>
          <w:bCs/>
          <w:sz w:val="24"/>
          <w:szCs w:val="24"/>
        </w:rPr>
        <w:t>the</w:t>
      </w:r>
      <w:r w:rsidRPr="0029373E">
        <w:rPr>
          <w:rFonts w:cstheme="minorHAnsi"/>
          <w:bCs/>
          <w:sz w:val="24"/>
          <w:szCs w:val="24"/>
        </w:rPr>
        <w:t xml:space="preserve"> layout, seating plan and distance from the whiteboard. The use of outdoor classrooms will also be compared </w:t>
      </w:r>
      <w:r w:rsidR="00EA76E5" w:rsidRPr="0029373E">
        <w:rPr>
          <w:rFonts w:cstheme="minorHAnsi"/>
          <w:bCs/>
          <w:sz w:val="24"/>
          <w:szCs w:val="24"/>
        </w:rPr>
        <w:t xml:space="preserve">to a traditional classroom and </w:t>
      </w:r>
      <w:r w:rsidR="00FD0E21" w:rsidRPr="0029373E">
        <w:rPr>
          <w:rFonts w:cstheme="minorHAnsi"/>
          <w:bCs/>
          <w:sz w:val="24"/>
          <w:szCs w:val="24"/>
        </w:rPr>
        <w:t xml:space="preserve">the </w:t>
      </w:r>
      <w:r w:rsidR="00EA76E5" w:rsidRPr="0029373E">
        <w:rPr>
          <w:rFonts w:cstheme="minorHAnsi"/>
          <w:bCs/>
          <w:sz w:val="24"/>
          <w:szCs w:val="24"/>
        </w:rPr>
        <w:t>i</w:t>
      </w:r>
      <w:r w:rsidR="00FD0E21" w:rsidRPr="0029373E">
        <w:rPr>
          <w:rFonts w:cstheme="minorHAnsi"/>
          <w:bCs/>
          <w:sz w:val="24"/>
          <w:szCs w:val="24"/>
        </w:rPr>
        <w:t>nfluence</w:t>
      </w:r>
      <w:r w:rsidR="00DA020B">
        <w:rPr>
          <w:rFonts w:cstheme="minorHAnsi"/>
          <w:bCs/>
          <w:sz w:val="24"/>
          <w:szCs w:val="24"/>
        </w:rPr>
        <w:t xml:space="preserve"> this has</w:t>
      </w:r>
      <w:r w:rsidR="00FD0E21" w:rsidRPr="0029373E">
        <w:rPr>
          <w:rFonts w:cstheme="minorHAnsi"/>
          <w:bCs/>
          <w:sz w:val="24"/>
          <w:szCs w:val="24"/>
        </w:rPr>
        <w:t xml:space="preserve"> </w:t>
      </w:r>
      <w:r w:rsidR="00EA76E5" w:rsidRPr="0029373E">
        <w:rPr>
          <w:rFonts w:cstheme="minorHAnsi"/>
          <w:bCs/>
          <w:sz w:val="24"/>
          <w:szCs w:val="24"/>
        </w:rPr>
        <w:t xml:space="preserve">on learners. </w:t>
      </w:r>
      <w:r w:rsidR="00FD0E21" w:rsidRPr="0029373E">
        <w:rPr>
          <w:rFonts w:cstheme="minorHAnsi"/>
          <w:bCs/>
          <w:sz w:val="24"/>
          <w:szCs w:val="24"/>
        </w:rPr>
        <w:t xml:space="preserve">One piece of literature exhibits that a more responsive and dynamic learning space did have a positive effect on the effectiveness and student perceptions of classwork (Byers &amp; </w:t>
      </w:r>
      <w:proofErr w:type="spellStart"/>
      <w:r w:rsidR="00FD0E21" w:rsidRPr="0029373E">
        <w:rPr>
          <w:rFonts w:cstheme="minorHAnsi"/>
          <w:bCs/>
          <w:sz w:val="24"/>
          <w:szCs w:val="24"/>
        </w:rPr>
        <w:t>Imms</w:t>
      </w:r>
      <w:proofErr w:type="spellEnd"/>
      <w:r w:rsidR="00FD0E21" w:rsidRPr="0029373E">
        <w:rPr>
          <w:rFonts w:cstheme="minorHAnsi"/>
          <w:bCs/>
          <w:sz w:val="24"/>
          <w:szCs w:val="24"/>
        </w:rPr>
        <w:t xml:space="preserve">, 2014). This data was gathered longitudinally with quantitative findings, making it easier to create trends and compare literature. It could be demonstrated that the arrangement of a physical learning space can assist teachers in their pedagogical practise and in turn, improve the learning of pupils throughout the classroom (Byers &amp; </w:t>
      </w:r>
      <w:proofErr w:type="spellStart"/>
      <w:r w:rsidR="00FD0E21" w:rsidRPr="0029373E">
        <w:rPr>
          <w:rFonts w:cstheme="minorHAnsi"/>
          <w:bCs/>
          <w:sz w:val="24"/>
          <w:szCs w:val="24"/>
        </w:rPr>
        <w:t>Imms</w:t>
      </w:r>
      <w:proofErr w:type="spellEnd"/>
      <w:r w:rsidR="00FD0E21" w:rsidRPr="0029373E">
        <w:rPr>
          <w:rFonts w:cstheme="minorHAnsi"/>
          <w:bCs/>
          <w:sz w:val="24"/>
          <w:szCs w:val="24"/>
        </w:rPr>
        <w:t xml:space="preserve">, 2014). In addition to the layout of the classroom, the seating plan should also be considered within this area of research. The Zone of Proximal Development </w:t>
      </w:r>
      <w:r w:rsidR="00E57722" w:rsidRPr="0029373E">
        <w:rPr>
          <w:rFonts w:cstheme="minorHAnsi"/>
          <w:bCs/>
          <w:sz w:val="24"/>
          <w:szCs w:val="24"/>
        </w:rPr>
        <w:t xml:space="preserve">(ZPD) </w:t>
      </w:r>
      <w:r w:rsidR="00FD0E21" w:rsidRPr="0029373E">
        <w:rPr>
          <w:rFonts w:cstheme="minorHAnsi"/>
          <w:bCs/>
          <w:sz w:val="24"/>
          <w:szCs w:val="24"/>
        </w:rPr>
        <w:t xml:space="preserve">relates to the difference between what a child can achieve independently and what a child can </w:t>
      </w:r>
      <w:r w:rsidR="00E57722" w:rsidRPr="0029373E">
        <w:rPr>
          <w:rFonts w:cstheme="minorHAnsi"/>
          <w:bCs/>
          <w:sz w:val="24"/>
          <w:szCs w:val="24"/>
        </w:rPr>
        <w:t xml:space="preserve">achieve with guidance and encouragement from a more skilled partner (Vygotsky, 1978). In relation to the critical incident, it could be considered that perhaps child X was the more skilled partner and therefore could not move to the next ZPD. This could have had a direct impact on their self-esteem, if they did not feel challenged enough </w:t>
      </w:r>
      <w:r w:rsidR="00DF6A1B" w:rsidRPr="0029373E">
        <w:rPr>
          <w:rFonts w:cstheme="minorHAnsi"/>
          <w:bCs/>
          <w:sz w:val="24"/>
          <w:szCs w:val="24"/>
        </w:rPr>
        <w:t>and result in</w:t>
      </w:r>
      <w:r w:rsidR="00E57722" w:rsidRPr="0029373E">
        <w:rPr>
          <w:rFonts w:cstheme="minorHAnsi"/>
          <w:bCs/>
          <w:sz w:val="24"/>
          <w:szCs w:val="24"/>
        </w:rPr>
        <w:t xml:space="preserve"> their lack of excitement towards receiving a reward (</w:t>
      </w:r>
      <w:proofErr w:type="spellStart"/>
      <w:r w:rsidR="00E57722" w:rsidRPr="0029373E">
        <w:rPr>
          <w:rFonts w:cstheme="minorHAnsi"/>
          <w:bCs/>
          <w:sz w:val="24"/>
          <w:szCs w:val="24"/>
        </w:rPr>
        <w:t>Shabani</w:t>
      </w:r>
      <w:proofErr w:type="spellEnd"/>
      <w:r w:rsidR="00E57722" w:rsidRPr="0029373E">
        <w:rPr>
          <w:rFonts w:cstheme="minorHAnsi"/>
          <w:bCs/>
          <w:sz w:val="24"/>
          <w:szCs w:val="24"/>
        </w:rPr>
        <w:t xml:space="preserve"> et al, 2010). </w:t>
      </w:r>
    </w:p>
    <w:p w14:paraId="03B3FA8F" w14:textId="1266981A" w:rsidR="00604716" w:rsidRPr="0029373E" w:rsidRDefault="00DF6A1B" w:rsidP="0029373E">
      <w:pPr>
        <w:spacing w:after="0" w:line="276" w:lineRule="auto"/>
        <w:ind w:firstLine="360"/>
        <w:rPr>
          <w:rFonts w:cstheme="minorHAnsi"/>
          <w:bCs/>
          <w:sz w:val="24"/>
          <w:szCs w:val="24"/>
        </w:rPr>
      </w:pPr>
      <w:r w:rsidRPr="0029373E">
        <w:rPr>
          <w:rFonts w:cstheme="minorHAnsi"/>
          <w:bCs/>
          <w:sz w:val="24"/>
          <w:szCs w:val="24"/>
        </w:rPr>
        <w:t xml:space="preserve">In addition to the possibility of feeling underchallenged or excluded from the rewards task due to child X’s seating allocation, more recent research has indicated that children in the United Kingdom are becoming nature deficit (Children Nature Network, 2021). However, one piece of literature highlights </w:t>
      </w:r>
      <w:r w:rsidR="00DA020B">
        <w:rPr>
          <w:rFonts w:cstheme="minorHAnsi"/>
          <w:bCs/>
          <w:sz w:val="24"/>
          <w:szCs w:val="24"/>
        </w:rPr>
        <w:t>that</w:t>
      </w:r>
      <w:r w:rsidRPr="0029373E">
        <w:rPr>
          <w:rFonts w:cstheme="minorHAnsi"/>
          <w:bCs/>
          <w:sz w:val="24"/>
          <w:szCs w:val="24"/>
        </w:rPr>
        <w:t xml:space="preserve"> through regular outdoor activities in replace of traditional teaching practise, children’s focus improves, their engagement increases and their stress levels decline (Children Nature Network, 2021). Reports have shown how there has been a 50% decline in outdoor play in the UK in just one generation (Moss, 2021). This also raises the question surrounding the increase in screentime, through using online reward tools such as ClassDojo.  </w:t>
      </w:r>
    </w:p>
    <w:p w14:paraId="4EE32D91" w14:textId="139BB4AE" w:rsidR="00243EAB" w:rsidRPr="0029373E" w:rsidRDefault="00604716" w:rsidP="0029373E">
      <w:pPr>
        <w:spacing w:after="0" w:line="276" w:lineRule="auto"/>
        <w:ind w:firstLine="360"/>
        <w:rPr>
          <w:rFonts w:cstheme="minorHAnsi"/>
          <w:bCs/>
          <w:sz w:val="24"/>
          <w:szCs w:val="24"/>
        </w:rPr>
      </w:pPr>
      <w:r w:rsidRPr="0029373E">
        <w:rPr>
          <w:rFonts w:cstheme="minorHAnsi"/>
          <w:bCs/>
          <w:sz w:val="24"/>
          <w:szCs w:val="24"/>
        </w:rPr>
        <w:t xml:space="preserve">In closer inspection into outdoor learning, it has been highlighted how places such as Australia and New Zealand have designated ‘Forest Schools’, to help improve the concentration and discipline of pupils. Core STEM subjects are still </w:t>
      </w:r>
      <w:r w:rsidR="00243EAB" w:rsidRPr="0029373E">
        <w:rPr>
          <w:rFonts w:cstheme="minorHAnsi"/>
          <w:bCs/>
          <w:sz w:val="24"/>
          <w:szCs w:val="24"/>
        </w:rPr>
        <w:t>learned;</w:t>
      </w:r>
      <w:r w:rsidRPr="0029373E">
        <w:rPr>
          <w:rFonts w:cstheme="minorHAnsi"/>
          <w:bCs/>
          <w:sz w:val="24"/>
          <w:szCs w:val="24"/>
        </w:rPr>
        <w:t xml:space="preserve"> however</w:t>
      </w:r>
      <w:r w:rsidR="00243EAB" w:rsidRPr="0029373E">
        <w:rPr>
          <w:rFonts w:cstheme="minorHAnsi"/>
          <w:bCs/>
          <w:sz w:val="24"/>
          <w:szCs w:val="24"/>
        </w:rPr>
        <w:t>,</w:t>
      </w:r>
      <w:r w:rsidRPr="0029373E">
        <w:rPr>
          <w:rFonts w:cstheme="minorHAnsi"/>
          <w:bCs/>
          <w:sz w:val="24"/>
          <w:szCs w:val="24"/>
        </w:rPr>
        <w:t xml:space="preserve"> it is through a method of outdoor learning where children are more actively involved in their education</w:t>
      </w:r>
      <w:r w:rsidR="00243EAB" w:rsidRPr="0029373E">
        <w:rPr>
          <w:rFonts w:cstheme="minorHAnsi"/>
          <w:bCs/>
          <w:sz w:val="24"/>
          <w:szCs w:val="24"/>
        </w:rPr>
        <w:t xml:space="preserve"> (Ministry of Education, 2017).</w:t>
      </w:r>
      <w:r w:rsidRPr="0029373E">
        <w:rPr>
          <w:rFonts w:cstheme="minorHAnsi"/>
          <w:bCs/>
          <w:sz w:val="24"/>
          <w:szCs w:val="24"/>
        </w:rPr>
        <w:t xml:space="preserve"> No method of punishment o</w:t>
      </w:r>
      <w:r w:rsidR="00DA020B">
        <w:rPr>
          <w:rFonts w:cstheme="minorHAnsi"/>
          <w:bCs/>
          <w:sz w:val="24"/>
          <w:szCs w:val="24"/>
        </w:rPr>
        <w:t xml:space="preserve">r </w:t>
      </w:r>
      <w:r w:rsidRPr="0029373E">
        <w:rPr>
          <w:rFonts w:cstheme="minorHAnsi"/>
          <w:bCs/>
          <w:sz w:val="24"/>
          <w:szCs w:val="24"/>
        </w:rPr>
        <w:t xml:space="preserve">reward is used, as children are instead encouraged to test the boundaries and learn for themselves. </w:t>
      </w:r>
      <w:r w:rsidR="00243EAB" w:rsidRPr="0029373E">
        <w:rPr>
          <w:rFonts w:cstheme="minorHAnsi"/>
          <w:bCs/>
          <w:sz w:val="24"/>
          <w:szCs w:val="24"/>
        </w:rPr>
        <w:t>This could be considered a method of conditioning in itself, where children have flexibility to explore their surroundings and create their own motivation (</w:t>
      </w:r>
      <w:proofErr w:type="spellStart"/>
      <w:r w:rsidR="00243EAB" w:rsidRPr="0029373E">
        <w:rPr>
          <w:rFonts w:cstheme="minorHAnsi"/>
          <w:bCs/>
          <w:sz w:val="24"/>
          <w:szCs w:val="24"/>
        </w:rPr>
        <w:t>Louv</w:t>
      </w:r>
      <w:proofErr w:type="spellEnd"/>
      <w:r w:rsidR="00243EAB" w:rsidRPr="0029373E">
        <w:rPr>
          <w:rFonts w:cstheme="minorHAnsi"/>
          <w:bCs/>
          <w:sz w:val="24"/>
          <w:szCs w:val="24"/>
        </w:rPr>
        <w:t>, 200</w:t>
      </w:r>
      <w:r w:rsidR="00D5591A">
        <w:rPr>
          <w:rFonts w:cstheme="minorHAnsi"/>
          <w:bCs/>
          <w:sz w:val="24"/>
          <w:szCs w:val="24"/>
        </w:rPr>
        <w:t>8</w:t>
      </w:r>
      <w:r w:rsidR="00243EAB" w:rsidRPr="0029373E">
        <w:rPr>
          <w:rFonts w:cstheme="minorHAnsi"/>
          <w:bCs/>
          <w:sz w:val="24"/>
          <w:szCs w:val="24"/>
        </w:rPr>
        <w:t xml:space="preserve">). </w:t>
      </w:r>
    </w:p>
    <w:p w14:paraId="56048D34" w14:textId="01538851" w:rsidR="00243EAB" w:rsidRPr="0029373E" w:rsidRDefault="00243EAB" w:rsidP="0029373E">
      <w:pPr>
        <w:spacing w:after="0" w:line="276" w:lineRule="auto"/>
        <w:ind w:firstLine="360"/>
        <w:rPr>
          <w:rFonts w:cstheme="minorHAnsi"/>
          <w:bCs/>
          <w:sz w:val="24"/>
          <w:szCs w:val="24"/>
        </w:rPr>
      </w:pPr>
      <w:r w:rsidRPr="0029373E">
        <w:rPr>
          <w:rFonts w:cstheme="minorHAnsi"/>
          <w:bCs/>
          <w:sz w:val="24"/>
          <w:szCs w:val="24"/>
        </w:rPr>
        <w:lastRenderedPageBreak/>
        <w:t>The literature used for this area of research stems from reliable, reputable sources and government legislation. The use of outdoor learning may have positively impacted child X during the previous maths lesson and could have enabled child X to become more engaged in the rewards tool afterwards. However, there is minimal research on the aspect of outdoor education in the UK and we rarely see it as a teaching practise used in Wales.</w:t>
      </w:r>
    </w:p>
    <w:p w14:paraId="69C52ABE" w14:textId="6B7B247E" w:rsidR="00997308" w:rsidRPr="00DA020B" w:rsidRDefault="00243EAB" w:rsidP="0029373E">
      <w:pPr>
        <w:spacing w:after="0" w:line="276" w:lineRule="auto"/>
        <w:rPr>
          <w:rFonts w:cstheme="minorHAnsi"/>
          <w:bCs/>
          <w:color w:val="FF0000"/>
          <w:sz w:val="24"/>
          <w:szCs w:val="24"/>
          <w:u w:val="single"/>
        </w:rPr>
      </w:pPr>
      <w:r w:rsidRPr="0029373E">
        <w:rPr>
          <w:rFonts w:cstheme="minorHAnsi"/>
          <w:bCs/>
          <w:sz w:val="24"/>
          <w:szCs w:val="24"/>
        </w:rPr>
        <w:tab/>
        <w:t xml:space="preserve">Overall, the two areas of research have provided a range of literature with differing perspectives </w:t>
      </w:r>
      <w:r w:rsidR="006D3E7C" w:rsidRPr="0029373E">
        <w:rPr>
          <w:rFonts w:cstheme="minorHAnsi"/>
          <w:bCs/>
          <w:sz w:val="24"/>
          <w:szCs w:val="24"/>
        </w:rPr>
        <w:t xml:space="preserve">throughout. </w:t>
      </w:r>
      <w:r w:rsidR="00997308" w:rsidRPr="0029373E">
        <w:rPr>
          <w:rFonts w:cstheme="minorHAnsi"/>
          <w:bCs/>
          <w:sz w:val="24"/>
          <w:szCs w:val="24"/>
        </w:rPr>
        <w:t xml:space="preserve">In review of all of the literature, it seems that studies surrounding operant conditioning are outdated, overused and perhaps become a tool which schools are too reliant on. It might be a suggestion that multiple </w:t>
      </w:r>
      <w:r w:rsidR="00DA020B">
        <w:rPr>
          <w:rFonts w:cstheme="minorHAnsi"/>
          <w:bCs/>
          <w:sz w:val="24"/>
          <w:szCs w:val="24"/>
        </w:rPr>
        <w:t xml:space="preserve">rewards </w:t>
      </w:r>
      <w:r w:rsidR="00997308" w:rsidRPr="0029373E">
        <w:rPr>
          <w:rFonts w:cstheme="minorHAnsi"/>
          <w:bCs/>
          <w:sz w:val="24"/>
          <w:szCs w:val="24"/>
        </w:rPr>
        <w:t xml:space="preserve">tools should be used and offered to motivate children, to ensure all children enjoy their learning and feel positive about the work they have produced. </w:t>
      </w:r>
      <w:r w:rsidR="00DA020B">
        <w:rPr>
          <w:rFonts w:cstheme="minorHAnsi"/>
          <w:bCs/>
          <w:sz w:val="24"/>
          <w:szCs w:val="24"/>
        </w:rPr>
        <w:t xml:space="preserve">Examples could be seen through offering longer playtime, free time or a traffic light system. </w:t>
      </w:r>
      <w:r w:rsidR="00997308" w:rsidRPr="0029373E">
        <w:rPr>
          <w:rFonts w:cstheme="minorHAnsi"/>
          <w:bCs/>
          <w:sz w:val="24"/>
          <w:szCs w:val="24"/>
        </w:rPr>
        <w:t>Through this and the increase in use of outdoor learning, it could employ a much more engag</w:t>
      </w:r>
      <w:r w:rsidR="008D33EC" w:rsidRPr="0029373E">
        <w:rPr>
          <w:rFonts w:cstheme="minorHAnsi"/>
          <w:bCs/>
          <w:sz w:val="24"/>
          <w:szCs w:val="24"/>
        </w:rPr>
        <w:t>ing</w:t>
      </w:r>
      <w:r w:rsidR="00997308" w:rsidRPr="0029373E">
        <w:rPr>
          <w:rFonts w:cstheme="minorHAnsi"/>
          <w:bCs/>
          <w:sz w:val="24"/>
          <w:szCs w:val="24"/>
        </w:rPr>
        <w:t>, encourag</w:t>
      </w:r>
      <w:r w:rsidR="008D33EC" w:rsidRPr="0029373E">
        <w:rPr>
          <w:rFonts w:cstheme="minorHAnsi"/>
          <w:bCs/>
          <w:sz w:val="24"/>
          <w:szCs w:val="24"/>
        </w:rPr>
        <w:t>ing</w:t>
      </w:r>
      <w:r w:rsidR="00997308" w:rsidRPr="0029373E">
        <w:rPr>
          <w:rFonts w:cstheme="minorHAnsi"/>
          <w:bCs/>
          <w:sz w:val="24"/>
          <w:szCs w:val="24"/>
        </w:rPr>
        <w:t xml:space="preserve"> and </w:t>
      </w:r>
      <w:r w:rsidR="008D33EC" w:rsidRPr="0029373E">
        <w:rPr>
          <w:rFonts w:cstheme="minorHAnsi"/>
          <w:bCs/>
          <w:sz w:val="24"/>
          <w:szCs w:val="24"/>
        </w:rPr>
        <w:t xml:space="preserve">exciting learning environment.  </w:t>
      </w:r>
      <w:r w:rsidR="00FC3F55" w:rsidRPr="0029373E">
        <w:rPr>
          <w:rFonts w:cstheme="minorHAnsi"/>
          <w:bCs/>
          <w:color w:val="FF0000"/>
          <w:sz w:val="24"/>
          <w:szCs w:val="24"/>
        </w:rPr>
        <w:br/>
      </w:r>
    </w:p>
    <w:p w14:paraId="083E61FA" w14:textId="11614796" w:rsidR="00967916" w:rsidRPr="00DA020B" w:rsidRDefault="004C0F59" w:rsidP="0029373E">
      <w:pPr>
        <w:pStyle w:val="Heading2"/>
        <w:spacing w:line="276" w:lineRule="auto"/>
        <w:ind w:left="0" w:firstLine="0"/>
        <w:rPr>
          <w:rFonts w:asciiTheme="minorHAnsi" w:eastAsia="Calibri" w:hAnsiTheme="minorHAnsi" w:cstheme="minorHAnsi"/>
          <w:bCs/>
          <w:color w:val="FF0000"/>
          <w:szCs w:val="24"/>
        </w:rPr>
      </w:pPr>
      <w:r w:rsidRPr="00DA020B">
        <w:rPr>
          <w:rFonts w:asciiTheme="minorHAnsi" w:hAnsiTheme="minorHAnsi" w:cstheme="minorHAnsi"/>
          <w:bCs/>
          <w:color w:val="auto"/>
          <w:szCs w:val="24"/>
        </w:rPr>
        <w:t>Reflection/Evaluation &amp; Next Steps</w:t>
      </w:r>
    </w:p>
    <w:p w14:paraId="265B1D15" w14:textId="273B4B41" w:rsidR="00AC4C35" w:rsidRPr="0029373E" w:rsidRDefault="00967916" w:rsidP="0029373E">
      <w:pPr>
        <w:spacing w:after="0" w:line="276" w:lineRule="auto"/>
        <w:ind w:right="125"/>
        <w:rPr>
          <w:rFonts w:cstheme="minorHAnsi"/>
          <w:bCs/>
          <w:sz w:val="24"/>
          <w:szCs w:val="24"/>
        </w:rPr>
      </w:pPr>
      <w:r w:rsidRPr="0029373E">
        <w:rPr>
          <w:rFonts w:cstheme="minorHAnsi"/>
          <w:bCs/>
          <w:sz w:val="24"/>
          <w:szCs w:val="24"/>
        </w:rPr>
        <w:t>The reflective model which will be followed for this section is the ‘Reflective Cycle’ (Gibbs. 1988). A six</w:t>
      </w:r>
      <w:r w:rsidR="00DF6C75" w:rsidRPr="0029373E">
        <w:rPr>
          <w:rFonts w:cstheme="minorHAnsi"/>
          <w:bCs/>
          <w:sz w:val="24"/>
          <w:szCs w:val="24"/>
        </w:rPr>
        <w:t>-</w:t>
      </w:r>
      <w:r w:rsidRPr="0029373E">
        <w:rPr>
          <w:rFonts w:cstheme="minorHAnsi"/>
          <w:bCs/>
          <w:sz w:val="24"/>
          <w:szCs w:val="24"/>
        </w:rPr>
        <w:t xml:space="preserve">stage process will be used to critically reflect, evaluate and determine the next steps for teaching and learning. Description, feelings, evaluation, analysis, conclusion and action plan are the six steps which make up the ‘Reflective Cycle’ (University of Edinburgh, 2019). </w:t>
      </w:r>
      <w:r w:rsidR="0028025E" w:rsidRPr="0029373E">
        <w:rPr>
          <w:rFonts w:cstheme="minorHAnsi"/>
          <w:bCs/>
          <w:sz w:val="24"/>
          <w:szCs w:val="24"/>
        </w:rPr>
        <w:t>It is important for teachers to be critical of their practise and be aware of any improvements which could be made. Through utilising the professional standards, teachers can use the</w:t>
      </w:r>
      <w:r w:rsidR="00DA020B">
        <w:rPr>
          <w:rFonts w:cstheme="minorHAnsi"/>
          <w:bCs/>
          <w:sz w:val="24"/>
          <w:szCs w:val="24"/>
        </w:rPr>
        <w:t xml:space="preserve"> five</w:t>
      </w:r>
      <w:r w:rsidR="0028025E" w:rsidRPr="0029373E">
        <w:rPr>
          <w:rFonts w:cstheme="minorHAnsi"/>
          <w:bCs/>
          <w:sz w:val="24"/>
          <w:szCs w:val="24"/>
        </w:rPr>
        <w:t xml:space="preserve"> elements to practise and support personal growth, of which reflection and evaluation is a vital aspect</w:t>
      </w:r>
      <w:r w:rsidR="00882D5A" w:rsidRPr="0029373E">
        <w:rPr>
          <w:rFonts w:cstheme="minorHAnsi"/>
          <w:bCs/>
          <w:sz w:val="24"/>
          <w:szCs w:val="24"/>
        </w:rPr>
        <w:t xml:space="preserve"> (Welsh Government, 2020)</w:t>
      </w:r>
      <w:r w:rsidR="0028025E" w:rsidRPr="0029373E">
        <w:rPr>
          <w:rFonts w:cstheme="minorHAnsi"/>
          <w:bCs/>
          <w:sz w:val="24"/>
          <w:szCs w:val="24"/>
        </w:rPr>
        <w:t xml:space="preserve">. This section will also demonstrate how my own professional and personal development will be improved in the next steps of teaching and learning. </w:t>
      </w:r>
    </w:p>
    <w:p w14:paraId="0B349775" w14:textId="2F70E670" w:rsidR="00DF6C75" w:rsidRPr="0029373E" w:rsidRDefault="00DF6C75" w:rsidP="0029373E">
      <w:pPr>
        <w:spacing w:after="0" w:line="276" w:lineRule="auto"/>
        <w:ind w:right="125" w:firstLine="720"/>
        <w:rPr>
          <w:rFonts w:cstheme="minorHAnsi"/>
          <w:bCs/>
          <w:sz w:val="24"/>
          <w:szCs w:val="24"/>
        </w:rPr>
      </w:pPr>
      <w:r w:rsidRPr="0029373E">
        <w:rPr>
          <w:rFonts w:cstheme="minorHAnsi"/>
          <w:bCs/>
          <w:sz w:val="24"/>
          <w:szCs w:val="24"/>
        </w:rPr>
        <w:t xml:space="preserve">As described in the above sections, the critical incident involved the distribution of Dojo rewards and the noticeable disregard from one pupil. It occurred after a relatively intensive mathematics lesson and before the children were dismissed for lunchtime. On the whole, this method of behaviour management seemed to work very well in this circumstance. </w:t>
      </w:r>
      <w:r w:rsidR="0028025E" w:rsidRPr="0029373E">
        <w:rPr>
          <w:rFonts w:cstheme="minorHAnsi"/>
          <w:bCs/>
          <w:sz w:val="24"/>
          <w:szCs w:val="24"/>
        </w:rPr>
        <w:t xml:space="preserve">It was clear the teacher had a clear structure which to follow, through school policies and valuable experience (School X). </w:t>
      </w:r>
    </w:p>
    <w:p w14:paraId="5B354490" w14:textId="4AB02055" w:rsidR="000C75EF" w:rsidRPr="0029373E" w:rsidRDefault="00861349" w:rsidP="0029373E">
      <w:pPr>
        <w:spacing w:after="0" w:line="276" w:lineRule="auto"/>
        <w:ind w:right="125" w:firstLine="720"/>
        <w:rPr>
          <w:rFonts w:cstheme="minorHAnsi"/>
          <w:bCs/>
          <w:sz w:val="24"/>
          <w:szCs w:val="24"/>
        </w:rPr>
      </w:pPr>
      <w:r w:rsidRPr="0029373E">
        <w:rPr>
          <w:rFonts w:cstheme="minorHAnsi"/>
          <w:bCs/>
          <w:sz w:val="24"/>
          <w:szCs w:val="24"/>
        </w:rPr>
        <w:t>In terms of the feelings surrounding this critical incident, m</w:t>
      </w:r>
      <w:r w:rsidR="00DF6C75" w:rsidRPr="0029373E">
        <w:rPr>
          <w:rFonts w:cstheme="minorHAnsi"/>
          <w:bCs/>
          <w:sz w:val="24"/>
          <w:szCs w:val="24"/>
        </w:rPr>
        <w:t xml:space="preserve">ost children were motivated to complete their maths, </w:t>
      </w:r>
      <w:r w:rsidR="00204E35" w:rsidRPr="0029373E">
        <w:rPr>
          <w:rFonts w:cstheme="minorHAnsi"/>
          <w:bCs/>
          <w:sz w:val="24"/>
          <w:szCs w:val="24"/>
        </w:rPr>
        <w:t xml:space="preserve">they were excited to receive a reward and were </w:t>
      </w:r>
      <w:r w:rsidR="000C75EF" w:rsidRPr="0029373E">
        <w:rPr>
          <w:rFonts w:cstheme="minorHAnsi"/>
          <w:bCs/>
          <w:sz w:val="24"/>
          <w:szCs w:val="24"/>
        </w:rPr>
        <w:t xml:space="preserve">overall positively communicating to their peers and the teacher. Child X seemed very distracted, bemused and uninterested in the rewards. </w:t>
      </w:r>
      <w:r w:rsidR="0028025E" w:rsidRPr="0029373E">
        <w:rPr>
          <w:rFonts w:cstheme="minorHAnsi"/>
          <w:bCs/>
          <w:sz w:val="24"/>
          <w:szCs w:val="24"/>
        </w:rPr>
        <w:t>They were</w:t>
      </w:r>
      <w:r w:rsidR="000C75EF" w:rsidRPr="0029373E">
        <w:rPr>
          <w:rFonts w:cstheme="minorHAnsi"/>
          <w:bCs/>
          <w:sz w:val="24"/>
          <w:szCs w:val="24"/>
        </w:rPr>
        <w:t xml:space="preserve"> happy during the maths lesson, finished quickly and then read </w:t>
      </w:r>
      <w:r w:rsidR="0028025E" w:rsidRPr="0029373E">
        <w:rPr>
          <w:rFonts w:cstheme="minorHAnsi"/>
          <w:bCs/>
          <w:sz w:val="24"/>
          <w:szCs w:val="24"/>
        </w:rPr>
        <w:t>their</w:t>
      </w:r>
      <w:r w:rsidR="000C75EF" w:rsidRPr="0029373E">
        <w:rPr>
          <w:rFonts w:cstheme="minorHAnsi"/>
          <w:bCs/>
          <w:sz w:val="24"/>
          <w:szCs w:val="24"/>
        </w:rPr>
        <w:t xml:space="preserve"> book. Rewards just did not seem to motivate child X. </w:t>
      </w:r>
      <w:r w:rsidR="0028025E" w:rsidRPr="0029373E">
        <w:rPr>
          <w:rFonts w:cstheme="minorHAnsi"/>
          <w:bCs/>
          <w:sz w:val="24"/>
          <w:szCs w:val="24"/>
        </w:rPr>
        <w:t xml:space="preserve">This left me feeling a sense of confusion but also enthusiasm to research into the possibilities as to why this behaviour was occurring and what I would do if this situation arose whilst I was teaching. </w:t>
      </w:r>
    </w:p>
    <w:p w14:paraId="38AB0038" w14:textId="067650B5" w:rsidR="00882D5A" w:rsidRPr="0029373E" w:rsidRDefault="00882D5A" w:rsidP="0029373E">
      <w:pPr>
        <w:spacing w:after="0" w:line="276" w:lineRule="auto"/>
        <w:ind w:right="125" w:firstLine="720"/>
        <w:rPr>
          <w:rFonts w:cstheme="minorHAnsi"/>
          <w:bCs/>
          <w:sz w:val="24"/>
          <w:szCs w:val="24"/>
        </w:rPr>
      </w:pPr>
      <w:r w:rsidRPr="0029373E">
        <w:rPr>
          <w:rFonts w:cstheme="minorHAnsi"/>
          <w:bCs/>
          <w:sz w:val="24"/>
          <w:szCs w:val="24"/>
        </w:rPr>
        <w:lastRenderedPageBreak/>
        <w:t>Through evaluating this critical incident, it was important to once more highlight that child X did finish the maths task previously and therefore deserved a Dojo reward.</w:t>
      </w:r>
      <w:r w:rsidRPr="0029373E">
        <w:rPr>
          <w:rFonts w:cstheme="minorHAnsi"/>
          <w:bCs/>
          <w:sz w:val="24"/>
          <w:szCs w:val="24"/>
        </w:rPr>
        <w:t xml:space="preserve"> I think it could be possible that child X simply did not use the motivation of rewards for completing schoolwork. Through this critical incident, we could potentially see where the rewards system is overused. If children are being rewarded for all different aspects of school, such as schoolwork, behaviour and kindness, it perhaps is removing the internal drive to want to learn and improve. It also highlights the need to perhaps offer alternative rewards for children, who do not need to receive a Dojo just to complete their schoolwork.</w:t>
      </w:r>
    </w:p>
    <w:p w14:paraId="3A3D7CC5" w14:textId="1B3EF2C3" w:rsidR="00882D5A" w:rsidRPr="0029373E" w:rsidRDefault="000C75EF" w:rsidP="0029373E">
      <w:pPr>
        <w:spacing w:after="0" w:line="276" w:lineRule="auto"/>
        <w:ind w:right="125" w:firstLine="720"/>
        <w:rPr>
          <w:rFonts w:cstheme="minorHAnsi"/>
          <w:bCs/>
          <w:sz w:val="24"/>
          <w:szCs w:val="24"/>
        </w:rPr>
      </w:pPr>
      <w:r w:rsidRPr="0029373E">
        <w:rPr>
          <w:rFonts w:cstheme="minorHAnsi"/>
          <w:bCs/>
          <w:sz w:val="24"/>
          <w:szCs w:val="24"/>
        </w:rPr>
        <w:t xml:space="preserve">On analysis of this critical incident, I think it is fair to suggest </w:t>
      </w:r>
      <w:r w:rsidR="00AC4C35" w:rsidRPr="0029373E">
        <w:rPr>
          <w:rFonts w:cstheme="minorHAnsi"/>
          <w:bCs/>
          <w:sz w:val="24"/>
          <w:szCs w:val="24"/>
        </w:rPr>
        <w:t xml:space="preserve">from observation and review of </w:t>
      </w:r>
      <w:r w:rsidR="0028025E" w:rsidRPr="0029373E">
        <w:rPr>
          <w:rFonts w:cstheme="minorHAnsi"/>
          <w:bCs/>
          <w:sz w:val="24"/>
          <w:szCs w:val="24"/>
        </w:rPr>
        <w:t>l</w:t>
      </w:r>
      <w:r w:rsidR="00AC4C35" w:rsidRPr="0029373E">
        <w:rPr>
          <w:rFonts w:cstheme="minorHAnsi"/>
          <w:bCs/>
          <w:sz w:val="24"/>
          <w:szCs w:val="24"/>
        </w:rPr>
        <w:t xml:space="preserve">iterature that </w:t>
      </w:r>
      <w:r w:rsidRPr="0029373E">
        <w:rPr>
          <w:rFonts w:cstheme="minorHAnsi"/>
          <w:bCs/>
          <w:sz w:val="24"/>
          <w:szCs w:val="24"/>
        </w:rPr>
        <w:t>child X is an anomaly</w:t>
      </w:r>
      <w:r w:rsidR="00AC4C35" w:rsidRPr="0029373E">
        <w:rPr>
          <w:rFonts w:cstheme="minorHAnsi"/>
          <w:bCs/>
          <w:sz w:val="24"/>
          <w:szCs w:val="24"/>
        </w:rPr>
        <w:t xml:space="preserve">. On the whole, a rewards system seems to work for </w:t>
      </w:r>
      <w:r w:rsidR="0028025E" w:rsidRPr="0029373E">
        <w:rPr>
          <w:rFonts w:cstheme="minorHAnsi"/>
          <w:bCs/>
          <w:sz w:val="24"/>
          <w:szCs w:val="24"/>
        </w:rPr>
        <w:t xml:space="preserve">young </w:t>
      </w:r>
      <w:r w:rsidR="00AC4C35" w:rsidRPr="0029373E">
        <w:rPr>
          <w:rFonts w:cstheme="minorHAnsi"/>
          <w:bCs/>
          <w:sz w:val="24"/>
          <w:szCs w:val="24"/>
        </w:rPr>
        <w:t>children. This therefore raises the question into</w:t>
      </w:r>
      <w:r w:rsidR="0028025E" w:rsidRPr="0029373E">
        <w:rPr>
          <w:rFonts w:cstheme="minorHAnsi"/>
          <w:bCs/>
          <w:sz w:val="24"/>
          <w:szCs w:val="24"/>
        </w:rPr>
        <w:t xml:space="preserve"> what</w:t>
      </w:r>
      <w:r w:rsidR="00AC4C35" w:rsidRPr="0029373E">
        <w:rPr>
          <w:rFonts w:cstheme="minorHAnsi"/>
          <w:bCs/>
          <w:sz w:val="24"/>
          <w:szCs w:val="24"/>
        </w:rPr>
        <w:t xml:space="preserve"> other factors have contributed to this critical incident occurring. </w:t>
      </w:r>
      <w:r w:rsidR="00A05D0C" w:rsidRPr="0029373E">
        <w:rPr>
          <w:rFonts w:cstheme="minorHAnsi"/>
          <w:bCs/>
          <w:sz w:val="24"/>
          <w:szCs w:val="24"/>
        </w:rPr>
        <w:t>It could be argued that the seating allocation of this pupil may be a factor, where if they had been sat in the middle, towards the front of the class surrounded by peers who were heavily invested and motivated by the rewards, that pupil X may have become more competitive and increased their drive to receive a reward (</w:t>
      </w:r>
      <w:r w:rsidR="00A05D0C" w:rsidRPr="0029373E">
        <w:rPr>
          <w:rFonts w:cstheme="minorHAnsi"/>
          <w:bCs/>
          <w:color w:val="000000" w:themeColor="text1"/>
          <w:sz w:val="24"/>
          <w:szCs w:val="24"/>
          <w:shd w:val="clear" w:color="auto" w:fill="FFFFFF"/>
        </w:rPr>
        <w:t>Hawken &amp; Aubrey-Harper</w:t>
      </w:r>
      <w:r w:rsidR="00A05D0C" w:rsidRPr="0029373E">
        <w:rPr>
          <w:rFonts w:cstheme="minorHAnsi"/>
          <w:bCs/>
          <w:color w:val="000000" w:themeColor="text1"/>
          <w:sz w:val="24"/>
          <w:szCs w:val="24"/>
          <w:shd w:val="clear" w:color="auto" w:fill="FFFFFF"/>
        </w:rPr>
        <w:t xml:space="preserve">, </w:t>
      </w:r>
      <w:r w:rsidR="00A05D0C" w:rsidRPr="0029373E">
        <w:rPr>
          <w:rFonts w:cstheme="minorHAnsi"/>
          <w:bCs/>
          <w:color w:val="000000" w:themeColor="text1"/>
          <w:sz w:val="24"/>
          <w:szCs w:val="24"/>
          <w:shd w:val="clear" w:color="auto" w:fill="FFFFFF"/>
        </w:rPr>
        <w:t>2005</w:t>
      </w:r>
      <w:r w:rsidR="00A05D0C" w:rsidRPr="0029373E">
        <w:rPr>
          <w:rFonts w:cstheme="minorHAnsi"/>
          <w:bCs/>
          <w:color w:val="000000" w:themeColor="text1"/>
          <w:sz w:val="24"/>
          <w:szCs w:val="24"/>
          <w:shd w:val="clear" w:color="auto" w:fill="FFFFFF"/>
        </w:rPr>
        <w:t>)</w:t>
      </w:r>
      <w:r w:rsidR="00A05D0C" w:rsidRPr="0029373E">
        <w:rPr>
          <w:rFonts w:cstheme="minorHAnsi"/>
          <w:bCs/>
          <w:color w:val="000000" w:themeColor="text1"/>
          <w:sz w:val="24"/>
          <w:szCs w:val="24"/>
          <w:shd w:val="clear" w:color="auto" w:fill="FFFFFF"/>
        </w:rPr>
        <w:t>.</w:t>
      </w:r>
      <w:r w:rsidR="007E243A" w:rsidRPr="0029373E">
        <w:rPr>
          <w:rFonts w:cstheme="minorHAnsi"/>
          <w:bCs/>
          <w:color w:val="000000" w:themeColor="text1"/>
          <w:sz w:val="24"/>
          <w:szCs w:val="24"/>
          <w:shd w:val="clear" w:color="auto" w:fill="FFFFFF"/>
        </w:rPr>
        <w:t xml:space="preserve"> I think it is quite possible that this had an affect on child X, in addition to the distraction that lunchtime was all that was being thought about. </w:t>
      </w:r>
    </w:p>
    <w:p w14:paraId="1D9CD129" w14:textId="7ABBBE13" w:rsidR="00882D5A" w:rsidRPr="0029373E" w:rsidRDefault="00882D5A" w:rsidP="0029373E">
      <w:pPr>
        <w:spacing w:after="0" w:line="276" w:lineRule="auto"/>
        <w:ind w:right="125" w:firstLine="720"/>
        <w:rPr>
          <w:rFonts w:cstheme="minorHAnsi"/>
          <w:bCs/>
          <w:sz w:val="24"/>
          <w:szCs w:val="24"/>
        </w:rPr>
      </w:pPr>
      <w:r w:rsidRPr="0029373E">
        <w:rPr>
          <w:rFonts w:cstheme="minorHAnsi"/>
          <w:bCs/>
          <w:sz w:val="24"/>
          <w:szCs w:val="24"/>
        </w:rPr>
        <w:t xml:space="preserve">To conclude, it is important that children feel valued and are excited about their learning during school. </w:t>
      </w:r>
      <w:r w:rsidR="009103B2" w:rsidRPr="0029373E">
        <w:rPr>
          <w:rFonts w:cstheme="minorHAnsi"/>
          <w:bCs/>
          <w:sz w:val="24"/>
          <w:szCs w:val="24"/>
        </w:rPr>
        <w:t xml:space="preserve">A reward system seems to work for most children, where experienced and trained educational professionals provide a motivation to ensure schoolwork is completed and to a high standard. However, it may not be the most appropriate tool used as a stand-alone for rewarding children. </w:t>
      </w:r>
    </w:p>
    <w:p w14:paraId="6688993B" w14:textId="5E6ADF52" w:rsidR="009103B2" w:rsidRPr="0029373E" w:rsidRDefault="007E243A" w:rsidP="0029373E">
      <w:pPr>
        <w:spacing w:after="0" w:line="276" w:lineRule="auto"/>
        <w:ind w:right="125" w:firstLine="720"/>
        <w:rPr>
          <w:rFonts w:cstheme="minorHAnsi"/>
          <w:bCs/>
          <w:sz w:val="24"/>
          <w:szCs w:val="24"/>
        </w:rPr>
      </w:pPr>
      <w:r w:rsidRPr="0029373E">
        <w:rPr>
          <w:rFonts w:cstheme="minorHAnsi"/>
          <w:bCs/>
          <w:sz w:val="24"/>
          <w:szCs w:val="24"/>
        </w:rPr>
        <w:t xml:space="preserve">In terms of </w:t>
      </w:r>
      <w:r w:rsidR="00882D5A" w:rsidRPr="0029373E">
        <w:rPr>
          <w:rFonts w:cstheme="minorHAnsi"/>
          <w:bCs/>
          <w:sz w:val="24"/>
          <w:szCs w:val="24"/>
        </w:rPr>
        <w:t xml:space="preserve">my action plan, </w:t>
      </w:r>
      <w:r w:rsidRPr="0029373E">
        <w:rPr>
          <w:rFonts w:cstheme="minorHAnsi"/>
          <w:bCs/>
          <w:sz w:val="24"/>
          <w:szCs w:val="24"/>
        </w:rPr>
        <w:t>I would use this critical incident to develop my own professional development</w:t>
      </w:r>
      <w:r w:rsidR="009103B2" w:rsidRPr="0029373E">
        <w:rPr>
          <w:rFonts w:cstheme="minorHAnsi"/>
          <w:bCs/>
          <w:sz w:val="24"/>
          <w:szCs w:val="24"/>
        </w:rPr>
        <w:t xml:space="preserve"> through inviting </w:t>
      </w:r>
      <w:r w:rsidRPr="0029373E">
        <w:rPr>
          <w:rFonts w:cstheme="minorHAnsi"/>
          <w:bCs/>
          <w:sz w:val="24"/>
          <w:szCs w:val="24"/>
        </w:rPr>
        <w:t>pupil voice in finding out what motivates the children. Do they enjoy receiving Dojo</w:t>
      </w:r>
      <w:r w:rsidR="002F6319">
        <w:rPr>
          <w:rFonts w:cstheme="minorHAnsi"/>
          <w:bCs/>
          <w:sz w:val="24"/>
          <w:szCs w:val="24"/>
        </w:rPr>
        <w:t>’</w:t>
      </w:r>
      <w:r w:rsidRPr="0029373E">
        <w:rPr>
          <w:rFonts w:cstheme="minorHAnsi"/>
          <w:bCs/>
          <w:sz w:val="24"/>
          <w:szCs w:val="24"/>
        </w:rPr>
        <w:t>s</w:t>
      </w:r>
      <w:r w:rsidR="00882D5A" w:rsidRPr="0029373E">
        <w:rPr>
          <w:rFonts w:cstheme="minorHAnsi"/>
          <w:bCs/>
          <w:sz w:val="24"/>
          <w:szCs w:val="24"/>
        </w:rPr>
        <w:t xml:space="preserve"> </w:t>
      </w:r>
      <w:r w:rsidRPr="0029373E">
        <w:rPr>
          <w:rFonts w:cstheme="minorHAnsi"/>
          <w:bCs/>
          <w:sz w:val="24"/>
          <w:szCs w:val="24"/>
        </w:rPr>
        <w:t>or would they rather an alternative reward such as a longer playtime if a task gets completed to a high standard</w:t>
      </w:r>
      <w:r w:rsidR="009103B2" w:rsidRPr="0029373E">
        <w:rPr>
          <w:rFonts w:cstheme="minorHAnsi"/>
          <w:bCs/>
          <w:sz w:val="24"/>
          <w:szCs w:val="24"/>
        </w:rPr>
        <w:t xml:space="preserve">? The next steps I will be focussing on to improve my professional development would be to encourage outdoor learning wherever possible within the classroom, to increase concentration, release energy and reduce stress. I would also offer alternative rewards and ensure </w:t>
      </w:r>
      <w:r w:rsidR="002F6319">
        <w:rPr>
          <w:rFonts w:cstheme="minorHAnsi"/>
          <w:bCs/>
          <w:sz w:val="24"/>
          <w:szCs w:val="24"/>
        </w:rPr>
        <w:t>that when a child does receive a reward, they are genuinely proud of themselves and are motivated in the future to receive the reward again.</w:t>
      </w:r>
    </w:p>
    <w:p w14:paraId="46793B0A" w14:textId="33DAB777" w:rsidR="009B6142" w:rsidRPr="0029373E" w:rsidRDefault="009B6142" w:rsidP="0029373E">
      <w:pPr>
        <w:spacing w:after="0" w:line="276" w:lineRule="auto"/>
        <w:ind w:right="125"/>
        <w:rPr>
          <w:rFonts w:cstheme="minorHAnsi"/>
          <w:bCs/>
          <w:sz w:val="24"/>
          <w:szCs w:val="24"/>
        </w:rPr>
      </w:pPr>
    </w:p>
    <w:p w14:paraId="68BD18FC" w14:textId="0CD7108E" w:rsidR="009B6142" w:rsidRPr="002F6319" w:rsidRDefault="009B6142" w:rsidP="0029373E">
      <w:pPr>
        <w:spacing w:after="0" w:line="276" w:lineRule="auto"/>
        <w:ind w:right="125"/>
        <w:rPr>
          <w:rFonts w:cstheme="minorHAnsi"/>
          <w:bCs/>
          <w:sz w:val="24"/>
          <w:szCs w:val="24"/>
          <w:u w:val="single"/>
        </w:rPr>
      </w:pPr>
      <w:r w:rsidRPr="002F6319">
        <w:rPr>
          <w:rFonts w:cstheme="minorHAnsi"/>
          <w:bCs/>
          <w:sz w:val="24"/>
          <w:szCs w:val="24"/>
          <w:u w:val="single"/>
        </w:rPr>
        <w:t>Conclusion</w:t>
      </w:r>
    </w:p>
    <w:p w14:paraId="5DA714E9" w14:textId="77777777" w:rsidR="002F6319" w:rsidRDefault="00DE424C" w:rsidP="0029373E">
      <w:pPr>
        <w:spacing w:after="0" w:line="276" w:lineRule="auto"/>
        <w:rPr>
          <w:rFonts w:eastAsia="Times New Roman" w:cstheme="minorHAnsi"/>
          <w:bCs/>
          <w:sz w:val="24"/>
          <w:szCs w:val="24"/>
        </w:rPr>
      </w:pPr>
      <w:r w:rsidRPr="0029373E">
        <w:rPr>
          <w:rFonts w:cstheme="minorHAnsi"/>
          <w:bCs/>
          <w:sz w:val="24"/>
          <w:szCs w:val="24"/>
        </w:rPr>
        <w:t xml:space="preserve">In conclusion </w:t>
      </w:r>
      <w:r w:rsidR="002F6319">
        <w:rPr>
          <w:rFonts w:cstheme="minorHAnsi"/>
          <w:bCs/>
          <w:sz w:val="24"/>
          <w:szCs w:val="24"/>
        </w:rPr>
        <w:t>to</w:t>
      </w:r>
      <w:r w:rsidRPr="0029373E">
        <w:rPr>
          <w:rFonts w:cstheme="minorHAnsi"/>
          <w:bCs/>
          <w:sz w:val="24"/>
          <w:szCs w:val="24"/>
        </w:rPr>
        <w:t xml:space="preserve"> this piece of writing, it is </w:t>
      </w:r>
      <w:r w:rsidR="005254EB" w:rsidRPr="0029373E">
        <w:rPr>
          <w:rFonts w:cstheme="minorHAnsi"/>
          <w:bCs/>
          <w:sz w:val="24"/>
          <w:szCs w:val="24"/>
        </w:rPr>
        <w:t>suggested that</w:t>
      </w:r>
      <w:r w:rsidRPr="0029373E">
        <w:rPr>
          <w:rFonts w:cstheme="minorHAnsi"/>
          <w:bCs/>
          <w:sz w:val="24"/>
          <w:szCs w:val="24"/>
        </w:rPr>
        <w:t xml:space="preserve"> a new, alternative approach needs to be</w:t>
      </w:r>
      <w:r w:rsidR="005254EB" w:rsidRPr="0029373E">
        <w:rPr>
          <w:rFonts w:cstheme="minorHAnsi"/>
          <w:bCs/>
          <w:sz w:val="24"/>
          <w:szCs w:val="24"/>
        </w:rPr>
        <w:t xml:space="preserve"> </w:t>
      </w:r>
      <w:r w:rsidRPr="0029373E">
        <w:rPr>
          <w:rFonts w:cstheme="minorHAnsi"/>
          <w:bCs/>
          <w:sz w:val="24"/>
          <w:szCs w:val="24"/>
        </w:rPr>
        <w:t>taken for child X</w:t>
      </w:r>
      <w:r w:rsidR="005254EB" w:rsidRPr="0029373E">
        <w:rPr>
          <w:rFonts w:cstheme="minorHAnsi"/>
          <w:bCs/>
          <w:sz w:val="24"/>
          <w:szCs w:val="24"/>
        </w:rPr>
        <w:t xml:space="preserve">. This stems from the research which has been carried out surrounding the critical incident of this individual learner. A critical evaluation has summarised that in order to identify the next teaching and learning steps based on this incident, </w:t>
      </w:r>
      <w:r w:rsidR="002F6319">
        <w:rPr>
          <w:rFonts w:cstheme="minorHAnsi"/>
          <w:bCs/>
          <w:sz w:val="24"/>
          <w:szCs w:val="24"/>
        </w:rPr>
        <w:t>pupil voice would need to be involved.</w:t>
      </w:r>
      <w:r w:rsidR="005254EB" w:rsidRPr="0029373E">
        <w:rPr>
          <w:rFonts w:cstheme="minorHAnsi"/>
          <w:bCs/>
          <w:sz w:val="24"/>
          <w:szCs w:val="24"/>
        </w:rPr>
        <w:t xml:space="preserve"> </w:t>
      </w:r>
      <w:r w:rsidR="005254EB" w:rsidRPr="0029373E">
        <w:rPr>
          <w:rFonts w:cstheme="minorHAnsi"/>
          <w:bCs/>
          <w:sz w:val="24"/>
          <w:szCs w:val="24"/>
        </w:rPr>
        <w:t>There are many benefits to the approach of pupil voice, as results will be more meaningful and effective</w:t>
      </w:r>
      <w:r w:rsidR="002F6319">
        <w:rPr>
          <w:rFonts w:cstheme="minorHAnsi"/>
          <w:bCs/>
          <w:sz w:val="24"/>
          <w:szCs w:val="24"/>
        </w:rPr>
        <w:t xml:space="preserve"> (Kirby et al, 2003).</w:t>
      </w:r>
      <w:r w:rsidR="005254EB" w:rsidRPr="0029373E">
        <w:rPr>
          <w:rFonts w:cstheme="minorHAnsi"/>
          <w:bCs/>
          <w:sz w:val="24"/>
          <w:szCs w:val="24"/>
        </w:rPr>
        <w:t xml:space="preserve"> This approach will also intertwine with </w:t>
      </w:r>
      <w:r w:rsidR="002F6319">
        <w:rPr>
          <w:rFonts w:cstheme="minorHAnsi"/>
          <w:bCs/>
          <w:sz w:val="24"/>
          <w:szCs w:val="24"/>
        </w:rPr>
        <w:t xml:space="preserve">another </w:t>
      </w:r>
      <w:r w:rsidR="005254EB" w:rsidRPr="0029373E">
        <w:rPr>
          <w:rFonts w:cstheme="minorHAnsi"/>
          <w:bCs/>
          <w:sz w:val="24"/>
          <w:szCs w:val="24"/>
        </w:rPr>
        <w:t xml:space="preserve">one of the four purposes, where children will feel </w:t>
      </w:r>
      <w:r w:rsidR="005254EB" w:rsidRPr="0029373E">
        <w:rPr>
          <w:rFonts w:cstheme="minorHAnsi"/>
          <w:bCs/>
          <w:sz w:val="24"/>
          <w:szCs w:val="24"/>
        </w:rPr>
        <w:lastRenderedPageBreak/>
        <w:t>encouraged and become ethical, informed citizens who are involved in the</w:t>
      </w:r>
      <w:r w:rsidR="002F6319">
        <w:rPr>
          <w:rFonts w:cstheme="minorHAnsi"/>
          <w:bCs/>
          <w:sz w:val="24"/>
          <w:szCs w:val="24"/>
        </w:rPr>
        <w:t>ir own learning and</w:t>
      </w:r>
      <w:r w:rsidR="005254EB" w:rsidRPr="0029373E">
        <w:rPr>
          <w:rFonts w:cstheme="minorHAnsi"/>
          <w:bCs/>
          <w:sz w:val="24"/>
          <w:szCs w:val="24"/>
        </w:rPr>
        <w:t xml:space="preserve"> decision</w:t>
      </w:r>
      <w:r w:rsidR="005A5E29" w:rsidRPr="0029373E">
        <w:rPr>
          <w:rFonts w:cstheme="minorHAnsi"/>
          <w:bCs/>
          <w:sz w:val="24"/>
          <w:szCs w:val="24"/>
        </w:rPr>
        <w:t>-</w:t>
      </w:r>
      <w:r w:rsidR="005254EB" w:rsidRPr="0029373E">
        <w:rPr>
          <w:rFonts w:cstheme="minorHAnsi"/>
          <w:bCs/>
          <w:sz w:val="24"/>
          <w:szCs w:val="24"/>
        </w:rPr>
        <w:t>making process (Welsh Government, 2015b).</w:t>
      </w:r>
      <w:r w:rsidR="005A5E29" w:rsidRPr="0029373E">
        <w:rPr>
          <w:rFonts w:cstheme="minorHAnsi"/>
          <w:bCs/>
          <w:sz w:val="24"/>
          <w:szCs w:val="24"/>
        </w:rPr>
        <w:t xml:space="preserve"> Becoming a reflective practitioner is the foundation of professional development</w:t>
      </w:r>
      <w:r w:rsidR="002F6319">
        <w:rPr>
          <w:rFonts w:cstheme="minorHAnsi"/>
          <w:bCs/>
          <w:sz w:val="24"/>
          <w:szCs w:val="24"/>
        </w:rPr>
        <w:t xml:space="preserve"> as it</w:t>
      </w:r>
      <w:r w:rsidR="005A5E29" w:rsidRPr="0029373E">
        <w:rPr>
          <w:rFonts w:cstheme="minorHAnsi"/>
          <w:bCs/>
          <w:sz w:val="24"/>
          <w:szCs w:val="24"/>
        </w:rPr>
        <w:t xml:space="preserve"> transforms insights into strategies which are practical and creates meaning from experience</w:t>
      </w:r>
      <w:r w:rsidR="002F6319">
        <w:rPr>
          <w:rFonts w:cstheme="minorHAnsi"/>
          <w:bCs/>
          <w:sz w:val="24"/>
          <w:szCs w:val="24"/>
        </w:rPr>
        <w:t xml:space="preserve"> (Bolton, 2003)</w:t>
      </w:r>
      <w:r w:rsidR="005A5E29" w:rsidRPr="0029373E">
        <w:rPr>
          <w:rFonts w:cstheme="minorHAnsi"/>
          <w:bCs/>
          <w:sz w:val="24"/>
          <w:szCs w:val="24"/>
        </w:rPr>
        <w:t xml:space="preserve">. This links to the </w:t>
      </w:r>
      <w:r w:rsidR="0029373E" w:rsidRPr="0029373E">
        <w:rPr>
          <w:rFonts w:cstheme="minorHAnsi"/>
          <w:bCs/>
          <w:sz w:val="24"/>
          <w:szCs w:val="24"/>
        </w:rPr>
        <w:t>new Professional Standards for Teaching and Leadership</w:t>
      </w:r>
      <w:r w:rsidR="002F6319">
        <w:rPr>
          <w:rFonts w:cstheme="minorHAnsi"/>
          <w:bCs/>
          <w:sz w:val="24"/>
          <w:szCs w:val="24"/>
        </w:rPr>
        <w:t xml:space="preserve"> in Wales</w:t>
      </w:r>
      <w:r w:rsidR="0029373E" w:rsidRPr="0029373E">
        <w:rPr>
          <w:rFonts w:cstheme="minorHAnsi"/>
          <w:bCs/>
          <w:sz w:val="24"/>
          <w:szCs w:val="24"/>
        </w:rPr>
        <w:t xml:space="preserve">, where </w:t>
      </w:r>
      <w:r w:rsidR="0029373E" w:rsidRPr="0029373E">
        <w:rPr>
          <w:rFonts w:eastAsia="Times New Roman" w:cstheme="minorHAnsi"/>
          <w:bCs/>
          <w:sz w:val="24"/>
          <w:szCs w:val="24"/>
        </w:rPr>
        <w:t>r</w:t>
      </w:r>
      <w:r w:rsidR="0029373E" w:rsidRPr="0029373E">
        <w:rPr>
          <w:rFonts w:eastAsia="Times New Roman" w:cstheme="minorHAnsi"/>
          <w:bCs/>
          <w:sz w:val="24"/>
          <w:szCs w:val="24"/>
        </w:rPr>
        <w:t xml:space="preserve">eflection </w:t>
      </w:r>
      <w:r w:rsidR="0029373E" w:rsidRPr="0029373E">
        <w:rPr>
          <w:rFonts w:eastAsia="Times New Roman" w:cstheme="minorHAnsi"/>
          <w:bCs/>
          <w:sz w:val="24"/>
          <w:szCs w:val="24"/>
        </w:rPr>
        <w:t>plays a vital role</w:t>
      </w:r>
      <w:r w:rsidR="0029373E" w:rsidRPr="0029373E">
        <w:rPr>
          <w:rFonts w:eastAsia="Times New Roman" w:cstheme="minorHAnsi"/>
          <w:bCs/>
          <w:sz w:val="24"/>
          <w:szCs w:val="24"/>
        </w:rPr>
        <w:t xml:space="preserve"> in ensuring effective pedagogy of teaching and learning takes place</w:t>
      </w:r>
      <w:r w:rsidR="002F6319">
        <w:rPr>
          <w:rFonts w:eastAsia="Times New Roman" w:cstheme="minorHAnsi"/>
          <w:bCs/>
          <w:sz w:val="24"/>
          <w:szCs w:val="24"/>
        </w:rPr>
        <w:t xml:space="preserve"> </w:t>
      </w:r>
      <w:r w:rsidR="002F6319" w:rsidRPr="0029373E">
        <w:rPr>
          <w:rFonts w:cstheme="minorHAnsi"/>
          <w:bCs/>
          <w:noProof/>
          <w:sz w:val="24"/>
          <w:szCs w:val="24"/>
        </w:rPr>
        <w:t>(Welsh Government, 2019b)</w:t>
      </w:r>
      <w:r w:rsidR="0029373E" w:rsidRPr="0029373E">
        <w:rPr>
          <w:rFonts w:eastAsia="Times New Roman" w:cstheme="minorHAnsi"/>
          <w:bCs/>
          <w:sz w:val="24"/>
          <w:szCs w:val="24"/>
        </w:rPr>
        <w:t xml:space="preserve">. </w:t>
      </w:r>
    </w:p>
    <w:p w14:paraId="72CE7FF1" w14:textId="6D89E1C4" w:rsidR="0029373E" w:rsidRDefault="0029373E" w:rsidP="002F6319">
      <w:pPr>
        <w:spacing w:after="0" w:line="276" w:lineRule="auto"/>
        <w:ind w:firstLine="720"/>
        <w:rPr>
          <w:rFonts w:cstheme="minorHAnsi"/>
          <w:bCs/>
          <w:noProof/>
          <w:sz w:val="24"/>
          <w:szCs w:val="24"/>
        </w:rPr>
      </w:pPr>
      <w:r w:rsidRPr="0029373E">
        <w:rPr>
          <w:rFonts w:eastAsia="Times New Roman" w:cstheme="minorHAnsi"/>
          <w:bCs/>
          <w:sz w:val="24"/>
          <w:szCs w:val="24"/>
        </w:rPr>
        <w:t xml:space="preserve">In terms of next steps, I will ensure the best outcomes for learners through progressively refining </w:t>
      </w:r>
      <w:r w:rsidR="002F6319">
        <w:rPr>
          <w:rFonts w:eastAsia="Times New Roman" w:cstheme="minorHAnsi"/>
          <w:bCs/>
          <w:sz w:val="24"/>
          <w:szCs w:val="24"/>
        </w:rPr>
        <w:t xml:space="preserve">my </w:t>
      </w:r>
      <w:r w:rsidRPr="0029373E">
        <w:rPr>
          <w:rFonts w:eastAsia="Times New Roman" w:cstheme="minorHAnsi"/>
          <w:bCs/>
          <w:sz w:val="24"/>
          <w:szCs w:val="24"/>
        </w:rPr>
        <w:t xml:space="preserve">teaching, influencing learners and advancing learning, which reflective practise will support me in doing. </w:t>
      </w:r>
      <w:r w:rsidRPr="0029373E">
        <w:rPr>
          <w:rFonts w:cstheme="minorHAnsi"/>
          <w:bCs/>
          <w:noProof/>
          <w:sz w:val="24"/>
          <w:szCs w:val="24"/>
        </w:rPr>
        <w:t xml:space="preserve">Using my suggested approach of seeking pupil voice </w:t>
      </w:r>
      <w:r w:rsidR="002F6319">
        <w:rPr>
          <w:rFonts w:cstheme="minorHAnsi"/>
          <w:bCs/>
          <w:noProof/>
          <w:sz w:val="24"/>
          <w:szCs w:val="24"/>
        </w:rPr>
        <w:t xml:space="preserve">and increasing outdoor learning </w:t>
      </w:r>
      <w:r w:rsidRPr="0029373E">
        <w:rPr>
          <w:rFonts w:cstheme="minorHAnsi"/>
          <w:bCs/>
          <w:noProof/>
          <w:sz w:val="24"/>
          <w:szCs w:val="24"/>
        </w:rPr>
        <w:t>as a means to best motivate pupils, I will also use the pedagogy of ‘</w:t>
      </w:r>
      <w:r w:rsidR="002F6319">
        <w:rPr>
          <w:rFonts w:cstheme="minorHAnsi"/>
          <w:bCs/>
          <w:noProof/>
          <w:sz w:val="24"/>
          <w:szCs w:val="24"/>
        </w:rPr>
        <w:t>l</w:t>
      </w:r>
      <w:r w:rsidRPr="0029373E">
        <w:rPr>
          <w:rFonts w:cstheme="minorHAnsi"/>
          <w:bCs/>
          <w:noProof/>
          <w:sz w:val="24"/>
          <w:szCs w:val="24"/>
        </w:rPr>
        <w:t>istening to learners’ and demonstrate a willingness to seek, listen to and take account of the views of learners to ensure they become activite particiaptns in their own learning (Welsh Government, 2019b).</w:t>
      </w:r>
      <w:r w:rsidR="005850F0">
        <w:rPr>
          <w:rFonts w:cstheme="minorHAnsi"/>
          <w:bCs/>
          <w:noProof/>
          <w:sz w:val="24"/>
          <w:szCs w:val="24"/>
        </w:rPr>
        <w:t xml:space="preserve"> It is also important to note that the schools behaviour policy should still be followed, in this case positive reinforcement, so pupil voice could be used to offer alternative rewards to Dojo’s, rather than a different policy altogether (School X, 2021). </w:t>
      </w:r>
    </w:p>
    <w:p w14:paraId="659AB1FE" w14:textId="77777777" w:rsidR="005850F0" w:rsidRPr="0029373E" w:rsidRDefault="005850F0" w:rsidP="0029373E">
      <w:pPr>
        <w:spacing w:after="0" w:line="276" w:lineRule="auto"/>
        <w:rPr>
          <w:rFonts w:cstheme="minorHAnsi"/>
          <w:bCs/>
          <w:noProof/>
          <w:sz w:val="24"/>
          <w:szCs w:val="24"/>
        </w:rPr>
      </w:pPr>
    </w:p>
    <w:p w14:paraId="7F1DFADC" w14:textId="34BDDCDB" w:rsidR="00E722F5" w:rsidRPr="0029373E" w:rsidRDefault="002A2A54" w:rsidP="0029373E">
      <w:pPr>
        <w:spacing w:after="0" w:line="276" w:lineRule="auto"/>
        <w:rPr>
          <w:rFonts w:cstheme="minorHAnsi"/>
          <w:bCs/>
          <w:sz w:val="24"/>
          <w:szCs w:val="24"/>
          <w:lang w:eastAsia="en-GB"/>
        </w:rPr>
      </w:pPr>
      <w:r w:rsidRPr="002F6319">
        <w:rPr>
          <w:rFonts w:cstheme="minorHAnsi"/>
          <w:bCs/>
          <w:sz w:val="24"/>
          <w:szCs w:val="24"/>
          <w:u w:val="single"/>
        </w:rPr>
        <w:t>Appendix</w:t>
      </w:r>
      <w:r w:rsidR="00843BC3" w:rsidRPr="0029373E">
        <w:rPr>
          <w:rFonts w:cstheme="minorHAnsi"/>
          <w:bCs/>
          <w:sz w:val="24"/>
          <w:szCs w:val="24"/>
        </w:rPr>
        <w:br/>
      </w:r>
      <w:r w:rsidR="00E722F5" w:rsidRPr="0029373E">
        <w:rPr>
          <w:rFonts w:cstheme="minorHAnsi"/>
          <w:bCs/>
          <w:sz w:val="24"/>
          <w:szCs w:val="24"/>
        </w:rPr>
        <w:t>The following information has been taken from the steer document completed during bridging 1:</w:t>
      </w:r>
    </w:p>
    <w:p w14:paraId="3C2DB871" w14:textId="3AFCF521" w:rsidR="00E722F5" w:rsidRPr="0029373E" w:rsidRDefault="00E722F5" w:rsidP="0029373E">
      <w:pPr>
        <w:spacing w:after="0" w:line="276" w:lineRule="auto"/>
        <w:rPr>
          <w:rFonts w:cstheme="minorHAnsi"/>
          <w:bCs/>
          <w:sz w:val="24"/>
          <w:szCs w:val="24"/>
        </w:rPr>
      </w:pPr>
      <w:r w:rsidRPr="0029373E">
        <w:rPr>
          <w:rFonts w:cstheme="minorHAnsi"/>
          <w:bCs/>
          <w:sz w:val="24"/>
          <w:szCs w:val="24"/>
        </w:rPr>
        <w:t xml:space="preserve">Record 1 (REINFORCEMENTS) </w:t>
      </w:r>
    </w:p>
    <w:tbl>
      <w:tblPr>
        <w:tblStyle w:val="TableGrid"/>
        <w:tblW w:w="10774" w:type="dxa"/>
        <w:tblInd w:w="-714" w:type="dxa"/>
        <w:tblLook w:val="04A0" w:firstRow="1" w:lastRow="0" w:firstColumn="1" w:lastColumn="0" w:noHBand="0" w:noVBand="1"/>
      </w:tblPr>
      <w:tblGrid>
        <w:gridCol w:w="10774"/>
      </w:tblGrid>
      <w:tr w:rsidR="00843BC3" w:rsidRPr="0029373E" w14:paraId="4547A843" w14:textId="77777777" w:rsidTr="00E722F5">
        <w:tc>
          <w:tcPr>
            <w:tcW w:w="10774" w:type="dxa"/>
          </w:tcPr>
          <w:p w14:paraId="41099DE5" w14:textId="77777777"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Date and time, year group: 22/09/2021, Year 3 </w:t>
            </w:r>
          </w:p>
          <w:p w14:paraId="28FB21AD" w14:textId="77777777" w:rsidR="00E722F5" w:rsidRPr="0029373E" w:rsidRDefault="00E722F5" w:rsidP="0029373E">
            <w:pPr>
              <w:spacing w:line="276" w:lineRule="auto"/>
              <w:rPr>
                <w:rFonts w:asciiTheme="minorHAnsi" w:hAnsiTheme="minorHAnsi" w:cstheme="minorHAnsi"/>
                <w:bCs/>
                <w:sz w:val="24"/>
                <w:szCs w:val="24"/>
              </w:rPr>
            </w:pPr>
          </w:p>
        </w:tc>
      </w:tr>
      <w:tr w:rsidR="00843BC3" w:rsidRPr="0029373E" w14:paraId="0E263FB0" w14:textId="77777777" w:rsidTr="00E722F5">
        <w:tc>
          <w:tcPr>
            <w:tcW w:w="10774" w:type="dxa"/>
          </w:tcPr>
          <w:p w14:paraId="690EF7F1" w14:textId="142807EF"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Where and When: </w:t>
            </w:r>
          </w:p>
          <w:p w14:paraId="7E4ABE13" w14:textId="77777777" w:rsidR="00E722F5" w:rsidRPr="0029373E" w:rsidRDefault="00E722F5" w:rsidP="0029373E">
            <w:pPr>
              <w:spacing w:line="276" w:lineRule="auto"/>
              <w:rPr>
                <w:rFonts w:asciiTheme="minorHAnsi" w:hAnsiTheme="minorHAnsi" w:cstheme="minorHAnsi"/>
                <w:bCs/>
                <w:sz w:val="24"/>
                <w:szCs w:val="24"/>
              </w:rPr>
            </w:pPr>
          </w:p>
          <w:p w14:paraId="146AE3D4" w14:textId="73FCE0C4"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After maths work before lunch break, DOJO points given out – positive or negative reinforcement, national </w:t>
            </w:r>
            <w:r w:rsidR="00257EDC" w:rsidRPr="0029373E">
              <w:rPr>
                <w:rFonts w:asciiTheme="minorHAnsi" w:hAnsiTheme="minorHAnsi" w:cstheme="minorHAnsi"/>
                <w:bCs/>
                <w:sz w:val="24"/>
                <w:szCs w:val="24"/>
              </w:rPr>
              <w:t>numeracy</w:t>
            </w:r>
            <w:r w:rsidRPr="0029373E">
              <w:rPr>
                <w:rFonts w:asciiTheme="minorHAnsi" w:hAnsiTheme="minorHAnsi" w:cstheme="minorHAnsi"/>
                <w:bCs/>
                <w:sz w:val="24"/>
                <w:szCs w:val="24"/>
              </w:rPr>
              <w:t xml:space="preserve"> framework </w:t>
            </w:r>
            <w:r w:rsidR="00257EDC">
              <w:rPr>
                <w:rFonts w:asciiTheme="minorHAnsi" w:hAnsiTheme="minorHAnsi" w:cstheme="minorHAnsi"/>
                <w:bCs/>
                <w:sz w:val="24"/>
                <w:szCs w:val="24"/>
              </w:rPr>
              <w:t>(</w:t>
            </w:r>
            <w:r w:rsidRPr="0029373E">
              <w:rPr>
                <w:rFonts w:asciiTheme="minorHAnsi" w:hAnsiTheme="minorHAnsi" w:cstheme="minorHAnsi"/>
                <w:bCs/>
                <w:sz w:val="24"/>
                <w:szCs w:val="24"/>
              </w:rPr>
              <w:t>NNF</w:t>
            </w:r>
            <w:r w:rsidR="00257EDC">
              <w:rPr>
                <w:rFonts w:asciiTheme="minorHAnsi" w:hAnsiTheme="minorHAnsi" w:cstheme="minorHAnsi"/>
                <w:bCs/>
                <w:sz w:val="24"/>
                <w:szCs w:val="24"/>
              </w:rPr>
              <w:t>)</w:t>
            </w:r>
            <w:r w:rsidRPr="0029373E">
              <w:rPr>
                <w:rFonts w:asciiTheme="minorHAnsi" w:hAnsiTheme="minorHAnsi" w:cstheme="minorHAnsi"/>
                <w:bCs/>
                <w:sz w:val="24"/>
                <w:szCs w:val="24"/>
              </w:rPr>
              <w:t xml:space="preserve"> </w:t>
            </w:r>
          </w:p>
          <w:p w14:paraId="63B2F87B" w14:textId="77777777" w:rsidR="00E722F5" w:rsidRPr="0029373E" w:rsidRDefault="00E722F5" w:rsidP="0029373E">
            <w:pPr>
              <w:spacing w:line="276" w:lineRule="auto"/>
              <w:rPr>
                <w:rFonts w:asciiTheme="minorHAnsi" w:hAnsiTheme="minorHAnsi" w:cstheme="minorHAnsi"/>
                <w:bCs/>
                <w:sz w:val="24"/>
                <w:szCs w:val="24"/>
              </w:rPr>
            </w:pPr>
          </w:p>
          <w:p w14:paraId="63F376ED" w14:textId="77777777" w:rsidR="00E722F5" w:rsidRPr="0029373E" w:rsidRDefault="00E722F5" w:rsidP="0029373E">
            <w:pPr>
              <w:spacing w:line="276" w:lineRule="auto"/>
              <w:rPr>
                <w:rFonts w:asciiTheme="minorHAnsi" w:hAnsiTheme="minorHAnsi" w:cstheme="minorHAnsi"/>
                <w:bCs/>
                <w:sz w:val="24"/>
                <w:szCs w:val="24"/>
              </w:rPr>
            </w:pPr>
          </w:p>
        </w:tc>
      </w:tr>
      <w:tr w:rsidR="00843BC3" w:rsidRPr="0029373E" w14:paraId="4A252D68" w14:textId="77777777" w:rsidTr="00E722F5">
        <w:tc>
          <w:tcPr>
            <w:tcW w:w="10774" w:type="dxa"/>
          </w:tcPr>
          <w:p w14:paraId="6C65F164" w14:textId="4747B01F"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lang w:val="en-US"/>
              </w:rPr>
              <w:t xml:space="preserve">What happened: </w:t>
            </w:r>
          </w:p>
          <w:p w14:paraId="1DEA7AD9" w14:textId="77777777" w:rsidR="00E722F5" w:rsidRPr="0029373E" w:rsidRDefault="00E722F5" w:rsidP="0029373E">
            <w:pPr>
              <w:spacing w:line="276" w:lineRule="auto"/>
              <w:rPr>
                <w:rFonts w:asciiTheme="minorHAnsi" w:hAnsiTheme="minorHAnsi" w:cstheme="minorHAnsi"/>
                <w:bCs/>
                <w:sz w:val="24"/>
                <w:szCs w:val="24"/>
                <w:lang w:val="en-US"/>
              </w:rPr>
            </w:pPr>
          </w:p>
          <w:p w14:paraId="47779180" w14:textId="6C7124B4"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Used dojo to settle kids before lunch and to reward good behaviour for the last hour of math’s. Generally ensured children were focusing on the lesson, motivation for good behaviour and trying harder in their work. One student however was ignoring teacher when she was giving out </w:t>
            </w:r>
            <w:proofErr w:type="gramStart"/>
            <w:r w:rsidRPr="0029373E">
              <w:rPr>
                <w:rFonts w:asciiTheme="minorHAnsi" w:hAnsiTheme="minorHAnsi" w:cstheme="minorHAnsi"/>
                <w:bCs/>
                <w:sz w:val="24"/>
                <w:szCs w:val="24"/>
                <w:lang w:val="en-US"/>
              </w:rPr>
              <w:t>dojo’s</w:t>
            </w:r>
            <w:proofErr w:type="gramEnd"/>
            <w:r w:rsidRPr="0029373E">
              <w:rPr>
                <w:rFonts w:asciiTheme="minorHAnsi" w:hAnsiTheme="minorHAnsi" w:cstheme="minorHAnsi"/>
                <w:bCs/>
                <w:sz w:val="24"/>
                <w:szCs w:val="24"/>
                <w:lang w:val="en-US"/>
              </w:rPr>
              <w:t xml:space="preserve">, as he knew he wasn’t going to receive one and therefore possessed a “didn’t care” mentality – even though he excelled at the math’s and was one of the only student’s to reach the extension task, he was not rewarded for this. Sitting at the back may have something to do with this? Not being challenged enough so his misbehavior may be due to boredom whilst waiting for extra work. His behaviour overshadows his academics, mainly rewarded for behaviour. </w:t>
            </w:r>
          </w:p>
          <w:p w14:paraId="5115BDF4" w14:textId="77777777" w:rsidR="00E722F5" w:rsidRPr="0029373E" w:rsidRDefault="00E722F5" w:rsidP="0029373E">
            <w:pPr>
              <w:spacing w:line="276" w:lineRule="auto"/>
              <w:ind w:left="720"/>
              <w:rPr>
                <w:rFonts w:asciiTheme="minorHAnsi" w:hAnsiTheme="minorHAnsi" w:cstheme="minorHAnsi"/>
                <w:bCs/>
                <w:sz w:val="24"/>
                <w:szCs w:val="24"/>
              </w:rPr>
            </w:pPr>
          </w:p>
        </w:tc>
      </w:tr>
      <w:tr w:rsidR="00843BC3" w:rsidRPr="0029373E" w14:paraId="70C45568" w14:textId="77777777" w:rsidTr="00E722F5">
        <w:tc>
          <w:tcPr>
            <w:tcW w:w="10774" w:type="dxa"/>
          </w:tcPr>
          <w:p w14:paraId="0F4BBA9D" w14:textId="4B9A0041"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lastRenderedPageBreak/>
              <w:t xml:space="preserve">Areas of possible exploration: </w:t>
            </w:r>
          </w:p>
          <w:p w14:paraId="6742C59E" w14:textId="77777777" w:rsidR="00E722F5" w:rsidRPr="0029373E" w:rsidRDefault="00E722F5" w:rsidP="0029373E">
            <w:pPr>
              <w:spacing w:line="276" w:lineRule="auto"/>
              <w:rPr>
                <w:rFonts w:asciiTheme="minorHAnsi" w:hAnsiTheme="minorHAnsi" w:cstheme="minorHAnsi"/>
                <w:bCs/>
                <w:sz w:val="24"/>
                <w:szCs w:val="24"/>
              </w:rPr>
            </w:pPr>
          </w:p>
          <w:p w14:paraId="3DB2C8CA" w14:textId="30906D08"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Positive reinforcement – Piaget, skinner – associate good behaviour with reward </w:t>
            </w:r>
          </w:p>
          <w:p w14:paraId="063894B4" w14:textId="6739FF36"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Negative reinforcement – Psychological for those who aren’t receiving the rewards </w:t>
            </w:r>
          </w:p>
          <w:p w14:paraId="5D47B08C" w14:textId="3700B0EE" w:rsidR="00257EDC"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Boredom and underchallenged = Misbehaviour? How do you engage students who don’t care about the rewards? </w:t>
            </w:r>
          </w:p>
          <w:p w14:paraId="32653C3A" w14:textId="6197F9F0" w:rsidR="00E722F5" w:rsidRPr="00257EDC" w:rsidRDefault="00257EDC" w:rsidP="0029373E">
            <w:pPr>
              <w:spacing w:line="276" w:lineRule="auto"/>
              <w:rPr>
                <w:rFonts w:asciiTheme="minorHAnsi" w:hAnsiTheme="minorHAnsi" w:cstheme="minorHAnsi"/>
                <w:bCs/>
                <w:sz w:val="24"/>
                <w:szCs w:val="24"/>
                <w:lang w:val="en-US"/>
              </w:rPr>
            </w:pPr>
            <w:r>
              <w:rPr>
                <w:rFonts w:asciiTheme="minorHAnsi" w:hAnsiTheme="minorHAnsi" w:cstheme="minorHAnsi"/>
                <w:bCs/>
                <w:sz w:val="24"/>
                <w:szCs w:val="24"/>
                <w:lang w:val="en-US"/>
              </w:rPr>
              <w:t>Outdoor learning may have had a positive effect?</w:t>
            </w:r>
          </w:p>
        </w:tc>
      </w:tr>
      <w:tr w:rsidR="00843BC3" w:rsidRPr="0029373E" w14:paraId="2245C6CF" w14:textId="77777777" w:rsidTr="00E722F5">
        <w:tc>
          <w:tcPr>
            <w:tcW w:w="10774" w:type="dxa"/>
          </w:tcPr>
          <w:p w14:paraId="370D7CE7" w14:textId="1E5C5444"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lang w:val="en-US"/>
              </w:rPr>
              <w:t xml:space="preserve">Notes: </w:t>
            </w:r>
          </w:p>
          <w:p w14:paraId="1B7D8928" w14:textId="77777777" w:rsidR="00E722F5" w:rsidRPr="0029373E" w:rsidRDefault="00E722F5" w:rsidP="0029373E">
            <w:pPr>
              <w:spacing w:line="276" w:lineRule="auto"/>
              <w:rPr>
                <w:rFonts w:asciiTheme="minorHAnsi" w:hAnsiTheme="minorHAnsi" w:cstheme="minorHAnsi"/>
                <w:bCs/>
                <w:sz w:val="24"/>
                <w:szCs w:val="24"/>
              </w:rPr>
            </w:pPr>
          </w:p>
          <w:p w14:paraId="3A0371D6" w14:textId="0A813E0F"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Busy </w:t>
            </w:r>
            <w:r w:rsidR="00257EDC" w:rsidRPr="0029373E">
              <w:rPr>
                <w:rFonts w:asciiTheme="minorHAnsi" w:hAnsiTheme="minorHAnsi" w:cstheme="minorHAnsi"/>
                <w:bCs/>
                <w:sz w:val="24"/>
                <w:szCs w:val="24"/>
              </w:rPr>
              <w:t>environment</w:t>
            </w:r>
            <w:r w:rsidRPr="0029373E">
              <w:rPr>
                <w:rFonts w:asciiTheme="minorHAnsi" w:hAnsiTheme="minorHAnsi" w:cstheme="minorHAnsi"/>
                <w:bCs/>
                <w:sz w:val="24"/>
                <w:szCs w:val="24"/>
              </w:rPr>
              <w:t xml:space="preserve"> of all chi</w:t>
            </w:r>
            <w:r w:rsidR="00257EDC">
              <w:rPr>
                <w:rFonts w:asciiTheme="minorHAnsi" w:hAnsiTheme="minorHAnsi" w:cstheme="minorHAnsi"/>
                <w:bCs/>
                <w:sz w:val="24"/>
                <w:szCs w:val="24"/>
              </w:rPr>
              <w:t>ld</w:t>
            </w:r>
            <w:r w:rsidRPr="0029373E">
              <w:rPr>
                <w:rFonts w:asciiTheme="minorHAnsi" w:hAnsiTheme="minorHAnsi" w:cstheme="minorHAnsi"/>
                <w:bCs/>
                <w:sz w:val="24"/>
                <w:szCs w:val="24"/>
              </w:rPr>
              <w:t>re</w:t>
            </w:r>
            <w:r w:rsidR="00257EDC">
              <w:rPr>
                <w:rFonts w:asciiTheme="minorHAnsi" w:hAnsiTheme="minorHAnsi" w:cstheme="minorHAnsi"/>
                <w:bCs/>
                <w:sz w:val="24"/>
                <w:szCs w:val="24"/>
              </w:rPr>
              <w:t>n</w:t>
            </w:r>
            <w:r w:rsidRPr="0029373E">
              <w:rPr>
                <w:rFonts w:asciiTheme="minorHAnsi" w:hAnsiTheme="minorHAnsi" w:cstheme="minorHAnsi"/>
                <w:bCs/>
                <w:sz w:val="24"/>
                <w:szCs w:val="24"/>
              </w:rPr>
              <w:t xml:space="preserve"> shouting out to receive dojos, so easy to miss children</w:t>
            </w:r>
          </w:p>
          <w:p w14:paraId="66533C86" w14:textId="1362726E"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Before lunch so all children wound up, hungry, ready to go out and play, reached maximum mental stimulation</w:t>
            </w:r>
          </w:p>
        </w:tc>
      </w:tr>
    </w:tbl>
    <w:p w14:paraId="4D123C75" w14:textId="77777777" w:rsidR="00257EDC" w:rsidRDefault="00257EDC" w:rsidP="0029373E">
      <w:pPr>
        <w:spacing w:after="0" w:line="276" w:lineRule="auto"/>
        <w:rPr>
          <w:rFonts w:cstheme="minorHAnsi"/>
          <w:bCs/>
          <w:sz w:val="24"/>
          <w:szCs w:val="24"/>
        </w:rPr>
      </w:pPr>
      <w:bookmarkStart w:id="0" w:name="_Hlk85799032"/>
    </w:p>
    <w:p w14:paraId="54C7FDFD" w14:textId="74611FEA" w:rsidR="00E722F5" w:rsidRPr="0029373E" w:rsidRDefault="00E722F5" w:rsidP="0029373E">
      <w:pPr>
        <w:spacing w:after="0" w:line="276" w:lineRule="auto"/>
        <w:rPr>
          <w:rFonts w:cstheme="minorHAnsi"/>
          <w:bCs/>
          <w:sz w:val="24"/>
          <w:szCs w:val="24"/>
        </w:rPr>
      </w:pPr>
      <w:r w:rsidRPr="0029373E">
        <w:rPr>
          <w:rFonts w:cstheme="minorHAnsi"/>
          <w:bCs/>
          <w:sz w:val="24"/>
          <w:szCs w:val="24"/>
        </w:rPr>
        <w:t xml:space="preserve">Record 2 (DCF &amp; ALN) </w:t>
      </w:r>
    </w:p>
    <w:tbl>
      <w:tblPr>
        <w:tblStyle w:val="TableGrid"/>
        <w:tblW w:w="10774" w:type="dxa"/>
        <w:tblInd w:w="-714" w:type="dxa"/>
        <w:tblLook w:val="04A0" w:firstRow="1" w:lastRow="0" w:firstColumn="1" w:lastColumn="0" w:noHBand="0" w:noVBand="1"/>
      </w:tblPr>
      <w:tblGrid>
        <w:gridCol w:w="10774"/>
      </w:tblGrid>
      <w:tr w:rsidR="00843BC3" w:rsidRPr="0029373E" w14:paraId="53D4E642" w14:textId="77777777" w:rsidTr="00257EDC">
        <w:tc>
          <w:tcPr>
            <w:tcW w:w="10774" w:type="dxa"/>
          </w:tcPr>
          <w:p w14:paraId="1767BE23" w14:textId="77777777"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Date and time, year group:  22/09/2021, year 3 </w:t>
            </w:r>
          </w:p>
          <w:p w14:paraId="01F5F56C" w14:textId="77777777" w:rsidR="00E722F5" w:rsidRPr="0029373E" w:rsidRDefault="00E722F5" w:rsidP="0029373E">
            <w:pPr>
              <w:spacing w:line="276" w:lineRule="auto"/>
              <w:rPr>
                <w:rFonts w:asciiTheme="minorHAnsi" w:hAnsiTheme="minorHAnsi" w:cstheme="minorHAnsi"/>
                <w:bCs/>
                <w:sz w:val="24"/>
                <w:szCs w:val="24"/>
              </w:rPr>
            </w:pPr>
          </w:p>
        </w:tc>
      </w:tr>
      <w:tr w:rsidR="00843BC3" w:rsidRPr="0029373E" w14:paraId="29F5F318" w14:textId="77777777" w:rsidTr="00257EDC">
        <w:tc>
          <w:tcPr>
            <w:tcW w:w="10774" w:type="dxa"/>
          </w:tcPr>
          <w:p w14:paraId="6C3CDC0E" w14:textId="368329AD"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Where and When: </w:t>
            </w:r>
          </w:p>
          <w:p w14:paraId="75D2FD58" w14:textId="77777777"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After lunch, testing on computers, DCF, AFL</w:t>
            </w:r>
          </w:p>
          <w:p w14:paraId="641C3A50" w14:textId="60E29428"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All children logging on to internet, searching for site, inputting passcodes and email addresses </w:t>
            </w:r>
          </w:p>
        </w:tc>
      </w:tr>
      <w:tr w:rsidR="00843BC3" w:rsidRPr="0029373E" w14:paraId="586BD620" w14:textId="77777777" w:rsidTr="00257EDC">
        <w:tc>
          <w:tcPr>
            <w:tcW w:w="10774" w:type="dxa"/>
          </w:tcPr>
          <w:p w14:paraId="319C3660" w14:textId="06806866"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What happened: </w:t>
            </w:r>
          </w:p>
          <w:p w14:paraId="109ECE79" w14:textId="2D22F4BF"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Use of digital</w:t>
            </w:r>
            <w:r w:rsidR="00257EDC">
              <w:rPr>
                <w:rFonts w:asciiTheme="minorHAnsi" w:hAnsiTheme="minorHAnsi" w:cstheme="minorHAnsi"/>
                <w:bCs/>
                <w:sz w:val="24"/>
                <w:szCs w:val="24"/>
                <w:lang w:val="en-US"/>
              </w:rPr>
              <w:t xml:space="preserve"> literacy</w:t>
            </w:r>
            <w:r w:rsidRPr="0029373E">
              <w:rPr>
                <w:rFonts w:asciiTheme="minorHAnsi" w:hAnsiTheme="minorHAnsi" w:cstheme="minorHAnsi"/>
                <w:bCs/>
                <w:sz w:val="24"/>
                <w:szCs w:val="24"/>
                <w:lang w:val="en-US"/>
              </w:rPr>
              <w:t xml:space="preserve"> – took a long time for everyone to log on, slow computers and </w:t>
            </w:r>
            <w:proofErr w:type="spellStart"/>
            <w:r w:rsidRPr="0029373E">
              <w:rPr>
                <w:rFonts w:asciiTheme="minorHAnsi" w:hAnsiTheme="minorHAnsi" w:cstheme="minorHAnsi"/>
                <w:bCs/>
                <w:sz w:val="24"/>
                <w:szCs w:val="24"/>
                <w:lang w:val="en-US"/>
              </w:rPr>
              <w:t>wifi</w:t>
            </w:r>
            <w:proofErr w:type="spellEnd"/>
            <w:r w:rsidRPr="0029373E">
              <w:rPr>
                <w:rFonts w:asciiTheme="minorHAnsi" w:hAnsiTheme="minorHAnsi" w:cstheme="minorHAnsi"/>
                <w:bCs/>
                <w:sz w:val="24"/>
                <w:szCs w:val="24"/>
                <w:lang w:val="en-US"/>
              </w:rPr>
              <w:t>, some students digitally aware, others didn’t know how to turn computer on, some children took a while to type as not used to a keyboard, others fluently typing – wide range of ability</w:t>
            </w:r>
          </w:p>
          <w:p w14:paraId="091B8BD0" w14:textId="3113FF68"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Earphones not working </w:t>
            </w:r>
          </w:p>
          <w:p w14:paraId="30DE3A35" w14:textId="0889E1B5" w:rsidR="00E722F5" w:rsidRPr="00257EDC" w:rsidRDefault="00E722F5" w:rsidP="00257EDC">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Some students finishing as others just starting </w:t>
            </w:r>
          </w:p>
        </w:tc>
      </w:tr>
      <w:tr w:rsidR="00843BC3" w:rsidRPr="0029373E" w14:paraId="00D6B9CE" w14:textId="77777777" w:rsidTr="00257EDC">
        <w:tc>
          <w:tcPr>
            <w:tcW w:w="10774" w:type="dxa"/>
          </w:tcPr>
          <w:p w14:paraId="3C026AEC" w14:textId="2CA4A177"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lang w:val="en-US"/>
              </w:rPr>
              <w:t xml:space="preserve">Areas of possible exploration: </w:t>
            </w:r>
          </w:p>
          <w:p w14:paraId="43CCA112" w14:textId="77777777" w:rsidR="00E722F5" w:rsidRPr="0029373E" w:rsidRDefault="00E722F5" w:rsidP="0029373E">
            <w:pPr>
              <w:spacing w:line="276" w:lineRule="auto"/>
              <w:rPr>
                <w:rFonts w:asciiTheme="minorHAnsi" w:hAnsiTheme="minorHAnsi" w:cstheme="minorHAnsi"/>
                <w:bCs/>
                <w:sz w:val="24"/>
                <w:szCs w:val="24"/>
              </w:rPr>
            </w:pPr>
          </w:p>
          <w:p w14:paraId="1C4C185E" w14:textId="77777777"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Is it an accurate way to test (AFL/AOL?) – some children were skipping the questions as children who had finished were allowed to play educational </w:t>
            </w:r>
            <w:proofErr w:type="gramStart"/>
            <w:r w:rsidRPr="0029373E">
              <w:rPr>
                <w:rFonts w:asciiTheme="minorHAnsi" w:hAnsiTheme="minorHAnsi" w:cstheme="minorHAnsi"/>
                <w:bCs/>
                <w:sz w:val="24"/>
                <w:szCs w:val="24"/>
                <w:lang w:val="en-US"/>
              </w:rPr>
              <w:t>Minecraft.</w:t>
            </w:r>
            <w:proofErr w:type="gramEnd"/>
            <w:r w:rsidRPr="0029373E">
              <w:rPr>
                <w:rFonts w:asciiTheme="minorHAnsi" w:hAnsiTheme="minorHAnsi" w:cstheme="minorHAnsi"/>
                <w:bCs/>
                <w:sz w:val="24"/>
                <w:szCs w:val="24"/>
                <w:lang w:val="en-US"/>
              </w:rPr>
              <w:t xml:space="preserve"> Use of digital learning has + and - = all answers uploaded into same place. However, can’t go back and check students work like you can with traditional method of pen and paper, can’t physically see progression at present.</w:t>
            </w:r>
          </w:p>
          <w:p w14:paraId="3BD6412B" w14:textId="42D31B5C"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Can’t accurately test abilities unless it is silent with 121 </w:t>
            </w:r>
          </w:p>
          <w:p w14:paraId="74763FAF" w14:textId="4C87938F" w:rsidR="00E722F5" w:rsidRPr="00257EDC"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Child x mentioned in record 1 (top bracket) singing whilst doing work but answering questions easily – is he finding it too easy again, distracting others, does he find it hard to concentrate unless he is doing something else same time? Constantly swinging on chair, tapping pen or foot, using ruler, singing, humming but will finish work first</w:t>
            </w:r>
            <w:r w:rsidR="00257EDC">
              <w:rPr>
                <w:rFonts w:asciiTheme="minorHAnsi" w:hAnsiTheme="minorHAnsi" w:cstheme="minorHAnsi"/>
                <w:bCs/>
                <w:sz w:val="24"/>
                <w:szCs w:val="24"/>
                <w:lang w:val="en-US"/>
              </w:rPr>
              <w:t>.</w:t>
            </w:r>
          </w:p>
          <w:p w14:paraId="0A79E1C3" w14:textId="4460B188"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Should digital literacy be used for testing? Should basics of digital literacy be reminded before testing maths and </w:t>
            </w:r>
            <w:r w:rsidR="00257EDC">
              <w:rPr>
                <w:rFonts w:asciiTheme="minorHAnsi" w:hAnsiTheme="minorHAnsi" w:cstheme="minorHAnsi"/>
                <w:bCs/>
                <w:sz w:val="24"/>
                <w:szCs w:val="24"/>
              </w:rPr>
              <w:t>E</w:t>
            </w:r>
            <w:r w:rsidRPr="0029373E">
              <w:rPr>
                <w:rFonts w:asciiTheme="minorHAnsi" w:hAnsiTheme="minorHAnsi" w:cstheme="minorHAnsi"/>
                <w:bCs/>
                <w:sz w:val="24"/>
                <w:szCs w:val="24"/>
              </w:rPr>
              <w:t>nglish</w:t>
            </w:r>
          </w:p>
        </w:tc>
      </w:tr>
      <w:tr w:rsidR="00E722F5" w:rsidRPr="0029373E" w14:paraId="0409C822" w14:textId="77777777" w:rsidTr="00257EDC">
        <w:tc>
          <w:tcPr>
            <w:tcW w:w="10774" w:type="dxa"/>
          </w:tcPr>
          <w:p w14:paraId="26524A6C" w14:textId="695E7ED4"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lang w:val="en-US"/>
              </w:rPr>
              <w:t xml:space="preserve">Notes: </w:t>
            </w:r>
          </w:p>
          <w:p w14:paraId="4C450238" w14:textId="70D8CAF6"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Very busy </w:t>
            </w:r>
            <w:r w:rsidR="00257EDC" w:rsidRPr="0029373E">
              <w:rPr>
                <w:rFonts w:asciiTheme="minorHAnsi" w:hAnsiTheme="minorHAnsi" w:cstheme="minorHAnsi"/>
                <w:bCs/>
                <w:sz w:val="24"/>
                <w:szCs w:val="24"/>
              </w:rPr>
              <w:t>environment:</w:t>
            </w:r>
            <w:r w:rsidRPr="0029373E">
              <w:rPr>
                <w:rFonts w:asciiTheme="minorHAnsi" w:hAnsiTheme="minorHAnsi" w:cstheme="minorHAnsi"/>
                <w:bCs/>
                <w:sz w:val="24"/>
                <w:szCs w:val="24"/>
              </w:rPr>
              <w:t xml:space="preserve"> computers not working, earphones not working, children finishing, children not able to log on</w:t>
            </w:r>
          </w:p>
          <w:p w14:paraId="6BE17228" w14:textId="47EF2784"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lastRenderedPageBreak/>
              <w:t xml:space="preserve">All </w:t>
            </w:r>
            <w:r w:rsidR="00257EDC" w:rsidRPr="0029373E">
              <w:rPr>
                <w:rFonts w:asciiTheme="minorHAnsi" w:hAnsiTheme="minorHAnsi" w:cstheme="minorHAnsi"/>
                <w:bCs/>
                <w:sz w:val="24"/>
                <w:szCs w:val="24"/>
              </w:rPr>
              <w:t>separate</w:t>
            </w:r>
            <w:r w:rsidRPr="0029373E">
              <w:rPr>
                <w:rFonts w:asciiTheme="minorHAnsi" w:hAnsiTheme="minorHAnsi" w:cstheme="minorHAnsi"/>
                <w:bCs/>
                <w:sz w:val="24"/>
                <w:szCs w:val="24"/>
              </w:rPr>
              <w:t xml:space="preserve"> access codes so have to give them all out, losing them, dropping them, mixing up </w:t>
            </w:r>
          </w:p>
          <w:p w14:paraId="750410A5" w14:textId="3CCBDF60"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Should screen time be limited </w:t>
            </w:r>
          </w:p>
          <w:p w14:paraId="6143E089" w14:textId="74453958"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Can bring in COVID as time wasted having to sanitise all hands, surfaces, laptops, earbuds before and after use etc </w:t>
            </w:r>
          </w:p>
        </w:tc>
      </w:tr>
    </w:tbl>
    <w:p w14:paraId="0C23254B" w14:textId="77777777" w:rsidR="00E722F5" w:rsidRPr="0029373E" w:rsidRDefault="00E722F5" w:rsidP="0029373E">
      <w:pPr>
        <w:spacing w:after="0" w:line="276" w:lineRule="auto"/>
        <w:rPr>
          <w:rFonts w:cstheme="minorHAnsi"/>
          <w:bCs/>
          <w:sz w:val="24"/>
          <w:szCs w:val="24"/>
        </w:rPr>
      </w:pPr>
    </w:p>
    <w:bookmarkEnd w:id="0"/>
    <w:p w14:paraId="3B5A5429" w14:textId="77777777" w:rsidR="00E722F5" w:rsidRPr="0029373E" w:rsidRDefault="00E722F5" w:rsidP="0029373E">
      <w:pPr>
        <w:spacing w:after="0" w:line="276" w:lineRule="auto"/>
        <w:rPr>
          <w:rFonts w:cstheme="minorHAnsi"/>
          <w:bCs/>
          <w:sz w:val="24"/>
          <w:szCs w:val="24"/>
        </w:rPr>
      </w:pPr>
      <w:r w:rsidRPr="0029373E">
        <w:rPr>
          <w:rFonts w:cstheme="minorHAnsi"/>
          <w:bCs/>
          <w:sz w:val="24"/>
          <w:szCs w:val="24"/>
        </w:rPr>
        <w:t>Record 3 (COVID)</w:t>
      </w:r>
    </w:p>
    <w:tbl>
      <w:tblPr>
        <w:tblStyle w:val="TableGrid"/>
        <w:tblW w:w="10774" w:type="dxa"/>
        <w:tblInd w:w="-714" w:type="dxa"/>
        <w:tblLook w:val="04A0" w:firstRow="1" w:lastRow="0" w:firstColumn="1" w:lastColumn="0" w:noHBand="0" w:noVBand="1"/>
      </w:tblPr>
      <w:tblGrid>
        <w:gridCol w:w="10774"/>
      </w:tblGrid>
      <w:tr w:rsidR="00843BC3" w:rsidRPr="0029373E" w14:paraId="7DCFF782" w14:textId="77777777" w:rsidTr="00257EDC">
        <w:tc>
          <w:tcPr>
            <w:tcW w:w="10774" w:type="dxa"/>
          </w:tcPr>
          <w:p w14:paraId="382EFDEB" w14:textId="6CC71950"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Date and time, year group: 22/09/2021, Year 3</w:t>
            </w:r>
          </w:p>
        </w:tc>
      </w:tr>
      <w:tr w:rsidR="00843BC3" w:rsidRPr="0029373E" w14:paraId="18D3DFFA" w14:textId="77777777" w:rsidTr="00257EDC">
        <w:tc>
          <w:tcPr>
            <w:tcW w:w="10774" w:type="dxa"/>
          </w:tcPr>
          <w:p w14:paraId="643CFB5B" w14:textId="319EFDA1"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Where and When: </w:t>
            </w:r>
          </w:p>
          <w:p w14:paraId="6479D948" w14:textId="3B74E32E"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End of the school day, children washing hands before they leave school and return home</w:t>
            </w:r>
          </w:p>
          <w:p w14:paraId="1DCE926B" w14:textId="338F3A0C"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rPr>
              <w:t xml:space="preserve">Teacher reading class story, whilst row by row went to wash hands, gather bag, put coat on and sit back down to listen to story </w:t>
            </w:r>
          </w:p>
        </w:tc>
      </w:tr>
      <w:tr w:rsidR="00843BC3" w:rsidRPr="0029373E" w14:paraId="21CFD02A" w14:textId="77777777" w:rsidTr="00257EDC">
        <w:tc>
          <w:tcPr>
            <w:tcW w:w="10774" w:type="dxa"/>
          </w:tcPr>
          <w:p w14:paraId="3903745C" w14:textId="1977038A" w:rsidR="00E722F5" w:rsidRPr="00257EDC"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lang w:val="en-US"/>
              </w:rPr>
              <w:t xml:space="preserve">What happened: </w:t>
            </w:r>
          </w:p>
          <w:p w14:paraId="5493C8AF" w14:textId="77777777" w:rsidR="00E722F5" w:rsidRPr="0029373E" w:rsidRDefault="00E722F5" w:rsidP="0029373E">
            <w:pPr>
              <w:spacing w:line="276" w:lineRule="auto"/>
              <w:rPr>
                <w:rFonts w:asciiTheme="minorHAnsi" w:hAnsiTheme="minorHAnsi" w:cstheme="minorHAnsi"/>
                <w:bCs/>
                <w:sz w:val="24"/>
                <w:szCs w:val="24"/>
                <w:lang w:val="en-US"/>
              </w:rPr>
            </w:pPr>
            <w:r w:rsidRPr="0029373E">
              <w:rPr>
                <w:rFonts w:asciiTheme="minorHAnsi" w:hAnsiTheme="minorHAnsi" w:cstheme="minorHAnsi"/>
                <w:bCs/>
                <w:sz w:val="24"/>
                <w:szCs w:val="24"/>
                <w:lang w:val="en-US"/>
              </w:rPr>
              <w:t xml:space="preserve">Chaotic. Teacher tried to read story loud and exaggerated but kept being interrupted by children messing around queuing to wash hands. </w:t>
            </w:r>
          </w:p>
          <w:p w14:paraId="4486C48E" w14:textId="77777777" w:rsidR="00E722F5" w:rsidRPr="0029373E" w:rsidRDefault="00E722F5" w:rsidP="0029373E">
            <w:pPr>
              <w:spacing w:line="276" w:lineRule="auto"/>
              <w:rPr>
                <w:rFonts w:asciiTheme="minorHAnsi" w:hAnsiTheme="minorHAnsi" w:cstheme="minorHAnsi"/>
                <w:bCs/>
                <w:sz w:val="24"/>
                <w:szCs w:val="24"/>
                <w:lang w:val="en-US"/>
              </w:rPr>
            </w:pPr>
          </w:p>
          <w:p w14:paraId="012F5368" w14:textId="77777777" w:rsidR="00E722F5" w:rsidRPr="0029373E"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Disruptive noise of chairs</w:t>
            </w:r>
          </w:p>
          <w:p w14:paraId="0F9F6BC4" w14:textId="77777777" w:rsidR="00E722F5" w:rsidRPr="0029373E"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Bin loud every child drying hands then putting paper towels in bins </w:t>
            </w:r>
          </w:p>
          <w:p w14:paraId="71F5ED68" w14:textId="77777777" w:rsidR="00E722F5" w:rsidRPr="0029373E"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Messing around in line </w:t>
            </w:r>
          </w:p>
          <w:p w14:paraId="02A1A4C3" w14:textId="77777777" w:rsidR="00E722F5" w:rsidRPr="0029373E"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Tap left running </w:t>
            </w:r>
          </w:p>
          <w:p w14:paraId="0E3A6CFD" w14:textId="77777777" w:rsidR="00E722F5" w:rsidRPr="0029373E"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Run out of paper towels </w:t>
            </w:r>
          </w:p>
          <w:p w14:paraId="7273D677" w14:textId="77777777" w:rsidR="00E722F5" w:rsidRPr="0029373E"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Not listening to book </w:t>
            </w:r>
          </w:p>
          <w:p w14:paraId="60F778AF" w14:textId="77777777" w:rsidR="00E722F5" w:rsidRPr="0029373E"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Chairs sticking out so children tripping </w:t>
            </w:r>
          </w:p>
          <w:p w14:paraId="22B556CE" w14:textId="4C59E4C3" w:rsidR="00E722F5" w:rsidRPr="00257EDC" w:rsidRDefault="00E722F5" w:rsidP="0029373E">
            <w:pPr>
              <w:pStyle w:val="ListParagraph"/>
              <w:widowControl w:val="0"/>
              <w:numPr>
                <w:ilvl w:val="0"/>
                <w:numId w:val="3"/>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Some listening, some distracted as difficult to hear teacher </w:t>
            </w:r>
          </w:p>
        </w:tc>
      </w:tr>
      <w:tr w:rsidR="00843BC3" w:rsidRPr="0029373E" w14:paraId="29C3FA45" w14:textId="77777777" w:rsidTr="00257EDC">
        <w:tc>
          <w:tcPr>
            <w:tcW w:w="10774" w:type="dxa"/>
          </w:tcPr>
          <w:p w14:paraId="6DED57E7" w14:textId="076BFB25"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lang w:val="en-US"/>
              </w:rPr>
              <w:t xml:space="preserve">Areas of possible exploration: </w:t>
            </w:r>
          </w:p>
          <w:p w14:paraId="45522CC2" w14:textId="77777777" w:rsidR="00E722F5" w:rsidRPr="0029373E" w:rsidRDefault="00E722F5" w:rsidP="0029373E">
            <w:pPr>
              <w:pStyle w:val="ListParagraph"/>
              <w:widowControl w:val="0"/>
              <w:numPr>
                <w:ilvl w:val="0"/>
                <w:numId w:val="2"/>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Covid disruption: Already missed a lot of school so these extra covid measures of washing hands is stalling and interrupting classroom work – getting children out of zone, distracting, all adds up. Covid stats </w:t>
            </w:r>
          </w:p>
          <w:p w14:paraId="3252B3AE" w14:textId="2986C349" w:rsidR="00E722F5" w:rsidRPr="00257EDC" w:rsidRDefault="00E722F5" w:rsidP="0029373E">
            <w:pPr>
              <w:pStyle w:val="ListParagraph"/>
              <w:widowControl w:val="0"/>
              <w:numPr>
                <w:ilvl w:val="0"/>
                <w:numId w:val="2"/>
              </w:numPr>
              <w:autoSpaceDE w:val="0"/>
              <w:autoSpaceDN w:val="0"/>
              <w:adjustRightInd w:val="0"/>
              <w:spacing w:line="276" w:lineRule="auto"/>
              <w:rPr>
                <w:rFonts w:asciiTheme="minorHAnsi" w:hAnsiTheme="minorHAnsi" w:cstheme="minorHAnsi"/>
                <w:bCs/>
                <w:color w:val="auto"/>
                <w:sz w:val="24"/>
                <w:szCs w:val="24"/>
                <w:lang w:val="en-US"/>
              </w:rPr>
            </w:pPr>
            <w:r w:rsidRPr="0029373E">
              <w:rPr>
                <w:rFonts w:asciiTheme="minorHAnsi" w:hAnsiTheme="minorHAnsi" w:cstheme="minorHAnsi"/>
                <w:bCs/>
                <w:color w:val="auto"/>
                <w:sz w:val="24"/>
                <w:szCs w:val="24"/>
                <w:lang w:val="en-US"/>
              </w:rPr>
              <w:t xml:space="preserve">Difficult for statement children as there is a lot of movement, noise, surrounding events – could be overwhelming for children with sensory issues </w:t>
            </w:r>
          </w:p>
        </w:tc>
      </w:tr>
      <w:tr w:rsidR="00843BC3" w:rsidRPr="0029373E" w14:paraId="481C23B6" w14:textId="77777777" w:rsidTr="00257EDC">
        <w:tc>
          <w:tcPr>
            <w:tcW w:w="10774" w:type="dxa"/>
          </w:tcPr>
          <w:p w14:paraId="5E64FDA9" w14:textId="77777777" w:rsidR="00E722F5" w:rsidRPr="0029373E" w:rsidRDefault="00E722F5" w:rsidP="0029373E">
            <w:pPr>
              <w:spacing w:line="276" w:lineRule="auto"/>
              <w:rPr>
                <w:rFonts w:asciiTheme="minorHAnsi" w:hAnsiTheme="minorHAnsi" w:cstheme="minorHAnsi"/>
                <w:bCs/>
                <w:sz w:val="24"/>
                <w:szCs w:val="24"/>
              </w:rPr>
            </w:pPr>
            <w:r w:rsidRPr="0029373E">
              <w:rPr>
                <w:rFonts w:asciiTheme="minorHAnsi" w:hAnsiTheme="minorHAnsi" w:cstheme="minorHAnsi"/>
                <w:bCs/>
                <w:sz w:val="24"/>
                <w:szCs w:val="24"/>
                <w:lang w:val="en-US"/>
              </w:rPr>
              <w:t>Notes: any details you can note (is it a busy environment, is it after lunch, are there lots of distractions, are directions made explicit - the more you can refer to the better here)</w:t>
            </w:r>
          </w:p>
          <w:p w14:paraId="63641901" w14:textId="1ECB3825" w:rsidR="00E722F5" w:rsidRPr="00257EDC" w:rsidRDefault="00257EDC" w:rsidP="00257EDC">
            <w:pPr>
              <w:pStyle w:val="ListParagraph"/>
              <w:numPr>
                <w:ilvl w:val="0"/>
                <w:numId w:val="2"/>
              </w:numPr>
              <w:spacing w:line="276" w:lineRule="auto"/>
              <w:rPr>
                <w:rFonts w:cstheme="minorHAnsi"/>
                <w:bCs/>
                <w:sz w:val="24"/>
                <w:szCs w:val="24"/>
              </w:rPr>
            </w:pPr>
            <w:r>
              <w:rPr>
                <w:rFonts w:cstheme="minorHAnsi"/>
                <w:bCs/>
                <w:sz w:val="24"/>
                <w:szCs w:val="24"/>
              </w:rPr>
              <w:t xml:space="preserve">Extra pressure on teachers to still see same progression of pupils but their teaching is being interrupted regularly due to extra provisions </w:t>
            </w:r>
          </w:p>
          <w:p w14:paraId="122028B0" w14:textId="77777777" w:rsidR="00E722F5" w:rsidRPr="0029373E" w:rsidRDefault="00E722F5" w:rsidP="0029373E">
            <w:pPr>
              <w:pStyle w:val="ListParagraph"/>
              <w:widowControl w:val="0"/>
              <w:numPr>
                <w:ilvl w:val="0"/>
                <w:numId w:val="2"/>
              </w:numPr>
              <w:autoSpaceDE w:val="0"/>
              <w:autoSpaceDN w:val="0"/>
              <w:adjustRightInd w:val="0"/>
              <w:spacing w:line="276" w:lineRule="auto"/>
              <w:rPr>
                <w:rFonts w:asciiTheme="minorHAnsi" w:hAnsiTheme="minorHAnsi" w:cstheme="minorHAnsi"/>
                <w:bCs/>
                <w:color w:val="auto"/>
                <w:sz w:val="24"/>
                <w:szCs w:val="24"/>
              </w:rPr>
            </w:pPr>
            <w:r w:rsidRPr="0029373E">
              <w:rPr>
                <w:rFonts w:asciiTheme="minorHAnsi" w:hAnsiTheme="minorHAnsi" w:cstheme="minorHAnsi"/>
                <w:bCs/>
                <w:color w:val="auto"/>
                <w:sz w:val="24"/>
                <w:szCs w:val="24"/>
              </w:rPr>
              <w:t>End of school day so all excited to go home</w:t>
            </w:r>
          </w:p>
          <w:p w14:paraId="76C59BEF" w14:textId="77777777" w:rsidR="00E722F5" w:rsidRPr="0029373E" w:rsidRDefault="00E722F5" w:rsidP="0029373E">
            <w:pPr>
              <w:pStyle w:val="ListParagraph"/>
              <w:widowControl w:val="0"/>
              <w:numPr>
                <w:ilvl w:val="0"/>
                <w:numId w:val="2"/>
              </w:numPr>
              <w:autoSpaceDE w:val="0"/>
              <w:autoSpaceDN w:val="0"/>
              <w:adjustRightInd w:val="0"/>
              <w:spacing w:line="276" w:lineRule="auto"/>
              <w:rPr>
                <w:rFonts w:asciiTheme="minorHAnsi" w:hAnsiTheme="minorHAnsi" w:cstheme="minorHAnsi"/>
                <w:bCs/>
                <w:color w:val="auto"/>
                <w:sz w:val="24"/>
                <w:szCs w:val="24"/>
              </w:rPr>
            </w:pPr>
            <w:r w:rsidRPr="0029373E">
              <w:rPr>
                <w:rFonts w:asciiTheme="minorHAnsi" w:hAnsiTheme="minorHAnsi" w:cstheme="minorHAnsi"/>
                <w:bCs/>
                <w:color w:val="auto"/>
                <w:sz w:val="24"/>
                <w:szCs w:val="24"/>
              </w:rPr>
              <w:t>Overtired from day of learning</w:t>
            </w:r>
          </w:p>
          <w:p w14:paraId="15FC2247" w14:textId="77777777" w:rsidR="00E722F5" w:rsidRPr="0029373E" w:rsidRDefault="00E722F5" w:rsidP="0029373E">
            <w:pPr>
              <w:pStyle w:val="ListParagraph"/>
              <w:widowControl w:val="0"/>
              <w:numPr>
                <w:ilvl w:val="0"/>
                <w:numId w:val="2"/>
              </w:numPr>
              <w:autoSpaceDE w:val="0"/>
              <w:autoSpaceDN w:val="0"/>
              <w:adjustRightInd w:val="0"/>
              <w:spacing w:line="276" w:lineRule="auto"/>
              <w:rPr>
                <w:rFonts w:asciiTheme="minorHAnsi" w:hAnsiTheme="minorHAnsi" w:cstheme="minorHAnsi"/>
                <w:bCs/>
                <w:color w:val="auto"/>
                <w:sz w:val="24"/>
                <w:szCs w:val="24"/>
              </w:rPr>
            </w:pPr>
            <w:r w:rsidRPr="0029373E">
              <w:rPr>
                <w:rFonts w:asciiTheme="minorHAnsi" w:hAnsiTheme="minorHAnsi" w:cstheme="minorHAnsi"/>
                <w:bCs/>
                <w:color w:val="auto"/>
                <w:sz w:val="24"/>
                <w:szCs w:val="24"/>
              </w:rPr>
              <w:t xml:space="preserve">Fed up </w:t>
            </w:r>
            <w:proofErr w:type="gramStart"/>
            <w:r w:rsidRPr="0029373E">
              <w:rPr>
                <w:rFonts w:asciiTheme="minorHAnsi" w:hAnsiTheme="minorHAnsi" w:cstheme="minorHAnsi"/>
                <w:bCs/>
                <w:color w:val="auto"/>
                <w:sz w:val="24"/>
                <w:szCs w:val="24"/>
              </w:rPr>
              <w:t>of</w:t>
            </w:r>
            <w:proofErr w:type="gramEnd"/>
            <w:r w:rsidRPr="0029373E">
              <w:rPr>
                <w:rFonts w:asciiTheme="minorHAnsi" w:hAnsiTheme="minorHAnsi" w:cstheme="minorHAnsi"/>
                <w:bCs/>
                <w:color w:val="auto"/>
                <w:sz w:val="24"/>
                <w:szCs w:val="24"/>
              </w:rPr>
              <w:t xml:space="preserve"> washing hands constantly</w:t>
            </w:r>
          </w:p>
          <w:p w14:paraId="30EB25F6" w14:textId="3293D7B5" w:rsidR="00E722F5" w:rsidRPr="00257EDC" w:rsidRDefault="00E722F5" w:rsidP="0029373E">
            <w:pPr>
              <w:pStyle w:val="ListParagraph"/>
              <w:widowControl w:val="0"/>
              <w:numPr>
                <w:ilvl w:val="0"/>
                <w:numId w:val="2"/>
              </w:numPr>
              <w:autoSpaceDE w:val="0"/>
              <w:autoSpaceDN w:val="0"/>
              <w:adjustRightInd w:val="0"/>
              <w:spacing w:line="276" w:lineRule="auto"/>
              <w:rPr>
                <w:rFonts w:asciiTheme="minorHAnsi" w:hAnsiTheme="minorHAnsi" w:cstheme="minorHAnsi"/>
                <w:bCs/>
                <w:color w:val="auto"/>
                <w:sz w:val="24"/>
                <w:szCs w:val="24"/>
              </w:rPr>
            </w:pPr>
            <w:r w:rsidRPr="0029373E">
              <w:rPr>
                <w:rFonts w:asciiTheme="minorHAnsi" w:hAnsiTheme="minorHAnsi" w:cstheme="minorHAnsi"/>
                <w:bCs/>
                <w:color w:val="auto"/>
                <w:sz w:val="24"/>
                <w:szCs w:val="24"/>
              </w:rPr>
              <w:t>Lots of distractions</w:t>
            </w:r>
          </w:p>
        </w:tc>
      </w:tr>
    </w:tbl>
    <w:p w14:paraId="1AE196F0" w14:textId="77777777" w:rsidR="00257EDC" w:rsidRDefault="00257EDC" w:rsidP="00D5591A">
      <w:pPr>
        <w:spacing w:after="0" w:line="276" w:lineRule="auto"/>
        <w:rPr>
          <w:rFonts w:cstheme="minorHAnsi"/>
          <w:bCs/>
          <w:sz w:val="24"/>
          <w:szCs w:val="24"/>
        </w:rPr>
      </w:pPr>
    </w:p>
    <w:p w14:paraId="4A3CA1C5" w14:textId="77777777" w:rsidR="00257EDC" w:rsidRDefault="00257EDC" w:rsidP="00D5591A">
      <w:pPr>
        <w:spacing w:after="0" w:line="276" w:lineRule="auto"/>
        <w:rPr>
          <w:rFonts w:cstheme="minorHAnsi"/>
          <w:bCs/>
          <w:sz w:val="24"/>
          <w:szCs w:val="24"/>
        </w:rPr>
      </w:pPr>
    </w:p>
    <w:p w14:paraId="6D9124C8" w14:textId="77777777" w:rsidR="00257EDC" w:rsidRDefault="00257EDC" w:rsidP="00D5591A">
      <w:pPr>
        <w:spacing w:after="0" w:line="276" w:lineRule="auto"/>
        <w:rPr>
          <w:rFonts w:cstheme="minorHAnsi"/>
          <w:bCs/>
          <w:sz w:val="24"/>
          <w:szCs w:val="24"/>
        </w:rPr>
      </w:pPr>
    </w:p>
    <w:p w14:paraId="6196CE89" w14:textId="77777777" w:rsidR="00257EDC" w:rsidRDefault="00257EDC" w:rsidP="00D5591A">
      <w:pPr>
        <w:spacing w:after="0" w:line="276" w:lineRule="auto"/>
        <w:rPr>
          <w:rFonts w:cstheme="minorHAnsi"/>
          <w:bCs/>
          <w:sz w:val="24"/>
          <w:szCs w:val="24"/>
        </w:rPr>
      </w:pPr>
    </w:p>
    <w:p w14:paraId="322CF9E0" w14:textId="743CF52E" w:rsidR="002A2A54" w:rsidRPr="00257EDC" w:rsidRDefault="002A2A54" w:rsidP="00D5591A">
      <w:pPr>
        <w:spacing w:after="0" w:line="276" w:lineRule="auto"/>
        <w:rPr>
          <w:rFonts w:cstheme="minorHAnsi"/>
          <w:bCs/>
          <w:sz w:val="24"/>
          <w:szCs w:val="24"/>
          <w:u w:val="single"/>
        </w:rPr>
      </w:pPr>
      <w:r w:rsidRPr="00257EDC">
        <w:rPr>
          <w:rFonts w:cstheme="minorHAnsi"/>
          <w:bCs/>
          <w:sz w:val="24"/>
          <w:szCs w:val="24"/>
          <w:u w:val="single"/>
        </w:rPr>
        <w:lastRenderedPageBreak/>
        <w:t xml:space="preserve">References </w:t>
      </w:r>
    </w:p>
    <w:p w14:paraId="6A013422" w14:textId="3A8C7B3A" w:rsidR="0046049E" w:rsidRDefault="0046049E" w:rsidP="0029373E">
      <w:pPr>
        <w:spacing w:after="0" w:line="276" w:lineRule="auto"/>
        <w:rPr>
          <w:rFonts w:cstheme="minorHAnsi"/>
          <w:bCs/>
          <w:color w:val="FF0000"/>
          <w:sz w:val="24"/>
          <w:szCs w:val="24"/>
        </w:rPr>
      </w:pPr>
    </w:p>
    <w:p w14:paraId="1A102082" w14:textId="77777777" w:rsidR="00D5591A" w:rsidRPr="00206131" w:rsidRDefault="00D5591A" w:rsidP="00D5591A">
      <w:pPr>
        <w:rPr>
          <w:rFonts w:cstheme="minorHAnsi"/>
        </w:rPr>
      </w:pPr>
      <w:r w:rsidRPr="00206131">
        <w:rPr>
          <w:rFonts w:cstheme="minorHAnsi"/>
        </w:rPr>
        <w:t xml:space="preserve">Bolton, G. 2010. Reflective Practice: Writing and Professional Development. Sage, London </w:t>
      </w:r>
    </w:p>
    <w:p w14:paraId="77BBCF99" w14:textId="77777777" w:rsidR="00D5591A" w:rsidRPr="00206131" w:rsidRDefault="00D5591A" w:rsidP="00D5591A">
      <w:pPr>
        <w:ind w:firstLine="720"/>
        <w:rPr>
          <w:rFonts w:cstheme="minorHAnsi"/>
          <w:shd w:val="clear" w:color="auto" w:fill="FFFFFF"/>
        </w:rPr>
      </w:pPr>
    </w:p>
    <w:p w14:paraId="7B181F82" w14:textId="77777777" w:rsidR="00D5591A" w:rsidRPr="00206131" w:rsidRDefault="00D5591A" w:rsidP="00D5591A">
      <w:pPr>
        <w:ind w:firstLine="720"/>
        <w:rPr>
          <w:rFonts w:cstheme="minorHAnsi"/>
          <w:shd w:val="clear" w:color="auto" w:fill="FFFFFF"/>
        </w:rPr>
      </w:pPr>
      <w:r w:rsidRPr="00206131">
        <w:rPr>
          <w:rFonts w:cstheme="minorHAnsi"/>
          <w:shd w:val="clear" w:color="auto" w:fill="FFFFFF"/>
        </w:rPr>
        <w:t>Brookfield, S., 1998. Critically reflective practice</w:t>
      </w:r>
      <w:r w:rsidRPr="00206131">
        <w:rPr>
          <w:rFonts w:cstheme="minorHAnsi"/>
          <w:i/>
          <w:iCs/>
          <w:shd w:val="clear" w:color="auto" w:fill="FFFFFF"/>
        </w:rPr>
        <w:t>. Journal of Continuing Education in the Health Professions</w:t>
      </w:r>
      <w:r w:rsidRPr="00206131">
        <w:rPr>
          <w:rFonts w:cstheme="minorHAnsi"/>
          <w:shd w:val="clear" w:color="auto" w:fill="FFFFFF"/>
        </w:rPr>
        <w:t>, 18(4), pp.197-205.</w:t>
      </w:r>
    </w:p>
    <w:p w14:paraId="677DB30A" w14:textId="77777777" w:rsidR="00D5591A" w:rsidRPr="00206131" w:rsidRDefault="00D5591A" w:rsidP="00D5591A">
      <w:pPr>
        <w:ind w:firstLine="720"/>
        <w:rPr>
          <w:rFonts w:cstheme="minorHAnsi"/>
          <w:shd w:val="clear" w:color="auto" w:fill="FFFFFF"/>
        </w:rPr>
      </w:pPr>
      <w:bookmarkStart w:id="1" w:name="_Hlk86261822"/>
    </w:p>
    <w:p w14:paraId="5C4A675D" w14:textId="77777777" w:rsidR="00D5591A" w:rsidRPr="00206131" w:rsidRDefault="00D5591A" w:rsidP="00D5591A">
      <w:pPr>
        <w:ind w:firstLine="720"/>
        <w:rPr>
          <w:rFonts w:cstheme="minorHAnsi"/>
          <w:shd w:val="clear" w:color="auto" w:fill="FFFFFF"/>
        </w:rPr>
      </w:pPr>
      <w:r w:rsidRPr="00206131">
        <w:rPr>
          <w:rFonts w:cstheme="minorHAnsi"/>
          <w:shd w:val="clear" w:color="auto" w:fill="FFFFFF"/>
        </w:rPr>
        <w:t xml:space="preserve">Byers, T. and </w:t>
      </w:r>
      <w:proofErr w:type="spellStart"/>
      <w:r w:rsidRPr="00206131">
        <w:rPr>
          <w:rFonts w:cstheme="minorHAnsi"/>
          <w:shd w:val="clear" w:color="auto" w:fill="FFFFFF"/>
        </w:rPr>
        <w:t>Imms</w:t>
      </w:r>
      <w:proofErr w:type="spellEnd"/>
      <w:r w:rsidRPr="00206131">
        <w:rPr>
          <w:rFonts w:cstheme="minorHAnsi"/>
          <w:shd w:val="clear" w:color="auto" w:fill="FFFFFF"/>
        </w:rPr>
        <w:t>, W.D., 2014</w:t>
      </w:r>
      <w:bookmarkEnd w:id="1"/>
      <w:r w:rsidRPr="00206131">
        <w:rPr>
          <w:rFonts w:cstheme="minorHAnsi"/>
          <w:shd w:val="clear" w:color="auto" w:fill="FFFFFF"/>
        </w:rPr>
        <w:t>. Making the space for space: The effect of the classroom layout on teacher and student usage and perception of one-to-one technology. In </w:t>
      </w:r>
      <w:proofErr w:type="spellStart"/>
      <w:r w:rsidRPr="00206131">
        <w:rPr>
          <w:rFonts w:cstheme="minorHAnsi"/>
          <w:shd w:val="clear" w:color="auto" w:fill="FFFFFF"/>
        </w:rPr>
        <w:t>LEaRN</w:t>
      </w:r>
      <w:proofErr w:type="spellEnd"/>
      <w:r w:rsidRPr="00206131">
        <w:rPr>
          <w:rFonts w:cstheme="minorHAnsi"/>
          <w:shd w:val="clear" w:color="auto" w:fill="FFFFFF"/>
        </w:rPr>
        <w:t>. Australian Council for Computers in Education.</w:t>
      </w:r>
    </w:p>
    <w:p w14:paraId="2D6C47BB" w14:textId="77777777" w:rsidR="00D5591A" w:rsidRPr="00206131" w:rsidRDefault="00D5591A" w:rsidP="00D5591A">
      <w:pPr>
        <w:spacing w:line="276" w:lineRule="auto"/>
        <w:ind w:firstLine="720"/>
        <w:rPr>
          <w:rFonts w:cstheme="minorHAnsi"/>
        </w:rPr>
      </w:pPr>
    </w:p>
    <w:p w14:paraId="2E08AED2" w14:textId="77777777" w:rsidR="00D5591A" w:rsidRPr="00206131" w:rsidRDefault="00D5591A" w:rsidP="00D5591A">
      <w:pPr>
        <w:spacing w:line="276" w:lineRule="auto"/>
        <w:ind w:firstLine="720"/>
        <w:rPr>
          <w:rFonts w:cstheme="minorHAnsi"/>
        </w:rPr>
      </w:pPr>
      <w:r w:rsidRPr="00206131">
        <w:rPr>
          <w:rFonts w:cstheme="minorHAnsi"/>
        </w:rPr>
        <w:t xml:space="preserve">Children Nature Network. 2021. Finding nature news. Retrieved from: </w:t>
      </w:r>
      <w:hyperlink r:id="rId7" w:history="1">
        <w:r w:rsidRPr="00206131">
          <w:rPr>
            <w:rStyle w:val="Hyperlink"/>
            <w:rFonts w:cstheme="minorHAnsi"/>
            <w:color w:val="auto"/>
            <w:u w:val="none"/>
          </w:rPr>
          <w:t>https://www.childrenandnature.org/finding-nature-news/</w:t>
        </w:r>
      </w:hyperlink>
    </w:p>
    <w:p w14:paraId="1E27789F" w14:textId="77777777" w:rsidR="00D5591A" w:rsidRPr="00206131" w:rsidRDefault="00D5591A" w:rsidP="00D5591A">
      <w:pPr>
        <w:ind w:firstLine="720"/>
        <w:rPr>
          <w:rFonts w:cstheme="minorHAnsi"/>
          <w:shd w:val="clear" w:color="auto" w:fill="FFFFFF"/>
        </w:rPr>
      </w:pPr>
    </w:p>
    <w:p w14:paraId="6B4B266E" w14:textId="77777777" w:rsidR="00D5591A" w:rsidRPr="00206131" w:rsidRDefault="00D5591A" w:rsidP="00D5591A">
      <w:pPr>
        <w:ind w:firstLine="720"/>
        <w:rPr>
          <w:rFonts w:cstheme="minorHAnsi"/>
          <w:shd w:val="clear" w:color="auto" w:fill="FFFFFF"/>
        </w:rPr>
      </w:pPr>
      <w:r w:rsidRPr="00206131">
        <w:rPr>
          <w:rFonts w:cstheme="minorHAnsi"/>
          <w:shd w:val="clear" w:color="auto" w:fill="FFFFFF"/>
        </w:rPr>
        <w:t xml:space="preserve">ClassDojo. 2021. Resources for teachers. Retrieved from: </w:t>
      </w:r>
      <w:hyperlink r:id="rId8" w:anchor="teachers" w:history="1">
        <w:r w:rsidRPr="00206131">
          <w:rPr>
            <w:rStyle w:val="Hyperlink"/>
            <w:rFonts w:cstheme="minorHAnsi"/>
            <w:color w:val="auto"/>
            <w:u w:val="none"/>
            <w:shd w:val="clear" w:color="auto" w:fill="FFFFFF"/>
          </w:rPr>
          <w:t>https://www.classdojo.com/en-gb/resources/#teachers</w:t>
        </w:r>
      </w:hyperlink>
      <w:r w:rsidRPr="00206131">
        <w:rPr>
          <w:rFonts w:cstheme="minorHAnsi"/>
          <w:shd w:val="clear" w:color="auto" w:fill="FFFFFF"/>
        </w:rPr>
        <w:t xml:space="preserve"> </w:t>
      </w:r>
    </w:p>
    <w:p w14:paraId="3D0E2C6B" w14:textId="77777777" w:rsidR="00D5591A" w:rsidRPr="00206131" w:rsidRDefault="00D5591A" w:rsidP="00D5591A">
      <w:pPr>
        <w:ind w:firstLine="720"/>
        <w:rPr>
          <w:rFonts w:cstheme="minorHAnsi"/>
        </w:rPr>
      </w:pPr>
    </w:p>
    <w:p w14:paraId="63CAD26C" w14:textId="77777777" w:rsidR="00D5591A" w:rsidRPr="00206131" w:rsidRDefault="00D5591A" w:rsidP="00D5591A">
      <w:pPr>
        <w:ind w:firstLine="720"/>
        <w:rPr>
          <w:rFonts w:cstheme="minorHAnsi"/>
        </w:rPr>
      </w:pPr>
      <w:r w:rsidRPr="00206131">
        <w:rPr>
          <w:rFonts w:cstheme="minorHAnsi"/>
        </w:rPr>
        <w:t>Dewey, J. 1933. How We Think: A Restatement of the Relation of Reflective Thinking to the Educative Process. Boston, MA: DC Heath.</w:t>
      </w:r>
    </w:p>
    <w:p w14:paraId="76F752FF" w14:textId="77777777" w:rsidR="00D5591A" w:rsidRPr="00206131" w:rsidRDefault="00D5591A" w:rsidP="00D5591A">
      <w:pPr>
        <w:shd w:val="clear" w:color="auto" w:fill="FFFFFF"/>
        <w:spacing w:line="276" w:lineRule="auto"/>
        <w:ind w:firstLine="720"/>
        <w:rPr>
          <w:rFonts w:cstheme="minorHAnsi"/>
        </w:rPr>
      </w:pPr>
    </w:p>
    <w:p w14:paraId="0937F1B5" w14:textId="77777777" w:rsidR="00D5591A" w:rsidRPr="00206131" w:rsidRDefault="00D5591A" w:rsidP="00D5591A">
      <w:pPr>
        <w:shd w:val="clear" w:color="auto" w:fill="FFFFFF"/>
        <w:spacing w:line="276" w:lineRule="auto"/>
        <w:ind w:firstLine="720"/>
        <w:rPr>
          <w:rStyle w:val="Hyperlink"/>
          <w:rFonts w:cstheme="minorHAnsi"/>
          <w:color w:val="auto"/>
          <w:u w:val="none"/>
        </w:rPr>
      </w:pPr>
      <w:r w:rsidRPr="00206131">
        <w:rPr>
          <w:rFonts w:cstheme="minorHAnsi"/>
        </w:rPr>
        <w:t xml:space="preserve">Donaldson, G. 2015. Successful Futures - Looking at the Curriculum and Assessment Arrangements in Wales. Retrieved from </w:t>
      </w:r>
      <w:hyperlink r:id="rId9" w:history="1">
        <w:r w:rsidRPr="00206131">
          <w:rPr>
            <w:rStyle w:val="Hyperlink"/>
            <w:rFonts w:cstheme="minorHAnsi"/>
            <w:color w:val="auto"/>
            <w:u w:val="none"/>
          </w:rPr>
          <w:t>https://gov.wales/sites/default/files/publications/2018-03/successful-futures.pdf</w:t>
        </w:r>
      </w:hyperlink>
    </w:p>
    <w:p w14:paraId="424063FA" w14:textId="77777777" w:rsidR="00D5591A" w:rsidRPr="00206131" w:rsidRDefault="00D5591A" w:rsidP="00D5591A">
      <w:pPr>
        <w:spacing w:line="276" w:lineRule="auto"/>
        <w:ind w:firstLine="720"/>
        <w:rPr>
          <w:rFonts w:cstheme="minorHAnsi"/>
          <w:shd w:val="clear" w:color="auto" w:fill="FFFFFF"/>
        </w:rPr>
      </w:pPr>
    </w:p>
    <w:p w14:paraId="3B4842A4" w14:textId="77777777" w:rsidR="00D5591A" w:rsidRPr="00206131" w:rsidRDefault="00D5591A" w:rsidP="00D5591A">
      <w:pPr>
        <w:spacing w:line="276" w:lineRule="auto"/>
        <w:ind w:firstLine="720"/>
        <w:rPr>
          <w:rFonts w:cstheme="minorHAnsi"/>
          <w:shd w:val="clear" w:color="auto" w:fill="FFFFFF"/>
        </w:rPr>
      </w:pPr>
      <w:proofErr w:type="spellStart"/>
      <w:r w:rsidRPr="00206131">
        <w:rPr>
          <w:rFonts w:cstheme="minorHAnsi"/>
          <w:shd w:val="clear" w:color="auto" w:fill="FFFFFF"/>
        </w:rPr>
        <w:t>Filcheck</w:t>
      </w:r>
      <w:proofErr w:type="spellEnd"/>
      <w:r w:rsidRPr="00206131">
        <w:rPr>
          <w:rFonts w:cstheme="minorHAnsi"/>
          <w:shd w:val="clear" w:color="auto" w:fill="FFFFFF"/>
        </w:rPr>
        <w:t xml:space="preserve">, H.A., McNeil, C.B., Greco, L.A. and Bernard, R.S., 2004. Using a whole‐class token economy and coaching of teacher skills in a preschool classroom to manage disruptive </w:t>
      </w:r>
      <w:proofErr w:type="spellStart"/>
      <w:r w:rsidRPr="00206131">
        <w:rPr>
          <w:rFonts w:cstheme="minorHAnsi"/>
          <w:shd w:val="clear" w:color="auto" w:fill="FFFFFF"/>
        </w:rPr>
        <w:t>behavior</w:t>
      </w:r>
      <w:proofErr w:type="spellEnd"/>
      <w:r w:rsidRPr="00206131">
        <w:rPr>
          <w:rFonts w:cstheme="minorHAnsi"/>
          <w:shd w:val="clear" w:color="auto" w:fill="FFFFFF"/>
        </w:rPr>
        <w:t>. </w:t>
      </w:r>
      <w:r w:rsidRPr="00206131">
        <w:rPr>
          <w:rFonts w:cstheme="minorHAnsi"/>
          <w:i/>
          <w:iCs/>
          <w:shd w:val="clear" w:color="auto" w:fill="FFFFFF"/>
        </w:rPr>
        <w:t>Psychology in the Schools</w:t>
      </w:r>
      <w:r w:rsidRPr="00206131">
        <w:rPr>
          <w:rFonts w:cstheme="minorHAnsi"/>
          <w:shd w:val="clear" w:color="auto" w:fill="FFFFFF"/>
        </w:rPr>
        <w:t>, 41(3), pp.351-361.</w:t>
      </w:r>
    </w:p>
    <w:p w14:paraId="5E3158BB" w14:textId="77777777" w:rsidR="00D5591A" w:rsidRPr="00206131" w:rsidRDefault="00D5591A" w:rsidP="00D5591A">
      <w:pPr>
        <w:shd w:val="clear" w:color="auto" w:fill="FFFFFF"/>
        <w:spacing w:line="276" w:lineRule="auto"/>
        <w:ind w:firstLine="720"/>
        <w:rPr>
          <w:rFonts w:cstheme="minorHAnsi"/>
          <w:shd w:val="clear" w:color="auto" w:fill="FFFFFF"/>
        </w:rPr>
      </w:pPr>
    </w:p>
    <w:p w14:paraId="2625DEE5" w14:textId="77777777" w:rsidR="00D5591A" w:rsidRPr="00206131" w:rsidRDefault="00D5591A" w:rsidP="00D5591A">
      <w:pPr>
        <w:shd w:val="clear" w:color="auto" w:fill="FFFFFF"/>
        <w:spacing w:line="276" w:lineRule="auto"/>
        <w:ind w:firstLine="720"/>
        <w:rPr>
          <w:rFonts w:cstheme="minorHAnsi"/>
          <w:shd w:val="clear" w:color="auto" w:fill="FFFFFF"/>
        </w:rPr>
      </w:pPr>
      <w:r w:rsidRPr="00206131">
        <w:rPr>
          <w:rFonts w:cstheme="minorHAnsi"/>
          <w:shd w:val="clear" w:color="auto" w:fill="FFFFFF"/>
        </w:rPr>
        <w:t>Gibbs, G. 1988. Learning by doing: A guide to teaching and learning methods. London: Further Education Unit.</w:t>
      </w:r>
    </w:p>
    <w:p w14:paraId="15E4AC52" w14:textId="77777777" w:rsidR="00D5591A" w:rsidRPr="00206131" w:rsidRDefault="00D5591A" w:rsidP="00D5591A">
      <w:pPr>
        <w:spacing w:line="276" w:lineRule="auto"/>
        <w:ind w:firstLine="720"/>
        <w:rPr>
          <w:rFonts w:cstheme="minorHAnsi"/>
          <w:shd w:val="clear" w:color="auto" w:fill="FFFFFF"/>
        </w:rPr>
      </w:pPr>
      <w:bookmarkStart w:id="2" w:name="_Hlk86330468"/>
    </w:p>
    <w:p w14:paraId="00B370F4" w14:textId="77777777" w:rsidR="00D5591A" w:rsidRPr="00206131" w:rsidRDefault="00D5591A" w:rsidP="00D5591A">
      <w:pPr>
        <w:spacing w:line="276" w:lineRule="auto"/>
        <w:ind w:firstLine="720"/>
        <w:rPr>
          <w:rFonts w:cstheme="minorHAnsi"/>
          <w:shd w:val="clear" w:color="auto" w:fill="FFFFFF"/>
        </w:rPr>
      </w:pPr>
      <w:r w:rsidRPr="00206131">
        <w:rPr>
          <w:rFonts w:cstheme="minorHAnsi"/>
          <w:shd w:val="clear" w:color="auto" w:fill="FFFFFF"/>
        </w:rPr>
        <w:t xml:space="preserve">Hawken, L., &amp; Aubrey-Harper, M. 2005. </w:t>
      </w:r>
      <w:bookmarkEnd w:id="2"/>
      <w:r w:rsidRPr="00206131">
        <w:rPr>
          <w:rFonts w:cstheme="minorHAnsi"/>
          <w:shd w:val="clear" w:color="auto" w:fill="FFFFFF"/>
        </w:rPr>
        <w:t>Token economy. In S. W. Lee (Ed.), </w:t>
      </w:r>
      <w:proofErr w:type="spellStart"/>
      <w:r w:rsidRPr="00206131">
        <w:rPr>
          <w:rStyle w:val="Emphasis"/>
          <w:rFonts w:cstheme="minorHAnsi"/>
          <w:i w:val="0"/>
          <w:iCs w:val="0"/>
          <w:shd w:val="clear" w:color="auto" w:fill="FFFFFF"/>
        </w:rPr>
        <w:t>Encyclopedia</w:t>
      </w:r>
      <w:proofErr w:type="spellEnd"/>
      <w:r w:rsidRPr="00206131">
        <w:rPr>
          <w:rStyle w:val="Emphasis"/>
          <w:rFonts w:cstheme="minorHAnsi"/>
          <w:i w:val="0"/>
          <w:iCs w:val="0"/>
          <w:shd w:val="clear" w:color="auto" w:fill="FFFFFF"/>
        </w:rPr>
        <w:t xml:space="preserve"> of school psychology</w:t>
      </w:r>
      <w:r w:rsidRPr="00206131">
        <w:rPr>
          <w:rFonts w:cstheme="minorHAnsi"/>
          <w:shd w:val="clear" w:color="auto" w:fill="FFFFFF"/>
        </w:rPr>
        <w:t xml:space="preserve"> (pp. 571-571). SAGE Publications, Inc., </w:t>
      </w:r>
      <w:hyperlink r:id="rId10" w:history="1">
        <w:r w:rsidRPr="00206131">
          <w:rPr>
            <w:rStyle w:val="Hyperlink"/>
            <w:rFonts w:cstheme="minorHAnsi"/>
            <w:color w:val="auto"/>
            <w:u w:val="none"/>
            <w:shd w:val="clear" w:color="auto" w:fill="FFFFFF"/>
          </w:rPr>
          <w:t>https://www.doi.org/10.4135/9781412952491.n303</w:t>
        </w:r>
      </w:hyperlink>
    </w:p>
    <w:p w14:paraId="7F00E5BA" w14:textId="77777777" w:rsidR="00D5591A" w:rsidRPr="00206131" w:rsidRDefault="00D5591A" w:rsidP="00D5591A">
      <w:pPr>
        <w:ind w:firstLine="720"/>
        <w:rPr>
          <w:rFonts w:cstheme="minorHAnsi"/>
        </w:rPr>
      </w:pPr>
    </w:p>
    <w:p w14:paraId="607A0D66" w14:textId="77777777" w:rsidR="00D5591A" w:rsidRPr="00206131" w:rsidRDefault="00D5591A" w:rsidP="00D5591A">
      <w:pPr>
        <w:ind w:firstLine="720"/>
        <w:rPr>
          <w:rFonts w:cstheme="minorHAnsi"/>
        </w:rPr>
      </w:pPr>
      <w:r w:rsidRPr="00206131">
        <w:rPr>
          <w:rFonts w:cstheme="minorHAnsi"/>
        </w:rPr>
        <w:lastRenderedPageBreak/>
        <w:t>Jasper M. 2003. Beginning Reflective Practice (Foundations in Nursing and Health Care). Cheltenham: Nelson Thames</w:t>
      </w:r>
      <w:bookmarkStart w:id="3" w:name="_Hlk86330434"/>
    </w:p>
    <w:p w14:paraId="4560FEF6" w14:textId="77777777" w:rsidR="00D5591A" w:rsidRPr="00206131" w:rsidRDefault="00D5591A" w:rsidP="00D5591A">
      <w:pPr>
        <w:ind w:firstLine="720"/>
        <w:rPr>
          <w:rFonts w:cstheme="minorHAnsi"/>
        </w:rPr>
      </w:pPr>
      <w:proofErr w:type="spellStart"/>
      <w:r w:rsidRPr="00206131">
        <w:rPr>
          <w:rFonts w:cstheme="minorHAnsi"/>
          <w:shd w:val="clear" w:color="auto" w:fill="FFFFFF"/>
        </w:rPr>
        <w:t>Kazdin</w:t>
      </w:r>
      <w:proofErr w:type="spellEnd"/>
      <w:r w:rsidRPr="00206131">
        <w:rPr>
          <w:rFonts w:cstheme="minorHAnsi"/>
          <w:shd w:val="clear" w:color="auto" w:fill="FFFFFF"/>
        </w:rPr>
        <w:t xml:space="preserve">, A.E. and </w:t>
      </w:r>
      <w:proofErr w:type="spellStart"/>
      <w:r w:rsidRPr="00206131">
        <w:rPr>
          <w:rFonts w:cstheme="minorHAnsi"/>
          <w:shd w:val="clear" w:color="auto" w:fill="FFFFFF"/>
        </w:rPr>
        <w:t>Bootzin</w:t>
      </w:r>
      <w:bookmarkEnd w:id="3"/>
      <w:proofErr w:type="spellEnd"/>
      <w:r w:rsidRPr="00206131">
        <w:rPr>
          <w:rFonts w:cstheme="minorHAnsi"/>
          <w:shd w:val="clear" w:color="auto" w:fill="FFFFFF"/>
        </w:rPr>
        <w:t>, R.R., 1972. The token economy: An evaluative review. </w:t>
      </w:r>
      <w:r w:rsidRPr="00206131">
        <w:rPr>
          <w:rFonts w:cstheme="minorHAnsi"/>
          <w:i/>
          <w:iCs/>
          <w:shd w:val="clear" w:color="auto" w:fill="FFFFFF"/>
        </w:rPr>
        <w:t xml:space="preserve">Journal of applied </w:t>
      </w:r>
      <w:proofErr w:type="spellStart"/>
      <w:r w:rsidRPr="00206131">
        <w:rPr>
          <w:rFonts w:cstheme="minorHAnsi"/>
          <w:i/>
          <w:iCs/>
          <w:shd w:val="clear" w:color="auto" w:fill="FFFFFF"/>
        </w:rPr>
        <w:t>behavior</w:t>
      </w:r>
      <w:proofErr w:type="spellEnd"/>
      <w:r w:rsidRPr="00206131">
        <w:rPr>
          <w:rFonts w:cstheme="minorHAnsi"/>
          <w:i/>
          <w:iCs/>
          <w:shd w:val="clear" w:color="auto" w:fill="FFFFFF"/>
        </w:rPr>
        <w:t xml:space="preserve"> analysis</w:t>
      </w:r>
      <w:r w:rsidRPr="00206131">
        <w:rPr>
          <w:rFonts w:cstheme="minorHAnsi"/>
          <w:shd w:val="clear" w:color="auto" w:fill="FFFFFF"/>
        </w:rPr>
        <w:t>, 5(3), pp.343-372.</w:t>
      </w:r>
    </w:p>
    <w:p w14:paraId="3521F557" w14:textId="77777777" w:rsidR="00D5591A" w:rsidRPr="00206131" w:rsidRDefault="00D5591A" w:rsidP="00D5591A">
      <w:pPr>
        <w:spacing w:line="276" w:lineRule="auto"/>
        <w:ind w:firstLine="720"/>
        <w:rPr>
          <w:rFonts w:cstheme="minorHAnsi"/>
          <w:shd w:val="clear" w:color="auto" w:fill="FFFFFF"/>
        </w:rPr>
      </w:pPr>
    </w:p>
    <w:p w14:paraId="72CDD981" w14:textId="77777777" w:rsidR="00D5591A" w:rsidRPr="00206131" w:rsidRDefault="00D5591A" w:rsidP="00D5591A">
      <w:pPr>
        <w:spacing w:line="276" w:lineRule="auto"/>
        <w:ind w:firstLine="720"/>
        <w:rPr>
          <w:rFonts w:cstheme="minorHAnsi"/>
        </w:rPr>
      </w:pPr>
      <w:r w:rsidRPr="00206131">
        <w:rPr>
          <w:rFonts w:cstheme="minorHAnsi"/>
          <w:shd w:val="clear" w:color="auto" w:fill="FFFFFF"/>
        </w:rPr>
        <w:t>Kirby, P., Lanyon, C., Cronin, K. and Sinclair, R., 2003. Building a culture of participation: Involving children and young people in policy, service planning, delivery and evaluation: Handbook.</w:t>
      </w:r>
    </w:p>
    <w:p w14:paraId="5E1E0DF7" w14:textId="77777777" w:rsidR="00D5591A" w:rsidRPr="00206131" w:rsidRDefault="00D5591A" w:rsidP="00D5591A">
      <w:pPr>
        <w:shd w:val="clear" w:color="auto" w:fill="FFFFFF"/>
        <w:spacing w:line="276" w:lineRule="auto"/>
        <w:ind w:firstLine="720"/>
        <w:rPr>
          <w:rFonts w:cstheme="minorHAnsi"/>
          <w:lang w:val="en-US"/>
        </w:rPr>
      </w:pPr>
    </w:p>
    <w:p w14:paraId="420AB058" w14:textId="77777777" w:rsidR="00D5591A" w:rsidRPr="00206131" w:rsidRDefault="00D5591A" w:rsidP="00D5591A">
      <w:pPr>
        <w:shd w:val="clear" w:color="auto" w:fill="FFFFFF"/>
        <w:spacing w:line="276" w:lineRule="auto"/>
        <w:ind w:firstLine="720"/>
        <w:rPr>
          <w:rFonts w:cstheme="minorHAnsi"/>
          <w:lang w:val="en-US"/>
        </w:rPr>
      </w:pPr>
      <w:r w:rsidRPr="00206131">
        <w:rPr>
          <w:rFonts w:cstheme="minorHAnsi"/>
          <w:lang w:val="en-US"/>
        </w:rPr>
        <w:t xml:space="preserve">Kolb, D. 1984. Experiential leaning: Experiences as the source of learning and development. New Jersey: Prentice-Hall </w:t>
      </w:r>
    </w:p>
    <w:p w14:paraId="2F1C0439" w14:textId="77777777" w:rsidR="00D5591A" w:rsidRPr="00206131" w:rsidRDefault="00D5591A" w:rsidP="00D5591A">
      <w:pPr>
        <w:shd w:val="clear" w:color="auto" w:fill="FFFFFF"/>
        <w:spacing w:line="276" w:lineRule="auto"/>
        <w:ind w:firstLine="720"/>
        <w:rPr>
          <w:rFonts w:cstheme="minorHAnsi"/>
        </w:rPr>
      </w:pPr>
    </w:p>
    <w:p w14:paraId="60DAD9E5" w14:textId="77777777" w:rsidR="00D5591A" w:rsidRPr="00206131" w:rsidRDefault="00D5591A" w:rsidP="00D5591A">
      <w:pPr>
        <w:shd w:val="clear" w:color="auto" w:fill="FFFFFF"/>
        <w:spacing w:line="276" w:lineRule="auto"/>
        <w:ind w:firstLine="720"/>
        <w:rPr>
          <w:rFonts w:cstheme="minorHAnsi"/>
        </w:rPr>
      </w:pPr>
      <w:r w:rsidRPr="00206131">
        <w:rPr>
          <w:rFonts w:cstheme="minorHAnsi"/>
        </w:rPr>
        <w:t>Lawrence-Wilkes, L., &amp; Ashmore, L. (2014). The Reflective Practitioner in Professional Education. Basingstoke: Palgrave Macmillan</w:t>
      </w:r>
    </w:p>
    <w:p w14:paraId="46E60234" w14:textId="77777777" w:rsidR="00D5591A" w:rsidRPr="00206131" w:rsidRDefault="00D5591A" w:rsidP="00D5591A">
      <w:pPr>
        <w:spacing w:line="276" w:lineRule="auto"/>
        <w:ind w:firstLine="720"/>
        <w:rPr>
          <w:rFonts w:cstheme="minorHAnsi"/>
          <w:shd w:val="clear" w:color="auto" w:fill="FFFFFF"/>
        </w:rPr>
      </w:pPr>
    </w:p>
    <w:p w14:paraId="00EF60D5" w14:textId="77777777" w:rsidR="00D5591A" w:rsidRPr="00206131" w:rsidRDefault="00D5591A" w:rsidP="00D5591A">
      <w:pPr>
        <w:spacing w:line="276" w:lineRule="auto"/>
        <w:ind w:firstLine="720"/>
        <w:rPr>
          <w:rFonts w:cstheme="minorHAnsi"/>
          <w:shd w:val="clear" w:color="auto" w:fill="FFFFFF"/>
        </w:rPr>
      </w:pPr>
      <w:proofErr w:type="spellStart"/>
      <w:r w:rsidRPr="00206131">
        <w:rPr>
          <w:rFonts w:cstheme="minorHAnsi"/>
          <w:shd w:val="clear" w:color="auto" w:fill="FFFFFF"/>
        </w:rPr>
        <w:t>Louv</w:t>
      </w:r>
      <w:proofErr w:type="spellEnd"/>
      <w:r w:rsidRPr="00206131">
        <w:rPr>
          <w:rFonts w:cstheme="minorHAnsi"/>
          <w:shd w:val="clear" w:color="auto" w:fill="FFFFFF"/>
        </w:rPr>
        <w:t>, R., 2008. Paul F-</w:t>
      </w:r>
      <w:proofErr w:type="spellStart"/>
      <w:r w:rsidRPr="00206131">
        <w:rPr>
          <w:rFonts w:cstheme="minorHAnsi"/>
          <w:shd w:val="clear" w:color="auto" w:fill="FFFFFF"/>
        </w:rPr>
        <w:t>Brandwein</w:t>
      </w:r>
      <w:proofErr w:type="spellEnd"/>
      <w:r w:rsidRPr="00206131">
        <w:rPr>
          <w:rFonts w:cstheme="minorHAnsi"/>
          <w:shd w:val="clear" w:color="auto" w:fill="FFFFFF"/>
        </w:rPr>
        <w:t xml:space="preserve"> lecture 2007: A brief history of the children &amp; nature movement. </w:t>
      </w:r>
      <w:r w:rsidRPr="00206131">
        <w:rPr>
          <w:rFonts w:cstheme="minorHAnsi"/>
          <w:i/>
          <w:iCs/>
          <w:shd w:val="clear" w:color="auto" w:fill="FFFFFF"/>
        </w:rPr>
        <w:t>Journal of Science Education and Technology</w:t>
      </w:r>
      <w:r w:rsidRPr="00206131">
        <w:rPr>
          <w:rFonts w:cstheme="minorHAnsi"/>
          <w:shd w:val="clear" w:color="auto" w:fill="FFFFFF"/>
        </w:rPr>
        <w:t>, 17(3), pp.217-218.</w:t>
      </w:r>
    </w:p>
    <w:p w14:paraId="7A6279FB" w14:textId="77777777" w:rsidR="00D5591A" w:rsidRPr="00206131" w:rsidRDefault="00D5591A" w:rsidP="00D5591A">
      <w:pPr>
        <w:spacing w:line="276" w:lineRule="auto"/>
        <w:ind w:firstLine="720"/>
        <w:rPr>
          <w:rFonts w:cstheme="minorHAnsi"/>
          <w:shd w:val="clear" w:color="auto" w:fill="FFFFFF"/>
        </w:rPr>
      </w:pPr>
    </w:p>
    <w:p w14:paraId="2EEE91A4" w14:textId="77777777" w:rsidR="00D5591A" w:rsidRPr="00206131" w:rsidRDefault="00D5591A" w:rsidP="00D5591A">
      <w:pPr>
        <w:spacing w:line="276" w:lineRule="auto"/>
        <w:ind w:firstLine="720"/>
        <w:rPr>
          <w:rFonts w:cstheme="minorHAnsi"/>
          <w:shd w:val="clear" w:color="auto" w:fill="FFFFFF"/>
        </w:rPr>
      </w:pPr>
      <w:r w:rsidRPr="00206131">
        <w:rPr>
          <w:rFonts w:cstheme="minorHAnsi"/>
          <w:shd w:val="clear" w:color="auto" w:fill="FFFFFF"/>
        </w:rPr>
        <w:t xml:space="preserve">Matson, J.L. and </w:t>
      </w:r>
      <w:proofErr w:type="spellStart"/>
      <w:r w:rsidRPr="00206131">
        <w:rPr>
          <w:rFonts w:cstheme="minorHAnsi"/>
          <w:shd w:val="clear" w:color="auto" w:fill="FFFFFF"/>
        </w:rPr>
        <w:t>Boisjoli</w:t>
      </w:r>
      <w:proofErr w:type="spellEnd"/>
      <w:r w:rsidRPr="00206131">
        <w:rPr>
          <w:rFonts w:cstheme="minorHAnsi"/>
          <w:shd w:val="clear" w:color="auto" w:fill="FFFFFF"/>
        </w:rPr>
        <w:t>, J.A., 2009. The token economy for children with intellectual disability and/or autism: A review. Research in Developmental Disabilities, 30(2), pp.240-248.</w:t>
      </w:r>
    </w:p>
    <w:p w14:paraId="1155FE8C" w14:textId="77777777" w:rsidR="00D5591A" w:rsidRPr="00206131" w:rsidRDefault="00D5591A" w:rsidP="00D5591A">
      <w:pPr>
        <w:spacing w:line="276" w:lineRule="auto"/>
        <w:ind w:firstLine="720"/>
        <w:rPr>
          <w:rFonts w:cstheme="minorHAnsi"/>
        </w:rPr>
      </w:pPr>
    </w:p>
    <w:p w14:paraId="2B12FCA7" w14:textId="77777777" w:rsidR="00D5591A" w:rsidRPr="00206131" w:rsidRDefault="00D5591A" w:rsidP="00D5591A">
      <w:pPr>
        <w:spacing w:line="276" w:lineRule="auto"/>
        <w:ind w:firstLine="720"/>
        <w:rPr>
          <w:rFonts w:cstheme="minorHAnsi"/>
        </w:rPr>
      </w:pPr>
      <w:r w:rsidRPr="00206131">
        <w:rPr>
          <w:rFonts w:cstheme="minorHAnsi"/>
        </w:rPr>
        <w:t xml:space="preserve">McLeod, S. 2018. What is operant conditioning and how does it work? Retrieved from: </w:t>
      </w:r>
      <w:hyperlink r:id="rId11" w:history="1">
        <w:r w:rsidRPr="00206131">
          <w:rPr>
            <w:rStyle w:val="Hyperlink"/>
            <w:rFonts w:cstheme="minorHAnsi"/>
            <w:color w:val="auto"/>
            <w:u w:val="none"/>
          </w:rPr>
          <w:t>https://www.simplypsychology.org/operant-conditioning.html</w:t>
        </w:r>
      </w:hyperlink>
      <w:r w:rsidRPr="00206131">
        <w:rPr>
          <w:rFonts w:cstheme="minorHAnsi"/>
        </w:rPr>
        <w:t xml:space="preserve"> </w:t>
      </w:r>
    </w:p>
    <w:p w14:paraId="12736A90" w14:textId="77777777" w:rsidR="00D5591A" w:rsidRPr="00206131" w:rsidRDefault="00D5591A" w:rsidP="00D5591A">
      <w:pPr>
        <w:spacing w:line="276" w:lineRule="auto"/>
        <w:ind w:firstLine="720"/>
        <w:rPr>
          <w:rFonts w:cstheme="minorHAnsi"/>
        </w:rPr>
      </w:pPr>
      <w:bookmarkStart w:id="4" w:name="_Hlk86265419"/>
    </w:p>
    <w:p w14:paraId="70CBCC42" w14:textId="77777777" w:rsidR="00D5591A" w:rsidRPr="00206131" w:rsidRDefault="00D5591A" w:rsidP="00D5591A">
      <w:pPr>
        <w:spacing w:line="276" w:lineRule="auto"/>
        <w:ind w:firstLine="720"/>
        <w:rPr>
          <w:rFonts w:cstheme="minorHAnsi"/>
        </w:rPr>
      </w:pPr>
      <w:r w:rsidRPr="00206131">
        <w:rPr>
          <w:rFonts w:cstheme="minorHAnsi"/>
        </w:rPr>
        <w:t xml:space="preserve">Ministry of Education. 2017. </w:t>
      </w:r>
      <w:bookmarkEnd w:id="4"/>
      <w:proofErr w:type="spellStart"/>
      <w:r w:rsidRPr="00206131">
        <w:rPr>
          <w:rFonts w:cstheme="minorHAnsi"/>
        </w:rPr>
        <w:t>Te</w:t>
      </w:r>
      <w:proofErr w:type="spellEnd"/>
      <w:r w:rsidRPr="00206131">
        <w:rPr>
          <w:rFonts w:cstheme="minorHAnsi"/>
        </w:rPr>
        <w:t xml:space="preserve"> </w:t>
      </w:r>
      <w:proofErr w:type="spellStart"/>
      <w:r w:rsidRPr="00206131">
        <w:rPr>
          <w:rFonts w:cstheme="minorHAnsi"/>
        </w:rPr>
        <w:t>Whāriki</w:t>
      </w:r>
      <w:proofErr w:type="spellEnd"/>
      <w:r w:rsidRPr="00206131">
        <w:rPr>
          <w:rFonts w:cstheme="minorHAnsi"/>
        </w:rPr>
        <w:t xml:space="preserve">. He </w:t>
      </w:r>
      <w:proofErr w:type="spellStart"/>
      <w:r w:rsidRPr="00206131">
        <w:rPr>
          <w:rFonts w:cstheme="minorHAnsi"/>
        </w:rPr>
        <w:t>Whāriki</w:t>
      </w:r>
      <w:proofErr w:type="spellEnd"/>
      <w:r w:rsidRPr="00206131">
        <w:rPr>
          <w:rFonts w:cstheme="minorHAnsi"/>
        </w:rPr>
        <w:t xml:space="preserve"> </w:t>
      </w:r>
      <w:proofErr w:type="spellStart"/>
      <w:r w:rsidRPr="00206131">
        <w:rPr>
          <w:rFonts w:cstheme="minorHAnsi"/>
        </w:rPr>
        <w:t>Mātauranga</w:t>
      </w:r>
      <w:proofErr w:type="spellEnd"/>
      <w:r w:rsidRPr="00206131">
        <w:rPr>
          <w:rFonts w:cstheme="minorHAnsi"/>
        </w:rPr>
        <w:t xml:space="preserve"> </w:t>
      </w:r>
      <w:proofErr w:type="spellStart"/>
      <w:r w:rsidRPr="00206131">
        <w:rPr>
          <w:rFonts w:cstheme="minorHAnsi"/>
        </w:rPr>
        <w:t>mō</w:t>
      </w:r>
      <w:proofErr w:type="spellEnd"/>
      <w:r w:rsidRPr="00206131">
        <w:rPr>
          <w:rFonts w:cstheme="minorHAnsi"/>
        </w:rPr>
        <w:t xml:space="preserve"> </w:t>
      </w:r>
      <w:proofErr w:type="spellStart"/>
      <w:r w:rsidRPr="00206131">
        <w:rPr>
          <w:rFonts w:cstheme="minorHAnsi"/>
        </w:rPr>
        <w:t>nga</w:t>
      </w:r>
      <w:proofErr w:type="spellEnd"/>
      <w:r w:rsidRPr="00206131">
        <w:rPr>
          <w:rFonts w:cstheme="minorHAnsi"/>
        </w:rPr>
        <w:t>̄ Mokopuna o Aotearoa. Early childhood curriculum. Wellington, New Zealand: Learning Media.</w:t>
      </w:r>
    </w:p>
    <w:p w14:paraId="5567F7C9" w14:textId="77777777" w:rsidR="00D5591A" w:rsidRPr="00206131" w:rsidRDefault="00D5591A" w:rsidP="00D5591A">
      <w:pPr>
        <w:ind w:firstLine="720"/>
        <w:rPr>
          <w:rFonts w:cstheme="minorHAnsi"/>
        </w:rPr>
      </w:pPr>
    </w:p>
    <w:p w14:paraId="1099C4F2" w14:textId="77777777" w:rsidR="00D5591A" w:rsidRPr="00206131" w:rsidRDefault="00D5591A" w:rsidP="00D5591A">
      <w:pPr>
        <w:ind w:firstLine="720"/>
        <w:rPr>
          <w:rFonts w:cstheme="minorHAnsi"/>
        </w:rPr>
      </w:pPr>
      <w:r w:rsidRPr="00206131">
        <w:rPr>
          <w:rFonts w:cstheme="minorHAnsi"/>
        </w:rPr>
        <w:t xml:space="preserve">National Assembly for Wales September. 2001. Communities First Guidance. Retrieved from: </w:t>
      </w:r>
      <w:hyperlink r:id="rId12" w:history="1">
        <w:r w:rsidRPr="00206131">
          <w:rPr>
            <w:rStyle w:val="Hyperlink"/>
            <w:rFonts w:cstheme="minorHAnsi"/>
            <w:color w:val="auto"/>
            <w:u w:val="none"/>
          </w:rPr>
          <w:t>http://www.wales.nhs.uk/technologymls/english/resources/pdf/comfirst-e.pdf</w:t>
        </w:r>
      </w:hyperlink>
      <w:r w:rsidRPr="00206131">
        <w:rPr>
          <w:rFonts w:cstheme="minorHAnsi"/>
        </w:rPr>
        <w:t xml:space="preserve"> </w:t>
      </w:r>
    </w:p>
    <w:p w14:paraId="7625331B" w14:textId="77777777" w:rsidR="00D5591A" w:rsidRPr="00206131" w:rsidRDefault="00D5591A" w:rsidP="00D5591A">
      <w:pPr>
        <w:ind w:firstLine="360"/>
        <w:rPr>
          <w:rFonts w:cstheme="minorHAnsi"/>
        </w:rPr>
      </w:pPr>
    </w:p>
    <w:p w14:paraId="0C267FAF" w14:textId="77777777" w:rsidR="00D5591A" w:rsidRPr="00206131" w:rsidRDefault="00D5591A" w:rsidP="00D5591A">
      <w:pPr>
        <w:spacing w:line="276" w:lineRule="auto"/>
        <w:ind w:firstLine="720"/>
        <w:rPr>
          <w:rFonts w:cstheme="minorHAnsi"/>
        </w:rPr>
      </w:pPr>
      <w:r w:rsidRPr="00206131">
        <w:rPr>
          <w:rFonts w:cstheme="minorHAnsi"/>
        </w:rPr>
        <w:t xml:space="preserve">Oxford Dictionary. 2021. </w:t>
      </w:r>
      <w:r w:rsidRPr="00206131">
        <w:rPr>
          <w:rFonts w:cstheme="minorHAnsi"/>
          <w:shd w:val="clear" w:color="auto" w:fill="FFFFFF"/>
        </w:rPr>
        <w:t>Definition of </w:t>
      </w:r>
      <w:r w:rsidRPr="00206131">
        <w:rPr>
          <w:rStyle w:val="Emphasis"/>
          <w:rFonts w:cstheme="minorHAnsi"/>
          <w:i w:val="0"/>
          <w:iCs w:val="0"/>
          <w:bdr w:val="none" w:sz="0" w:space="0" w:color="auto" w:frame="1"/>
          <w:shd w:val="clear" w:color="auto" w:fill="FFFFFF"/>
        </w:rPr>
        <w:t>behaviourism noun</w:t>
      </w:r>
      <w:r w:rsidRPr="00206131">
        <w:rPr>
          <w:rFonts w:cstheme="minorHAnsi"/>
          <w:shd w:val="clear" w:color="auto" w:fill="FFFFFF"/>
        </w:rPr>
        <w:t xml:space="preserve"> from the Oxford Advanced Learner's Dictionary. Retrieved from: </w:t>
      </w:r>
      <w:hyperlink r:id="rId13" w:history="1">
        <w:r w:rsidRPr="00206131">
          <w:rPr>
            <w:rStyle w:val="Hyperlink"/>
            <w:rFonts w:cstheme="minorHAnsi"/>
            <w:color w:val="auto"/>
            <w:u w:val="none"/>
          </w:rPr>
          <w:t>https://www.oxfordlearnersdictionaries.com/definition/english/behaviourism#:~:text=the%20theory%20that%20all%20human%20behaviour%20is%20learnt,sounding%20English%20with%20the%20Oxford%20Collocations%20Dictionary%20ap</w:t>
        </w:r>
      </w:hyperlink>
    </w:p>
    <w:p w14:paraId="3BFD0D34" w14:textId="77777777" w:rsidR="00D5591A" w:rsidRPr="00206131" w:rsidRDefault="00D5591A" w:rsidP="00D5591A">
      <w:pPr>
        <w:spacing w:line="276" w:lineRule="auto"/>
        <w:ind w:firstLine="720"/>
        <w:rPr>
          <w:rFonts w:cstheme="minorHAnsi"/>
        </w:rPr>
      </w:pPr>
    </w:p>
    <w:p w14:paraId="75F0594E" w14:textId="77777777" w:rsidR="00D5591A" w:rsidRPr="00206131" w:rsidRDefault="00D5591A" w:rsidP="00D5591A">
      <w:pPr>
        <w:spacing w:line="276" w:lineRule="auto"/>
        <w:ind w:firstLine="720"/>
        <w:rPr>
          <w:rFonts w:cstheme="minorHAnsi"/>
        </w:rPr>
      </w:pPr>
      <w:r w:rsidRPr="00206131">
        <w:rPr>
          <w:rFonts w:cstheme="minorHAnsi"/>
        </w:rPr>
        <w:lastRenderedPageBreak/>
        <w:t xml:space="preserve">Piaget, J. 1970. Genetic epistemology. </w:t>
      </w:r>
      <w:r w:rsidRPr="00206131">
        <w:rPr>
          <w:rFonts w:cstheme="minorHAnsi"/>
          <w:i/>
          <w:iCs/>
        </w:rPr>
        <w:t>American Behavioural Scientist</w:t>
      </w:r>
      <w:r w:rsidRPr="00206131">
        <w:rPr>
          <w:rFonts w:cstheme="minorHAnsi"/>
        </w:rPr>
        <w:t>. 13(3): 459-480. DOI:10.1177/000276427001300320</w:t>
      </w:r>
    </w:p>
    <w:p w14:paraId="209F083D" w14:textId="77777777" w:rsidR="00D5591A" w:rsidRPr="00206131" w:rsidRDefault="00D5591A" w:rsidP="00D5591A">
      <w:pPr>
        <w:ind w:firstLine="720"/>
        <w:rPr>
          <w:rFonts w:cstheme="minorHAnsi"/>
        </w:rPr>
      </w:pPr>
      <w:r w:rsidRPr="00206131">
        <w:rPr>
          <w:rFonts w:cstheme="minorHAnsi"/>
        </w:rPr>
        <w:t>Reid B. 1993. "But we’re doing it already”. Exploring a response to the concept of reflective practice in order to improve its facilitation Nurse education today, pp. 305‐309.</w:t>
      </w:r>
    </w:p>
    <w:p w14:paraId="100BCC3A" w14:textId="77777777" w:rsidR="00D5591A" w:rsidRPr="00206131" w:rsidRDefault="00D5591A" w:rsidP="00D5591A">
      <w:pPr>
        <w:spacing w:line="276" w:lineRule="auto"/>
        <w:ind w:firstLine="720"/>
        <w:rPr>
          <w:rFonts w:cstheme="minorHAnsi"/>
          <w:shd w:val="clear" w:color="auto" w:fill="FFFFFF"/>
        </w:rPr>
      </w:pPr>
    </w:p>
    <w:p w14:paraId="2FA68C29" w14:textId="77777777" w:rsidR="00D5591A" w:rsidRPr="00206131" w:rsidRDefault="00D5591A" w:rsidP="00D5591A">
      <w:pPr>
        <w:spacing w:line="276" w:lineRule="auto"/>
        <w:ind w:firstLine="720"/>
        <w:rPr>
          <w:rFonts w:cstheme="minorHAnsi"/>
          <w:shd w:val="clear" w:color="auto" w:fill="FFFFFF"/>
        </w:rPr>
      </w:pPr>
      <w:r w:rsidRPr="00206131">
        <w:rPr>
          <w:rFonts w:cstheme="minorHAnsi"/>
          <w:shd w:val="clear" w:color="auto" w:fill="FFFFFF"/>
        </w:rPr>
        <w:t xml:space="preserve">Reitman, D., Murphy, M.A., Hupp, S.D. and O'Callaghan, P.M., 2004. </w:t>
      </w:r>
      <w:proofErr w:type="spellStart"/>
      <w:r w:rsidRPr="00206131">
        <w:rPr>
          <w:rFonts w:cstheme="minorHAnsi"/>
          <w:shd w:val="clear" w:color="auto" w:fill="FFFFFF"/>
        </w:rPr>
        <w:t>Behavior</w:t>
      </w:r>
      <w:proofErr w:type="spellEnd"/>
      <w:r w:rsidRPr="00206131">
        <w:rPr>
          <w:rFonts w:cstheme="minorHAnsi"/>
          <w:shd w:val="clear" w:color="auto" w:fill="FFFFFF"/>
        </w:rPr>
        <w:t xml:space="preserve"> change and perceptions of change: Evaluating the effectiveness of a token economy. </w:t>
      </w:r>
      <w:r w:rsidRPr="00206131">
        <w:rPr>
          <w:rFonts w:cstheme="minorHAnsi"/>
          <w:i/>
          <w:iCs/>
          <w:shd w:val="clear" w:color="auto" w:fill="FFFFFF"/>
        </w:rPr>
        <w:t xml:space="preserve">Child &amp; Family </w:t>
      </w:r>
      <w:proofErr w:type="spellStart"/>
      <w:r w:rsidRPr="00206131">
        <w:rPr>
          <w:rFonts w:cstheme="minorHAnsi"/>
          <w:i/>
          <w:iCs/>
          <w:shd w:val="clear" w:color="auto" w:fill="FFFFFF"/>
        </w:rPr>
        <w:t>Behavior</w:t>
      </w:r>
      <w:proofErr w:type="spellEnd"/>
      <w:r w:rsidRPr="00206131">
        <w:rPr>
          <w:rFonts w:cstheme="minorHAnsi"/>
          <w:i/>
          <w:iCs/>
          <w:shd w:val="clear" w:color="auto" w:fill="FFFFFF"/>
        </w:rPr>
        <w:t xml:space="preserve"> Therapy</w:t>
      </w:r>
      <w:r w:rsidRPr="00206131">
        <w:rPr>
          <w:rFonts w:cstheme="minorHAnsi"/>
          <w:shd w:val="clear" w:color="auto" w:fill="FFFFFF"/>
        </w:rPr>
        <w:t>, 26(2), pp.17-36.</w:t>
      </w:r>
    </w:p>
    <w:p w14:paraId="235BD87D" w14:textId="77777777" w:rsidR="00D5591A" w:rsidRPr="00206131" w:rsidRDefault="00D5591A" w:rsidP="00D5591A">
      <w:pPr>
        <w:ind w:left="720"/>
        <w:rPr>
          <w:rFonts w:cstheme="minorHAnsi"/>
        </w:rPr>
      </w:pPr>
    </w:p>
    <w:p w14:paraId="158CF3DA" w14:textId="77777777" w:rsidR="00D5591A" w:rsidRPr="00206131" w:rsidRDefault="00D5591A" w:rsidP="00D5591A">
      <w:pPr>
        <w:ind w:left="720"/>
        <w:rPr>
          <w:rFonts w:cstheme="minorHAnsi"/>
        </w:rPr>
      </w:pPr>
      <w:r w:rsidRPr="00206131">
        <w:rPr>
          <w:rFonts w:cstheme="minorHAnsi"/>
        </w:rPr>
        <w:t>Schon D.A. 1983. The reflective practitioner: How professionals think in action. New York: Basic Books.</w:t>
      </w:r>
    </w:p>
    <w:p w14:paraId="5B73ADC3" w14:textId="77777777" w:rsidR="00D5591A" w:rsidRPr="00206131" w:rsidRDefault="00D5591A" w:rsidP="00D5591A">
      <w:pPr>
        <w:ind w:firstLine="720"/>
        <w:rPr>
          <w:rFonts w:cstheme="minorHAnsi"/>
        </w:rPr>
      </w:pPr>
    </w:p>
    <w:p w14:paraId="7FDDFB2F" w14:textId="77777777" w:rsidR="00D5591A" w:rsidRPr="00206131" w:rsidRDefault="00D5591A" w:rsidP="00D5591A">
      <w:pPr>
        <w:ind w:firstLine="720"/>
        <w:rPr>
          <w:rFonts w:cstheme="minorHAnsi"/>
        </w:rPr>
      </w:pPr>
      <w:r w:rsidRPr="00206131">
        <w:rPr>
          <w:rFonts w:cstheme="minorHAnsi"/>
        </w:rPr>
        <w:t xml:space="preserve">School X. 2021. Facts and statistics comprised from the school’s website, personal communications with staff and school documents. </w:t>
      </w:r>
    </w:p>
    <w:p w14:paraId="01FA491E" w14:textId="77777777" w:rsidR="00D5591A" w:rsidRPr="00206131" w:rsidRDefault="00D5591A" w:rsidP="00D5591A">
      <w:pPr>
        <w:ind w:firstLine="720"/>
        <w:rPr>
          <w:rFonts w:cstheme="minorHAnsi"/>
          <w:shd w:val="clear" w:color="auto" w:fill="FFFFFF"/>
        </w:rPr>
      </w:pPr>
    </w:p>
    <w:p w14:paraId="79D3ADEE" w14:textId="77777777" w:rsidR="00D5591A" w:rsidRPr="00206131" w:rsidRDefault="00D5591A" w:rsidP="00D5591A">
      <w:pPr>
        <w:ind w:firstLine="720"/>
        <w:rPr>
          <w:rFonts w:cstheme="minorHAnsi"/>
          <w:shd w:val="clear" w:color="auto" w:fill="FFFFFF"/>
        </w:rPr>
      </w:pPr>
      <w:proofErr w:type="spellStart"/>
      <w:r w:rsidRPr="00206131">
        <w:rPr>
          <w:rFonts w:cstheme="minorHAnsi"/>
          <w:shd w:val="clear" w:color="auto" w:fill="FFFFFF"/>
        </w:rPr>
        <w:t>Shabani</w:t>
      </w:r>
      <w:proofErr w:type="spellEnd"/>
      <w:r w:rsidRPr="00206131">
        <w:rPr>
          <w:rFonts w:cstheme="minorHAnsi"/>
          <w:shd w:val="clear" w:color="auto" w:fill="FFFFFF"/>
        </w:rPr>
        <w:t xml:space="preserve">, K., Khatib, M. and </w:t>
      </w:r>
      <w:proofErr w:type="spellStart"/>
      <w:r w:rsidRPr="00206131">
        <w:rPr>
          <w:rFonts w:cstheme="minorHAnsi"/>
          <w:shd w:val="clear" w:color="auto" w:fill="FFFFFF"/>
        </w:rPr>
        <w:t>Ebadi</w:t>
      </w:r>
      <w:proofErr w:type="spellEnd"/>
      <w:r w:rsidRPr="00206131">
        <w:rPr>
          <w:rFonts w:cstheme="minorHAnsi"/>
          <w:shd w:val="clear" w:color="auto" w:fill="FFFFFF"/>
        </w:rPr>
        <w:t>, S., 2010. Vygotsky's zone of proximal development: Instructional implications and teachers' professional development. </w:t>
      </w:r>
      <w:r w:rsidRPr="00206131">
        <w:rPr>
          <w:rFonts w:cstheme="minorHAnsi"/>
          <w:i/>
          <w:iCs/>
          <w:shd w:val="clear" w:color="auto" w:fill="FFFFFF"/>
        </w:rPr>
        <w:t>English language teaching</w:t>
      </w:r>
      <w:r w:rsidRPr="00206131">
        <w:rPr>
          <w:rFonts w:cstheme="minorHAnsi"/>
          <w:shd w:val="clear" w:color="auto" w:fill="FFFFFF"/>
        </w:rPr>
        <w:t>, 3(4), pp.237-248.</w:t>
      </w:r>
    </w:p>
    <w:p w14:paraId="48C47FD8" w14:textId="77777777" w:rsidR="00D5591A" w:rsidRPr="00206131" w:rsidRDefault="00D5591A" w:rsidP="00D5591A">
      <w:pPr>
        <w:spacing w:line="276" w:lineRule="auto"/>
        <w:ind w:firstLine="720"/>
        <w:rPr>
          <w:rFonts w:cstheme="minorHAnsi"/>
          <w:shd w:val="clear" w:color="auto" w:fill="FFFFFF"/>
        </w:rPr>
      </w:pPr>
    </w:p>
    <w:p w14:paraId="3569601B" w14:textId="77777777" w:rsidR="00D5591A" w:rsidRPr="00206131" w:rsidRDefault="00D5591A" w:rsidP="00D5591A">
      <w:pPr>
        <w:spacing w:line="276" w:lineRule="auto"/>
        <w:ind w:firstLine="720"/>
        <w:rPr>
          <w:rFonts w:cstheme="minorHAnsi"/>
          <w:shd w:val="clear" w:color="auto" w:fill="FFFFFF"/>
        </w:rPr>
      </w:pPr>
      <w:r w:rsidRPr="00206131">
        <w:rPr>
          <w:rFonts w:cstheme="minorHAnsi"/>
          <w:shd w:val="clear" w:color="auto" w:fill="FFFFFF"/>
        </w:rPr>
        <w:t>Skinner, B.F., 1948. '</w:t>
      </w:r>
      <w:proofErr w:type="spellStart"/>
      <w:r w:rsidRPr="00206131">
        <w:rPr>
          <w:rFonts w:cstheme="minorHAnsi"/>
          <w:shd w:val="clear" w:color="auto" w:fill="FFFFFF"/>
        </w:rPr>
        <w:t>Superstition'in</w:t>
      </w:r>
      <w:proofErr w:type="spellEnd"/>
      <w:r w:rsidRPr="00206131">
        <w:rPr>
          <w:rFonts w:cstheme="minorHAnsi"/>
          <w:shd w:val="clear" w:color="auto" w:fill="FFFFFF"/>
        </w:rPr>
        <w:t xml:space="preserve"> the pigeon</w:t>
      </w:r>
      <w:r w:rsidRPr="00206131">
        <w:rPr>
          <w:rFonts w:cstheme="minorHAnsi"/>
          <w:i/>
          <w:iCs/>
          <w:shd w:val="clear" w:color="auto" w:fill="FFFFFF"/>
        </w:rPr>
        <w:t>. Journal of experimental psychology</w:t>
      </w:r>
      <w:r w:rsidRPr="00206131">
        <w:rPr>
          <w:rFonts w:cstheme="minorHAnsi"/>
          <w:shd w:val="clear" w:color="auto" w:fill="FFFFFF"/>
        </w:rPr>
        <w:t>, 38(2), p.168.</w:t>
      </w:r>
    </w:p>
    <w:p w14:paraId="2698AF19" w14:textId="77777777" w:rsidR="00D5591A" w:rsidRPr="00206131" w:rsidRDefault="00D5591A" w:rsidP="00D5591A">
      <w:pPr>
        <w:spacing w:line="276" w:lineRule="auto"/>
        <w:ind w:firstLine="720"/>
        <w:rPr>
          <w:rFonts w:cstheme="minorHAnsi"/>
          <w:shd w:val="clear" w:color="auto" w:fill="FFFFFF"/>
        </w:rPr>
      </w:pPr>
    </w:p>
    <w:p w14:paraId="4A8209E7" w14:textId="77777777" w:rsidR="00D5591A" w:rsidRPr="00206131" w:rsidRDefault="00D5591A" w:rsidP="00D5591A">
      <w:pPr>
        <w:spacing w:line="276" w:lineRule="auto"/>
        <w:ind w:firstLine="720"/>
        <w:rPr>
          <w:rFonts w:cstheme="minorHAnsi"/>
          <w:shd w:val="clear" w:color="auto" w:fill="FFFFFF"/>
        </w:rPr>
      </w:pPr>
      <w:r w:rsidRPr="00206131">
        <w:rPr>
          <w:rFonts w:cstheme="minorHAnsi"/>
          <w:shd w:val="clear" w:color="auto" w:fill="FFFFFF"/>
        </w:rPr>
        <w:t>Skinner, B.F., 1971. Operant conditioning. </w:t>
      </w:r>
      <w:r w:rsidRPr="00206131">
        <w:rPr>
          <w:rFonts w:cstheme="minorHAnsi"/>
          <w:i/>
          <w:iCs/>
          <w:shd w:val="clear" w:color="auto" w:fill="FFFFFF"/>
        </w:rPr>
        <w:t xml:space="preserve">The </w:t>
      </w:r>
      <w:proofErr w:type="spellStart"/>
      <w:r w:rsidRPr="00206131">
        <w:rPr>
          <w:rFonts w:cstheme="minorHAnsi"/>
          <w:i/>
          <w:iCs/>
          <w:shd w:val="clear" w:color="auto" w:fill="FFFFFF"/>
        </w:rPr>
        <w:t>encyclopedia</w:t>
      </w:r>
      <w:proofErr w:type="spellEnd"/>
      <w:r w:rsidRPr="00206131">
        <w:rPr>
          <w:rFonts w:cstheme="minorHAnsi"/>
          <w:i/>
          <w:iCs/>
          <w:shd w:val="clear" w:color="auto" w:fill="FFFFFF"/>
        </w:rPr>
        <w:t xml:space="preserve"> of education</w:t>
      </w:r>
      <w:r w:rsidRPr="00206131">
        <w:rPr>
          <w:rFonts w:cstheme="minorHAnsi"/>
          <w:shd w:val="clear" w:color="auto" w:fill="FFFFFF"/>
        </w:rPr>
        <w:t>, 7, pp.29-33.</w:t>
      </w:r>
    </w:p>
    <w:p w14:paraId="79C2C91E" w14:textId="77777777" w:rsidR="00D5591A" w:rsidRPr="00206131" w:rsidRDefault="00D5591A" w:rsidP="00D5591A">
      <w:pPr>
        <w:pStyle w:val="Heading1"/>
        <w:shd w:val="clear" w:color="auto" w:fill="FFFFFF"/>
        <w:spacing w:before="0" w:line="276" w:lineRule="auto"/>
        <w:ind w:firstLine="720"/>
        <w:textAlignment w:val="baseline"/>
        <w:rPr>
          <w:rFonts w:asciiTheme="minorHAnsi" w:hAnsiTheme="minorHAnsi" w:cstheme="minorHAnsi"/>
          <w:color w:val="auto"/>
          <w:sz w:val="22"/>
          <w:szCs w:val="22"/>
          <w:lang w:val="en-US"/>
        </w:rPr>
      </w:pPr>
    </w:p>
    <w:p w14:paraId="40AA7ACF" w14:textId="77777777" w:rsidR="00D5591A" w:rsidRPr="00206131" w:rsidRDefault="00D5591A" w:rsidP="00D5591A">
      <w:pPr>
        <w:pStyle w:val="Heading1"/>
        <w:shd w:val="clear" w:color="auto" w:fill="FFFFFF"/>
        <w:spacing w:before="0" w:line="276" w:lineRule="auto"/>
        <w:ind w:firstLine="720"/>
        <w:textAlignment w:val="baseline"/>
        <w:rPr>
          <w:rStyle w:val="Hyperlink"/>
          <w:rFonts w:asciiTheme="minorHAnsi" w:hAnsiTheme="minorHAnsi" w:cstheme="minorHAnsi"/>
          <w:color w:val="auto"/>
          <w:sz w:val="22"/>
          <w:szCs w:val="22"/>
          <w:u w:val="none"/>
        </w:rPr>
      </w:pPr>
      <w:r w:rsidRPr="00206131">
        <w:rPr>
          <w:rFonts w:asciiTheme="minorHAnsi" w:hAnsiTheme="minorHAnsi" w:cstheme="minorHAnsi"/>
          <w:color w:val="auto"/>
          <w:sz w:val="22"/>
          <w:szCs w:val="22"/>
          <w:lang w:val="en-US"/>
        </w:rPr>
        <w:t xml:space="preserve">Smith, M. 2013. </w:t>
      </w:r>
      <w:r w:rsidRPr="00206131">
        <w:rPr>
          <w:rFonts w:asciiTheme="minorHAnsi" w:hAnsiTheme="minorHAnsi" w:cstheme="minorHAnsi"/>
          <w:color w:val="auto"/>
          <w:sz w:val="22"/>
          <w:szCs w:val="22"/>
        </w:rPr>
        <w:t xml:space="preserve">David A. Kolb on experiential learning. </w:t>
      </w:r>
      <w:r w:rsidRPr="00206131">
        <w:rPr>
          <w:rFonts w:asciiTheme="minorHAnsi" w:hAnsiTheme="minorHAnsi" w:cstheme="minorHAnsi"/>
          <w:color w:val="auto"/>
          <w:sz w:val="22"/>
          <w:szCs w:val="22"/>
          <w:lang w:val="en-US"/>
        </w:rPr>
        <w:t xml:space="preserve">Retrieved from: </w:t>
      </w:r>
      <w:hyperlink r:id="rId14" w:history="1">
        <w:r w:rsidRPr="00206131">
          <w:rPr>
            <w:rStyle w:val="Hyperlink"/>
            <w:rFonts w:asciiTheme="minorHAnsi" w:hAnsiTheme="minorHAnsi" w:cstheme="minorHAnsi"/>
            <w:color w:val="auto"/>
            <w:sz w:val="22"/>
            <w:szCs w:val="22"/>
            <w:u w:val="none"/>
          </w:rPr>
          <w:t>https://infed.org/mobi/david-a-kolb-on-experiential-learning/</w:t>
        </w:r>
      </w:hyperlink>
    </w:p>
    <w:p w14:paraId="67363B3A" w14:textId="77777777" w:rsidR="00D5591A" w:rsidRPr="00206131" w:rsidRDefault="00D5591A" w:rsidP="00D5591A">
      <w:pPr>
        <w:ind w:firstLine="720"/>
        <w:rPr>
          <w:rFonts w:cstheme="minorHAnsi"/>
          <w:shd w:val="clear" w:color="auto" w:fill="FFFFFF"/>
        </w:rPr>
      </w:pPr>
    </w:p>
    <w:p w14:paraId="268B0CB8" w14:textId="77777777" w:rsidR="00D5591A" w:rsidRPr="00206131" w:rsidRDefault="00D5591A" w:rsidP="00D5591A">
      <w:pPr>
        <w:ind w:firstLine="720"/>
        <w:rPr>
          <w:rFonts w:cstheme="minorHAnsi"/>
          <w:shd w:val="clear" w:color="auto" w:fill="FFFFFF"/>
        </w:rPr>
      </w:pPr>
      <w:r w:rsidRPr="00206131">
        <w:rPr>
          <w:rFonts w:cstheme="minorHAnsi"/>
          <w:shd w:val="clear" w:color="auto" w:fill="FFFFFF"/>
        </w:rPr>
        <w:t>Tripp, D., 1994. Teachers’ lives, critical incidents, and professional practice. </w:t>
      </w:r>
      <w:r w:rsidRPr="00206131">
        <w:rPr>
          <w:rFonts w:cstheme="minorHAnsi"/>
          <w:i/>
          <w:iCs/>
          <w:shd w:val="clear" w:color="auto" w:fill="FFFFFF"/>
        </w:rPr>
        <w:t>Qualitative Studies in education</w:t>
      </w:r>
      <w:r w:rsidRPr="00206131">
        <w:rPr>
          <w:rFonts w:cstheme="minorHAnsi"/>
          <w:shd w:val="clear" w:color="auto" w:fill="FFFFFF"/>
        </w:rPr>
        <w:t>, 7(1), pp.65-76.</w:t>
      </w:r>
    </w:p>
    <w:p w14:paraId="3F73B0DB" w14:textId="77777777" w:rsidR="00D5591A" w:rsidRPr="00206131" w:rsidRDefault="00D5591A" w:rsidP="00D5591A">
      <w:pPr>
        <w:pStyle w:val="Heading1"/>
        <w:shd w:val="clear" w:color="auto" w:fill="FFFFFF"/>
        <w:spacing w:before="0" w:line="276" w:lineRule="auto"/>
        <w:ind w:firstLine="720"/>
        <w:textAlignment w:val="baseline"/>
        <w:rPr>
          <w:rFonts w:asciiTheme="minorHAnsi" w:eastAsia="MS Mincho" w:hAnsiTheme="minorHAnsi" w:cstheme="minorHAnsi"/>
          <w:color w:val="auto"/>
          <w:sz w:val="22"/>
          <w:szCs w:val="22"/>
          <w:lang w:eastAsia="ja-JP"/>
        </w:rPr>
      </w:pPr>
    </w:p>
    <w:p w14:paraId="54549C5F" w14:textId="77777777" w:rsidR="00D5591A" w:rsidRPr="00206131" w:rsidRDefault="00D5591A" w:rsidP="00D5591A">
      <w:pPr>
        <w:pStyle w:val="Heading1"/>
        <w:shd w:val="clear" w:color="auto" w:fill="FFFFFF"/>
        <w:spacing w:before="0" w:line="276" w:lineRule="auto"/>
        <w:ind w:firstLine="720"/>
        <w:textAlignment w:val="baseline"/>
        <w:rPr>
          <w:rFonts w:asciiTheme="minorHAnsi" w:eastAsia="MS Mincho" w:hAnsiTheme="minorHAnsi" w:cstheme="minorHAnsi"/>
          <w:color w:val="auto"/>
          <w:sz w:val="22"/>
          <w:szCs w:val="22"/>
          <w:lang w:eastAsia="ja-JP"/>
        </w:rPr>
      </w:pPr>
      <w:r w:rsidRPr="00206131">
        <w:rPr>
          <w:rFonts w:asciiTheme="minorHAnsi" w:eastAsia="MS Mincho" w:hAnsiTheme="minorHAnsi" w:cstheme="minorHAnsi"/>
          <w:color w:val="auto"/>
          <w:sz w:val="22"/>
          <w:szCs w:val="22"/>
          <w:lang w:eastAsia="ja-JP"/>
        </w:rPr>
        <w:t xml:space="preserve">University of Edinburgh. 2019. Gibb’s Reflective Cycle. Retrieved from: </w:t>
      </w:r>
      <w:hyperlink r:id="rId15" w:history="1">
        <w:r w:rsidRPr="00206131">
          <w:rPr>
            <w:rStyle w:val="Hyperlink"/>
            <w:rFonts w:asciiTheme="minorHAnsi" w:hAnsiTheme="minorHAnsi" w:cstheme="minorHAnsi"/>
            <w:color w:val="auto"/>
            <w:sz w:val="22"/>
            <w:szCs w:val="22"/>
            <w:u w:val="none"/>
          </w:rPr>
          <w:t>https://www.ed.ac.uk/reflection/reflectors-toolkit/reflecting-on-experience/gibbs-reflective-cycle</w:t>
        </w:r>
      </w:hyperlink>
      <w:r w:rsidRPr="00206131">
        <w:rPr>
          <w:rFonts w:asciiTheme="minorHAnsi" w:eastAsia="MS Mincho" w:hAnsiTheme="minorHAnsi" w:cstheme="minorHAnsi"/>
          <w:color w:val="auto"/>
          <w:sz w:val="22"/>
          <w:szCs w:val="22"/>
          <w:lang w:eastAsia="ja-JP"/>
        </w:rPr>
        <w:t xml:space="preserve"> </w:t>
      </w:r>
    </w:p>
    <w:p w14:paraId="4CFFC80B" w14:textId="77777777" w:rsidR="00D5591A" w:rsidRPr="00206131" w:rsidRDefault="00D5591A" w:rsidP="00D5591A">
      <w:pPr>
        <w:shd w:val="clear" w:color="auto" w:fill="FFFFFF"/>
        <w:spacing w:line="276" w:lineRule="auto"/>
        <w:rPr>
          <w:rStyle w:val="Hyperlink"/>
          <w:rFonts w:cstheme="minorHAnsi"/>
          <w:color w:val="auto"/>
          <w:u w:val="none"/>
        </w:rPr>
      </w:pPr>
    </w:p>
    <w:p w14:paraId="0BAA3E8B" w14:textId="77777777" w:rsidR="00D5591A" w:rsidRPr="00206131" w:rsidRDefault="00D5591A" w:rsidP="00D5591A">
      <w:pPr>
        <w:ind w:firstLine="720"/>
        <w:rPr>
          <w:rStyle w:val="Hyperlink"/>
          <w:rFonts w:cstheme="minorHAnsi"/>
          <w:color w:val="auto"/>
          <w:u w:val="none"/>
        </w:rPr>
      </w:pPr>
      <w:r w:rsidRPr="00206131">
        <w:rPr>
          <w:rFonts w:cstheme="minorHAnsi"/>
        </w:rPr>
        <w:t xml:space="preserve">Welsh Government. 2015a. Child poverty strategy for Wales. Retrieved from: </w:t>
      </w:r>
      <w:hyperlink r:id="rId16" w:history="1">
        <w:r w:rsidRPr="00206131">
          <w:rPr>
            <w:rStyle w:val="Hyperlink"/>
            <w:rFonts w:cstheme="minorHAnsi"/>
            <w:color w:val="auto"/>
            <w:u w:val="none"/>
          </w:rPr>
          <w:t>https://gov.wales/sites/default/files/publications/2019-06/child-poverty-strategy-for-wales-report.pdf</w:t>
        </w:r>
      </w:hyperlink>
      <w:r w:rsidRPr="00206131">
        <w:rPr>
          <w:rStyle w:val="Hyperlink"/>
          <w:rFonts w:cstheme="minorHAnsi"/>
          <w:color w:val="auto"/>
          <w:u w:val="none"/>
        </w:rPr>
        <w:t xml:space="preserve"> </w:t>
      </w:r>
    </w:p>
    <w:p w14:paraId="1D2E073B" w14:textId="77777777" w:rsidR="00D5591A" w:rsidRPr="00206131" w:rsidRDefault="00D5591A" w:rsidP="00D5591A">
      <w:pPr>
        <w:ind w:firstLine="720"/>
        <w:rPr>
          <w:rStyle w:val="Hyperlink"/>
          <w:rFonts w:cstheme="minorHAnsi"/>
          <w:color w:val="auto"/>
          <w:u w:val="none"/>
        </w:rPr>
      </w:pPr>
    </w:p>
    <w:p w14:paraId="09D826C6" w14:textId="77777777" w:rsidR="00D5591A" w:rsidRPr="00206131" w:rsidRDefault="00D5591A" w:rsidP="00D5591A">
      <w:pPr>
        <w:ind w:firstLine="720"/>
        <w:rPr>
          <w:rFonts w:eastAsia="Times New Roman" w:cstheme="minorHAnsi"/>
          <w:lang w:eastAsia="en-GB"/>
        </w:rPr>
      </w:pPr>
      <w:r w:rsidRPr="00206131">
        <w:rPr>
          <w:rFonts w:eastAsia="Times New Roman" w:cstheme="minorHAnsi"/>
          <w:lang w:eastAsia="en-GB"/>
        </w:rPr>
        <w:lastRenderedPageBreak/>
        <w:t xml:space="preserve">Welsh Government. 2015b. Successful futures: review of curriculum and assessment arrangements. Retrieved from: </w:t>
      </w:r>
      <w:hyperlink r:id="rId17" w:history="1">
        <w:r w:rsidRPr="00206131">
          <w:rPr>
            <w:rStyle w:val="Hyperlink"/>
            <w:rFonts w:cstheme="minorHAnsi"/>
            <w:color w:val="auto"/>
            <w:u w:val="none"/>
          </w:rPr>
          <w:t>https://gov.wales/successful-futures-review-curriculum-and-assessment-arrangements</w:t>
        </w:r>
      </w:hyperlink>
      <w:r w:rsidRPr="00206131">
        <w:rPr>
          <w:rFonts w:cstheme="minorHAnsi"/>
        </w:rPr>
        <w:t xml:space="preserve"> </w:t>
      </w:r>
    </w:p>
    <w:p w14:paraId="44542038" w14:textId="77777777" w:rsidR="00D5591A" w:rsidRPr="00206131" w:rsidRDefault="00D5591A" w:rsidP="00D5591A">
      <w:pPr>
        <w:ind w:firstLine="720"/>
        <w:rPr>
          <w:rFonts w:cstheme="minorHAnsi"/>
        </w:rPr>
      </w:pPr>
    </w:p>
    <w:p w14:paraId="6A64D736" w14:textId="77777777" w:rsidR="00D5591A" w:rsidRPr="00206131" w:rsidRDefault="00D5591A" w:rsidP="00D5591A">
      <w:pPr>
        <w:ind w:firstLine="720"/>
        <w:rPr>
          <w:rFonts w:cstheme="minorHAnsi"/>
        </w:rPr>
      </w:pPr>
      <w:r w:rsidRPr="00206131">
        <w:rPr>
          <w:rFonts w:cstheme="minorHAnsi"/>
        </w:rPr>
        <w:t xml:space="preserve">Welsh Government. 2019. Schools’ </w:t>
      </w:r>
      <w:proofErr w:type="spellStart"/>
      <w:r w:rsidRPr="00206131">
        <w:rPr>
          <w:rFonts w:cstheme="minorHAnsi"/>
        </w:rPr>
        <w:t>Censeus</w:t>
      </w:r>
      <w:proofErr w:type="spellEnd"/>
      <w:r w:rsidRPr="00206131">
        <w:rPr>
          <w:rFonts w:cstheme="minorHAnsi"/>
        </w:rPr>
        <w:t xml:space="preserve"> Results. Retrieved from: </w:t>
      </w:r>
      <w:hyperlink r:id="rId18" w:history="1">
        <w:r w:rsidRPr="00206131">
          <w:rPr>
            <w:rStyle w:val="Hyperlink"/>
            <w:rFonts w:cstheme="minorHAnsi"/>
            <w:color w:val="auto"/>
            <w:u w:val="none"/>
          </w:rPr>
          <w:t>https://gov.wales/sites/default/files/statistics-and-research/2019-07/school-census-results-2019-764.pdf</w:t>
        </w:r>
      </w:hyperlink>
      <w:r w:rsidRPr="00206131">
        <w:rPr>
          <w:rFonts w:cstheme="minorHAnsi"/>
        </w:rPr>
        <w:t xml:space="preserve"> </w:t>
      </w:r>
    </w:p>
    <w:p w14:paraId="39A12EC6" w14:textId="77777777" w:rsidR="00D5591A" w:rsidRPr="00206131" w:rsidRDefault="00D5591A" w:rsidP="00D5591A">
      <w:pPr>
        <w:ind w:firstLine="720"/>
        <w:rPr>
          <w:rFonts w:cstheme="minorHAnsi"/>
        </w:rPr>
      </w:pPr>
    </w:p>
    <w:p w14:paraId="778C3AF1" w14:textId="77777777" w:rsidR="00D5591A" w:rsidRPr="00206131" w:rsidRDefault="00D5591A" w:rsidP="00D5591A">
      <w:pPr>
        <w:shd w:val="clear" w:color="auto" w:fill="FFFFFF"/>
        <w:spacing w:line="276" w:lineRule="auto"/>
        <w:ind w:firstLine="720"/>
        <w:rPr>
          <w:rFonts w:cstheme="minorHAnsi"/>
        </w:rPr>
      </w:pPr>
      <w:r w:rsidRPr="00206131">
        <w:rPr>
          <w:rStyle w:val="Hyperlink"/>
          <w:rFonts w:cstheme="minorHAnsi"/>
          <w:color w:val="auto"/>
          <w:u w:val="none"/>
        </w:rPr>
        <w:t xml:space="preserve">Welsh Government, 2020. Information on professional standards that apply to practitioners in Wales. Retrieved from: </w:t>
      </w:r>
      <w:hyperlink r:id="rId19" w:history="1">
        <w:r w:rsidRPr="00206131">
          <w:rPr>
            <w:rStyle w:val="Hyperlink"/>
            <w:rFonts w:cstheme="minorHAnsi"/>
            <w:color w:val="auto"/>
            <w:u w:val="none"/>
          </w:rPr>
          <w:t>https://hwb.gov.wales/professional-development/professional-standards/</w:t>
        </w:r>
      </w:hyperlink>
      <w:r w:rsidRPr="00206131">
        <w:rPr>
          <w:rStyle w:val="Hyperlink"/>
          <w:rFonts w:cstheme="minorHAnsi"/>
          <w:color w:val="auto"/>
          <w:u w:val="none"/>
        </w:rPr>
        <w:t xml:space="preserve"> </w:t>
      </w:r>
    </w:p>
    <w:p w14:paraId="59BE27A9" w14:textId="77777777" w:rsidR="00D5591A" w:rsidRPr="00206131" w:rsidRDefault="00D5591A" w:rsidP="00D5591A">
      <w:pPr>
        <w:ind w:firstLine="720"/>
        <w:rPr>
          <w:rFonts w:cstheme="minorHAnsi"/>
        </w:rPr>
      </w:pPr>
    </w:p>
    <w:p w14:paraId="3A6043A7" w14:textId="77777777" w:rsidR="00D5591A" w:rsidRPr="0029373E" w:rsidRDefault="00D5591A" w:rsidP="0029373E">
      <w:pPr>
        <w:spacing w:after="0" w:line="276" w:lineRule="auto"/>
        <w:rPr>
          <w:rFonts w:cstheme="minorHAnsi"/>
          <w:bCs/>
          <w:color w:val="FF0000"/>
          <w:sz w:val="24"/>
          <w:szCs w:val="24"/>
        </w:rPr>
      </w:pPr>
    </w:p>
    <w:sectPr w:rsidR="00D5591A" w:rsidRPr="0029373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C7BF4" w14:textId="77777777" w:rsidR="007E06A4" w:rsidRDefault="007E06A4" w:rsidP="00EA76E5">
      <w:pPr>
        <w:spacing w:after="0" w:line="240" w:lineRule="auto"/>
      </w:pPr>
      <w:r>
        <w:separator/>
      </w:r>
    </w:p>
  </w:endnote>
  <w:endnote w:type="continuationSeparator" w:id="0">
    <w:p w14:paraId="5134F709" w14:textId="77777777" w:rsidR="007E06A4" w:rsidRDefault="007E06A4" w:rsidP="00EA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968874"/>
      <w:docPartObj>
        <w:docPartGallery w:val="Page Numbers (Bottom of Page)"/>
        <w:docPartUnique/>
      </w:docPartObj>
    </w:sdtPr>
    <w:sdtEndPr>
      <w:rPr>
        <w:noProof/>
      </w:rPr>
    </w:sdtEndPr>
    <w:sdtContent>
      <w:p w14:paraId="603FF5FE" w14:textId="3827FA32" w:rsidR="00EA76E5" w:rsidRDefault="00EA76E5">
        <w:pPr>
          <w:pStyle w:val="Footer"/>
          <w:jc w:val="right"/>
        </w:pPr>
        <w:r>
          <w:t xml:space="preserve">2100125 – Page </w:t>
        </w:r>
        <w:r>
          <w:fldChar w:fldCharType="begin"/>
        </w:r>
        <w:r>
          <w:instrText xml:space="preserve"> PAGE   \* MERGEFORMAT </w:instrText>
        </w:r>
        <w:r>
          <w:fldChar w:fldCharType="separate"/>
        </w:r>
        <w:r>
          <w:rPr>
            <w:noProof/>
          </w:rPr>
          <w:t>2</w:t>
        </w:r>
        <w:r>
          <w:rPr>
            <w:noProof/>
          </w:rPr>
          <w:fldChar w:fldCharType="end"/>
        </w:r>
      </w:p>
    </w:sdtContent>
  </w:sdt>
  <w:p w14:paraId="3A87E841" w14:textId="77777777" w:rsidR="00EA76E5" w:rsidRDefault="00EA7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266C8" w14:textId="77777777" w:rsidR="007E06A4" w:rsidRDefault="007E06A4" w:rsidP="00EA76E5">
      <w:pPr>
        <w:spacing w:after="0" w:line="240" w:lineRule="auto"/>
      </w:pPr>
      <w:r>
        <w:separator/>
      </w:r>
    </w:p>
  </w:footnote>
  <w:footnote w:type="continuationSeparator" w:id="0">
    <w:p w14:paraId="2706E80A" w14:textId="77777777" w:rsidR="007E06A4" w:rsidRDefault="007E06A4" w:rsidP="00EA7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43E8C"/>
    <w:multiLevelType w:val="hybridMultilevel"/>
    <w:tmpl w:val="1F543AA0"/>
    <w:lvl w:ilvl="0" w:tplc="223E2A2C">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53C23"/>
    <w:multiLevelType w:val="hybridMultilevel"/>
    <w:tmpl w:val="F8D22D24"/>
    <w:lvl w:ilvl="0" w:tplc="05DC1F16">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04EB6"/>
    <w:multiLevelType w:val="hybridMultilevel"/>
    <w:tmpl w:val="891C90E0"/>
    <w:lvl w:ilvl="0" w:tplc="23AC05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36DCA"/>
    <w:multiLevelType w:val="multilevel"/>
    <w:tmpl w:val="7A3E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804C6"/>
    <w:multiLevelType w:val="hybridMultilevel"/>
    <w:tmpl w:val="BEC2A1BE"/>
    <w:lvl w:ilvl="0" w:tplc="4B9E54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E651D"/>
    <w:multiLevelType w:val="hybridMultilevel"/>
    <w:tmpl w:val="8C8A0B04"/>
    <w:lvl w:ilvl="0" w:tplc="797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377C9"/>
    <w:multiLevelType w:val="multilevel"/>
    <w:tmpl w:val="6666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790B5B"/>
    <w:multiLevelType w:val="hybridMultilevel"/>
    <w:tmpl w:val="03C85194"/>
    <w:lvl w:ilvl="0" w:tplc="9C4CA8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6"/>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49E"/>
    <w:rsid w:val="000367CC"/>
    <w:rsid w:val="00093041"/>
    <w:rsid w:val="000C75EF"/>
    <w:rsid w:val="00204E35"/>
    <w:rsid w:val="00243EAB"/>
    <w:rsid w:val="00257EDC"/>
    <w:rsid w:val="00262E46"/>
    <w:rsid w:val="0028025E"/>
    <w:rsid w:val="0029373E"/>
    <w:rsid w:val="002A2A54"/>
    <w:rsid w:val="002A3237"/>
    <w:rsid w:val="002F6319"/>
    <w:rsid w:val="0032042F"/>
    <w:rsid w:val="003964F9"/>
    <w:rsid w:val="003E144F"/>
    <w:rsid w:val="00411494"/>
    <w:rsid w:val="00456F08"/>
    <w:rsid w:val="0046049E"/>
    <w:rsid w:val="00473A72"/>
    <w:rsid w:val="004C0F59"/>
    <w:rsid w:val="005254EB"/>
    <w:rsid w:val="005850F0"/>
    <w:rsid w:val="005A5E29"/>
    <w:rsid w:val="005C5CB7"/>
    <w:rsid w:val="005E55E6"/>
    <w:rsid w:val="00604716"/>
    <w:rsid w:val="00637EA4"/>
    <w:rsid w:val="00640C57"/>
    <w:rsid w:val="006D3E7C"/>
    <w:rsid w:val="00700FF9"/>
    <w:rsid w:val="00715BD8"/>
    <w:rsid w:val="0074648B"/>
    <w:rsid w:val="00781DBE"/>
    <w:rsid w:val="00795642"/>
    <w:rsid w:val="007C59A6"/>
    <w:rsid w:val="007E06A4"/>
    <w:rsid w:val="007E243A"/>
    <w:rsid w:val="00843BC3"/>
    <w:rsid w:val="00845AB2"/>
    <w:rsid w:val="00861349"/>
    <w:rsid w:val="00882D5A"/>
    <w:rsid w:val="008D33EC"/>
    <w:rsid w:val="008E7D16"/>
    <w:rsid w:val="009103B2"/>
    <w:rsid w:val="00967916"/>
    <w:rsid w:val="00997308"/>
    <w:rsid w:val="009B4325"/>
    <w:rsid w:val="009B6142"/>
    <w:rsid w:val="009F3AE5"/>
    <w:rsid w:val="00A05D0C"/>
    <w:rsid w:val="00A7241D"/>
    <w:rsid w:val="00AC4C35"/>
    <w:rsid w:val="00B27F5F"/>
    <w:rsid w:val="00B60750"/>
    <w:rsid w:val="00B61EF3"/>
    <w:rsid w:val="00B96708"/>
    <w:rsid w:val="00BC27C7"/>
    <w:rsid w:val="00C01253"/>
    <w:rsid w:val="00C84C45"/>
    <w:rsid w:val="00CB70B5"/>
    <w:rsid w:val="00CD3849"/>
    <w:rsid w:val="00D11DE2"/>
    <w:rsid w:val="00D14380"/>
    <w:rsid w:val="00D36412"/>
    <w:rsid w:val="00D51234"/>
    <w:rsid w:val="00D5591A"/>
    <w:rsid w:val="00D8382D"/>
    <w:rsid w:val="00DA020B"/>
    <w:rsid w:val="00DB5E64"/>
    <w:rsid w:val="00DE424C"/>
    <w:rsid w:val="00DE5837"/>
    <w:rsid w:val="00DF6A1B"/>
    <w:rsid w:val="00DF6C75"/>
    <w:rsid w:val="00E21B8C"/>
    <w:rsid w:val="00E22EC1"/>
    <w:rsid w:val="00E46D8D"/>
    <w:rsid w:val="00E57722"/>
    <w:rsid w:val="00E722F5"/>
    <w:rsid w:val="00EA76E5"/>
    <w:rsid w:val="00EC4158"/>
    <w:rsid w:val="00EC43DB"/>
    <w:rsid w:val="00F825D6"/>
    <w:rsid w:val="00FA0D5D"/>
    <w:rsid w:val="00FC3F55"/>
    <w:rsid w:val="00FD0ACC"/>
    <w:rsid w:val="00FD0E21"/>
    <w:rsid w:val="00FF4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31A46"/>
  <w15:chartTrackingRefBased/>
  <w15:docId w15:val="{633F098C-02E3-4BC3-BA48-080307316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C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E722F5"/>
    <w:pPr>
      <w:keepNext/>
      <w:keepLines/>
      <w:spacing w:after="0"/>
      <w:ind w:left="570" w:hanging="10"/>
      <w:outlineLvl w:val="1"/>
    </w:pPr>
    <w:rPr>
      <w:rFonts w:ascii="Arial" w:eastAsia="Arial" w:hAnsi="Arial" w:cs="Arial"/>
      <w:color w:val="000000"/>
      <w:sz w:val="24"/>
      <w:u w:val="single" w:color="000000"/>
      <w:lang w:eastAsia="en-GB"/>
    </w:rPr>
  </w:style>
  <w:style w:type="paragraph" w:styleId="Heading3">
    <w:name w:val="heading 3"/>
    <w:next w:val="Normal"/>
    <w:link w:val="Heading3Char"/>
    <w:uiPriority w:val="9"/>
    <w:unhideWhenUsed/>
    <w:qFormat/>
    <w:rsid w:val="00E722F5"/>
    <w:pPr>
      <w:keepNext/>
      <w:keepLines/>
      <w:spacing w:after="0"/>
      <w:ind w:left="560"/>
      <w:outlineLvl w:val="2"/>
    </w:pPr>
    <w:rPr>
      <w:rFonts w:ascii="Segoe UI Symbol" w:eastAsia="Segoe UI Symbol" w:hAnsi="Segoe UI Symbol" w:cs="Segoe UI Symbol"/>
      <w:color w:val="000000"/>
      <w:sz w:val="24"/>
      <w:u w:val="single" w:color="000000"/>
      <w:lang w:eastAsia="en-GB"/>
    </w:rPr>
  </w:style>
  <w:style w:type="paragraph" w:styleId="Heading4">
    <w:name w:val="heading 4"/>
    <w:next w:val="Normal"/>
    <w:link w:val="Heading4Char"/>
    <w:uiPriority w:val="9"/>
    <w:unhideWhenUsed/>
    <w:qFormat/>
    <w:rsid w:val="00E722F5"/>
    <w:pPr>
      <w:keepNext/>
      <w:keepLines/>
      <w:spacing w:after="0"/>
      <w:ind w:left="570" w:hanging="10"/>
      <w:outlineLvl w:val="3"/>
    </w:pPr>
    <w:rPr>
      <w:rFonts w:ascii="Arial" w:eastAsia="Arial" w:hAnsi="Arial" w:cs="Arial"/>
      <w:color w:val="000000"/>
      <w:sz w:val="24"/>
      <w:u w:val="single" w:color="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7E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722F5"/>
    <w:rPr>
      <w:rFonts w:ascii="Arial" w:eastAsia="Arial" w:hAnsi="Arial" w:cs="Arial"/>
      <w:color w:val="000000"/>
      <w:sz w:val="24"/>
      <w:u w:val="single" w:color="000000"/>
      <w:lang w:eastAsia="en-GB"/>
    </w:rPr>
  </w:style>
  <w:style w:type="character" w:customStyle="1" w:styleId="Heading3Char">
    <w:name w:val="Heading 3 Char"/>
    <w:basedOn w:val="DefaultParagraphFont"/>
    <w:link w:val="Heading3"/>
    <w:uiPriority w:val="9"/>
    <w:rsid w:val="00E722F5"/>
    <w:rPr>
      <w:rFonts w:ascii="Segoe UI Symbol" w:eastAsia="Segoe UI Symbol" w:hAnsi="Segoe UI Symbol" w:cs="Segoe UI Symbol"/>
      <w:color w:val="000000"/>
      <w:sz w:val="24"/>
      <w:u w:val="single" w:color="000000"/>
      <w:lang w:eastAsia="en-GB"/>
    </w:rPr>
  </w:style>
  <w:style w:type="character" w:customStyle="1" w:styleId="Heading4Char">
    <w:name w:val="Heading 4 Char"/>
    <w:basedOn w:val="DefaultParagraphFont"/>
    <w:link w:val="Heading4"/>
    <w:uiPriority w:val="9"/>
    <w:rsid w:val="00E722F5"/>
    <w:rPr>
      <w:rFonts w:ascii="Arial" w:eastAsia="Arial" w:hAnsi="Arial" w:cs="Arial"/>
      <w:color w:val="000000"/>
      <w:sz w:val="24"/>
      <w:u w:val="single" w:color="000000"/>
      <w:lang w:eastAsia="en-GB"/>
    </w:rPr>
  </w:style>
  <w:style w:type="paragraph" w:styleId="ListParagraph">
    <w:name w:val="List Paragraph"/>
    <w:basedOn w:val="Normal"/>
    <w:uiPriority w:val="34"/>
    <w:qFormat/>
    <w:rsid w:val="00E722F5"/>
    <w:pPr>
      <w:ind w:left="720"/>
      <w:contextualSpacing/>
    </w:pPr>
    <w:rPr>
      <w:rFonts w:ascii="Calibri" w:eastAsia="Calibri" w:hAnsi="Calibri" w:cs="Calibri"/>
      <w:color w:val="000000"/>
      <w:lang w:eastAsia="en-GB"/>
    </w:rPr>
  </w:style>
  <w:style w:type="character" w:customStyle="1" w:styleId="Heading1Char">
    <w:name w:val="Heading 1 Char"/>
    <w:basedOn w:val="DefaultParagraphFont"/>
    <w:link w:val="Heading1"/>
    <w:uiPriority w:val="9"/>
    <w:rsid w:val="005C5CB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40C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62E46"/>
    <w:rPr>
      <w:b/>
      <w:bCs/>
    </w:rPr>
  </w:style>
  <w:style w:type="character" w:styleId="Hyperlink">
    <w:name w:val="Hyperlink"/>
    <w:basedOn w:val="DefaultParagraphFont"/>
    <w:uiPriority w:val="99"/>
    <w:semiHidden/>
    <w:unhideWhenUsed/>
    <w:rsid w:val="00F825D6"/>
    <w:rPr>
      <w:color w:val="0000FF"/>
      <w:u w:val="single"/>
    </w:rPr>
  </w:style>
  <w:style w:type="paragraph" w:styleId="Header">
    <w:name w:val="header"/>
    <w:basedOn w:val="Normal"/>
    <w:link w:val="HeaderChar"/>
    <w:uiPriority w:val="99"/>
    <w:unhideWhenUsed/>
    <w:rsid w:val="00EA7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6E5"/>
  </w:style>
  <w:style w:type="paragraph" w:styleId="Footer">
    <w:name w:val="footer"/>
    <w:basedOn w:val="Normal"/>
    <w:link w:val="FooterChar"/>
    <w:uiPriority w:val="99"/>
    <w:unhideWhenUsed/>
    <w:rsid w:val="00EA7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6E5"/>
  </w:style>
  <w:style w:type="character" w:styleId="Emphasis">
    <w:name w:val="Emphasis"/>
    <w:basedOn w:val="DefaultParagraphFont"/>
    <w:uiPriority w:val="20"/>
    <w:qFormat/>
    <w:rsid w:val="00D559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69939">
      <w:bodyDiv w:val="1"/>
      <w:marLeft w:val="0"/>
      <w:marRight w:val="0"/>
      <w:marTop w:val="0"/>
      <w:marBottom w:val="0"/>
      <w:divBdr>
        <w:top w:val="none" w:sz="0" w:space="0" w:color="auto"/>
        <w:left w:val="none" w:sz="0" w:space="0" w:color="auto"/>
        <w:bottom w:val="none" w:sz="0" w:space="0" w:color="auto"/>
        <w:right w:val="none" w:sz="0" w:space="0" w:color="auto"/>
      </w:divBdr>
    </w:div>
    <w:div w:id="221911592">
      <w:bodyDiv w:val="1"/>
      <w:marLeft w:val="0"/>
      <w:marRight w:val="0"/>
      <w:marTop w:val="0"/>
      <w:marBottom w:val="0"/>
      <w:divBdr>
        <w:top w:val="none" w:sz="0" w:space="0" w:color="auto"/>
        <w:left w:val="none" w:sz="0" w:space="0" w:color="auto"/>
        <w:bottom w:val="none" w:sz="0" w:space="0" w:color="auto"/>
        <w:right w:val="none" w:sz="0" w:space="0" w:color="auto"/>
      </w:divBdr>
    </w:div>
    <w:div w:id="546991773">
      <w:bodyDiv w:val="1"/>
      <w:marLeft w:val="0"/>
      <w:marRight w:val="0"/>
      <w:marTop w:val="0"/>
      <w:marBottom w:val="0"/>
      <w:divBdr>
        <w:top w:val="none" w:sz="0" w:space="0" w:color="auto"/>
        <w:left w:val="none" w:sz="0" w:space="0" w:color="auto"/>
        <w:bottom w:val="none" w:sz="0" w:space="0" w:color="auto"/>
        <w:right w:val="none" w:sz="0" w:space="0" w:color="auto"/>
      </w:divBdr>
    </w:div>
    <w:div w:id="1857495623">
      <w:bodyDiv w:val="1"/>
      <w:marLeft w:val="0"/>
      <w:marRight w:val="0"/>
      <w:marTop w:val="0"/>
      <w:marBottom w:val="0"/>
      <w:divBdr>
        <w:top w:val="none" w:sz="0" w:space="0" w:color="auto"/>
        <w:left w:val="none" w:sz="0" w:space="0" w:color="auto"/>
        <w:bottom w:val="none" w:sz="0" w:space="0" w:color="auto"/>
        <w:right w:val="none" w:sz="0" w:space="0" w:color="auto"/>
      </w:divBdr>
    </w:div>
    <w:div w:id="210772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assdojo.com/en-gb/resources/" TargetMode="External"/><Relationship Id="rId13" Type="http://schemas.openxmlformats.org/officeDocument/2006/relationships/hyperlink" Target="https://www.oxfordlearnersdictionaries.com/definition/english/behaviourism#:~:text=the%20theory%20that%20all%20human%20behaviour%20is%20learnt,sounding%20English%20with%20the%20Oxford%20Collocations%20Dictionary%20ap" TargetMode="External"/><Relationship Id="rId18" Type="http://schemas.openxmlformats.org/officeDocument/2006/relationships/hyperlink" Target="https://gov.wales/sites/default/files/statistics-and-research/2019-07/school-census-results-2019-764.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hildrenandnature.org/finding-nature-news/" TargetMode="External"/><Relationship Id="rId12" Type="http://schemas.openxmlformats.org/officeDocument/2006/relationships/hyperlink" Target="http://www.wales.nhs.uk/technologymls/english/resources/pdf/comfirst-e.pdf" TargetMode="External"/><Relationship Id="rId17" Type="http://schemas.openxmlformats.org/officeDocument/2006/relationships/hyperlink" Target="https://gov.wales/successful-futures-review-curriculum-and-assessment-arrangements" TargetMode="External"/><Relationship Id="rId2" Type="http://schemas.openxmlformats.org/officeDocument/2006/relationships/styles" Target="styles.xml"/><Relationship Id="rId16" Type="http://schemas.openxmlformats.org/officeDocument/2006/relationships/hyperlink" Target="https://gov.wales/sites/default/files/publications/2019-06/child-poverty-strategy-for-wales-report.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operant-conditioning.html" TargetMode="External"/><Relationship Id="rId5" Type="http://schemas.openxmlformats.org/officeDocument/2006/relationships/footnotes" Target="footnotes.xm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doi.org/10.4135/9781412952491.n303" TargetMode="External"/><Relationship Id="rId19" Type="http://schemas.openxmlformats.org/officeDocument/2006/relationships/hyperlink" Target="https://hwb.gov.wales/professional-development/professional-standards/"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infed.org/mobi/david-a-kolb-on-experiential-lear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853</TotalTime>
  <Pages>14</Pages>
  <Words>5476</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Caswell (2100125)</dc:creator>
  <cp:keywords/>
  <dc:description/>
  <cp:lastModifiedBy>Lowri Caswell (2100125)</cp:lastModifiedBy>
  <cp:revision>15</cp:revision>
  <dcterms:created xsi:type="dcterms:W3CDTF">2021-10-22T11:28:00Z</dcterms:created>
  <dcterms:modified xsi:type="dcterms:W3CDTF">2021-10-29T11:14:00Z</dcterms:modified>
</cp:coreProperties>
</file>