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AC6D8" w14:textId="7620AA94" w:rsidR="00072D4C" w:rsidRPr="002F32EE" w:rsidRDefault="00234BB1" w:rsidP="00234BB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F32EE">
        <w:rPr>
          <w:rFonts w:ascii="Arial" w:hAnsi="Arial" w:cs="Arial"/>
          <w:b/>
          <w:bCs/>
          <w:sz w:val="24"/>
          <w:szCs w:val="24"/>
        </w:rPr>
        <w:t>Jesus in the Synoptic Gospels – Historically and Theologically</w:t>
      </w:r>
    </w:p>
    <w:p w14:paraId="5F4B1765" w14:textId="77777777" w:rsidR="00234BB1" w:rsidRDefault="00234BB1" w:rsidP="00234BB1">
      <w:pPr>
        <w:jc w:val="center"/>
        <w:rPr>
          <w:rFonts w:ascii="Arial" w:hAnsi="Arial" w:cs="Arial"/>
          <w:sz w:val="24"/>
          <w:szCs w:val="24"/>
        </w:rPr>
      </w:pPr>
    </w:p>
    <w:p w14:paraId="067E6FC3" w14:textId="369DEBBE" w:rsidR="00234BB1" w:rsidRDefault="0031504A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</w:p>
    <w:p w14:paraId="07D402AD" w14:textId="528FEF50" w:rsidR="00FC351B" w:rsidRPr="00FC351B" w:rsidRDefault="00FC351B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B26B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ynoptic </w:t>
      </w:r>
      <w:r w:rsidR="00125496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ospels each portray </w:t>
      </w:r>
      <w:r w:rsidR="005054CA">
        <w:rPr>
          <w:rFonts w:ascii="Arial" w:hAnsi="Arial" w:cs="Arial"/>
          <w:sz w:val="24"/>
          <w:szCs w:val="24"/>
        </w:rPr>
        <w:t xml:space="preserve">the life of </w:t>
      </w:r>
      <w:r>
        <w:rPr>
          <w:rFonts w:ascii="Arial" w:hAnsi="Arial" w:cs="Arial"/>
          <w:sz w:val="24"/>
          <w:szCs w:val="24"/>
        </w:rPr>
        <w:t>Jesus Christ</w:t>
      </w:r>
      <w:r w:rsidR="003F33A8">
        <w:rPr>
          <w:rFonts w:ascii="Arial" w:hAnsi="Arial" w:cs="Arial"/>
          <w:sz w:val="24"/>
          <w:szCs w:val="24"/>
        </w:rPr>
        <w:t>.</w:t>
      </w:r>
      <w:r w:rsidR="00601FB5">
        <w:rPr>
          <w:rFonts w:ascii="Arial" w:hAnsi="Arial" w:cs="Arial"/>
          <w:sz w:val="24"/>
          <w:szCs w:val="24"/>
        </w:rPr>
        <w:t xml:space="preserve"> While the books of Mark, Matthew</w:t>
      </w:r>
      <w:r w:rsidR="00284A13">
        <w:rPr>
          <w:rFonts w:ascii="Arial" w:hAnsi="Arial" w:cs="Arial"/>
          <w:sz w:val="24"/>
          <w:szCs w:val="24"/>
        </w:rPr>
        <w:t>, and Luke share narrative material, they differ in their focus, literary style,</w:t>
      </w:r>
      <w:r w:rsidR="007B5336">
        <w:rPr>
          <w:rFonts w:ascii="Arial" w:hAnsi="Arial" w:cs="Arial"/>
          <w:sz w:val="24"/>
          <w:szCs w:val="24"/>
        </w:rPr>
        <w:t xml:space="preserve"> and </w:t>
      </w:r>
      <w:r w:rsidR="00145B04">
        <w:rPr>
          <w:rFonts w:ascii="Arial" w:hAnsi="Arial" w:cs="Arial"/>
          <w:sz w:val="24"/>
          <w:szCs w:val="24"/>
        </w:rPr>
        <w:t xml:space="preserve">the order in which </w:t>
      </w:r>
      <w:r w:rsidR="00F1000D">
        <w:rPr>
          <w:rFonts w:ascii="Arial" w:hAnsi="Arial" w:cs="Arial"/>
          <w:sz w:val="24"/>
          <w:szCs w:val="24"/>
        </w:rPr>
        <w:t>the stories are written</w:t>
      </w:r>
      <w:r w:rsidR="00F13F1D">
        <w:rPr>
          <w:rFonts w:ascii="Arial" w:hAnsi="Arial" w:cs="Arial"/>
          <w:sz w:val="24"/>
          <w:szCs w:val="24"/>
        </w:rPr>
        <w:t>.</w:t>
      </w:r>
      <w:r w:rsidR="002D3EE7">
        <w:rPr>
          <w:rFonts w:ascii="Arial" w:hAnsi="Arial" w:cs="Arial"/>
          <w:sz w:val="24"/>
          <w:szCs w:val="24"/>
        </w:rPr>
        <w:t xml:space="preserve"> </w:t>
      </w:r>
      <w:r w:rsidR="001F6E99">
        <w:rPr>
          <w:rFonts w:ascii="Arial" w:hAnsi="Arial" w:cs="Arial"/>
          <w:sz w:val="24"/>
          <w:szCs w:val="24"/>
        </w:rPr>
        <w:t xml:space="preserve">The book of Mark was the first gospel to be written, and </w:t>
      </w:r>
      <w:r w:rsidR="00D261F3">
        <w:rPr>
          <w:rFonts w:ascii="Arial" w:hAnsi="Arial" w:cs="Arial"/>
          <w:sz w:val="24"/>
          <w:szCs w:val="24"/>
        </w:rPr>
        <w:t>both Matthew and Luke used Mark as a source</w:t>
      </w:r>
      <w:r w:rsidR="00D74A4F">
        <w:rPr>
          <w:rFonts w:ascii="Arial" w:hAnsi="Arial" w:cs="Arial"/>
          <w:sz w:val="24"/>
          <w:szCs w:val="24"/>
        </w:rPr>
        <w:t>.</w:t>
      </w:r>
      <w:r w:rsidR="008C14A3">
        <w:rPr>
          <w:rFonts w:ascii="Arial" w:hAnsi="Arial" w:cs="Arial"/>
          <w:sz w:val="24"/>
          <w:szCs w:val="24"/>
        </w:rPr>
        <w:t xml:space="preserve"> Farnes writes</w:t>
      </w:r>
      <w:r w:rsidR="0020168E">
        <w:rPr>
          <w:rFonts w:ascii="Arial" w:hAnsi="Arial" w:cs="Arial"/>
          <w:sz w:val="24"/>
          <w:szCs w:val="24"/>
        </w:rPr>
        <w:t>,</w:t>
      </w:r>
      <w:r w:rsidR="008C14A3">
        <w:rPr>
          <w:rFonts w:ascii="Arial" w:hAnsi="Arial" w:cs="Arial"/>
          <w:sz w:val="24"/>
          <w:szCs w:val="24"/>
        </w:rPr>
        <w:t xml:space="preserve"> ‘</w:t>
      </w:r>
      <w:r w:rsidR="008C14A3" w:rsidRPr="008C14A3">
        <w:rPr>
          <w:rFonts w:ascii="Arial" w:hAnsi="Arial" w:cs="Arial"/>
          <w:sz w:val="24"/>
          <w:szCs w:val="24"/>
        </w:rPr>
        <w:t>Consequently, the books of Matthew, Mark, and Luke are referred to as the “Synoptic” Gospels (the word Synoptic comes from a Greek word meaning “to see together” or “from the same point of view”).</w:t>
      </w:r>
      <w:r w:rsidR="008C14A3">
        <w:rPr>
          <w:rFonts w:ascii="Arial" w:hAnsi="Arial" w:cs="Arial"/>
          <w:sz w:val="24"/>
          <w:szCs w:val="24"/>
        </w:rPr>
        <w:t>’</w:t>
      </w:r>
      <w:r w:rsidR="000252C2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3F2C37">
        <w:rPr>
          <w:rFonts w:ascii="Arial" w:hAnsi="Arial" w:cs="Arial"/>
          <w:sz w:val="24"/>
          <w:szCs w:val="24"/>
        </w:rPr>
        <w:t xml:space="preserve"> </w:t>
      </w:r>
      <w:r w:rsidR="00F241A3">
        <w:rPr>
          <w:rFonts w:ascii="Arial" w:hAnsi="Arial" w:cs="Arial"/>
          <w:sz w:val="24"/>
          <w:szCs w:val="24"/>
        </w:rPr>
        <w:t>It is important for scholars to study each of the Synoptic Gospels, as this allows the reader to understand the intent of the author</w:t>
      </w:r>
      <w:r w:rsidR="00072401">
        <w:rPr>
          <w:rFonts w:ascii="Arial" w:hAnsi="Arial" w:cs="Arial"/>
          <w:sz w:val="24"/>
          <w:szCs w:val="24"/>
        </w:rPr>
        <w:t xml:space="preserve"> and </w:t>
      </w:r>
      <w:r w:rsidR="001C1407">
        <w:rPr>
          <w:rFonts w:ascii="Arial" w:hAnsi="Arial" w:cs="Arial"/>
          <w:sz w:val="24"/>
          <w:szCs w:val="24"/>
        </w:rPr>
        <w:t xml:space="preserve">that </w:t>
      </w:r>
      <w:r w:rsidR="00072401">
        <w:rPr>
          <w:rFonts w:ascii="Arial" w:hAnsi="Arial" w:cs="Arial"/>
          <w:sz w:val="24"/>
          <w:szCs w:val="24"/>
        </w:rPr>
        <w:t xml:space="preserve">the different styles are intentional. </w:t>
      </w:r>
      <w:r w:rsidR="00E0696E">
        <w:rPr>
          <w:rFonts w:ascii="Arial" w:hAnsi="Arial" w:cs="Arial"/>
          <w:sz w:val="24"/>
          <w:szCs w:val="24"/>
        </w:rPr>
        <w:t xml:space="preserve">This essay </w:t>
      </w:r>
      <w:r w:rsidR="00FD444B">
        <w:rPr>
          <w:rFonts w:ascii="Arial" w:hAnsi="Arial" w:cs="Arial"/>
          <w:sz w:val="24"/>
          <w:szCs w:val="24"/>
        </w:rPr>
        <w:t>will</w:t>
      </w:r>
      <w:r w:rsidR="00E0696E">
        <w:rPr>
          <w:rFonts w:ascii="Arial" w:hAnsi="Arial" w:cs="Arial"/>
          <w:sz w:val="24"/>
          <w:szCs w:val="24"/>
        </w:rPr>
        <w:t xml:space="preserve"> focus on each of the Synoptic Gospels and identify</w:t>
      </w:r>
      <w:r w:rsidR="00FD444B">
        <w:rPr>
          <w:rFonts w:ascii="Arial" w:hAnsi="Arial" w:cs="Arial"/>
          <w:sz w:val="24"/>
          <w:szCs w:val="24"/>
        </w:rPr>
        <w:t xml:space="preserve"> how </w:t>
      </w:r>
      <w:r w:rsidR="001C1407">
        <w:rPr>
          <w:rFonts w:ascii="Arial" w:hAnsi="Arial" w:cs="Arial"/>
          <w:sz w:val="24"/>
          <w:szCs w:val="24"/>
        </w:rPr>
        <w:t>the authors each</w:t>
      </w:r>
      <w:r w:rsidR="00FD444B">
        <w:rPr>
          <w:rFonts w:ascii="Arial" w:hAnsi="Arial" w:cs="Arial"/>
          <w:sz w:val="24"/>
          <w:szCs w:val="24"/>
        </w:rPr>
        <w:t xml:space="preserve"> </w:t>
      </w:r>
      <w:r w:rsidR="001C1407">
        <w:rPr>
          <w:rFonts w:ascii="Arial" w:hAnsi="Arial" w:cs="Arial"/>
          <w:sz w:val="24"/>
          <w:szCs w:val="24"/>
        </w:rPr>
        <w:t>portray</w:t>
      </w:r>
      <w:r w:rsidR="00FD444B">
        <w:rPr>
          <w:rFonts w:ascii="Arial" w:hAnsi="Arial" w:cs="Arial"/>
          <w:sz w:val="24"/>
          <w:szCs w:val="24"/>
        </w:rPr>
        <w:t xml:space="preserve"> Jesus</w:t>
      </w:r>
      <w:r w:rsidR="00FC5BCC">
        <w:rPr>
          <w:rFonts w:ascii="Arial" w:hAnsi="Arial" w:cs="Arial"/>
          <w:sz w:val="24"/>
          <w:szCs w:val="24"/>
        </w:rPr>
        <w:t>.</w:t>
      </w:r>
      <w:r w:rsidR="00FD444B">
        <w:rPr>
          <w:rFonts w:ascii="Arial" w:hAnsi="Arial" w:cs="Arial"/>
          <w:sz w:val="24"/>
          <w:szCs w:val="24"/>
        </w:rPr>
        <w:t xml:space="preserve"> </w:t>
      </w:r>
    </w:p>
    <w:p w14:paraId="40D697E5" w14:textId="77777777" w:rsidR="00605D00" w:rsidRDefault="00605D00" w:rsidP="00234BB1">
      <w:pPr>
        <w:rPr>
          <w:rFonts w:ascii="Arial" w:hAnsi="Arial" w:cs="Arial"/>
          <w:b/>
          <w:bCs/>
          <w:sz w:val="24"/>
          <w:szCs w:val="24"/>
        </w:rPr>
      </w:pPr>
    </w:p>
    <w:p w14:paraId="6563E4CA" w14:textId="2700597C" w:rsidR="0031504A" w:rsidRDefault="0031504A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Historical Context of the Synoptic Gospels</w:t>
      </w:r>
    </w:p>
    <w:p w14:paraId="7CBAB95B" w14:textId="10A8C50E" w:rsidR="00605D00" w:rsidRPr="003D206C" w:rsidRDefault="00C6784B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studying the Synoptic Gospels, it is important to </w:t>
      </w:r>
      <w:r w:rsidR="002D7B5A">
        <w:rPr>
          <w:rFonts w:ascii="Arial" w:hAnsi="Arial" w:cs="Arial"/>
          <w:sz w:val="24"/>
          <w:szCs w:val="24"/>
        </w:rPr>
        <w:t xml:space="preserve">understand the historical context in which they were written if we are to </w:t>
      </w:r>
      <w:r w:rsidR="00B648FF">
        <w:rPr>
          <w:rFonts w:ascii="Arial" w:hAnsi="Arial" w:cs="Arial"/>
          <w:sz w:val="24"/>
          <w:szCs w:val="24"/>
        </w:rPr>
        <w:t>recognise</w:t>
      </w:r>
      <w:r w:rsidR="002D7B5A">
        <w:rPr>
          <w:rFonts w:ascii="Arial" w:hAnsi="Arial" w:cs="Arial"/>
          <w:sz w:val="24"/>
          <w:szCs w:val="24"/>
        </w:rPr>
        <w:t xml:space="preserve"> why they each portray Jesus differently.</w:t>
      </w:r>
      <w:r w:rsidR="00AC629A">
        <w:rPr>
          <w:rFonts w:ascii="Arial" w:hAnsi="Arial" w:cs="Arial"/>
          <w:sz w:val="24"/>
          <w:szCs w:val="24"/>
        </w:rPr>
        <w:t xml:space="preserve"> </w:t>
      </w:r>
      <w:r w:rsidR="00F94B29">
        <w:rPr>
          <w:rFonts w:ascii="Arial" w:hAnsi="Arial" w:cs="Arial"/>
          <w:sz w:val="24"/>
          <w:szCs w:val="24"/>
        </w:rPr>
        <w:t>For many years, it</w:t>
      </w:r>
      <w:r w:rsidR="000B2078">
        <w:rPr>
          <w:rFonts w:ascii="Arial" w:hAnsi="Arial" w:cs="Arial"/>
          <w:sz w:val="24"/>
          <w:szCs w:val="24"/>
        </w:rPr>
        <w:t xml:space="preserve"> was assumed by scholars that </w:t>
      </w:r>
      <w:r w:rsidR="00F65F41">
        <w:rPr>
          <w:rFonts w:ascii="Arial" w:hAnsi="Arial" w:cs="Arial"/>
          <w:sz w:val="24"/>
          <w:szCs w:val="24"/>
        </w:rPr>
        <w:t xml:space="preserve">Matthew was the first gospel to be written, hence why it is </w:t>
      </w:r>
      <w:r w:rsidR="005B1B49">
        <w:rPr>
          <w:rFonts w:ascii="Arial" w:hAnsi="Arial" w:cs="Arial"/>
          <w:sz w:val="24"/>
          <w:szCs w:val="24"/>
        </w:rPr>
        <w:t xml:space="preserve">placed as </w:t>
      </w:r>
      <w:r w:rsidR="00F65F41">
        <w:rPr>
          <w:rFonts w:ascii="Arial" w:hAnsi="Arial" w:cs="Arial"/>
          <w:sz w:val="24"/>
          <w:szCs w:val="24"/>
        </w:rPr>
        <w:t>the first book of the New Testament.</w:t>
      </w:r>
      <w:r w:rsidR="00F65F41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C47428">
        <w:rPr>
          <w:rFonts w:ascii="Arial" w:hAnsi="Arial" w:cs="Arial"/>
          <w:sz w:val="24"/>
          <w:szCs w:val="24"/>
        </w:rPr>
        <w:t xml:space="preserve"> </w:t>
      </w:r>
      <w:r w:rsidR="00D303C7">
        <w:rPr>
          <w:rFonts w:ascii="Arial" w:hAnsi="Arial" w:cs="Arial"/>
          <w:sz w:val="24"/>
          <w:szCs w:val="24"/>
        </w:rPr>
        <w:t>Most s</w:t>
      </w:r>
      <w:r w:rsidR="00C47428">
        <w:rPr>
          <w:rFonts w:ascii="Arial" w:hAnsi="Arial" w:cs="Arial"/>
          <w:sz w:val="24"/>
          <w:szCs w:val="24"/>
        </w:rPr>
        <w:t xml:space="preserve">cholars now place the date of the composition of Mark as </w:t>
      </w:r>
      <w:r w:rsidR="00832371">
        <w:rPr>
          <w:rFonts w:ascii="Arial" w:hAnsi="Arial" w:cs="Arial"/>
          <w:sz w:val="24"/>
          <w:szCs w:val="24"/>
        </w:rPr>
        <w:t xml:space="preserve">between 70–75 A.D, </w:t>
      </w:r>
      <w:r w:rsidR="00D303C7">
        <w:rPr>
          <w:rFonts w:ascii="Arial" w:hAnsi="Arial" w:cs="Arial"/>
          <w:sz w:val="24"/>
          <w:szCs w:val="24"/>
        </w:rPr>
        <w:t xml:space="preserve">but </w:t>
      </w:r>
      <w:r w:rsidR="009B0EE4">
        <w:rPr>
          <w:rFonts w:ascii="Arial" w:hAnsi="Arial" w:cs="Arial"/>
          <w:sz w:val="24"/>
          <w:szCs w:val="24"/>
        </w:rPr>
        <w:t>a minority</w:t>
      </w:r>
      <w:r w:rsidR="00D303C7">
        <w:rPr>
          <w:rFonts w:ascii="Arial" w:hAnsi="Arial" w:cs="Arial"/>
          <w:sz w:val="24"/>
          <w:szCs w:val="24"/>
        </w:rPr>
        <w:t xml:space="preserve"> contest that </w:t>
      </w:r>
      <w:r w:rsidR="00EF2477">
        <w:rPr>
          <w:rFonts w:ascii="Arial" w:hAnsi="Arial" w:cs="Arial"/>
          <w:sz w:val="24"/>
          <w:szCs w:val="24"/>
        </w:rPr>
        <w:t>it could have been written as early as 42 A.D.</w:t>
      </w:r>
      <w:r w:rsidR="00EF2477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F1275C">
        <w:rPr>
          <w:rFonts w:ascii="Arial" w:hAnsi="Arial" w:cs="Arial"/>
          <w:sz w:val="24"/>
          <w:szCs w:val="24"/>
        </w:rPr>
        <w:t xml:space="preserve"> </w:t>
      </w:r>
      <w:r w:rsidR="00321046">
        <w:rPr>
          <w:rFonts w:ascii="Arial" w:hAnsi="Arial" w:cs="Arial"/>
          <w:sz w:val="24"/>
          <w:szCs w:val="24"/>
        </w:rPr>
        <w:t xml:space="preserve">Matthew and Luke are considered to have been written between </w:t>
      </w:r>
      <w:r w:rsidR="00EC0E26">
        <w:rPr>
          <w:rFonts w:ascii="Arial" w:hAnsi="Arial" w:cs="Arial"/>
          <w:sz w:val="24"/>
          <w:szCs w:val="24"/>
        </w:rPr>
        <w:t>45 A.D and 90 A</w:t>
      </w:r>
      <w:r w:rsidR="00D03FBD">
        <w:rPr>
          <w:rFonts w:ascii="Arial" w:hAnsi="Arial" w:cs="Arial"/>
          <w:sz w:val="24"/>
          <w:szCs w:val="24"/>
        </w:rPr>
        <w:t>.D</w:t>
      </w:r>
      <w:r w:rsidR="00B648FF">
        <w:rPr>
          <w:rFonts w:ascii="Arial" w:hAnsi="Arial" w:cs="Arial"/>
          <w:sz w:val="24"/>
          <w:szCs w:val="24"/>
        </w:rPr>
        <w:t xml:space="preserve">., </w:t>
      </w:r>
      <w:r w:rsidR="00D03FBD">
        <w:rPr>
          <w:rFonts w:ascii="Arial" w:hAnsi="Arial" w:cs="Arial"/>
          <w:sz w:val="24"/>
          <w:szCs w:val="24"/>
        </w:rPr>
        <w:t xml:space="preserve">although </w:t>
      </w:r>
      <w:r w:rsidR="00815CC1">
        <w:rPr>
          <w:rFonts w:ascii="Arial" w:hAnsi="Arial" w:cs="Arial"/>
          <w:sz w:val="24"/>
          <w:szCs w:val="24"/>
        </w:rPr>
        <w:t>t</w:t>
      </w:r>
      <w:r w:rsidR="00D03FBD">
        <w:rPr>
          <w:rFonts w:ascii="Arial" w:hAnsi="Arial" w:cs="Arial"/>
          <w:sz w:val="24"/>
          <w:szCs w:val="24"/>
        </w:rPr>
        <w:t>he view that any of the gospels were written as early as 45 A.D is a minority position, having been suggested by New Testament scholar Jonathan Bernier.</w:t>
      </w:r>
      <w:r w:rsidR="00D03FBD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D03FBD">
        <w:rPr>
          <w:rFonts w:ascii="Arial" w:hAnsi="Arial" w:cs="Arial"/>
          <w:sz w:val="24"/>
          <w:szCs w:val="24"/>
        </w:rPr>
        <w:t xml:space="preserve"> </w:t>
      </w:r>
      <w:r w:rsidR="00EC0E26">
        <w:rPr>
          <w:rFonts w:ascii="Arial" w:hAnsi="Arial" w:cs="Arial"/>
          <w:sz w:val="24"/>
          <w:szCs w:val="24"/>
        </w:rPr>
        <w:t xml:space="preserve"> </w:t>
      </w:r>
      <w:r w:rsidR="00D03FBD">
        <w:rPr>
          <w:rFonts w:ascii="Arial" w:hAnsi="Arial" w:cs="Arial"/>
          <w:sz w:val="24"/>
          <w:szCs w:val="24"/>
        </w:rPr>
        <w:t xml:space="preserve">The content of </w:t>
      </w:r>
      <w:r w:rsidR="00B648FF">
        <w:rPr>
          <w:rFonts w:ascii="Arial" w:hAnsi="Arial" w:cs="Arial"/>
          <w:sz w:val="24"/>
          <w:szCs w:val="24"/>
        </w:rPr>
        <w:t>Matthew</w:t>
      </w:r>
      <w:r w:rsidR="00D03FBD">
        <w:rPr>
          <w:rFonts w:ascii="Arial" w:hAnsi="Arial" w:cs="Arial"/>
          <w:sz w:val="24"/>
          <w:szCs w:val="24"/>
        </w:rPr>
        <w:t xml:space="preserve"> and Luke suggests</w:t>
      </w:r>
      <w:r w:rsidR="00EC0E26">
        <w:rPr>
          <w:rFonts w:ascii="Arial" w:hAnsi="Arial" w:cs="Arial"/>
          <w:sz w:val="24"/>
          <w:szCs w:val="24"/>
        </w:rPr>
        <w:t xml:space="preserve"> that they used </w:t>
      </w:r>
      <w:r w:rsidR="00145450">
        <w:rPr>
          <w:rFonts w:ascii="Arial" w:hAnsi="Arial" w:cs="Arial"/>
          <w:sz w:val="24"/>
          <w:szCs w:val="24"/>
        </w:rPr>
        <w:t>the Gospel of Mark as a source when composing</w:t>
      </w:r>
      <w:r w:rsidR="003708B1">
        <w:rPr>
          <w:rFonts w:ascii="Arial" w:hAnsi="Arial" w:cs="Arial"/>
          <w:sz w:val="24"/>
          <w:szCs w:val="24"/>
        </w:rPr>
        <w:t>, as Wallace states</w:t>
      </w:r>
      <w:r w:rsidR="002930D3">
        <w:rPr>
          <w:rFonts w:ascii="Arial" w:hAnsi="Arial" w:cs="Arial"/>
          <w:sz w:val="24"/>
          <w:szCs w:val="24"/>
        </w:rPr>
        <w:t>,</w:t>
      </w:r>
      <w:r w:rsidR="003708B1">
        <w:rPr>
          <w:rFonts w:ascii="Arial" w:hAnsi="Arial" w:cs="Arial"/>
          <w:sz w:val="24"/>
          <w:szCs w:val="24"/>
        </w:rPr>
        <w:t xml:space="preserve"> ‘</w:t>
      </w:r>
      <w:r w:rsidR="003708B1" w:rsidRPr="003708B1">
        <w:rPr>
          <w:rFonts w:ascii="Arial" w:hAnsi="Arial" w:cs="Arial"/>
          <w:sz w:val="24"/>
          <w:szCs w:val="24"/>
        </w:rPr>
        <w:t>this phenomenon is Markan priority in which Matthew and Luke copied Mark independently of one another.</w:t>
      </w:r>
      <w:r w:rsidR="003708B1">
        <w:rPr>
          <w:rFonts w:ascii="Arial" w:hAnsi="Arial" w:cs="Arial"/>
          <w:sz w:val="24"/>
          <w:szCs w:val="24"/>
        </w:rPr>
        <w:t>’</w:t>
      </w:r>
      <w:r w:rsidR="009B2271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0101FC">
        <w:rPr>
          <w:rFonts w:ascii="Arial" w:hAnsi="Arial" w:cs="Arial"/>
          <w:sz w:val="24"/>
          <w:szCs w:val="24"/>
        </w:rPr>
        <w:t xml:space="preserve"> </w:t>
      </w:r>
      <w:r w:rsidR="00F43B13">
        <w:rPr>
          <w:rFonts w:ascii="Arial" w:hAnsi="Arial" w:cs="Arial"/>
          <w:sz w:val="24"/>
          <w:szCs w:val="24"/>
        </w:rPr>
        <w:t xml:space="preserve">Scholars state that </w:t>
      </w:r>
      <w:r w:rsidR="00834047">
        <w:rPr>
          <w:rFonts w:ascii="Arial" w:hAnsi="Arial" w:cs="Arial"/>
          <w:sz w:val="24"/>
          <w:szCs w:val="24"/>
        </w:rPr>
        <w:t xml:space="preserve">each gospel was written with a particular audience in mind, </w:t>
      </w:r>
      <w:r w:rsidR="00A8049A">
        <w:rPr>
          <w:rFonts w:ascii="Arial" w:hAnsi="Arial" w:cs="Arial"/>
          <w:sz w:val="24"/>
          <w:szCs w:val="24"/>
        </w:rPr>
        <w:t xml:space="preserve">considering </w:t>
      </w:r>
      <w:r w:rsidR="00642402">
        <w:rPr>
          <w:rFonts w:ascii="Arial" w:hAnsi="Arial" w:cs="Arial"/>
          <w:sz w:val="24"/>
          <w:szCs w:val="24"/>
        </w:rPr>
        <w:t xml:space="preserve">factors such as the social and religious context in which they were </w:t>
      </w:r>
      <w:r w:rsidR="00642402">
        <w:rPr>
          <w:rFonts w:ascii="Arial" w:hAnsi="Arial" w:cs="Arial"/>
          <w:sz w:val="24"/>
          <w:szCs w:val="24"/>
        </w:rPr>
        <w:lastRenderedPageBreak/>
        <w:t xml:space="preserve">written. Stein argues that </w:t>
      </w:r>
      <w:r w:rsidR="00AC047F">
        <w:rPr>
          <w:rFonts w:ascii="Arial" w:hAnsi="Arial" w:cs="Arial"/>
          <w:sz w:val="24"/>
          <w:szCs w:val="24"/>
        </w:rPr>
        <w:t xml:space="preserve">it is imperative that </w:t>
      </w:r>
      <w:r w:rsidR="007F3DF5">
        <w:rPr>
          <w:rFonts w:ascii="Arial" w:hAnsi="Arial" w:cs="Arial"/>
          <w:sz w:val="24"/>
          <w:szCs w:val="24"/>
        </w:rPr>
        <w:t>any readers understand the context in which the book was written</w:t>
      </w:r>
      <w:r w:rsidR="00002872">
        <w:rPr>
          <w:rFonts w:ascii="Arial" w:hAnsi="Arial" w:cs="Arial"/>
          <w:sz w:val="24"/>
          <w:szCs w:val="24"/>
        </w:rPr>
        <w:t xml:space="preserve"> to</w:t>
      </w:r>
      <w:r w:rsidR="007F3DF5">
        <w:rPr>
          <w:rFonts w:ascii="Arial" w:hAnsi="Arial" w:cs="Arial"/>
          <w:sz w:val="24"/>
          <w:szCs w:val="24"/>
        </w:rPr>
        <w:t xml:space="preserve"> fully understand its meaning.</w:t>
      </w:r>
      <w:r w:rsidR="007F3DF5">
        <w:rPr>
          <w:rStyle w:val="FootnoteReference"/>
          <w:rFonts w:ascii="Arial" w:hAnsi="Arial" w:cs="Arial"/>
          <w:sz w:val="24"/>
          <w:szCs w:val="24"/>
        </w:rPr>
        <w:footnoteReference w:id="6"/>
      </w:r>
    </w:p>
    <w:p w14:paraId="66C37A53" w14:textId="24200849" w:rsidR="0031504A" w:rsidRDefault="008B0227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Mark: The Suffering Messiah </w:t>
      </w:r>
    </w:p>
    <w:p w14:paraId="010B676D" w14:textId="3B9D858B" w:rsidR="004B7AB0" w:rsidRPr="004B7AB0" w:rsidRDefault="004B7AB0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Gospel of Mark begins with </w:t>
      </w:r>
      <w:r w:rsidR="00FD488D">
        <w:rPr>
          <w:rFonts w:ascii="Arial" w:hAnsi="Arial" w:cs="Arial"/>
          <w:sz w:val="24"/>
          <w:szCs w:val="24"/>
        </w:rPr>
        <w:t>‘J</w:t>
      </w:r>
      <w:r w:rsidR="00A71835">
        <w:rPr>
          <w:rFonts w:ascii="Arial" w:hAnsi="Arial" w:cs="Arial"/>
          <w:sz w:val="24"/>
          <w:szCs w:val="24"/>
        </w:rPr>
        <w:t>esus the Messiah, the Son of God’</w:t>
      </w:r>
      <w:r w:rsidR="00723657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A71835">
        <w:rPr>
          <w:rFonts w:ascii="Arial" w:hAnsi="Arial" w:cs="Arial"/>
          <w:sz w:val="24"/>
          <w:szCs w:val="24"/>
        </w:rPr>
        <w:t xml:space="preserve"> followed by </w:t>
      </w:r>
      <w:r w:rsidR="00091DC3">
        <w:rPr>
          <w:rFonts w:ascii="Arial" w:hAnsi="Arial" w:cs="Arial"/>
          <w:sz w:val="24"/>
          <w:szCs w:val="24"/>
        </w:rPr>
        <w:t xml:space="preserve">a </w:t>
      </w:r>
      <w:r w:rsidR="00914027">
        <w:rPr>
          <w:rFonts w:ascii="Arial" w:hAnsi="Arial" w:cs="Arial"/>
          <w:sz w:val="24"/>
          <w:szCs w:val="24"/>
        </w:rPr>
        <w:t>citation from</w:t>
      </w:r>
      <w:r w:rsidR="00BB120E">
        <w:rPr>
          <w:rFonts w:ascii="Arial" w:hAnsi="Arial" w:cs="Arial"/>
          <w:sz w:val="24"/>
          <w:szCs w:val="24"/>
        </w:rPr>
        <w:t xml:space="preserve"> the prophet Isaiah</w:t>
      </w:r>
      <w:r w:rsidR="00914027">
        <w:rPr>
          <w:rFonts w:ascii="Arial" w:hAnsi="Arial" w:cs="Arial"/>
          <w:sz w:val="24"/>
          <w:szCs w:val="24"/>
        </w:rPr>
        <w:t>,</w:t>
      </w:r>
      <w:r w:rsidR="00BB120E">
        <w:rPr>
          <w:rFonts w:ascii="Arial" w:hAnsi="Arial" w:cs="Arial"/>
          <w:sz w:val="24"/>
          <w:szCs w:val="24"/>
        </w:rPr>
        <w:t xml:space="preserve"> who prophesied</w:t>
      </w:r>
      <w:r w:rsidR="00723657">
        <w:rPr>
          <w:rFonts w:ascii="Arial" w:hAnsi="Arial" w:cs="Arial"/>
          <w:sz w:val="24"/>
          <w:szCs w:val="24"/>
        </w:rPr>
        <w:t xml:space="preserve"> a messenger from God.</w:t>
      </w:r>
      <w:r w:rsidR="00C0260A">
        <w:rPr>
          <w:rFonts w:ascii="Arial" w:hAnsi="Arial" w:cs="Arial"/>
          <w:sz w:val="24"/>
          <w:szCs w:val="24"/>
        </w:rPr>
        <w:t xml:space="preserve"> </w:t>
      </w:r>
      <w:r w:rsidR="003D0DC3">
        <w:rPr>
          <w:rFonts w:ascii="Arial" w:hAnsi="Arial" w:cs="Arial"/>
          <w:sz w:val="24"/>
          <w:szCs w:val="24"/>
        </w:rPr>
        <w:t>Throughout his gospel, Mark portrays Jesus as the Messiah</w:t>
      </w:r>
      <w:r w:rsidR="006B77BC">
        <w:rPr>
          <w:rFonts w:ascii="Arial" w:hAnsi="Arial" w:cs="Arial"/>
          <w:sz w:val="24"/>
          <w:szCs w:val="24"/>
        </w:rPr>
        <w:t>.</w:t>
      </w:r>
      <w:r w:rsidR="003D0DC3">
        <w:rPr>
          <w:rFonts w:ascii="Arial" w:hAnsi="Arial" w:cs="Arial"/>
          <w:sz w:val="24"/>
          <w:szCs w:val="24"/>
        </w:rPr>
        <w:t xml:space="preserve"> </w:t>
      </w:r>
      <w:r w:rsidR="006B77BC">
        <w:rPr>
          <w:rFonts w:ascii="Arial" w:hAnsi="Arial" w:cs="Arial"/>
          <w:sz w:val="24"/>
          <w:szCs w:val="24"/>
        </w:rPr>
        <w:t>H</w:t>
      </w:r>
      <w:r w:rsidR="00CD0DFE">
        <w:rPr>
          <w:rFonts w:ascii="Arial" w:hAnsi="Arial" w:cs="Arial"/>
          <w:sz w:val="24"/>
          <w:szCs w:val="24"/>
        </w:rPr>
        <w:t xml:space="preserve">is </w:t>
      </w:r>
      <w:r w:rsidR="000C4E02">
        <w:rPr>
          <w:rFonts w:ascii="Arial" w:hAnsi="Arial" w:cs="Arial"/>
          <w:sz w:val="24"/>
          <w:szCs w:val="24"/>
        </w:rPr>
        <w:t>messiahship</w:t>
      </w:r>
      <w:r w:rsidR="00CD0DFE">
        <w:rPr>
          <w:rFonts w:ascii="Arial" w:hAnsi="Arial" w:cs="Arial"/>
          <w:sz w:val="24"/>
          <w:szCs w:val="24"/>
        </w:rPr>
        <w:t xml:space="preserve"> was defined through suffering, rejection, and death. </w:t>
      </w:r>
      <w:r w:rsidR="007B3E4D">
        <w:rPr>
          <w:rFonts w:ascii="Arial" w:hAnsi="Arial" w:cs="Arial"/>
          <w:sz w:val="24"/>
          <w:szCs w:val="24"/>
        </w:rPr>
        <w:t xml:space="preserve">Suffering is a central theme </w:t>
      </w:r>
      <w:r w:rsidR="007F5B69">
        <w:rPr>
          <w:rFonts w:ascii="Arial" w:hAnsi="Arial" w:cs="Arial"/>
          <w:sz w:val="24"/>
          <w:szCs w:val="24"/>
        </w:rPr>
        <w:t>in</w:t>
      </w:r>
      <w:r w:rsidR="007B3E4D">
        <w:rPr>
          <w:rFonts w:ascii="Arial" w:hAnsi="Arial" w:cs="Arial"/>
          <w:sz w:val="24"/>
          <w:szCs w:val="24"/>
        </w:rPr>
        <w:t xml:space="preserve"> Mark</w:t>
      </w:r>
      <w:r w:rsidR="00A74C7B">
        <w:rPr>
          <w:rFonts w:ascii="Arial" w:hAnsi="Arial" w:cs="Arial"/>
          <w:sz w:val="24"/>
          <w:szCs w:val="24"/>
        </w:rPr>
        <w:t>, b</w:t>
      </w:r>
      <w:r w:rsidR="00B84F70">
        <w:rPr>
          <w:rFonts w:ascii="Arial" w:hAnsi="Arial" w:cs="Arial"/>
          <w:sz w:val="24"/>
          <w:szCs w:val="24"/>
        </w:rPr>
        <w:t xml:space="preserve">eing clearly stated far before the crucifixion of Christ. </w:t>
      </w:r>
      <w:r w:rsidR="002E4C04">
        <w:rPr>
          <w:rFonts w:ascii="Arial" w:hAnsi="Arial" w:cs="Arial"/>
          <w:sz w:val="24"/>
          <w:szCs w:val="24"/>
        </w:rPr>
        <w:t xml:space="preserve">Jesus predicts his death </w:t>
      </w:r>
      <w:r w:rsidR="004B4F7F">
        <w:rPr>
          <w:rFonts w:ascii="Arial" w:hAnsi="Arial" w:cs="Arial"/>
          <w:sz w:val="24"/>
          <w:szCs w:val="24"/>
        </w:rPr>
        <w:t xml:space="preserve">and suffering early in the text, </w:t>
      </w:r>
      <w:r w:rsidR="00B04037">
        <w:rPr>
          <w:rFonts w:ascii="Arial" w:hAnsi="Arial" w:cs="Arial"/>
          <w:sz w:val="24"/>
          <w:szCs w:val="24"/>
        </w:rPr>
        <w:t>stating that the ‘Son of Man must suffer many things’.</w:t>
      </w:r>
      <w:r w:rsidR="00CE6010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F51190">
        <w:rPr>
          <w:rFonts w:ascii="Arial" w:hAnsi="Arial" w:cs="Arial"/>
          <w:sz w:val="24"/>
          <w:szCs w:val="24"/>
        </w:rPr>
        <w:t xml:space="preserve"> </w:t>
      </w:r>
      <w:r w:rsidR="00326FCA">
        <w:rPr>
          <w:rFonts w:ascii="Arial" w:hAnsi="Arial" w:cs="Arial"/>
          <w:sz w:val="24"/>
          <w:szCs w:val="24"/>
        </w:rPr>
        <w:t xml:space="preserve">Jesus teaches this </w:t>
      </w:r>
      <w:r w:rsidR="00AF5E0D">
        <w:rPr>
          <w:rFonts w:ascii="Arial" w:hAnsi="Arial" w:cs="Arial"/>
          <w:sz w:val="24"/>
          <w:szCs w:val="24"/>
        </w:rPr>
        <w:t>concept to his disciples</w:t>
      </w:r>
      <w:r w:rsidR="00C923B8">
        <w:rPr>
          <w:rFonts w:ascii="Arial" w:hAnsi="Arial" w:cs="Arial"/>
          <w:sz w:val="24"/>
          <w:szCs w:val="24"/>
        </w:rPr>
        <w:t xml:space="preserve"> </w:t>
      </w:r>
      <w:r w:rsidR="00CE6010">
        <w:rPr>
          <w:rFonts w:ascii="Arial" w:hAnsi="Arial" w:cs="Arial"/>
          <w:sz w:val="24"/>
          <w:szCs w:val="24"/>
        </w:rPr>
        <w:t xml:space="preserve">multiple times throughout the gospel, </w:t>
      </w:r>
      <w:r w:rsidR="004B40D1">
        <w:rPr>
          <w:rFonts w:ascii="Arial" w:hAnsi="Arial" w:cs="Arial"/>
          <w:sz w:val="24"/>
          <w:szCs w:val="24"/>
        </w:rPr>
        <w:t>though many of them struggle to understand the meaning behind it</w:t>
      </w:r>
      <w:r w:rsidR="003B7DF0">
        <w:rPr>
          <w:rFonts w:ascii="Arial" w:hAnsi="Arial" w:cs="Arial"/>
          <w:sz w:val="24"/>
          <w:szCs w:val="24"/>
        </w:rPr>
        <w:t xml:space="preserve">, an example of this being when Peter rebukes Jesus </w:t>
      </w:r>
      <w:r w:rsidR="00C70D4E">
        <w:rPr>
          <w:rFonts w:ascii="Arial" w:hAnsi="Arial" w:cs="Arial"/>
          <w:sz w:val="24"/>
          <w:szCs w:val="24"/>
        </w:rPr>
        <w:t>after he tells the disciples that he must be killed.</w:t>
      </w:r>
      <w:r w:rsidR="00C70D4E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1E58EF">
        <w:rPr>
          <w:rFonts w:ascii="Arial" w:hAnsi="Arial" w:cs="Arial"/>
          <w:sz w:val="24"/>
          <w:szCs w:val="24"/>
        </w:rPr>
        <w:t xml:space="preserve"> </w:t>
      </w:r>
      <w:r w:rsidR="00715BC9">
        <w:rPr>
          <w:rFonts w:ascii="Arial" w:hAnsi="Arial" w:cs="Arial"/>
          <w:sz w:val="24"/>
          <w:szCs w:val="24"/>
        </w:rPr>
        <w:t xml:space="preserve">The key verse in Mark </w:t>
      </w:r>
      <w:r w:rsidR="001C01C1">
        <w:rPr>
          <w:rFonts w:ascii="Arial" w:hAnsi="Arial" w:cs="Arial"/>
          <w:sz w:val="24"/>
          <w:szCs w:val="24"/>
        </w:rPr>
        <w:t xml:space="preserve">comes after Jesus predicts his death for the third time, and helps us to understand </w:t>
      </w:r>
      <w:r w:rsidR="001550DE">
        <w:rPr>
          <w:rFonts w:ascii="Arial" w:hAnsi="Arial" w:cs="Arial"/>
          <w:sz w:val="24"/>
          <w:szCs w:val="24"/>
        </w:rPr>
        <w:t>the purpose of his life on Earth.</w:t>
      </w:r>
      <w:r w:rsidR="00563502">
        <w:rPr>
          <w:rFonts w:ascii="Arial" w:hAnsi="Arial" w:cs="Arial"/>
          <w:sz w:val="24"/>
          <w:szCs w:val="24"/>
        </w:rPr>
        <w:t xml:space="preserve"> ‘For even the Son of Man did not come to be served, but to serve, and to give his life as a ransom for many.’</w:t>
      </w:r>
      <w:r w:rsidR="009321CE">
        <w:rPr>
          <w:rStyle w:val="FootnoteReference"/>
          <w:rFonts w:ascii="Arial" w:hAnsi="Arial" w:cs="Arial"/>
          <w:sz w:val="24"/>
          <w:szCs w:val="24"/>
        </w:rPr>
        <w:footnoteReference w:id="10"/>
      </w:r>
      <w:r w:rsidR="00563502">
        <w:rPr>
          <w:rFonts w:ascii="Arial" w:hAnsi="Arial" w:cs="Arial"/>
          <w:sz w:val="24"/>
          <w:szCs w:val="24"/>
        </w:rPr>
        <w:t xml:space="preserve"> </w:t>
      </w:r>
      <w:r w:rsidR="00B3261A">
        <w:rPr>
          <w:rFonts w:ascii="Arial" w:hAnsi="Arial" w:cs="Arial"/>
          <w:sz w:val="24"/>
          <w:szCs w:val="24"/>
        </w:rPr>
        <w:t xml:space="preserve">The meaning of </w:t>
      </w:r>
      <w:r w:rsidR="005E6433">
        <w:rPr>
          <w:rFonts w:ascii="Arial" w:hAnsi="Arial" w:cs="Arial"/>
          <w:sz w:val="24"/>
          <w:szCs w:val="24"/>
        </w:rPr>
        <w:t xml:space="preserve">‘to serve’ in this context isn’t typical, and instead relies on Jesus’ interpretation of what it means to serve. </w:t>
      </w:r>
      <w:r w:rsidR="00C97F19">
        <w:rPr>
          <w:rFonts w:ascii="Arial" w:hAnsi="Arial" w:cs="Arial"/>
          <w:sz w:val="24"/>
          <w:szCs w:val="24"/>
        </w:rPr>
        <w:t>Jesus’ service</w:t>
      </w:r>
      <w:r w:rsidR="005E6433">
        <w:rPr>
          <w:rFonts w:ascii="Arial" w:hAnsi="Arial" w:cs="Arial"/>
          <w:sz w:val="24"/>
          <w:szCs w:val="24"/>
        </w:rPr>
        <w:t xml:space="preserve"> is defined by </w:t>
      </w:r>
      <w:r w:rsidR="004B263F">
        <w:rPr>
          <w:rFonts w:ascii="Arial" w:hAnsi="Arial" w:cs="Arial"/>
          <w:sz w:val="24"/>
          <w:szCs w:val="24"/>
        </w:rPr>
        <w:t xml:space="preserve">giving oneself, placing others above </w:t>
      </w:r>
      <w:r w:rsidR="005929B4">
        <w:rPr>
          <w:rFonts w:ascii="Arial" w:hAnsi="Arial" w:cs="Arial"/>
          <w:sz w:val="24"/>
          <w:szCs w:val="24"/>
        </w:rPr>
        <w:t>oneself</w:t>
      </w:r>
      <w:r w:rsidR="004B263F">
        <w:rPr>
          <w:rFonts w:ascii="Arial" w:hAnsi="Arial" w:cs="Arial"/>
          <w:sz w:val="24"/>
          <w:szCs w:val="24"/>
        </w:rPr>
        <w:t xml:space="preserve">, and the willingness to </w:t>
      </w:r>
      <w:r w:rsidR="00814F32">
        <w:rPr>
          <w:rFonts w:ascii="Arial" w:hAnsi="Arial" w:cs="Arial"/>
          <w:sz w:val="24"/>
          <w:szCs w:val="24"/>
        </w:rPr>
        <w:t xml:space="preserve">suffer for the benefit of others; it is this service that </w:t>
      </w:r>
      <w:r w:rsidR="003E5F33">
        <w:rPr>
          <w:rFonts w:ascii="Arial" w:hAnsi="Arial" w:cs="Arial"/>
          <w:sz w:val="24"/>
          <w:szCs w:val="24"/>
        </w:rPr>
        <w:t xml:space="preserve">calls </w:t>
      </w:r>
      <w:r w:rsidR="00814F32">
        <w:rPr>
          <w:rFonts w:ascii="Arial" w:hAnsi="Arial" w:cs="Arial"/>
          <w:sz w:val="24"/>
          <w:szCs w:val="24"/>
        </w:rPr>
        <w:t>followers of Christ to the cross</w:t>
      </w:r>
      <w:r w:rsidR="00EB210D">
        <w:rPr>
          <w:rFonts w:ascii="Arial" w:hAnsi="Arial" w:cs="Arial"/>
          <w:sz w:val="24"/>
          <w:szCs w:val="24"/>
        </w:rPr>
        <w:t>.</w:t>
      </w:r>
      <w:r w:rsidR="00F30179">
        <w:rPr>
          <w:rFonts w:ascii="Arial" w:hAnsi="Arial" w:cs="Arial"/>
          <w:sz w:val="24"/>
          <w:szCs w:val="24"/>
        </w:rPr>
        <w:t xml:space="preserve"> Mark presents Jesus</w:t>
      </w:r>
      <w:r w:rsidR="00660EF1">
        <w:rPr>
          <w:rFonts w:ascii="Arial" w:hAnsi="Arial" w:cs="Arial"/>
          <w:sz w:val="24"/>
          <w:szCs w:val="24"/>
        </w:rPr>
        <w:t xml:space="preserve">’ </w:t>
      </w:r>
      <w:r w:rsidR="00BB509E">
        <w:rPr>
          <w:rFonts w:ascii="Arial" w:hAnsi="Arial" w:cs="Arial"/>
          <w:sz w:val="24"/>
          <w:szCs w:val="24"/>
        </w:rPr>
        <w:t>authority</w:t>
      </w:r>
      <w:r w:rsidR="00660EF1">
        <w:rPr>
          <w:rFonts w:ascii="Arial" w:hAnsi="Arial" w:cs="Arial"/>
          <w:sz w:val="24"/>
          <w:szCs w:val="24"/>
        </w:rPr>
        <w:t xml:space="preserve"> as one of service and self-giving</w:t>
      </w:r>
      <w:r w:rsidR="00BB509E">
        <w:rPr>
          <w:rFonts w:ascii="Arial" w:hAnsi="Arial" w:cs="Arial"/>
          <w:sz w:val="24"/>
          <w:szCs w:val="24"/>
        </w:rPr>
        <w:t>;</w:t>
      </w:r>
      <w:r w:rsidR="00660EF1">
        <w:rPr>
          <w:rFonts w:ascii="Arial" w:hAnsi="Arial" w:cs="Arial"/>
          <w:sz w:val="24"/>
          <w:szCs w:val="24"/>
        </w:rPr>
        <w:t xml:space="preserve"> </w:t>
      </w:r>
      <w:r w:rsidR="00140945">
        <w:rPr>
          <w:rFonts w:ascii="Arial" w:hAnsi="Arial" w:cs="Arial"/>
          <w:sz w:val="24"/>
          <w:szCs w:val="24"/>
        </w:rPr>
        <w:t xml:space="preserve">Mark 10:45 functions as the key verse that redefines messiahship </w:t>
      </w:r>
      <w:r w:rsidR="00BB509E">
        <w:rPr>
          <w:rFonts w:ascii="Arial" w:hAnsi="Arial" w:cs="Arial"/>
          <w:sz w:val="24"/>
          <w:szCs w:val="24"/>
        </w:rPr>
        <w:t>through suffering, not authority.</w:t>
      </w:r>
      <w:r w:rsidR="00CB2F38">
        <w:rPr>
          <w:rStyle w:val="FootnoteReference"/>
          <w:rFonts w:ascii="Arial" w:hAnsi="Arial" w:cs="Arial"/>
          <w:sz w:val="24"/>
          <w:szCs w:val="24"/>
        </w:rPr>
        <w:footnoteReference w:id="11"/>
      </w:r>
    </w:p>
    <w:p w14:paraId="3862B14C" w14:textId="77777777" w:rsidR="00605D00" w:rsidRDefault="00605D00" w:rsidP="00234BB1">
      <w:pPr>
        <w:rPr>
          <w:rFonts w:ascii="Arial" w:hAnsi="Arial" w:cs="Arial"/>
          <w:b/>
          <w:bCs/>
          <w:sz w:val="24"/>
          <w:szCs w:val="24"/>
        </w:rPr>
      </w:pPr>
    </w:p>
    <w:p w14:paraId="11556BD2" w14:textId="3D38802F" w:rsidR="008B0227" w:rsidRDefault="008B0227" w:rsidP="00605D00">
      <w:pPr>
        <w:tabs>
          <w:tab w:val="left" w:pos="5775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Matthew: Teacher and Fulfilment of Scripture </w:t>
      </w:r>
      <w:r w:rsidR="00605D00">
        <w:rPr>
          <w:rFonts w:ascii="Arial" w:hAnsi="Arial" w:cs="Arial"/>
          <w:b/>
          <w:bCs/>
          <w:sz w:val="24"/>
          <w:szCs w:val="24"/>
        </w:rPr>
        <w:tab/>
      </w:r>
    </w:p>
    <w:p w14:paraId="2C8E7D26" w14:textId="3A9FECD6" w:rsidR="00605D00" w:rsidRPr="00620BC2" w:rsidRDefault="00620BC2" w:rsidP="00605D00">
      <w:pPr>
        <w:tabs>
          <w:tab w:val="left" w:pos="577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on from Mark, </w:t>
      </w:r>
      <w:r w:rsidR="006F7E18">
        <w:rPr>
          <w:rFonts w:ascii="Arial" w:hAnsi="Arial" w:cs="Arial"/>
          <w:sz w:val="24"/>
          <w:szCs w:val="24"/>
        </w:rPr>
        <w:t xml:space="preserve">the Gospel of Matthew asserts </w:t>
      </w:r>
      <w:r w:rsidR="00846F06">
        <w:rPr>
          <w:rFonts w:ascii="Arial" w:hAnsi="Arial" w:cs="Arial"/>
          <w:sz w:val="24"/>
          <w:szCs w:val="24"/>
        </w:rPr>
        <w:t>Christ’s messiahship from the very first sentence: ‘This is the genealogy of Jesus the Messiah.’</w:t>
      </w:r>
      <w:r w:rsidR="00AD0279">
        <w:rPr>
          <w:rStyle w:val="FootnoteReference"/>
          <w:rFonts w:ascii="Arial" w:hAnsi="Arial" w:cs="Arial"/>
          <w:sz w:val="24"/>
          <w:szCs w:val="24"/>
        </w:rPr>
        <w:footnoteReference w:id="12"/>
      </w:r>
      <w:r w:rsidR="00AF3EA0">
        <w:rPr>
          <w:rFonts w:ascii="Arial" w:hAnsi="Arial" w:cs="Arial"/>
          <w:sz w:val="24"/>
          <w:szCs w:val="24"/>
        </w:rPr>
        <w:t xml:space="preserve"> Matthew’s authorship style suggests that he had a strong knowledge of the Old Testament</w:t>
      </w:r>
      <w:r w:rsidR="00E35F4C">
        <w:rPr>
          <w:rFonts w:ascii="Arial" w:hAnsi="Arial" w:cs="Arial"/>
          <w:sz w:val="24"/>
          <w:szCs w:val="24"/>
        </w:rPr>
        <w:t xml:space="preserve">, </w:t>
      </w:r>
      <w:r w:rsidR="00877ED9">
        <w:rPr>
          <w:rFonts w:ascii="Arial" w:hAnsi="Arial" w:cs="Arial"/>
          <w:sz w:val="24"/>
          <w:szCs w:val="24"/>
        </w:rPr>
        <w:t xml:space="preserve">repeatedly stating that Jesus fulfilled </w:t>
      </w:r>
      <w:r w:rsidR="00F04BD8">
        <w:rPr>
          <w:rFonts w:ascii="Arial" w:hAnsi="Arial" w:cs="Arial"/>
          <w:sz w:val="24"/>
          <w:szCs w:val="24"/>
        </w:rPr>
        <w:t>the prophecies of prophets such as Isaiah and Jeremiah</w:t>
      </w:r>
      <w:r w:rsidR="00307427">
        <w:rPr>
          <w:rFonts w:ascii="Arial" w:hAnsi="Arial" w:cs="Arial"/>
          <w:sz w:val="24"/>
          <w:szCs w:val="24"/>
        </w:rPr>
        <w:t xml:space="preserve"> in verses such as Matthew 1:22-23, 2:15 and 2:17-18.</w:t>
      </w:r>
      <w:r w:rsidR="003D4B27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="00A5234B">
        <w:rPr>
          <w:rFonts w:ascii="Arial" w:hAnsi="Arial" w:cs="Arial"/>
          <w:sz w:val="24"/>
          <w:szCs w:val="24"/>
        </w:rPr>
        <w:t xml:space="preserve"> Matthew</w:t>
      </w:r>
      <w:r w:rsidR="005502A3">
        <w:rPr>
          <w:rFonts w:ascii="Arial" w:hAnsi="Arial" w:cs="Arial"/>
          <w:sz w:val="24"/>
          <w:szCs w:val="24"/>
        </w:rPr>
        <w:t xml:space="preserve"> intentionally frames Jesus as fulfilling the Old Testament prophecies, </w:t>
      </w:r>
      <w:r w:rsidR="00C55B7C">
        <w:rPr>
          <w:rFonts w:ascii="Arial" w:hAnsi="Arial" w:cs="Arial"/>
          <w:sz w:val="24"/>
          <w:szCs w:val="24"/>
        </w:rPr>
        <w:t xml:space="preserve">linking the </w:t>
      </w:r>
      <w:r w:rsidR="0071039F">
        <w:rPr>
          <w:rFonts w:ascii="Arial" w:hAnsi="Arial" w:cs="Arial"/>
          <w:sz w:val="24"/>
          <w:szCs w:val="24"/>
        </w:rPr>
        <w:t>significant events of Christ’s life to the prophets</w:t>
      </w:r>
      <w:r w:rsidR="00C21BCF">
        <w:rPr>
          <w:rFonts w:ascii="Arial" w:hAnsi="Arial" w:cs="Arial"/>
          <w:sz w:val="24"/>
          <w:szCs w:val="24"/>
        </w:rPr>
        <w:t xml:space="preserve">. This gives us perspective on how </w:t>
      </w:r>
      <w:r w:rsidR="00C21BCF">
        <w:rPr>
          <w:rFonts w:ascii="Arial" w:hAnsi="Arial" w:cs="Arial"/>
          <w:sz w:val="24"/>
          <w:szCs w:val="24"/>
        </w:rPr>
        <w:lastRenderedPageBreak/>
        <w:t xml:space="preserve">Mathew viewed Jesus’s </w:t>
      </w:r>
      <w:r w:rsidR="0020558F">
        <w:rPr>
          <w:rFonts w:ascii="Arial" w:hAnsi="Arial" w:cs="Arial"/>
          <w:sz w:val="24"/>
          <w:szCs w:val="24"/>
        </w:rPr>
        <w:t>authority</w:t>
      </w:r>
      <w:r w:rsidR="00C21BCF">
        <w:rPr>
          <w:rFonts w:ascii="Arial" w:hAnsi="Arial" w:cs="Arial"/>
          <w:sz w:val="24"/>
          <w:szCs w:val="24"/>
        </w:rPr>
        <w:t xml:space="preserve">, </w:t>
      </w:r>
      <w:r w:rsidR="0054202D">
        <w:rPr>
          <w:rFonts w:ascii="Arial" w:hAnsi="Arial" w:cs="Arial"/>
          <w:sz w:val="24"/>
          <w:szCs w:val="24"/>
        </w:rPr>
        <w:t xml:space="preserve">his authorship proclaiming that </w:t>
      </w:r>
      <w:r w:rsidR="0020558F">
        <w:rPr>
          <w:rFonts w:ascii="Arial" w:hAnsi="Arial" w:cs="Arial"/>
          <w:sz w:val="24"/>
          <w:szCs w:val="24"/>
        </w:rPr>
        <w:t xml:space="preserve">messiahship is </w:t>
      </w:r>
      <w:r w:rsidR="00A224B0">
        <w:rPr>
          <w:rFonts w:ascii="Arial" w:hAnsi="Arial" w:cs="Arial"/>
          <w:sz w:val="24"/>
          <w:szCs w:val="24"/>
        </w:rPr>
        <w:t>demonstrated through fulfilment of the promises of the Old Testament, in contrast to Mark</w:t>
      </w:r>
      <w:r w:rsidR="006B386B">
        <w:rPr>
          <w:rFonts w:ascii="Arial" w:hAnsi="Arial" w:cs="Arial"/>
          <w:sz w:val="24"/>
          <w:szCs w:val="24"/>
        </w:rPr>
        <w:t>,</w:t>
      </w:r>
      <w:r w:rsidR="00A224B0">
        <w:rPr>
          <w:rFonts w:ascii="Arial" w:hAnsi="Arial" w:cs="Arial"/>
          <w:sz w:val="24"/>
          <w:szCs w:val="24"/>
        </w:rPr>
        <w:t xml:space="preserve"> who believed that suffering and death </w:t>
      </w:r>
      <w:r w:rsidR="006B386B">
        <w:rPr>
          <w:rFonts w:ascii="Arial" w:hAnsi="Arial" w:cs="Arial"/>
          <w:sz w:val="24"/>
          <w:szCs w:val="24"/>
        </w:rPr>
        <w:t xml:space="preserve">were fulfilment of the messiahship. </w:t>
      </w:r>
      <w:r w:rsidR="006316BD">
        <w:rPr>
          <w:rFonts w:ascii="Arial" w:hAnsi="Arial" w:cs="Arial"/>
          <w:sz w:val="24"/>
          <w:szCs w:val="24"/>
        </w:rPr>
        <w:t xml:space="preserve">The key verse that demonstrates Matthew’s </w:t>
      </w:r>
      <w:r w:rsidR="00B66EAB">
        <w:rPr>
          <w:rFonts w:ascii="Arial" w:hAnsi="Arial" w:cs="Arial"/>
          <w:sz w:val="24"/>
          <w:szCs w:val="24"/>
        </w:rPr>
        <w:t>portrayal</w:t>
      </w:r>
      <w:r w:rsidR="00A668B9">
        <w:rPr>
          <w:rFonts w:ascii="Arial" w:hAnsi="Arial" w:cs="Arial"/>
          <w:sz w:val="24"/>
          <w:szCs w:val="24"/>
        </w:rPr>
        <w:t xml:space="preserve"> </w:t>
      </w:r>
      <w:r w:rsidR="00B66EAB">
        <w:rPr>
          <w:rFonts w:ascii="Arial" w:hAnsi="Arial" w:cs="Arial"/>
          <w:sz w:val="24"/>
          <w:szCs w:val="24"/>
        </w:rPr>
        <w:t>of</w:t>
      </w:r>
      <w:r w:rsidR="00A668B9">
        <w:rPr>
          <w:rFonts w:ascii="Arial" w:hAnsi="Arial" w:cs="Arial"/>
          <w:sz w:val="24"/>
          <w:szCs w:val="24"/>
        </w:rPr>
        <w:t xml:space="preserve"> Jesus’s authority comes in Matthew 5:17</w:t>
      </w:r>
      <w:r w:rsidR="00B66EAB">
        <w:rPr>
          <w:rFonts w:ascii="Arial" w:hAnsi="Arial" w:cs="Arial"/>
          <w:sz w:val="24"/>
          <w:szCs w:val="24"/>
        </w:rPr>
        <w:t>:</w:t>
      </w:r>
      <w:r w:rsidR="00A668B9">
        <w:rPr>
          <w:rFonts w:ascii="Arial" w:hAnsi="Arial" w:cs="Arial"/>
          <w:sz w:val="24"/>
          <w:szCs w:val="24"/>
        </w:rPr>
        <w:t xml:space="preserve"> ‘Do not think that I have come to abolish the Law or the prophets</w:t>
      </w:r>
      <w:r w:rsidR="00F06509">
        <w:rPr>
          <w:rFonts w:ascii="Arial" w:hAnsi="Arial" w:cs="Arial"/>
          <w:sz w:val="24"/>
          <w:szCs w:val="24"/>
        </w:rPr>
        <w:t>; I have not come to abolish them but to fulfil them.’</w:t>
      </w:r>
      <w:r w:rsidR="00F06509">
        <w:rPr>
          <w:rStyle w:val="FootnoteReference"/>
          <w:rFonts w:ascii="Arial" w:hAnsi="Arial" w:cs="Arial"/>
          <w:sz w:val="24"/>
          <w:szCs w:val="24"/>
        </w:rPr>
        <w:footnoteReference w:id="14"/>
      </w:r>
      <w:r w:rsidR="002A6C17">
        <w:rPr>
          <w:rFonts w:ascii="Arial" w:hAnsi="Arial" w:cs="Arial"/>
          <w:sz w:val="24"/>
          <w:szCs w:val="24"/>
        </w:rPr>
        <w:t xml:space="preserve"> Here</w:t>
      </w:r>
      <w:r w:rsidR="00B405F7">
        <w:rPr>
          <w:rFonts w:ascii="Arial" w:hAnsi="Arial" w:cs="Arial"/>
          <w:sz w:val="24"/>
          <w:szCs w:val="24"/>
        </w:rPr>
        <w:t>,</w:t>
      </w:r>
      <w:r w:rsidR="002A6C17">
        <w:rPr>
          <w:rFonts w:ascii="Arial" w:hAnsi="Arial" w:cs="Arial"/>
          <w:sz w:val="24"/>
          <w:szCs w:val="24"/>
        </w:rPr>
        <w:t xml:space="preserve"> Jesus is affirming the authority of the Law</w:t>
      </w:r>
      <w:r w:rsidR="00B405F7">
        <w:rPr>
          <w:rFonts w:ascii="Arial" w:hAnsi="Arial" w:cs="Arial"/>
          <w:sz w:val="24"/>
          <w:szCs w:val="24"/>
        </w:rPr>
        <w:t>, stating that he will</w:t>
      </w:r>
      <w:r w:rsidR="00644772">
        <w:rPr>
          <w:rFonts w:ascii="Arial" w:hAnsi="Arial" w:cs="Arial"/>
          <w:sz w:val="24"/>
          <w:szCs w:val="24"/>
        </w:rPr>
        <w:t xml:space="preserve"> fulf</w:t>
      </w:r>
      <w:r w:rsidR="003172F6">
        <w:rPr>
          <w:rFonts w:ascii="Arial" w:hAnsi="Arial" w:cs="Arial"/>
          <w:sz w:val="24"/>
          <w:szCs w:val="24"/>
        </w:rPr>
        <w:t xml:space="preserve">il what was promised </w:t>
      </w:r>
      <w:r w:rsidR="007343F9">
        <w:rPr>
          <w:rFonts w:ascii="Arial" w:hAnsi="Arial" w:cs="Arial"/>
          <w:sz w:val="24"/>
          <w:szCs w:val="24"/>
        </w:rPr>
        <w:t xml:space="preserve">by the Father in the Old Testament; </w:t>
      </w:r>
      <w:r w:rsidR="002479DE">
        <w:rPr>
          <w:rFonts w:ascii="Arial" w:hAnsi="Arial" w:cs="Arial"/>
          <w:sz w:val="24"/>
          <w:szCs w:val="24"/>
        </w:rPr>
        <w:t xml:space="preserve">this verse </w:t>
      </w:r>
      <w:r w:rsidR="00344CC3">
        <w:rPr>
          <w:rFonts w:ascii="Arial" w:hAnsi="Arial" w:cs="Arial"/>
          <w:sz w:val="24"/>
          <w:szCs w:val="24"/>
        </w:rPr>
        <w:t>demonstrates</w:t>
      </w:r>
      <w:r w:rsidR="002479DE">
        <w:rPr>
          <w:rFonts w:ascii="Arial" w:hAnsi="Arial" w:cs="Arial"/>
          <w:sz w:val="24"/>
          <w:szCs w:val="24"/>
        </w:rPr>
        <w:t xml:space="preserve"> that messiahship is </w:t>
      </w:r>
      <w:r w:rsidR="00344CC3">
        <w:rPr>
          <w:rFonts w:ascii="Arial" w:hAnsi="Arial" w:cs="Arial"/>
          <w:sz w:val="24"/>
          <w:szCs w:val="24"/>
        </w:rPr>
        <w:t>proven through authority</w:t>
      </w:r>
      <w:r w:rsidR="00902FCD">
        <w:rPr>
          <w:rFonts w:ascii="Arial" w:hAnsi="Arial" w:cs="Arial"/>
          <w:sz w:val="24"/>
          <w:szCs w:val="24"/>
        </w:rPr>
        <w:t xml:space="preserve">, which is also shown in Matthew </w:t>
      </w:r>
      <w:r w:rsidR="009821D5">
        <w:rPr>
          <w:rFonts w:ascii="Arial" w:hAnsi="Arial" w:cs="Arial"/>
          <w:sz w:val="24"/>
          <w:szCs w:val="24"/>
        </w:rPr>
        <w:t>7:29</w:t>
      </w:r>
      <w:r w:rsidR="009821D5">
        <w:rPr>
          <w:rStyle w:val="FootnoteReference"/>
          <w:rFonts w:ascii="Arial" w:hAnsi="Arial" w:cs="Arial"/>
          <w:sz w:val="24"/>
          <w:szCs w:val="24"/>
        </w:rPr>
        <w:footnoteReference w:id="15"/>
      </w:r>
      <w:r w:rsidR="00491ABB">
        <w:rPr>
          <w:rFonts w:ascii="Arial" w:hAnsi="Arial" w:cs="Arial"/>
          <w:sz w:val="24"/>
          <w:szCs w:val="24"/>
        </w:rPr>
        <w:t xml:space="preserve">, and Matthew </w:t>
      </w:r>
      <w:r w:rsidR="008D7825">
        <w:rPr>
          <w:rFonts w:ascii="Arial" w:hAnsi="Arial" w:cs="Arial"/>
          <w:sz w:val="24"/>
          <w:szCs w:val="24"/>
        </w:rPr>
        <w:t>28:18.</w:t>
      </w:r>
      <w:r w:rsidR="008D7825">
        <w:rPr>
          <w:rStyle w:val="FootnoteReference"/>
          <w:rFonts w:ascii="Arial" w:hAnsi="Arial" w:cs="Arial"/>
          <w:sz w:val="24"/>
          <w:szCs w:val="24"/>
        </w:rPr>
        <w:footnoteReference w:id="16"/>
      </w:r>
      <w:r w:rsidR="00D219F0">
        <w:rPr>
          <w:rFonts w:ascii="Arial" w:hAnsi="Arial" w:cs="Arial"/>
          <w:sz w:val="24"/>
          <w:szCs w:val="24"/>
        </w:rPr>
        <w:t xml:space="preserve"> Scholars </w:t>
      </w:r>
      <w:r w:rsidR="00BB12D4">
        <w:rPr>
          <w:rFonts w:ascii="Arial" w:hAnsi="Arial" w:cs="Arial"/>
          <w:sz w:val="24"/>
          <w:szCs w:val="24"/>
        </w:rPr>
        <w:t xml:space="preserve">agree that these verses </w:t>
      </w:r>
      <w:r w:rsidR="009E25AE">
        <w:rPr>
          <w:rFonts w:ascii="Arial" w:hAnsi="Arial" w:cs="Arial"/>
          <w:sz w:val="24"/>
          <w:szCs w:val="24"/>
        </w:rPr>
        <w:t xml:space="preserve">present Jesus as the authority of the Old Testament, showing his fulfilment of the Law </w:t>
      </w:r>
      <w:r w:rsidR="007C53F2">
        <w:rPr>
          <w:rFonts w:ascii="Arial" w:hAnsi="Arial" w:cs="Arial"/>
          <w:sz w:val="24"/>
          <w:szCs w:val="24"/>
        </w:rPr>
        <w:t xml:space="preserve">acts not as abolition, but as </w:t>
      </w:r>
      <w:r w:rsidR="00E71E59">
        <w:rPr>
          <w:rFonts w:ascii="Arial" w:hAnsi="Arial" w:cs="Arial"/>
          <w:sz w:val="24"/>
          <w:szCs w:val="24"/>
        </w:rPr>
        <w:t>consummation and reinterpretation of what scripture required.</w:t>
      </w:r>
      <w:r w:rsidR="00966B31">
        <w:rPr>
          <w:rStyle w:val="FootnoteReference"/>
          <w:rFonts w:ascii="Arial" w:hAnsi="Arial" w:cs="Arial"/>
          <w:sz w:val="24"/>
          <w:szCs w:val="24"/>
        </w:rPr>
        <w:footnoteReference w:id="17"/>
      </w:r>
    </w:p>
    <w:p w14:paraId="1F1342BC" w14:textId="79465065" w:rsidR="008B0227" w:rsidRDefault="00605D00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Luke: Compassionate and Universal Saviour </w:t>
      </w:r>
    </w:p>
    <w:p w14:paraId="1EFE5A09" w14:textId="275CD807" w:rsidR="00605D00" w:rsidRPr="005E58AB" w:rsidRDefault="005E58AB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Unlike the previous Gospels discussed, Luke doesn’t begin with an affirmation of Christ being the </w:t>
      </w:r>
      <w:r w:rsidR="00F231DE">
        <w:rPr>
          <w:rFonts w:ascii="Arial" w:hAnsi="Arial" w:cs="Arial"/>
          <w:sz w:val="24"/>
          <w:szCs w:val="24"/>
        </w:rPr>
        <w:t>Messiah</w:t>
      </w:r>
      <w:r>
        <w:rPr>
          <w:rFonts w:ascii="Arial" w:hAnsi="Arial" w:cs="Arial"/>
          <w:sz w:val="24"/>
          <w:szCs w:val="24"/>
        </w:rPr>
        <w:t xml:space="preserve">. Instead, </w:t>
      </w:r>
      <w:r w:rsidR="00507137">
        <w:rPr>
          <w:rFonts w:ascii="Arial" w:hAnsi="Arial" w:cs="Arial"/>
          <w:sz w:val="24"/>
          <w:szCs w:val="24"/>
        </w:rPr>
        <w:t>Luke states</w:t>
      </w:r>
      <w:r w:rsidR="00F231DE">
        <w:rPr>
          <w:rFonts w:ascii="Arial" w:hAnsi="Arial" w:cs="Arial"/>
          <w:sz w:val="24"/>
          <w:szCs w:val="24"/>
        </w:rPr>
        <w:t>,</w:t>
      </w:r>
      <w:r w:rsidR="00507137">
        <w:rPr>
          <w:rFonts w:ascii="Arial" w:hAnsi="Arial" w:cs="Arial"/>
          <w:sz w:val="24"/>
          <w:szCs w:val="24"/>
        </w:rPr>
        <w:t xml:space="preserve"> ‘I myself have carefully </w:t>
      </w:r>
      <w:r w:rsidR="00B93AF1">
        <w:rPr>
          <w:rFonts w:ascii="Arial" w:hAnsi="Arial" w:cs="Arial"/>
          <w:sz w:val="24"/>
          <w:szCs w:val="24"/>
        </w:rPr>
        <w:t>investigated everything from the beginning, I too decided to write an orderly account for you, most excellent Theophilus.’</w:t>
      </w:r>
      <w:r w:rsidR="00B93AF1">
        <w:rPr>
          <w:rStyle w:val="FootnoteReference"/>
          <w:rFonts w:ascii="Arial" w:hAnsi="Arial" w:cs="Arial"/>
          <w:sz w:val="24"/>
          <w:szCs w:val="24"/>
        </w:rPr>
        <w:footnoteReference w:id="18"/>
      </w:r>
      <w:r w:rsidR="00F231DE">
        <w:rPr>
          <w:rFonts w:ascii="Arial" w:hAnsi="Arial" w:cs="Arial"/>
          <w:sz w:val="24"/>
          <w:szCs w:val="24"/>
        </w:rPr>
        <w:t xml:space="preserve"> This tells us that Luke</w:t>
      </w:r>
      <w:r w:rsidR="00245E96">
        <w:rPr>
          <w:rFonts w:ascii="Arial" w:hAnsi="Arial" w:cs="Arial"/>
          <w:sz w:val="24"/>
          <w:szCs w:val="24"/>
        </w:rPr>
        <w:t xml:space="preserve">’s authorship will be more grounded </w:t>
      </w:r>
      <w:r w:rsidR="006064FB">
        <w:rPr>
          <w:rFonts w:ascii="Arial" w:hAnsi="Arial" w:cs="Arial"/>
          <w:sz w:val="24"/>
          <w:szCs w:val="24"/>
        </w:rPr>
        <w:t xml:space="preserve">and historically conscious, </w:t>
      </w:r>
      <w:r w:rsidR="00955698">
        <w:rPr>
          <w:rFonts w:ascii="Arial" w:hAnsi="Arial" w:cs="Arial"/>
          <w:sz w:val="24"/>
          <w:szCs w:val="24"/>
        </w:rPr>
        <w:t>and that the information that we read is the product of</w:t>
      </w:r>
      <w:r w:rsidR="00C43AC0">
        <w:rPr>
          <w:rFonts w:ascii="Arial" w:hAnsi="Arial" w:cs="Arial"/>
          <w:sz w:val="24"/>
          <w:szCs w:val="24"/>
        </w:rPr>
        <w:t xml:space="preserve"> </w:t>
      </w:r>
      <w:r w:rsidR="00FB0955">
        <w:rPr>
          <w:rFonts w:ascii="Arial" w:hAnsi="Arial" w:cs="Arial"/>
          <w:sz w:val="24"/>
          <w:szCs w:val="24"/>
        </w:rPr>
        <w:t xml:space="preserve">carefully evaluated </w:t>
      </w:r>
      <w:r w:rsidR="006C53C1">
        <w:rPr>
          <w:rFonts w:ascii="Arial" w:hAnsi="Arial" w:cs="Arial"/>
          <w:sz w:val="24"/>
          <w:szCs w:val="24"/>
        </w:rPr>
        <w:t>second-hand</w:t>
      </w:r>
      <w:r w:rsidR="00FB0955">
        <w:rPr>
          <w:rFonts w:ascii="Arial" w:hAnsi="Arial" w:cs="Arial"/>
          <w:sz w:val="24"/>
          <w:szCs w:val="24"/>
        </w:rPr>
        <w:t xml:space="preserve"> research.</w:t>
      </w:r>
      <w:r w:rsidR="00177031">
        <w:rPr>
          <w:rFonts w:ascii="Arial" w:hAnsi="Arial" w:cs="Arial"/>
          <w:sz w:val="24"/>
          <w:szCs w:val="24"/>
        </w:rPr>
        <w:t xml:space="preserve"> </w:t>
      </w:r>
      <w:r w:rsidR="0087502E">
        <w:rPr>
          <w:rFonts w:ascii="Arial" w:hAnsi="Arial" w:cs="Arial"/>
          <w:sz w:val="24"/>
          <w:szCs w:val="24"/>
        </w:rPr>
        <w:t>Luke’s method of careful examination aims</w:t>
      </w:r>
      <w:r w:rsidR="00177031">
        <w:rPr>
          <w:rFonts w:ascii="Arial" w:hAnsi="Arial" w:cs="Arial"/>
          <w:sz w:val="24"/>
          <w:szCs w:val="24"/>
        </w:rPr>
        <w:t xml:space="preserve"> </w:t>
      </w:r>
      <w:r w:rsidR="0087502E">
        <w:rPr>
          <w:rFonts w:ascii="Arial" w:hAnsi="Arial" w:cs="Arial"/>
          <w:sz w:val="24"/>
          <w:szCs w:val="24"/>
        </w:rPr>
        <w:t>to clarify Jesus’ intention and mission</w:t>
      </w:r>
      <w:r w:rsidR="0047384E">
        <w:rPr>
          <w:rFonts w:ascii="Arial" w:hAnsi="Arial" w:cs="Arial"/>
          <w:sz w:val="24"/>
          <w:szCs w:val="24"/>
        </w:rPr>
        <w:t>,</w:t>
      </w:r>
      <w:r w:rsidR="00A739B4">
        <w:rPr>
          <w:rFonts w:ascii="Arial" w:hAnsi="Arial" w:cs="Arial"/>
          <w:sz w:val="24"/>
          <w:szCs w:val="24"/>
        </w:rPr>
        <w:t xml:space="preserve"> which Jesus proclaims explicitly in Luke 4:</w:t>
      </w:r>
      <w:r w:rsidR="004A0A65">
        <w:rPr>
          <w:rFonts w:ascii="Arial" w:hAnsi="Arial" w:cs="Arial"/>
          <w:sz w:val="24"/>
          <w:szCs w:val="24"/>
        </w:rPr>
        <w:t>18-19</w:t>
      </w:r>
      <w:r w:rsidR="0047384E">
        <w:rPr>
          <w:rStyle w:val="FootnoteReference"/>
          <w:rFonts w:ascii="Arial" w:hAnsi="Arial" w:cs="Arial"/>
          <w:sz w:val="24"/>
          <w:szCs w:val="24"/>
        </w:rPr>
        <w:footnoteReference w:id="19"/>
      </w:r>
      <w:r w:rsidR="004A0A65">
        <w:rPr>
          <w:rFonts w:ascii="Arial" w:hAnsi="Arial" w:cs="Arial"/>
          <w:sz w:val="24"/>
          <w:szCs w:val="24"/>
        </w:rPr>
        <w:t xml:space="preserve">, reading the words of the prophet Isaiah to those </w:t>
      </w:r>
      <w:r w:rsidR="0047384E">
        <w:rPr>
          <w:rFonts w:ascii="Arial" w:hAnsi="Arial" w:cs="Arial"/>
          <w:sz w:val="24"/>
          <w:szCs w:val="24"/>
        </w:rPr>
        <w:t xml:space="preserve">gathered </w:t>
      </w:r>
      <w:r w:rsidR="004A0A65">
        <w:rPr>
          <w:rFonts w:ascii="Arial" w:hAnsi="Arial" w:cs="Arial"/>
          <w:sz w:val="24"/>
          <w:szCs w:val="24"/>
        </w:rPr>
        <w:t xml:space="preserve">in the </w:t>
      </w:r>
      <w:r w:rsidR="0047384E">
        <w:rPr>
          <w:rFonts w:ascii="Arial" w:hAnsi="Arial" w:cs="Arial"/>
          <w:sz w:val="24"/>
          <w:szCs w:val="24"/>
        </w:rPr>
        <w:t>synagogue</w:t>
      </w:r>
      <w:r w:rsidR="004D6A05">
        <w:rPr>
          <w:rFonts w:ascii="Arial" w:hAnsi="Arial" w:cs="Arial"/>
          <w:sz w:val="24"/>
          <w:szCs w:val="24"/>
        </w:rPr>
        <w:t>, as well as in Luke 19:10</w:t>
      </w:r>
      <w:r w:rsidR="00802690">
        <w:rPr>
          <w:rFonts w:ascii="Arial" w:hAnsi="Arial" w:cs="Arial"/>
          <w:sz w:val="24"/>
          <w:szCs w:val="24"/>
        </w:rPr>
        <w:t>, where Jesus proclaims, ‘For the Son of Man came to seek and save the lost.’</w:t>
      </w:r>
      <w:r w:rsidR="00802690">
        <w:rPr>
          <w:rStyle w:val="FootnoteReference"/>
          <w:rFonts w:ascii="Arial" w:hAnsi="Arial" w:cs="Arial"/>
          <w:sz w:val="24"/>
          <w:szCs w:val="24"/>
        </w:rPr>
        <w:footnoteReference w:id="20"/>
      </w:r>
      <w:r w:rsidR="009A0BF9">
        <w:rPr>
          <w:rFonts w:ascii="Arial" w:hAnsi="Arial" w:cs="Arial"/>
          <w:sz w:val="24"/>
          <w:szCs w:val="24"/>
        </w:rPr>
        <w:t xml:space="preserve"> These </w:t>
      </w:r>
      <w:r w:rsidR="006A226F">
        <w:rPr>
          <w:rFonts w:ascii="Arial" w:hAnsi="Arial" w:cs="Arial"/>
          <w:sz w:val="24"/>
          <w:szCs w:val="24"/>
        </w:rPr>
        <w:t xml:space="preserve">verses clarify that Jesus came for the salvation of Man, and that this was good news for the poor and the oppressed. </w:t>
      </w:r>
      <w:r w:rsidR="00093898">
        <w:rPr>
          <w:rFonts w:ascii="Arial" w:hAnsi="Arial" w:cs="Arial"/>
          <w:sz w:val="24"/>
          <w:szCs w:val="24"/>
        </w:rPr>
        <w:t>Foll</w:t>
      </w:r>
      <w:r w:rsidR="00DB28F9">
        <w:rPr>
          <w:rFonts w:ascii="Arial" w:hAnsi="Arial" w:cs="Arial"/>
          <w:sz w:val="24"/>
          <w:szCs w:val="24"/>
        </w:rPr>
        <w:t xml:space="preserve">owing on from these verses, Jesus proclaims </w:t>
      </w:r>
      <w:r w:rsidR="00287ABF">
        <w:rPr>
          <w:rFonts w:ascii="Arial" w:hAnsi="Arial" w:cs="Arial"/>
          <w:sz w:val="24"/>
          <w:szCs w:val="24"/>
        </w:rPr>
        <w:t>after his death that ‘repentance and forgiveness of sins will be preached in his name to all nations</w:t>
      </w:r>
      <w:r w:rsidR="00E53BF9">
        <w:rPr>
          <w:rFonts w:ascii="Arial" w:hAnsi="Arial" w:cs="Arial"/>
          <w:sz w:val="24"/>
          <w:szCs w:val="24"/>
        </w:rPr>
        <w:t>’</w:t>
      </w:r>
      <w:r w:rsidR="00E53BF9">
        <w:rPr>
          <w:rStyle w:val="FootnoteReference"/>
          <w:rFonts w:ascii="Arial" w:hAnsi="Arial" w:cs="Arial"/>
          <w:sz w:val="24"/>
          <w:szCs w:val="24"/>
        </w:rPr>
        <w:footnoteReference w:id="21"/>
      </w:r>
      <w:r w:rsidR="00E53BF9">
        <w:rPr>
          <w:rFonts w:ascii="Arial" w:hAnsi="Arial" w:cs="Arial"/>
          <w:sz w:val="24"/>
          <w:szCs w:val="24"/>
        </w:rPr>
        <w:t xml:space="preserve">, </w:t>
      </w:r>
      <w:r w:rsidR="00CA2FB1">
        <w:rPr>
          <w:rFonts w:ascii="Arial" w:hAnsi="Arial" w:cs="Arial"/>
          <w:sz w:val="24"/>
          <w:szCs w:val="24"/>
        </w:rPr>
        <w:t xml:space="preserve">reiterating that salvation is given to all those who seek it, </w:t>
      </w:r>
      <w:r w:rsidR="00D06010">
        <w:rPr>
          <w:rFonts w:ascii="Arial" w:hAnsi="Arial" w:cs="Arial"/>
          <w:sz w:val="24"/>
          <w:szCs w:val="24"/>
        </w:rPr>
        <w:t>from the poorest beggar to the wealthiest kings</w:t>
      </w:r>
      <w:r w:rsidR="002875FA">
        <w:rPr>
          <w:rFonts w:ascii="Arial" w:hAnsi="Arial" w:cs="Arial"/>
          <w:sz w:val="24"/>
          <w:szCs w:val="24"/>
        </w:rPr>
        <w:t>.</w:t>
      </w:r>
      <w:r w:rsidR="00D06010">
        <w:rPr>
          <w:rFonts w:ascii="Arial" w:hAnsi="Arial" w:cs="Arial"/>
          <w:sz w:val="24"/>
          <w:szCs w:val="24"/>
        </w:rPr>
        <w:t xml:space="preserve"> </w:t>
      </w:r>
      <w:r w:rsidR="000C1F4D">
        <w:rPr>
          <w:rFonts w:ascii="Arial" w:hAnsi="Arial" w:cs="Arial"/>
          <w:sz w:val="24"/>
          <w:szCs w:val="24"/>
        </w:rPr>
        <w:t xml:space="preserve">Luke presents that </w:t>
      </w:r>
      <w:r w:rsidR="00D06010">
        <w:rPr>
          <w:rFonts w:ascii="Arial" w:hAnsi="Arial" w:cs="Arial"/>
          <w:sz w:val="24"/>
          <w:szCs w:val="24"/>
        </w:rPr>
        <w:t xml:space="preserve">everybody is equal </w:t>
      </w:r>
      <w:r w:rsidR="007F3A4A">
        <w:rPr>
          <w:rFonts w:ascii="Arial" w:hAnsi="Arial" w:cs="Arial"/>
          <w:sz w:val="24"/>
          <w:szCs w:val="24"/>
        </w:rPr>
        <w:t>within Luke’s Gospel</w:t>
      </w:r>
      <w:r w:rsidR="00D06010">
        <w:rPr>
          <w:rFonts w:ascii="Arial" w:hAnsi="Arial" w:cs="Arial"/>
          <w:sz w:val="24"/>
          <w:szCs w:val="24"/>
        </w:rPr>
        <w:t xml:space="preserve">, and salvation </w:t>
      </w:r>
      <w:r w:rsidR="000C1F4D">
        <w:rPr>
          <w:rFonts w:ascii="Arial" w:hAnsi="Arial" w:cs="Arial"/>
          <w:sz w:val="24"/>
          <w:szCs w:val="24"/>
        </w:rPr>
        <w:t>is not</w:t>
      </w:r>
      <w:r w:rsidR="002D7B96">
        <w:rPr>
          <w:rFonts w:ascii="Arial" w:hAnsi="Arial" w:cs="Arial"/>
          <w:sz w:val="24"/>
          <w:szCs w:val="24"/>
        </w:rPr>
        <w:t xml:space="preserve"> </w:t>
      </w:r>
      <w:r w:rsidR="000C1F4D">
        <w:rPr>
          <w:rFonts w:ascii="Arial" w:hAnsi="Arial" w:cs="Arial"/>
          <w:sz w:val="24"/>
          <w:szCs w:val="24"/>
        </w:rPr>
        <w:t xml:space="preserve">portrayed as </w:t>
      </w:r>
      <w:r w:rsidR="002D7B96">
        <w:rPr>
          <w:rFonts w:ascii="Arial" w:hAnsi="Arial" w:cs="Arial"/>
          <w:sz w:val="24"/>
          <w:szCs w:val="24"/>
        </w:rPr>
        <w:t>limited to the religious, but to those who choose to follow Chris</w:t>
      </w:r>
      <w:r w:rsidR="00527B99">
        <w:rPr>
          <w:rFonts w:ascii="Arial" w:hAnsi="Arial" w:cs="Arial"/>
          <w:sz w:val="24"/>
          <w:szCs w:val="24"/>
        </w:rPr>
        <w:t>t.</w:t>
      </w:r>
    </w:p>
    <w:p w14:paraId="72ACCD74" w14:textId="199F252F" w:rsidR="00605D00" w:rsidRDefault="00631C01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lastRenderedPageBreak/>
        <w:br/>
      </w:r>
      <w:r w:rsidR="00605D00">
        <w:rPr>
          <w:rFonts w:ascii="Arial" w:hAnsi="Arial" w:cs="Arial"/>
          <w:b/>
          <w:bCs/>
          <w:sz w:val="24"/>
          <w:szCs w:val="24"/>
        </w:rPr>
        <w:t xml:space="preserve">Comparative Analysis </w:t>
      </w:r>
    </w:p>
    <w:p w14:paraId="4A7FE80E" w14:textId="515B173D" w:rsidR="00605D00" w:rsidRPr="00060310" w:rsidRDefault="00060310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can understand from reading the Synoptic Gospels </w:t>
      </w:r>
      <w:r w:rsidR="00C52CB5">
        <w:rPr>
          <w:rFonts w:ascii="Arial" w:hAnsi="Arial" w:cs="Arial"/>
          <w:sz w:val="24"/>
          <w:szCs w:val="24"/>
        </w:rPr>
        <w:t>that Jesus’ authority as the Messiah isn’t contested by any of the authors</w:t>
      </w:r>
      <w:r w:rsidR="00631C01">
        <w:rPr>
          <w:rFonts w:ascii="Arial" w:hAnsi="Arial" w:cs="Arial"/>
          <w:sz w:val="24"/>
          <w:szCs w:val="24"/>
        </w:rPr>
        <w:t>;</w:t>
      </w:r>
      <w:r w:rsidR="00C52CB5">
        <w:rPr>
          <w:rFonts w:ascii="Arial" w:hAnsi="Arial" w:cs="Arial"/>
          <w:sz w:val="24"/>
          <w:szCs w:val="24"/>
        </w:rPr>
        <w:t xml:space="preserve"> instead</w:t>
      </w:r>
      <w:r w:rsidR="000861A9">
        <w:rPr>
          <w:rFonts w:ascii="Arial" w:hAnsi="Arial" w:cs="Arial"/>
          <w:sz w:val="24"/>
          <w:szCs w:val="24"/>
        </w:rPr>
        <w:t>,</w:t>
      </w:r>
      <w:r w:rsidR="00C52CB5">
        <w:rPr>
          <w:rFonts w:ascii="Arial" w:hAnsi="Arial" w:cs="Arial"/>
          <w:sz w:val="24"/>
          <w:szCs w:val="24"/>
        </w:rPr>
        <w:t xml:space="preserve"> they </w:t>
      </w:r>
      <w:r w:rsidR="000861A9">
        <w:rPr>
          <w:rFonts w:ascii="Arial" w:hAnsi="Arial" w:cs="Arial"/>
          <w:sz w:val="24"/>
          <w:szCs w:val="24"/>
        </w:rPr>
        <w:t>each</w:t>
      </w:r>
      <w:r w:rsidR="00C52CB5">
        <w:rPr>
          <w:rFonts w:ascii="Arial" w:hAnsi="Arial" w:cs="Arial"/>
          <w:sz w:val="24"/>
          <w:szCs w:val="24"/>
        </w:rPr>
        <w:t xml:space="preserve"> </w:t>
      </w:r>
      <w:r w:rsidR="00631C01">
        <w:rPr>
          <w:rFonts w:ascii="Arial" w:hAnsi="Arial" w:cs="Arial"/>
          <w:sz w:val="24"/>
          <w:szCs w:val="24"/>
        </w:rPr>
        <w:t xml:space="preserve">emphasise separate aspects of his mission and identity. </w:t>
      </w:r>
      <w:r w:rsidR="000861A9">
        <w:rPr>
          <w:rFonts w:ascii="Arial" w:hAnsi="Arial" w:cs="Arial"/>
          <w:sz w:val="24"/>
          <w:szCs w:val="24"/>
        </w:rPr>
        <w:t xml:space="preserve">The authors </w:t>
      </w:r>
      <w:r w:rsidR="005D10A7">
        <w:rPr>
          <w:rFonts w:ascii="Arial" w:hAnsi="Arial" w:cs="Arial"/>
          <w:sz w:val="24"/>
          <w:szCs w:val="24"/>
        </w:rPr>
        <w:t>each have their own understanding of how messiahship is defined</w:t>
      </w:r>
      <w:r w:rsidR="006900B3">
        <w:rPr>
          <w:rFonts w:ascii="Arial" w:hAnsi="Arial" w:cs="Arial"/>
          <w:sz w:val="24"/>
          <w:szCs w:val="24"/>
        </w:rPr>
        <w:t>:</w:t>
      </w:r>
      <w:r w:rsidR="00811363">
        <w:rPr>
          <w:rFonts w:ascii="Arial" w:hAnsi="Arial" w:cs="Arial"/>
          <w:sz w:val="24"/>
          <w:szCs w:val="24"/>
        </w:rPr>
        <w:t xml:space="preserve"> Mark believed that suffering, rejection and death defined the Messiah, Matthew</w:t>
      </w:r>
      <w:r w:rsidR="007A7ECB">
        <w:rPr>
          <w:rFonts w:ascii="Arial" w:hAnsi="Arial" w:cs="Arial"/>
          <w:sz w:val="24"/>
          <w:szCs w:val="24"/>
        </w:rPr>
        <w:t xml:space="preserve">’s book presents </w:t>
      </w:r>
      <w:r w:rsidR="000E5C03">
        <w:rPr>
          <w:rFonts w:ascii="Arial" w:hAnsi="Arial" w:cs="Arial"/>
          <w:sz w:val="24"/>
          <w:szCs w:val="24"/>
        </w:rPr>
        <w:t xml:space="preserve">fulfilment of the law and authority of the Old Testament as the defining </w:t>
      </w:r>
      <w:r w:rsidR="008F645A">
        <w:rPr>
          <w:rFonts w:ascii="Arial" w:hAnsi="Arial" w:cs="Arial"/>
          <w:sz w:val="24"/>
          <w:szCs w:val="24"/>
        </w:rPr>
        <w:t>factor, whereas Luke expresses messiahship through universal salvation</w:t>
      </w:r>
      <w:r w:rsidR="003215D1">
        <w:rPr>
          <w:rFonts w:ascii="Arial" w:hAnsi="Arial" w:cs="Arial"/>
          <w:sz w:val="24"/>
          <w:szCs w:val="24"/>
        </w:rPr>
        <w:t xml:space="preserve">. Another key difference between the Synoptic Gospels is how authority is </w:t>
      </w:r>
      <w:r w:rsidR="006900B3">
        <w:rPr>
          <w:rFonts w:ascii="Arial" w:hAnsi="Arial" w:cs="Arial"/>
          <w:sz w:val="24"/>
          <w:szCs w:val="24"/>
        </w:rPr>
        <w:t xml:space="preserve">expressed: Mark </w:t>
      </w:r>
      <w:r w:rsidR="00B27B82">
        <w:rPr>
          <w:rFonts w:ascii="Arial" w:hAnsi="Arial" w:cs="Arial"/>
          <w:sz w:val="24"/>
          <w:szCs w:val="24"/>
        </w:rPr>
        <w:t>shows</w:t>
      </w:r>
      <w:r w:rsidR="006900B3">
        <w:rPr>
          <w:rFonts w:ascii="Arial" w:hAnsi="Arial" w:cs="Arial"/>
          <w:sz w:val="24"/>
          <w:szCs w:val="24"/>
        </w:rPr>
        <w:t xml:space="preserve"> that authority is proven through service, Matthew through </w:t>
      </w:r>
      <w:r w:rsidR="003E0F99">
        <w:rPr>
          <w:rFonts w:ascii="Arial" w:hAnsi="Arial" w:cs="Arial"/>
          <w:sz w:val="24"/>
          <w:szCs w:val="24"/>
        </w:rPr>
        <w:t xml:space="preserve">fulfilment of scripture and Luke as inclusive salvation. The authors of the Synoptic Gospels </w:t>
      </w:r>
      <w:r w:rsidR="00B27B82">
        <w:rPr>
          <w:rFonts w:ascii="Arial" w:hAnsi="Arial" w:cs="Arial"/>
          <w:sz w:val="24"/>
          <w:szCs w:val="24"/>
        </w:rPr>
        <w:t>alter</w:t>
      </w:r>
      <w:r w:rsidR="00FB03E0">
        <w:rPr>
          <w:rFonts w:ascii="Arial" w:hAnsi="Arial" w:cs="Arial"/>
          <w:sz w:val="24"/>
          <w:szCs w:val="24"/>
        </w:rPr>
        <w:t xml:space="preserve"> their portrayal of Christ in </w:t>
      </w:r>
      <w:r w:rsidR="00370A6C">
        <w:rPr>
          <w:rFonts w:ascii="Arial" w:hAnsi="Arial" w:cs="Arial"/>
          <w:sz w:val="24"/>
          <w:szCs w:val="24"/>
        </w:rPr>
        <w:t>accordance</w:t>
      </w:r>
      <w:r w:rsidR="00FB03E0">
        <w:rPr>
          <w:rFonts w:ascii="Arial" w:hAnsi="Arial" w:cs="Arial"/>
          <w:sz w:val="24"/>
          <w:szCs w:val="24"/>
        </w:rPr>
        <w:t xml:space="preserve"> </w:t>
      </w:r>
      <w:r w:rsidR="00370A6C">
        <w:rPr>
          <w:rFonts w:ascii="Arial" w:hAnsi="Arial" w:cs="Arial"/>
          <w:sz w:val="24"/>
          <w:szCs w:val="24"/>
        </w:rPr>
        <w:t>with</w:t>
      </w:r>
      <w:r w:rsidR="00FB03E0">
        <w:rPr>
          <w:rFonts w:ascii="Arial" w:hAnsi="Arial" w:cs="Arial"/>
          <w:sz w:val="24"/>
          <w:szCs w:val="24"/>
        </w:rPr>
        <w:t xml:space="preserve"> </w:t>
      </w:r>
      <w:r w:rsidR="00370A6C">
        <w:rPr>
          <w:rFonts w:ascii="Arial" w:hAnsi="Arial" w:cs="Arial"/>
          <w:sz w:val="24"/>
          <w:szCs w:val="24"/>
        </w:rPr>
        <w:t xml:space="preserve">the </w:t>
      </w:r>
      <w:r w:rsidR="00FB03E0">
        <w:rPr>
          <w:rFonts w:ascii="Arial" w:hAnsi="Arial" w:cs="Arial"/>
          <w:sz w:val="24"/>
          <w:szCs w:val="24"/>
        </w:rPr>
        <w:t>audience</w:t>
      </w:r>
      <w:r w:rsidR="00782262">
        <w:rPr>
          <w:rFonts w:ascii="Arial" w:hAnsi="Arial" w:cs="Arial"/>
          <w:sz w:val="24"/>
          <w:szCs w:val="24"/>
        </w:rPr>
        <w:t xml:space="preserve"> and the theological purpose</w:t>
      </w:r>
      <w:r w:rsidR="00B27B82">
        <w:rPr>
          <w:rFonts w:ascii="Arial" w:hAnsi="Arial" w:cs="Arial"/>
          <w:sz w:val="24"/>
          <w:szCs w:val="24"/>
        </w:rPr>
        <w:t>;</w:t>
      </w:r>
      <w:r w:rsidR="00782262">
        <w:rPr>
          <w:rFonts w:ascii="Arial" w:hAnsi="Arial" w:cs="Arial"/>
          <w:sz w:val="24"/>
          <w:szCs w:val="24"/>
        </w:rPr>
        <w:t xml:space="preserve"> this is intentional and allows </w:t>
      </w:r>
      <w:r w:rsidR="009A3867">
        <w:rPr>
          <w:rFonts w:ascii="Arial" w:hAnsi="Arial" w:cs="Arial"/>
          <w:sz w:val="24"/>
          <w:szCs w:val="24"/>
        </w:rPr>
        <w:t xml:space="preserve">the books to be understood by a wider audience. While each of the books </w:t>
      </w:r>
      <w:r w:rsidR="00B27B82">
        <w:rPr>
          <w:rFonts w:ascii="Arial" w:hAnsi="Arial" w:cs="Arial"/>
          <w:sz w:val="24"/>
          <w:szCs w:val="24"/>
        </w:rPr>
        <w:t>presents</w:t>
      </w:r>
      <w:r w:rsidR="00286005">
        <w:rPr>
          <w:rFonts w:ascii="Arial" w:hAnsi="Arial" w:cs="Arial"/>
          <w:sz w:val="24"/>
          <w:szCs w:val="24"/>
        </w:rPr>
        <w:t xml:space="preserve"> different perspectives, they are in no way contradictory to one another</w:t>
      </w:r>
      <w:r w:rsidR="0041721C">
        <w:rPr>
          <w:rFonts w:ascii="Arial" w:hAnsi="Arial" w:cs="Arial"/>
          <w:sz w:val="24"/>
          <w:szCs w:val="24"/>
        </w:rPr>
        <w:t xml:space="preserve">. The Synoptic Gospels </w:t>
      </w:r>
      <w:r w:rsidR="00370A6C">
        <w:rPr>
          <w:rFonts w:ascii="Arial" w:hAnsi="Arial" w:cs="Arial"/>
          <w:sz w:val="24"/>
          <w:szCs w:val="24"/>
        </w:rPr>
        <w:t>present a diverse portrait of Jesus, whose messiahship was defined by suffering, fulfilment and salvation.</w:t>
      </w:r>
    </w:p>
    <w:p w14:paraId="199BD486" w14:textId="0E6F4AD5" w:rsidR="00605D00" w:rsidRDefault="00605D00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</w:p>
    <w:p w14:paraId="2F4784DA" w14:textId="6463BD2A" w:rsidR="00605D00" w:rsidRPr="008937EC" w:rsidRDefault="00DB5F4B" w:rsidP="00234B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essay aims</w:t>
      </w:r>
      <w:r w:rsidR="0077423F">
        <w:rPr>
          <w:rFonts w:ascii="Arial" w:hAnsi="Arial" w:cs="Arial"/>
          <w:sz w:val="24"/>
          <w:szCs w:val="24"/>
        </w:rPr>
        <w:t xml:space="preserve"> to examine how the Synoptic Gospels portray Jesus and </w:t>
      </w:r>
      <w:r>
        <w:rPr>
          <w:rFonts w:ascii="Arial" w:hAnsi="Arial" w:cs="Arial"/>
          <w:sz w:val="24"/>
          <w:szCs w:val="24"/>
        </w:rPr>
        <w:t xml:space="preserve">how each author portrays Jesus differently. </w:t>
      </w:r>
      <w:r w:rsidR="001D5525">
        <w:rPr>
          <w:rFonts w:ascii="Arial" w:hAnsi="Arial" w:cs="Arial"/>
          <w:sz w:val="24"/>
          <w:szCs w:val="24"/>
        </w:rPr>
        <w:t>Each author focused on different aspects of Jesus’ messiahship, with Mark portraying Christ as the suffering Messiah, Matthew</w:t>
      </w:r>
      <w:r w:rsidR="00241C26">
        <w:rPr>
          <w:rFonts w:ascii="Arial" w:hAnsi="Arial" w:cs="Arial"/>
          <w:sz w:val="24"/>
          <w:szCs w:val="24"/>
        </w:rPr>
        <w:t>’s portrayal of Jesus through fulfilment and authority, and Luke</w:t>
      </w:r>
      <w:r w:rsidR="006B62AC">
        <w:rPr>
          <w:rFonts w:ascii="Arial" w:hAnsi="Arial" w:cs="Arial"/>
          <w:sz w:val="24"/>
          <w:szCs w:val="24"/>
        </w:rPr>
        <w:t xml:space="preserve">’s interpretation through salvation and inclusion. </w:t>
      </w:r>
      <w:r w:rsidR="004C622A">
        <w:rPr>
          <w:rFonts w:ascii="Arial" w:hAnsi="Arial" w:cs="Arial"/>
          <w:sz w:val="24"/>
          <w:szCs w:val="24"/>
        </w:rPr>
        <w:t xml:space="preserve">These accounts offer a diverse view of Christ </w:t>
      </w:r>
      <w:r w:rsidR="00601239">
        <w:rPr>
          <w:rFonts w:ascii="Arial" w:hAnsi="Arial" w:cs="Arial"/>
          <w:sz w:val="24"/>
          <w:szCs w:val="24"/>
        </w:rPr>
        <w:t>and do not present a conflicting view of the mission of Jesus</w:t>
      </w:r>
      <w:r w:rsidR="00403F8F">
        <w:rPr>
          <w:rFonts w:ascii="Arial" w:hAnsi="Arial" w:cs="Arial"/>
          <w:sz w:val="24"/>
          <w:szCs w:val="24"/>
        </w:rPr>
        <w:t>. Instead</w:t>
      </w:r>
      <w:r w:rsidR="008A776D">
        <w:rPr>
          <w:rFonts w:ascii="Arial" w:hAnsi="Arial" w:cs="Arial"/>
          <w:sz w:val="24"/>
          <w:szCs w:val="24"/>
        </w:rPr>
        <w:t>,</w:t>
      </w:r>
      <w:r w:rsidR="00403F8F">
        <w:rPr>
          <w:rFonts w:ascii="Arial" w:hAnsi="Arial" w:cs="Arial"/>
          <w:sz w:val="24"/>
          <w:szCs w:val="24"/>
        </w:rPr>
        <w:t xml:space="preserve"> these are purposeful decisions that are aimed at </w:t>
      </w:r>
      <w:r w:rsidR="00D87704">
        <w:rPr>
          <w:rFonts w:ascii="Arial" w:hAnsi="Arial" w:cs="Arial"/>
          <w:sz w:val="24"/>
          <w:szCs w:val="24"/>
        </w:rPr>
        <w:t xml:space="preserve">a diverse audience, emphasising Christ’s message of </w:t>
      </w:r>
      <w:r w:rsidR="008A776D">
        <w:rPr>
          <w:rFonts w:ascii="Arial" w:hAnsi="Arial" w:cs="Arial"/>
          <w:sz w:val="24"/>
          <w:szCs w:val="24"/>
        </w:rPr>
        <w:t xml:space="preserve">universal salvation. </w:t>
      </w:r>
      <w:r w:rsidR="00EC5AD7">
        <w:rPr>
          <w:rFonts w:ascii="Arial" w:hAnsi="Arial" w:cs="Arial"/>
          <w:sz w:val="24"/>
          <w:szCs w:val="24"/>
        </w:rPr>
        <w:t xml:space="preserve">These </w:t>
      </w:r>
      <w:r w:rsidR="00850C7F">
        <w:rPr>
          <w:rFonts w:ascii="Arial" w:hAnsi="Arial" w:cs="Arial"/>
          <w:sz w:val="24"/>
          <w:szCs w:val="24"/>
        </w:rPr>
        <w:t xml:space="preserve">differences between the Synoptic Gospels reflect each </w:t>
      </w:r>
      <w:r w:rsidR="003B3DCF">
        <w:rPr>
          <w:rFonts w:ascii="Arial" w:hAnsi="Arial" w:cs="Arial"/>
          <w:sz w:val="24"/>
          <w:szCs w:val="24"/>
        </w:rPr>
        <w:t>author's</w:t>
      </w:r>
      <w:r w:rsidR="00850C7F">
        <w:rPr>
          <w:rFonts w:ascii="Arial" w:hAnsi="Arial" w:cs="Arial"/>
          <w:sz w:val="24"/>
          <w:szCs w:val="24"/>
        </w:rPr>
        <w:t xml:space="preserve"> theological aims </w:t>
      </w:r>
      <w:r w:rsidR="003B3DCF">
        <w:rPr>
          <w:rFonts w:ascii="Arial" w:hAnsi="Arial" w:cs="Arial"/>
          <w:sz w:val="24"/>
          <w:szCs w:val="24"/>
        </w:rPr>
        <w:t xml:space="preserve">and do not contradict each other over the identity of Jesus, with each author </w:t>
      </w:r>
      <w:r w:rsidR="0075023C">
        <w:rPr>
          <w:rFonts w:ascii="Arial" w:hAnsi="Arial" w:cs="Arial"/>
          <w:sz w:val="24"/>
          <w:szCs w:val="24"/>
        </w:rPr>
        <w:t xml:space="preserve">aiming their </w:t>
      </w:r>
      <w:r w:rsidR="00BD7A36">
        <w:rPr>
          <w:rFonts w:ascii="Arial" w:hAnsi="Arial" w:cs="Arial"/>
          <w:sz w:val="24"/>
          <w:szCs w:val="24"/>
        </w:rPr>
        <w:t xml:space="preserve">books at different intended audiences. These differences allow </w:t>
      </w:r>
      <w:r w:rsidR="007755F1">
        <w:rPr>
          <w:rFonts w:ascii="Arial" w:hAnsi="Arial" w:cs="Arial"/>
          <w:sz w:val="24"/>
          <w:szCs w:val="24"/>
        </w:rPr>
        <w:t xml:space="preserve">the message of Christ to be understood by a wide range of audiences across different </w:t>
      </w:r>
      <w:r w:rsidR="004750E7">
        <w:rPr>
          <w:rFonts w:ascii="Arial" w:hAnsi="Arial" w:cs="Arial"/>
          <w:sz w:val="24"/>
          <w:szCs w:val="24"/>
        </w:rPr>
        <w:t xml:space="preserve">cultural contexts. </w:t>
      </w:r>
      <w:r w:rsidR="004D6496">
        <w:rPr>
          <w:rFonts w:ascii="Arial" w:hAnsi="Arial" w:cs="Arial"/>
          <w:sz w:val="24"/>
          <w:szCs w:val="24"/>
        </w:rPr>
        <w:t xml:space="preserve">By studying each Synoptic Gospel, </w:t>
      </w:r>
      <w:r w:rsidR="004E7276">
        <w:rPr>
          <w:rFonts w:ascii="Arial" w:hAnsi="Arial" w:cs="Arial"/>
          <w:sz w:val="24"/>
          <w:szCs w:val="24"/>
        </w:rPr>
        <w:t>a full portrayal of Jesus</w:t>
      </w:r>
      <w:r w:rsidR="00A32DF2">
        <w:rPr>
          <w:rFonts w:ascii="Arial" w:hAnsi="Arial" w:cs="Arial"/>
          <w:sz w:val="24"/>
          <w:szCs w:val="24"/>
        </w:rPr>
        <w:t xml:space="preserve">’s </w:t>
      </w:r>
      <w:r w:rsidR="00204EB4">
        <w:rPr>
          <w:rFonts w:ascii="Arial" w:hAnsi="Arial" w:cs="Arial"/>
          <w:sz w:val="24"/>
          <w:szCs w:val="24"/>
        </w:rPr>
        <w:t>identity</w:t>
      </w:r>
      <w:r w:rsidR="00A32DF2">
        <w:rPr>
          <w:rFonts w:ascii="Arial" w:hAnsi="Arial" w:cs="Arial"/>
          <w:sz w:val="24"/>
          <w:szCs w:val="24"/>
        </w:rPr>
        <w:t xml:space="preserve"> and theology can be understood, </w:t>
      </w:r>
      <w:r w:rsidR="00204EB4">
        <w:rPr>
          <w:rFonts w:ascii="Arial" w:hAnsi="Arial" w:cs="Arial"/>
          <w:sz w:val="24"/>
          <w:szCs w:val="24"/>
        </w:rPr>
        <w:t xml:space="preserve">which allows us to realise </w:t>
      </w:r>
      <w:r w:rsidR="004A7340">
        <w:rPr>
          <w:rFonts w:ascii="Arial" w:hAnsi="Arial" w:cs="Arial"/>
          <w:sz w:val="24"/>
          <w:szCs w:val="24"/>
        </w:rPr>
        <w:t xml:space="preserve">Christ’s mission both </w:t>
      </w:r>
      <w:r w:rsidR="008937EC">
        <w:rPr>
          <w:rFonts w:ascii="Arial" w:hAnsi="Arial" w:cs="Arial"/>
          <w:sz w:val="24"/>
          <w:szCs w:val="24"/>
        </w:rPr>
        <w:t>on Earth, as well as his divine authority.</w:t>
      </w:r>
    </w:p>
    <w:p w14:paraId="4FBD3903" w14:textId="13AF9065" w:rsidR="00206166" w:rsidRDefault="0020616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1432A70" w14:textId="6575F3FD" w:rsidR="00605D00" w:rsidRDefault="00206166" w:rsidP="00234B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Bibliography</w:t>
      </w:r>
    </w:p>
    <w:p w14:paraId="15DB0B7F" w14:textId="14EF6379" w:rsidR="00C47078" w:rsidRDefault="00C47078" w:rsidP="00234BB1">
      <w:r>
        <w:t>du Toit</w:t>
      </w:r>
      <w:r w:rsidR="000074FF">
        <w:t>, P. G.</w:t>
      </w:r>
      <w:r>
        <w:t xml:space="preserve">, ‘The Fulfilment of the Law According to Matthew 5:17: A Dialectical Approach’, </w:t>
      </w:r>
      <w:r>
        <w:rPr>
          <w:i/>
          <w:iCs/>
        </w:rPr>
        <w:t xml:space="preserve">Acta Theologica, </w:t>
      </w:r>
      <w:r>
        <w:t>38.2 (2018), pp. 49-</w:t>
      </w:r>
      <w:proofErr w:type="gramStart"/>
      <w:r>
        <w:t>69</w:t>
      </w:r>
      <w:r w:rsidR="005E58AB">
        <w:t xml:space="preserve">  </w:t>
      </w:r>
      <w:r>
        <w:t>&lt;</w:t>
      </w:r>
      <w:proofErr w:type="gramEnd"/>
      <w:r w:rsidRPr="00F95D94">
        <w:t>https://pdfs.semanticscholar.org/d99a/816324d8f554182ec5006e5dd6c8fb1f2f67.pdf</w:t>
      </w:r>
      <w:r>
        <w:t>&gt; [accessed 2 January 2026]</w:t>
      </w:r>
    </w:p>
    <w:p w14:paraId="110AD3DD" w14:textId="71103556" w:rsidR="004A31D7" w:rsidRDefault="00206166" w:rsidP="00234BB1">
      <w:r>
        <w:t xml:space="preserve">Farnes, Alan Taylor, </w:t>
      </w:r>
      <w:r>
        <w:rPr>
          <w:i/>
          <w:iCs/>
        </w:rPr>
        <w:t>‘</w:t>
      </w:r>
      <w:r>
        <w:t xml:space="preserve">The Synoptic Gospels: Matthew, Mark and Luke’, in </w:t>
      </w:r>
      <w:r>
        <w:rPr>
          <w:i/>
          <w:iCs/>
        </w:rPr>
        <w:t>New Testament History, Culture, and Society: A Background to the Texts of the New Testament,</w:t>
      </w:r>
      <w:r>
        <w:t xml:space="preserve"> ed. By Lincoln H. </w:t>
      </w:r>
      <w:proofErr w:type="spellStart"/>
      <w:r>
        <w:t>Blumell</w:t>
      </w:r>
      <w:proofErr w:type="spellEnd"/>
      <w:r>
        <w:t xml:space="preserve"> (Salt Lake City: Deseret Book/ Religious Studies </w:t>
      </w:r>
      <w:proofErr w:type="spellStart"/>
      <w:r>
        <w:t>Center</w:t>
      </w:r>
      <w:proofErr w:type="spellEnd"/>
      <w:r>
        <w:t>, 2019), pp. 290-303</w:t>
      </w:r>
      <w:r w:rsidR="00C20EFD">
        <w:t xml:space="preserve">, </w:t>
      </w:r>
      <w:r>
        <w:t xml:space="preserve"> </w:t>
      </w:r>
      <w:r w:rsidR="00C20EFD">
        <w:t>&lt;</w:t>
      </w:r>
      <w:hyperlink r:id="rId11" w:history="1">
        <w:r w:rsidR="00C20EFD" w:rsidRPr="00513F62">
          <w:rPr>
            <w:rStyle w:val="Hyperlink"/>
          </w:rPr>
          <w:t>https://rsc.byu.edu/new-testament-history-culture-society/synoptic-gospels</w:t>
        </w:r>
      </w:hyperlink>
      <w:r w:rsidR="00C20EFD">
        <w:t>&gt;</w:t>
      </w:r>
      <w:r>
        <w:t xml:space="preserve"> [accessed 29 December 2025]</w:t>
      </w:r>
    </w:p>
    <w:p w14:paraId="30C453BC" w14:textId="1859517B" w:rsidR="00895695" w:rsidRDefault="00895695" w:rsidP="00234BB1">
      <w:r>
        <w:t>New International Version</w:t>
      </w:r>
      <w:r w:rsidR="00AD008C">
        <w:t>,</w:t>
      </w:r>
      <w:r>
        <w:t xml:space="preserve"> (London: Hodder &amp; Stoughton, 2011)</w:t>
      </w:r>
    </w:p>
    <w:p w14:paraId="58E48DF6" w14:textId="77777777" w:rsidR="00335C26" w:rsidRDefault="00B603C1">
      <w:r>
        <w:t xml:space="preserve">St Paul </w:t>
      </w:r>
      <w:proofErr w:type="spellStart"/>
      <w:r>
        <w:t>Center</w:t>
      </w:r>
      <w:proofErr w:type="spellEnd"/>
      <w:r>
        <w:t xml:space="preserve"> for Biblical Theology, ‘When Were the Gospels Written?’, 12 January 2024, &lt;</w:t>
      </w:r>
      <w:r w:rsidRPr="000A6273">
        <w:t>https://stpaulcenter.com/posts/when-were-the-gospels-written</w:t>
      </w:r>
      <w:r>
        <w:t>&gt; [accessed 30 December 2025]</w:t>
      </w:r>
    </w:p>
    <w:p w14:paraId="6B67E0F4" w14:textId="6052B82F" w:rsidR="003218F7" w:rsidRDefault="003218F7">
      <w:r>
        <w:t xml:space="preserve">Strauss, Mark L., ‘Commentary on the Gospel of Mark’, </w:t>
      </w:r>
      <w:r w:rsidRPr="004C67F2">
        <w:t>The Gospel Coalition</w:t>
      </w:r>
      <w:r>
        <w:rPr>
          <w:i/>
          <w:iCs/>
        </w:rPr>
        <w:t xml:space="preserve">, </w:t>
      </w:r>
      <w:r>
        <w:t xml:space="preserve">[n.d.] </w:t>
      </w:r>
      <w:r w:rsidRPr="006913C5">
        <w:rPr>
          <w:i/>
          <w:iCs/>
        </w:rPr>
        <w:t>&lt;https://www.thegospelcoalition.org/commentary/mark/&gt;</w:t>
      </w:r>
      <w:r>
        <w:rPr>
          <w:i/>
          <w:iCs/>
        </w:rPr>
        <w:t xml:space="preserve"> </w:t>
      </w:r>
      <w:r>
        <w:t>[accessed 30 December 2025]</w:t>
      </w:r>
    </w:p>
    <w:p w14:paraId="039AD814" w14:textId="1607DF48" w:rsidR="00206166" w:rsidRPr="004B3BAD" w:rsidRDefault="00335C26" w:rsidP="00234BB1">
      <w:r>
        <w:t>Wallace, Daniel B.</w:t>
      </w:r>
      <w:r w:rsidR="00093F8E">
        <w:t>,</w:t>
      </w:r>
      <w:r>
        <w:t xml:space="preserve"> ‘The Synoptic Problem’, Bible.org, 2 June 2004 &lt;</w:t>
      </w:r>
      <w:r w:rsidRPr="00C94317">
        <w:t>https://bible.org/article/synoptic-problem</w:t>
      </w:r>
      <w:r>
        <w:t>&gt; [accessed 30 December 2025]</w:t>
      </w:r>
    </w:p>
    <w:sectPr w:rsidR="00206166" w:rsidRPr="004B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DF763" w14:textId="77777777" w:rsidR="00DF0CCB" w:rsidRDefault="00DF0CCB" w:rsidP="00D74A4F">
      <w:pPr>
        <w:spacing w:after="0" w:line="240" w:lineRule="auto"/>
      </w:pPr>
      <w:r>
        <w:separator/>
      </w:r>
    </w:p>
  </w:endnote>
  <w:endnote w:type="continuationSeparator" w:id="0">
    <w:p w14:paraId="10766E93" w14:textId="77777777" w:rsidR="00DF0CCB" w:rsidRDefault="00DF0CCB" w:rsidP="00D74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C82D7" w14:textId="77777777" w:rsidR="00DF0CCB" w:rsidRDefault="00DF0CCB" w:rsidP="00D74A4F">
      <w:pPr>
        <w:spacing w:after="0" w:line="240" w:lineRule="auto"/>
      </w:pPr>
      <w:r>
        <w:separator/>
      </w:r>
    </w:p>
  </w:footnote>
  <w:footnote w:type="continuationSeparator" w:id="0">
    <w:p w14:paraId="7C91F769" w14:textId="77777777" w:rsidR="00DF0CCB" w:rsidRDefault="00DF0CCB" w:rsidP="00D74A4F">
      <w:pPr>
        <w:spacing w:after="0" w:line="240" w:lineRule="auto"/>
      </w:pPr>
      <w:r>
        <w:continuationSeparator/>
      </w:r>
    </w:p>
  </w:footnote>
  <w:footnote w:id="1">
    <w:p w14:paraId="392391DA" w14:textId="62E1DDC3" w:rsidR="000252C2" w:rsidRDefault="000252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2C37">
        <w:t xml:space="preserve">Alan Taylor Farnes, </w:t>
      </w:r>
      <w:r w:rsidR="003F2C37">
        <w:rPr>
          <w:i/>
          <w:iCs/>
        </w:rPr>
        <w:t>‘</w:t>
      </w:r>
      <w:r w:rsidR="003F2C37">
        <w:t xml:space="preserve">The Synoptic Gospels: Matthew, Mark and Luke’, in </w:t>
      </w:r>
      <w:r w:rsidR="003F2C37">
        <w:rPr>
          <w:i/>
          <w:iCs/>
        </w:rPr>
        <w:t>New Testament History, Culture, and Society: A Background to the Texts of the New Testament,</w:t>
      </w:r>
      <w:r w:rsidR="003F2C37">
        <w:t xml:space="preserve"> ed. by Lincoln H. </w:t>
      </w:r>
      <w:proofErr w:type="spellStart"/>
      <w:r w:rsidR="003F2C37">
        <w:t>Blumell</w:t>
      </w:r>
      <w:proofErr w:type="spellEnd"/>
      <w:r w:rsidR="003F2C37">
        <w:t xml:space="preserve"> (Salt Lake City: Deseret Book / Religious Studies </w:t>
      </w:r>
      <w:proofErr w:type="spellStart"/>
      <w:r w:rsidR="003F2C37">
        <w:t>Center</w:t>
      </w:r>
      <w:proofErr w:type="spellEnd"/>
      <w:r w:rsidR="003F2C37">
        <w:t>, 2019), pp. 290-303 (p. 290)</w:t>
      </w:r>
      <w:r w:rsidR="008D5AAC">
        <w:t>.</w:t>
      </w:r>
    </w:p>
  </w:footnote>
  <w:footnote w:id="2">
    <w:p w14:paraId="74A7DA06" w14:textId="35D92000" w:rsidR="00F65F41" w:rsidRDefault="00F65F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72AA">
        <w:t xml:space="preserve">St Paul </w:t>
      </w:r>
      <w:proofErr w:type="spellStart"/>
      <w:r w:rsidR="000172AA">
        <w:t>Center</w:t>
      </w:r>
      <w:proofErr w:type="spellEnd"/>
      <w:r w:rsidR="000172AA">
        <w:t xml:space="preserve"> for Biblical Theology, </w:t>
      </w:r>
      <w:r w:rsidR="000A6273">
        <w:t>‘When Were the Gospels Written?’,</w:t>
      </w:r>
      <w:r w:rsidR="000E3422">
        <w:t xml:space="preserve"> 12 </w:t>
      </w:r>
      <w:r w:rsidR="00E87016">
        <w:t xml:space="preserve">January </w:t>
      </w:r>
      <w:r w:rsidR="000E3422">
        <w:t xml:space="preserve">2024, </w:t>
      </w:r>
      <w:r w:rsidR="000A6273">
        <w:t>&lt;</w:t>
      </w:r>
      <w:r w:rsidR="000A6273" w:rsidRPr="000A6273">
        <w:t>https://stpaulcenter.com/posts/when-were-the-gospels-written</w:t>
      </w:r>
      <w:r w:rsidR="00CE4F63">
        <w:t>&gt; [</w:t>
      </w:r>
      <w:r w:rsidR="00A6141D">
        <w:t>accessed 30 December 2025]</w:t>
      </w:r>
      <w:r w:rsidR="009D1682">
        <w:t xml:space="preserve"> (para. 4 of 8)</w:t>
      </w:r>
      <w:r w:rsidR="00D55379">
        <w:t>.</w:t>
      </w:r>
    </w:p>
  </w:footnote>
  <w:footnote w:id="3">
    <w:p w14:paraId="71A83609" w14:textId="1C1AE22B" w:rsidR="00EF2477" w:rsidRDefault="00EF2477">
      <w:pPr>
        <w:pStyle w:val="FootnoteText"/>
      </w:pPr>
      <w:r>
        <w:rPr>
          <w:rStyle w:val="FootnoteReference"/>
        </w:rPr>
        <w:footnoteRef/>
      </w:r>
      <w:r>
        <w:t xml:space="preserve"> St Paul </w:t>
      </w:r>
      <w:proofErr w:type="spellStart"/>
      <w:r>
        <w:t>Center</w:t>
      </w:r>
      <w:proofErr w:type="spellEnd"/>
      <w:r>
        <w:t xml:space="preserve"> for Biblical Theology, ‘When Were the Gospels Written?’</w:t>
      </w:r>
      <w:r w:rsidR="00D7224D">
        <w:t xml:space="preserve">, </w:t>
      </w:r>
      <w:r>
        <w:t xml:space="preserve">para. </w:t>
      </w:r>
      <w:r w:rsidR="00C81E78">
        <w:t>6</w:t>
      </w:r>
      <w:r>
        <w:t>.</w:t>
      </w:r>
    </w:p>
  </w:footnote>
  <w:footnote w:id="4">
    <w:p w14:paraId="449E864F" w14:textId="0E35188B" w:rsidR="00D03FBD" w:rsidRDefault="00D03FBD" w:rsidP="00D03FBD">
      <w:pPr>
        <w:pStyle w:val="FootnoteText"/>
      </w:pPr>
      <w:r>
        <w:rPr>
          <w:rStyle w:val="FootnoteReference"/>
        </w:rPr>
        <w:footnoteRef/>
      </w:r>
      <w:r>
        <w:t xml:space="preserve"> Farnes, </w:t>
      </w:r>
      <w:r>
        <w:rPr>
          <w:i/>
          <w:iCs/>
        </w:rPr>
        <w:t>‘</w:t>
      </w:r>
      <w:r>
        <w:t xml:space="preserve">The Synoptic Gospels: Matthew, Mark and Luke’, in </w:t>
      </w:r>
      <w:r>
        <w:rPr>
          <w:i/>
          <w:iCs/>
        </w:rPr>
        <w:t>New Testament History, Culture, and Society: A Background to the Texts of the New Testament,</w:t>
      </w:r>
      <w:r>
        <w:t xml:space="preserve"> ed. by Lincoln H. </w:t>
      </w:r>
      <w:proofErr w:type="spellStart"/>
      <w:r>
        <w:t>Blumell</w:t>
      </w:r>
      <w:proofErr w:type="spellEnd"/>
      <w:r>
        <w:t>, p. 291.</w:t>
      </w:r>
    </w:p>
  </w:footnote>
  <w:footnote w:id="5">
    <w:p w14:paraId="2A88355C" w14:textId="6ED15063" w:rsidR="009B2271" w:rsidRDefault="009B22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53EF">
        <w:t>Daniel B. Wallace,</w:t>
      </w:r>
      <w:r>
        <w:t xml:space="preserve"> ‘The Synoptic Problem’</w:t>
      </w:r>
      <w:r w:rsidR="009406DA">
        <w:t>,</w:t>
      </w:r>
      <w:r w:rsidR="009F527B">
        <w:t xml:space="preserve"> Bible.org, </w:t>
      </w:r>
      <w:r w:rsidR="0085303A">
        <w:t>2 June 2004</w:t>
      </w:r>
      <w:r>
        <w:t xml:space="preserve"> </w:t>
      </w:r>
      <w:r w:rsidR="00C94317">
        <w:t>&lt;</w:t>
      </w:r>
      <w:r w:rsidR="00C94317" w:rsidRPr="00C94317">
        <w:t>https://bible.org/article/synoptic-problem</w:t>
      </w:r>
      <w:r w:rsidR="00C94317">
        <w:t>&gt; [accessed 30 December 2025].</w:t>
      </w:r>
    </w:p>
  </w:footnote>
  <w:footnote w:id="6">
    <w:p w14:paraId="52A108AC" w14:textId="69F25F31" w:rsidR="007F3DF5" w:rsidRPr="00622EAF" w:rsidRDefault="007F3D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13184">
        <w:t xml:space="preserve">Robert H. Stein, </w:t>
      </w:r>
      <w:r w:rsidR="00BE2C26">
        <w:t xml:space="preserve">‘Is Our Reading the Bible the Same as </w:t>
      </w:r>
      <w:r w:rsidR="001F3978">
        <w:t>the Original Audience’s Hearing It? A Case Study in the Gospel of Mark</w:t>
      </w:r>
      <w:r w:rsidR="00053C0A">
        <w:t xml:space="preserve">’, </w:t>
      </w:r>
      <w:r w:rsidR="00053C0A">
        <w:rPr>
          <w:i/>
          <w:iCs/>
        </w:rPr>
        <w:t>Journal of Ev</w:t>
      </w:r>
      <w:r w:rsidR="00622EAF">
        <w:rPr>
          <w:i/>
          <w:iCs/>
        </w:rPr>
        <w:t xml:space="preserve">angelical Theological Society, </w:t>
      </w:r>
      <w:r w:rsidR="00DC663A">
        <w:t xml:space="preserve">46.1 </w:t>
      </w:r>
      <w:r w:rsidR="00A40711">
        <w:t>(March 2003)</w:t>
      </w:r>
      <w:r w:rsidR="00BB1F8E">
        <w:t xml:space="preserve">, </w:t>
      </w:r>
      <w:r w:rsidR="00DF0064">
        <w:t>p</w:t>
      </w:r>
      <w:r w:rsidR="00B92E55">
        <w:t xml:space="preserve">p. </w:t>
      </w:r>
      <w:r w:rsidR="00BB1F8E">
        <w:t>63-78</w:t>
      </w:r>
      <w:r w:rsidR="000762C9">
        <w:t>, (p.</w:t>
      </w:r>
      <w:r w:rsidR="00B92E55">
        <w:t xml:space="preserve"> </w:t>
      </w:r>
      <w:r w:rsidR="000762C9">
        <w:t>63)</w:t>
      </w:r>
      <w:r w:rsidR="003F5131">
        <w:t xml:space="preserve"> &lt;</w:t>
      </w:r>
      <w:r w:rsidR="003F5131" w:rsidRPr="003F5131">
        <w:t>https://etsjets.org/wp-content/uploads/2010/06/files_JETS-PDFs_46_46-1_46-1-pp063-078_JETS.pdf</w:t>
      </w:r>
      <w:r w:rsidR="003F5131">
        <w:t>&gt; [accessed 30 December 2025].</w:t>
      </w:r>
    </w:p>
  </w:footnote>
  <w:footnote w:id="7">
    <w:p w14:paraId="10D41527" w14:textId="44FA2CD5" w:rsidR="00723657" w:rsidRDefault="007236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B2026">
        <w:t>Mark 1:1,</w:t>
      </w:r>
      <w:r w:rsidR="004B2026" w:rsidRPr="004B2026">
        <w:t xml:space="preserve"> </w:t>
      </w:r>
      <w:r w:rsidR="00867769">
        <w:t>New International Version</w:t>
      </w:r>
      <w:r w:rsidR="006273E5">
        <w:t xml:space="preserve"> (London: Hodder &amp; Stoughton, 2011).</w:t>
      </w:r>
    </w:p>
  </w:footnote>
  <w:footnote w:id="8">
    <w:p w14:paraId="121872CC" w14:textId="6B6379B1" w:rsidR="00CE6010" w:rsidRDefault="00CE6010">
      <w:pPr>
        <w:pStyle w:val="FootnoteText"/>
      </w:pPr>
      <w:r>
        <w:rPr>
          <w:rStyle w:val="FootnoteReference"/>
        </w:rPr>
        <w:footnoteRef/>
      </w:r>
      <w:r>
        <w:t xml:space="preserve"> Mark 8:</w:t>
      </w:r>
      <w:r w:rsidR="008F0322">
        <w:t>31</w:t>
      </w:r>
      <w:r>
        <w:t>,</w:t>
      </w:r>
      <w:r w:rsidRPr="004B2026">
        <w:t xml:space="preserve"> </w:t>
      </w:r>
      <w:r w:rsidR="00837061" w:rsidRPr="00837061">
        <w:t>NIV.</w:t>
      </w:r>
    </w:p>
  </w:footnote>
  <w:footnote w:id="9">
    <w:p w14:paraId="7D5B56F9" w14:textId="05DEBF5B" w:rsidR="00C70D4E" w:rsidRDefault="00C70D4E">
      <w:pPr>
        <w:pStyle w:val="FootnoteText"/>
      </w:pPr>
      <w:r>
        <w:rPr>
          <w:rStyle w:val="FootnoteReference"/>
        </w:rPr>
        <w:footnoteRef/>
      </w:r>
      <w:r>
        <w:t xml:space="preserve"> Mark 8:31,</w:t>
      </w:r>
      <w:r w:rsidRPr="004B2026">
        <w:t xml:space="preserve"> </w:t>
      </w:r>
      <w:r w:rsidR="00837061" w:rsidRPr="00837061">
        <w:t>NIV.</w:t>
      </w:r>
    </w:p>
  </w:footnote>
  <w:footnote w:id="10">
    <w:p w14:paraId="2518F60C" w14:textId="0C2FE713" w:rsidR="009321CE" w:rsidRDefault="009321CE">
      <w:pPr>
        <w:pStyle w:val="FootnoteText"/>
      </w:pPr>
      <w:r>
        <w:rPr>
          <w:rStyle w:val="FootnoteReference"/>
        </w:rPr>
        <w:footnoteRef/>
      </w:r>
      <w:r>
        <w:t xml:space="preserve"> Mark </w:t>
      </w:r>
      <w:r w:rsidR="00D5781A">
        <w:t>10:45</w:t>
      </w:r>
      <w:r>
        <w:t>,</w:t>
      </w:r>
      <w:r w:rsidRPr="004B2026">
        <w:t xml:space="preserve"> </w:t>
      </w:r>
      <w:r w:rsidR="00837061" w:rsidRPr="00837061">
        <w:t>NIV.</w:t>
      </w:r>
    </w:p>
  </w:footnote>
  <w:footnote w:id="11">
    <w:p w14:paraId="26DA611B" w14:textId="4CF8649A" w:rsidR="00CB2F38" w:rsidRPr="00A96AFA" w:rsidRDefault="00CB2F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27C9">
        <w:t>Mark L. Strauss, ‘C</w:t>
      </w:r>
      <w:r w:rsidR="00783C81">
        <w:t xml:space="preserve">ommentary on the Gospel of Mark’, </w:t>
      </w:r>
      <w:r w:rsidR="00783C81" w:rsidRPr="004C67F2">
        <w:t>The Gospel Coalition</w:t>
      </w:r>
      <w:r w:rsidR="00783C81">
        <w:rPr>
          <w:i/>
          <w:iCs/>
        </w:rPr>
        <w:t xml:space="preserve">, </w:t>
      </w:r>
      <w:r w:rsidR="005C626E">
        <w:t>[n.d</w:t>
      </w:r>
      <w:r w:rsidR="003218F7">
        <w:t xml:space="preserve">.] </w:t>
      </w:r>
      <w:r w:rsidR="006913C5" w:rsidRPr="006913C5">
        <w:rPr>
          <w:i/>
          <w:iCs/>
        </w:rPr>
        <w:t>&lt;https://www.thegospelcoalition.org/commentary/mark/&gt;</w:t>
      </w:r>
      <w:r w:rsidR="00A96AFA">
        <w:rPr>
          <w:i/>
          <w:iCs/>
        </w:rPr>
        <w:t xml:space="preserve"> </w:t>
      </w:r>
      <w:r w:rsidR="00A96AFA">
        <w:t>[accessed 30 December 2025]</w:t>
      </w:r>
      <w:r w:rsidR="006273E5">
        <w:t>.</w:t>
      </w:r>
    </w:p>
  </w:footnote>
  <w:footnote w:id="12">
    <w:p w14:paraId="5D825DA8" w14:textId="44B7B12D" w:rsidR="00AD0279" w:rsidRDefault="00AD0279">
      <w:pPr>
        <w:pStyle w:val="FootnoteText"/>
      </w:pPr>
      <w:r>
        <w:rPr>
          <w:rStyle w:val="FootnoteReference"/>
        </w:rPr>
        <w:footnoteRef/>
      </w:r>
      <w:r>
        <w:t xml:space="preserve"> Matthew 1:</w:t>
      </w:r>
      <w:r w:rsidR="00846F06">
        <w:t>1</w:t>
      </w:r>
      <w:r>
        <w:t>,</w:t>
      </w:r>
      <w:r w:rsidRPr="004B2026">
        <w:t xml:space="preserve"> </w:t>
      </w:r>
      <w:r w:rsidR="00837061" w:rsidRPr="00837061">
        <w:t>NIV.</w:t>
      </w:r>
    </w:p>
  </w:footnote>
  <w:footnote w:id="13">
    <w:p w14:paraId="4B737DBF" w14:textId="153E9B72" w:rsidR="003D4B27" w:rsidRDefault="003D4B27">
      <w:pPr>
        <w:pStyle w:val="FootnoteText"/>
      </w:pPr>
      <w:r>
        <w:rPr>
          <w:rStyle w:val="FootnoteReference"/>
        </w:rPr>
        <w:footnoteRef/>
      </w:r>
      <w:r>
        <w:t xml:space="preserve"> Matthew 1:22-23</w:t>
      </w:r>
      <w:r w:rsidR="00BA7054">
        <w:t>, 2:15, 2:17-18</w:t>
      </w:r>
      <w:r>
        <w:t>,</w:t>
      </w:r>
      <w:r w:rsidRPr="004B2026">
        <w:t xml:space="preserve"> </w:t>
      </w:r>
      <w:r w:rsidR="00837061">
        <w:t>NIV.</w:t>
      </w:r>
    </w:p>
  </w:footnote>
  <w:footnote w:id="14">
    <w:p w14:paraId="0C8529B2" w14:textId="7E13E0B4" w:rsidR="00F06509" w:rsidRDefault="00F06509">
      <w:pPr>
        <w:pStyle w:val="FootnoteText"/>
      </w:pPr>
      <w:r>
        <w:rPr>
          <w:rStyle w:val="FootnoteReference"/>
        </w:rPr>
        <w:footnoteRef/>
      </w:r>
      <w:r>
        <w:t xml:space="preserve"> Matthew 5:17,</w:t>
      </w:r>
      <w:r w:rsidRPr="004B2026">
        <w:t xml:space="preserve"> </w:t>
      </w:r>
      <w:r>
        <w:t>NIV.</w:t>
      </w:r>
    </w:p>
  </w:footnote>
  <w:footnote w:id="15">
    <w:p w14:paraId="0C3E71E8" w14:textId="465CFC4E" w:rsidR="009821D5" w:rsidRDefault="009821D5">
      <w:pPr>
        <w:pStyle w:val="FootnoteText"/>
      </w:pPr>
      <w:r>
        <w:rPr>
          <w:rStyle w:val="FootnoteReference"/>
        </w:rPr>
        <w:footnoteRef/>
      </w:r>
      <w:r>
        <w:t xml:space="preserve"> Matthew 7:29,</w:t>
      </w:r>
      <w:r w:rsidRPr="004B2026">
        <w:t xml:space="preserve"> </w:t>
      </w:r>
      <w:r>
        <w:t>NIV.</w:t>
      </w:r>
    </w:p>
  </w:footnote>
  <w:footnote w:id="16">
    <w:p w14:paraId="1C6C6695" w14:textId="662CE35A" w:rsidR="008D7825" w:rsidRDefault="008D7825">
      <w:pPr>
        <w:pStyle w:val="FootnoteText"/>
      </w:pPr>
      <w:r>
        <w:rPr>
          <w:rStyle w:val="FootnoteReference"/>
        </w:rPr>
        <w:footnoteRef/>
      </w:r>
      <w:r>
        <w:t xml:space="preserve"> Matthew 28:18,</w:t>
      </w:r>
      <w:r w:rsidRPr="004B2026">
        <w:t xml:space="preserve"> </w:t>
      </w:r>
      <w:r>
        <w:t>NIV.</w:t>
      </w:r>
    </w:p>
  </w:footnote>
  <w:footnote w:id="17">
    <w:p w14:paraId="244D8DF5" w14:textId="3F98263E" w:rsidR="00966B31" w:rsidRPr="00694D82" w:rsidRDefault="00966B31">
      <w:pPr>
        <w:pStyle w:val="FootnoteText"/>
      </w:pPr>
      <w:r>
        <w:rPr>
          <w:rStyle w:val="FootnoteReference"/>
        </w:rPr>
        <w:footnoteRef/>
      </w:r>
      <w:r>
        <w:t xml:space="preserve"> P. G. du Toit, ‘The Fulfilment of the Law </w:t>
      </w:r>
      <w:r w:rsidR="005E526B">
        <w:t xml:space="preserve">According to Matthew 5:17: A Dialectical Approach’, </w:t>
      </w:r>
      <w:r w:rsidR="005A0417">
        <w:rPr>
          <w:i/>
          <w:iCs/>
        </w:rPr>
        <w:t xml:space="preserve">Acta Theologica, </w:t>
      </w:r>
      <w:r w:rsidR="00D27903">
        <w:t xml:space="preserve">38.2 </w:t>
      </w:r>
      <w:r w:rsidR="00694D82">
        <w:t>(2018)</w:t>
      </w:r>
      <w:r w:rsidR="00D27903">
        <w:t>, pp. 49-69</w:t>
      </w:r>
      <w:r w:rsidR="002C237A">
        <w:t xml:space="preserve"> </w:t>
      </w:r>
      <w:r w:rsidR="00F95D94">
        <w:t>&lt;</w:t>
      </w:r>
      <w:r w:rsidR="00F95D94" w:rsidRPr="00F95D94">
        <w:t>https://pdfs.semanticscholar.org/d99a/816324d8f554182ec5006e5dd6c8fb1f2f67.pdf</w:t>
      </w:r>
      <w:r w:rsidR="00F95D94">
        <w:t xml:space="preserve">&gt; </w:t>
      </w:r>
      <w:r w:rsidR="002D37CE">
        <w:t>[</w:t>
      </w:r>
      <w:r w:rsidR="00F95D94">
        <w:t xml:space="preserve">accessed 2 </w:t>
      </w:r>
      <w:r w:rsidR="00EA7F18">
        <w:t>January 2026]</w:t>
      </w:r>
      <w:r w:rsidR="002F32EE">
        <w:t>.</w:t>
      </w:r>
    </w:p>
  </w:footnote>
  <w:footnote w:id="18">
    <w:p w14:paraId="222E5CDD" w14:textId="369A2683" w:rsidR="00B93AF1" w:rsidRDefault="00B93AF1">
      <w:pPr>
        <w:pStyle w:val="FootnoteText"/>
      </w:pPr>
      <w:r>
        <w:rPr>
          <w:rStyle w:val="FootnoteReference"/>
        </w:rPr>
        <w:footnoteRef/>
      </w:r>
      <w:r>
        <w:t xml:space="preserve"> Luke 1:</w:t>
      </w:r>
      <w:r w:rsidR="00F231DE">
        <w:t>3-4, NIV.</w:t>
      </w:r>
    </w:p>
  </w:footnote>
  <w:footnote w:id="19">
    <w:p w14:paraId="5278C5A1" w14:textId="5A0B6292" w:rsidR="0047384E" w:rsidRDefault="0047384E">
      <w:pPr>
        <w:pStyle w:val="FootnoteText"/>
      </w:pPr>
      <w:r>
        <w:rPr>
          <w:rStyle w:val="FootnoteReference"/>
        </w:rPr>
        <w:footnoteRef/>
      </w:r>
      <w:r>
        <w:t xml:space="preserve"> Luke 4:18-19, NIV.</w:t>
      </w:r>
    </w:p>
  </w:footnote>
  <w:footnote w:id="20">
    <w:p w14:paraId="415667A1" w14:textId="3EEB5664" w:rsidR="00802690" w:rsidRDefault="00802690">
      <w:pPr>
        <w:pStyle w:val="FootnoteText"/>
      </w:pPr>
      <w:r>
        <w:rPr>
          <w:rStyle w:val="FootnoteReference"/>
        </w:rPr>
        <w:footnoteRef/>
      </w:r>
      <w:r>
        <w:t xml:space="preserve"> Luke </w:t>
      </w:r>
      <w:r w:rsidR="009A0BF9">
        <w:t>19:10, NIV.</w:t>
      </w:r>
    </w:p>
  </w:footnote>
  <w:footnote w:id="21">
    <w:p w14:paraId="2F8C639A" w14:textId="418AFA6B" w:rsidR="00E53BF9" w:rsidRDefault="00E53BF9">
      <w:pPr>
        <w:pStyle w:val="FootnoteText"/>
      </w:pPr>
      <w:r>
        <w:rPr>
          <w:rStyle w:val="FootnoteReference"/>
        </w:rPr>
        <w:footnoteRef/>
      </w:r>
      <w:r>
        <w:t xml:space="preserve"> Luke 24:47, NIV.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31B1E"/>
    <w:multiLevelType w:val="multilevel"/>
    <w:tmpl w:val="E8DE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0034F"/>
    <w:multiLevelType w:val="multilevel"/>
    <w:tmpl w:val="295A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25EE7"/>
    <w:multiLevelType w:val="multilevel"/>
    <w:tmpl w:val="29A63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B4DEE"/>
    <w:multiLevelType w:val="multilevel"/>
    <w:tmpl w:val="E23EE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5F723D"/>
    <w:multiLevelType w:val="multilevel"/>
    <w:tmpl w:val="9A68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3673FA"/>
    <w:multiLevelType w:val="multilevel"/>
    <w:tmpl w:val="40C2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40124"/>
    <w:multiLevelType w:val="multilevel"/>
    <w:tmpl w:val="BD74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362790">
    <w:abstractNumId w:val="4"/>
  </w:num>
  <w:num w:numId="2" w16cid:durableId="1395809872">
    <w:abstractNumId w:val="3"/>
  </w:num>
  <w:num w:numId="3" w16cid:durableId="1665089503">
    <w:abstractNumId w:val="6"/>
  </w:num>
  <w:num w:numId="4" w16cid:durableId="2006087334">
    <w:abstractNumId w:val="2"/>
  </w:num>
  <w:num w:numId="5" w16cid:durableId="230779079">
    <w:abstractNumId w:val="0"/>
  </w:num>
  <w:num w:numId="6" w16cid:durableId="1163011518">
    <w:abstractNumId w:val="5"/>
  </w:num>
  <w:num w:numId="7" w16cid:durableId="1169713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34BB1"/>
    <w:rsid w:val="00002872"/>
    <w:rsid w:val="000074FF"/>
    <w:rsid w:val="000101FC"/>
    <w:rsid w:val="00013431"/>
    <w:rsid w:val="0001526A"/>
    <w:rsid w:val="000172AA"/>
    <w:rsid w:val="000210F4"/>
    <w:rsid w:val="000252C2"/>
    <w:rsid w:val="00053C0A"/>
    <w:rsid w:val="00060310"/>
    <w:rsid w:val="000663CA"/>
    <w:rsid w:val="00072401"/>
    <w:rsid w:val="00072D4C"/>
    <w:rsid w:val="000762C9"/>
    <w:rsid w:val="000861A9"/>
    <w:rsid w:val="00091DC3"/>
    <w:rsid w:val="00093898"/>
    <w:rsid w:val="00093F8E"/>
    <w:rsid w:val="000A6273"/>
    <w:rsid w:val="000B2078"/>
    <w:rsid w:val="000C1F4D"/>
    <w:rsid w:val="000C4E02"/>
    <w:rsid w:val="000E3422"/>
    <w:rsid w:val="000E5C03"/>
    <w:rsid w:val="00116E70"/>
    <w:rsid w:val="00125496"/>
    <w:rsid w:val="00127C7F"/>
    <w:rsid w:val="00140945"/>
    <w:rsid w:val="00145450"/>
    <w:rsid w:val="00145602"/>
    <w:rsid w:val="00145B04"/>
    <w:rsid w:val="0015202F"/>
    <w:rsid w:val="001550DE"/>
    <w:rsid w:val="00167E5E"/>
    <w:rsid w:val="001721D9"/>
    <w:rsid w:val="00177031"/>
    <w:rsid w:val="00192F69"/>
    <w:rsid w:val="001A3BAC"/>
    <w:rsid w:val="001C01C1"/>
    <w:rsid w:val="001C1407"/>
    <w:rsid w:val="001C3F7A"/>
    <w:rsid w:val="001C5715"/>
    <w:rsid w:val="001D5525"/>
    <w:rsid w:val="001E58EF"/>
    <w:rsid w:val="001F3978"/>
    <w:rsid w:val="001F6E99"/>
    <w:rsid w:val="0020168E"/>
    <w:rsid w:val="00204EB4"/>
    <w:rsid w:val="0020558F"/>
    <w:rsid w:val="00206166"/>
    <w:rsid w:val="00233D99"/>
    <w:rsid w:val="00234BB1"/>
    <w:rsid w:val="00241C26"/>
    <w:rsid w:val="00245E96"/>
    <w:rsid w:val="002479DE"/>
    <w:rsid w:val="00257268"/>
    <w:rsid w:val="00273DE6"/>
    <w:rsid w:val="00284A13"/>
    <w:rsid w:val="00286005"/>
    <w:rsid w:val="002875FA"/>
    <w:rsid w:val="00287ABF"/>
    <w:rsid w:val="002930D3"/>
    <w:rsid w:val="002A6C17"/>
    <w:rsid w:val="002C237A"/>
    <w:rsid w:val="002D37CE"/>
    <w:rsid w:val="002D3EE7"/>
    <w:rsid w:val="002D7B5A"/>
    <w:rsid w:val="002D7B96"/>
    <w:rsid w:val="002E3E67"/>
    <w:rsid w:val="002E4C04"/>
    <w:rsid w:val="002E6435"/>
    <w:rsid w:val="002F32EE"/>
    <w:rsid w:val="00307427"/>
    <w:rsid w:val="0031037A"/>
    <w:rsid w:val="0031504A"/>
    <w:rsid w:val="003172F6"/>
    <w:rsid w:val="00321046"/>
    <w:rsid w:val="003215D1"/>
    <w:rsid w:val="003218F7"/>
    <w:rsid w:val="00326FCA"/>
    <w:rsid w:val="003353EF"/>
    <w:rsid w:val="00335C26"/>
    <w:rsid w:val="00344CC3"/>
    <w:rsid w:val="003708B1"/>
    <w:rsid w:val="00370A6C"/>
    <w:rsid w:val="00386A40"/>
    <w:rsid w:val="003B3DCF"/>
    <w:rsid w:val="003B7DF0"/>
    <w:rsid w:val="003C7398"/>
    <w:rsid w:val="003D0DC3"/>
    <w:rsid w:val="003D206C"/>
    <w:rsid w:val="003D4B27"/>
    <w:rsid w:val="003E0F99"/>
    <w:rsid w:val="003E446A"/>
    <w:rsid w:val="003E5F33"/>
    <w:rsid w:val="003F2C37"/>
    <w:rsid w:val="003F33A8"/>
    <w:rsid w:val="003F5131"/>
    <w:rsid w:val="00403F8F"/>
    <w:rsid w:val="0040551F"/>
    <w:rsid w:val="004059DD"/>
    <w:rsid w:val="00407CBC"/>
    <w:rsid w:val="00416F99"/>
    <w:rsid w:val="0041721C"/>
    <w:rsid w:val="00421E64"/>
    <w:rsid w:val="00463471"/>
    <w:rsid w:val="0046419B"/>
    <w:rsid w:val="0047384E"/>
    <w:rsid w:val="004750E7"/>
    <w:rsid w:val="00475966"/>
    <w:rsid w:val="00490795"/>
    <w:rsid w:val="00491ABB"/>
    <w:rsid w:val="004A0A65"/>
    <w:rsid w:val="004A31D7"/>
    <w:rsid w:val="004A7340"/>
    <w:rsid w:val="004B2026"/>
    <w:rsid w:val="004B263F"/>
    <w:rsid w:val="004B3BAD"/>
    <w:rsid w:val="004B40D1"/>
    <w:rsid w:val="004B4F7F"/>
    <w:rsid w:val="004B7AB0"/>
    <w:rsid w:val="004C07C3"/>
    <w:rsid w:val="004C622A"/>
    <w:rsid w:val="004C67F2"/>
    <w:rsid w:val="004D6496"/>
    <w:rsid w:val="004D6A05"/>
    <w:rsid w:val="004E46F3"/>
    <w:rsid w:val="004E7276"/>
    <w:rsid w:val="005054CA"/>
    <w:rsid w:val="00505BDF"/>
    <w:rsid w:val="00507137"/>
    <w:rsid w:val="00527B99"/>
    <w:rsid w:val="0053380E"/>
    <w:rsid w:val="0054202D"/>
    <w:rsid w:val="005502A3"/>
    <w:rsid w:val="00563502"/>
    <w:rsid w:val="005929B4"/>
    <w:rsid w:val="005A0417"/>
    <w:rsid w:val="005B1B49"/>
    <w:rsid w:val="005C09D8"/>
    <w:rsid w:val="005C626E"/>
    <w:rsid w:val="005D10A7"/>
    <w:rsid w:val="005E27C9"/>
    <w:rsid w:val="005E526B"/>
    <w:rsid w:val="005E58AB"/>
    <w:rsid w:val="005E6433"/>
    <w:rsid w:val="00601239"/>
    <w:rsid w:val="00601FB5"/>
    <w:rsid w:val="00605D00"/>
    <w:rsid w:val="006064FB"/>
    <w:rsid w:val="00620BC2"/>
    <w:rsid w:val="00622EAF"/>
    <w:rsid w:val="006273E5"/>
    <w:rsid w:val="006316BD"/>
    <w:rsid w:val="00631C01"/>
    <w:rsid w:val="00642402"/>
    <w:rsid w:val="00644772"/>
    <w:rsid w:val="00660EF1"/>
    <w:rsid w:val="006900B3"/>
    <w:rsid w:val="006913C5"/>
    <w:rsid w:val="00694D82"/>
    <w:rsid w:val="006A226F"/>
    <w:rsid w:val="006A36D7"/>
    <w:rsid w:val="006B386B"/>
    <w:rsid w:val="006B62AC"/>
    <w:rsid w:val="006B77BC"/>
    <w:rsid w:val="006C53C1"/>
    <w:rsid w:val="006D0C6D"/>
    <w:rsid w:val="006F7E18"/>
    <w:rsid w:val="0071039F"/>
    <w:rsid w:val="00715BC9"/>
    <w:rsid w:val="00723657"/>
    <w:rsid w:val="007343F9"/>
    <w:rsid w:val="007461AA"/>
    <w:rsid w:val="0075023C"/>
    <w:rsid w:val="00752FB9"/>
    <w:rsid w:val="0077423F"/>
    <w:rsid w:val="007755F1"/>
    <w:rsid w:val="007773C6"/>
    <w:rsid w:val="00782262"/>
    <w:rsid w:val="00783C81"/>
    <w:rsid w:val="007A2087"/>
    <w:rsid w:val="007A7ECB"/>
    <w:rsid w:val="007B23B0"/>
    <w:rsid w:val="007B3E4D"/>
    <w:rsid w:val="007B5336"/>
    <w:rsid w:val="007C53F2"/>
    <w:rsid w:val="007E28C9"/>
    <w:rsid w:val="007F3A4A"/>
    <w:rsid w:val="007F3DF5"/>
    <w:rsid w:val="007F5B69"/>
    <w:rsid w:val="00802690"/>
    <w:rsid w:val="008045F1"/>
    <w:rsid w:val="00811363"/>
    <w:rsid w:val="00814F32"/>
    <w:rsid w:val="00815CC1"/>
    <w:rsid w:val="00832371"/>
    <w:rsid w:val="00834047"/>
    <w:rsid w:val="00837061"/>
    <w:rsid w:val="008406F2"/>
    <w:rsid w:val="00846F06"/>
    <w:rsid w:val="00850C7F"/>
    <w:rsid w:val="0085303A"/>
    <w:rsid w:val="00860283"/>
    <w:rsid w:val="00867769"/>
    <w:rsid w:val="0087502E"/>
    <w:rsid w:val="00877ED9"/>
    <w:rsid w:val="008937EC"/>
    <w:rsid w:val="00895695"/>
    <w:rsid w:val="008A776D"/>
    <w:rsid w:val="008B0227"/>
    <w:rsid w:val="008C14A3"/>
    <w:rsid w:val="008D5AAC"/>
    <w:rsid w:val="008D7825"/>
    <w:rsid w:val="008F0322"/>
    <w:rsid w:val="008F645A"/>
    <w:rsid w:val="008F755C"/>
    <w:rsid w:val="00901E28"/>
    <w:rsid w:val="00902FCD"/>
    <w:rsid w:val="00914027"/>
    <w:rsid w:val="009321CE"/>
    <w:rsid w:val="009360BF"/>
    <w:rsid w:val="009365F1"/>
    <w:rsid w:val="009406DA"/>
    <w:rsid w:val="00944B18"/>
    <w:rsid w:val="00955698"/>
    <w:rsid w:val="00955C0D"/>
    <w:rsid w:val="00965F6C"/>
    <w:rsid w:val="00966B31"/>
    <w:rsid w:val="009821D5"/>
    <w:rsid w:val="009A0BF9"/>
    <w:rsid w:val="009A3867"/>
    <w:rsid w:val="009B0EE4"/>
    <w:rsid w:val="009B2271"/>
    <w:rsid w:val="009B26B0"/>
    <w:rsid w:val="009D1682"/>
    <w:rsid w:val="009E25AE"/>
    <w:rsid w:val="009F527B"/>
    <w:rsid w:val="00A132F7"/>
    <w:rsid w:val="00A17E97"/>
    <w:rsid w:val="00A224B0"/>
    <w:rsid w:val="00A26E13"/>
    <w:rsid w:val="00A32DF2"/>
    <w:rsid w:val="00A40711"/>
    <w:rsid w:val="00A5234B"/>
    <w:rsid w:val="00A537CA"/>
    <w:rsid w:val="00A6141D"/>
    <w:rsid w:val="00A668B9"/>
    <w:rsid w:val="00A71835"/>
    <w:rsid w:val="00A739B4"/>
    <w:rsid w:val="00A74C7B"/>
    <w:rsid w:val="00A758C0"/>
    <w:rsid w:val="00A8049A"/>
    <w:rsid w:val="00A96AFA"/>
    <w:rsid w:val="00AA4756"/>
    <w:rsid w:val="00AC047F"/>
    <w:rsid w:val="00AC607B"/>
    <w:rsid w:val="00AC629A"/>
    <w:rsid w:val="00AD008C"/>
    <w:rsid w:val="00AD0279"/>
    <w:rsid w:val="00AD2EB0"/>
    <w:rsid w:val="00AF3EA0"/>
    <w:rsid w:val="00AF5E0D"/>
    <w:rsid w:val="00B04037"/>
    <w:rsid w:val="00B12742"/>
    <w:rsid w:val="00B13184"/>
    <w:rsid w:val="00B25622"/>
    <w:rsid w:val="00B27B82"/>
    <w:rsid w:val="00B3261A"/>
    <w:rsid w:val="00B32A6B"/>
    <w:rsid w:val="00B405F7"/>
    <w:rsid w:val="00B53A25"/>
    <w:rsid w:val="00B603C1"/>
    <w:rsid w:val="00B648FF"/>
    <w:rsid w:val="00B66EAB"/>
    <w:rsid w:val="00B84F70"/>
    <w:rsid w:val="00B92E55"/>
    <w:rsid w:val="00B93AF1"/>
    <w:rsid w:val="00BA7054"/>
    <w:rsid w:val="00BB120E"/>
    <w:rsid w:val="00BB12D4"/>
    <w:rsid w:val="00BB1F8E"/>
    <w:rsid w:val="00BB509E"/>
    <w:rsid w:val="00BD7A36"/>
    <w:rsid w:val="00BE2C26"/>
    <w:rsid w:val="00C0260A"/>
    <w:rsid w:val="00C20EFD"/>
    <w:rsid w:val="00C21BCF"/>
    <w:rsid w:val="00C353BC"/>
    <w:rsid w:val="00C43AC0"/>
    <w:rsid w:val="00C47078"/>
    <w:rsid w:val="00C47428"/>
    <w:rsid w:val="00C502A1"/>
    <w:rsid w:val="00C52CB5"/>
    <w:rsid w:val="00C55B7C"/>
    <w:rsid w:val="00C652CA"/>
    <w:rsid w:val="00C6784B"/>
    <w:rsid w:val="00C70D4E"/>
    <w:rsid w:val="00C81E78"/>
    <w:rsid w:val="00C923B8"/>
    <w:rsid w:val="00C94317"/>
    <w:rsid w:val="00C97F19"/>
    <w:rsid w:val="00CA2FB1"/>
    <w:rsid w:val="00CA7DAE"/>
    <w:rsid w:val="00CB2F38"/>
    <w:rsid w:val="00CB7B5A"/>
    <w:rsid w:val="00CD0DFE"/>
    <w:rsid w:val="00CE4EB7"/>
    <w:rsid w:val="00CE4F63"/>
    <w:rsid w:val="00CE6010"/>
    <w:rsid w:val="00D01C43"/>
    <w:rsid w:val="00D03FBD"/>
    <w:rsid w:val="00D06010"/>
    <w:rsid w:val="00D21527"/>
    <w:rsid w:val="00D219C4"/>
    <w:rsid w:val="00D219F0"/>
    <w:rsid w:val="00D261F3"/>
    <w:rsid w:val="00D26B37"/>
    <w:rsid w:val="00D27903"/>
    <w:rsid w:val="00D303C7"/>
    <w:rsid w:val="00D55379"/>
    <w:rsid w:val="00D5781A"/>
    <w:rsid w:val="00D62860"/>
    <w:rsid w:val="00D7224D"/>
    <w:rsid w:val="00D72751"/>
    <w:rsid w:val="00D74A4F"/>
    <w:rsid w:val="00D87704"/>
    <w:rsid w:val="00DA4085"/>
    <w:rsid w:val="00DA7360"/>
    <w:rsid w:val="00DB28F9"/>
    <w:rsid w:val="00DB5F4B"/>
    <w:rsid w:val="00DB73E2"/>
    <w:rsid w:val="00DC663A"/>
    <w:rsid w:val="00DC6B6B"/>
    <w:rsid w:val="00DF0064"/>
    <w:rsid w:val="00DF0CCB"/>
    <w:rsid w:val="00E0618B"/>
    <w:rsid w:val="00E0696E"/>
    <w:rsid w:val="00E35F4C"/>
    <w:rsid w:val="00E53BF9"/>
    <w:rsid w:val="00E60C89"/>
    <w:rsid w:val="00E71E59"/>
    <w:rsid w:val="00E87016"/>
    <w:rsid w:val="00EA7F18"/>
    <w:rsid w:val="00EB210D"/>
    <w:rsid w:val="00EC0E26"/>
    <w:rsid w:val="00EC5AD7"/>
    <w:rsid w:val="00EC6826"/>
    <w:rsid w:val="00EF2477"/>
    <w:rsid w:val="00F04BD8"/>
    <w:rsid w:val="00F06509"/>
    <w:rsid w:val="00F1000D"/>
    <w:rsid w:val="00F1275C"/>
    <w:rsid w:val="00F13F1D"/>
    <w:rsid w:val="00F231DE"/>
    <w:rsid w:val="00F241A3"/>
    <w:rsid w:val="00F30179"/>
    <w:rsid w:val="00F31EB8"/>
    <w:rsid w:val="00F418BC"/>
    <w:rsid w:val="00F43B13"/>
    <w:rsid w:val="00F51190"/>
    <w:rsid w:val="00F6209D"/>
    <w:rsid w:val="00F65F41"/>
    <w:rsid w:val="00F70C6F"/>
    <w:rsid w:val="00F8670D"/>
    <w:rsid w:val="00F94B29"/>
    <w:rsid w:val="00F95D94"/>
    <w:rsid w:val="00FB03E0"/>
    <w:rsid w:val="00FB0955"/>
    <w:rsid w:val="00FC351B"/>
    <w:rsid w:val="00FC5BCC"/>
    <w:rsid w:val="00FD444B"/>
    <w:rsid w:val="00FD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8882C"/>
  <w15:chartTrackingRefBased/>
  <w15:docId w15:val="{132F8951-1C07-4E7C-B1B3-63948F47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4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BB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BB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BB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B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BB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BB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BB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BB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4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B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BB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BB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BB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BB1"/>
    <w:rPr>
      <w:b/>
      <w:bCs/>
      <w:smallCaps/>
      <w:color w:val="365F9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4A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4A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74A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05BD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5B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1E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sc.byu.edu/new-testament-history-culture-society/synoptic-gospel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eb138a0944a72cab0b5cefcae35ea5e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c067f60a23bb545c54e55ee944d520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655829-5344-4EFD-BB41-DB661A3FE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65CCD-B4F8-4D3F-AB0C-BD52DB0DF4C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36A299-931E-4283-81DA-B3BA145149D5}">
  <ds:schemaRefs>
    <ds:schemaRef ds:uri="http://purl.org/dc/elements/1.1/"/>
    <ds:schemaRef ds:uri="http://schemas.microsoft.com/office/2006/documentManagement/types"/>
    <ds:schemaRef ds:uri="b4f9f7ee-5770-4a14-8925-17f3d16e50b7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D4A8B80-5205-42E5-91DB-9209EE250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1608</Words>
  <Characters>8652</Characters>
  <Application>Microsoft Office Word</Application>
  <DocSecurity>0</DocSecurity>
  <Lines>141</Lines>
  <Paragraphs>26</Paragraphs>
  <ScaleCrop>false</ScaleCrop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Keiron Hewitt (2502787)</dc:creator>
  <cp:keywords/>
  <dc:description/>
  <cp:lastModifiedBy>Keiron Hewitt (2502787)</cp:lastModifiedBy>
  <cp:revision>366</cp:revision>
  <dcterms:created xsi:type="dcterms:W3CDTF">2025-12-29T11:18:00Z</dcterms:created>
  <dcterms:modified xsi:type="dcterms:W3CDTF">2026-01-07T10:54:00Z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c1280346-9854-4b30-a346-065da1b3c51b</vt:lpwstr>
  </property>
  <property fmtid="{D5CDD505-2E9C-101B-9397-08002B2CF9AE}" pid="3" name="ContentTypeId">
    <vt:lpwstr>0x01010060C4E9246EAD664A9A522726E403CA17</vt:lpwstr>
  </property>
</Properties>
</file>