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326C6" w14:textId="77777777" w:rsidR="00F74E2E" w:rsidRPr="0036019D" w:rsidRDefault="00F74E2E" w:rsidP="00F74E2E">
      <w:pPr>
        <w:rPr>
          <w:b/>
          <w:bCs/>
        </w:rPr>
      </w:pPr>
      <w:r w:rsidRPr="0036019D">
        <w:rPr>
          <w:noProof/>
        </w:rPr>
        <w:drawing>
          <wp:anchor distT="0" distB="0" distL="114300" distR="114300" simplePos="0" relativeHeight="251659264" behindDoc="0" locked="0" layoutInCell="1" allowOverlap="1" wp14:anchorId="7A3C8CCF" wp14:editId="7FF2D7CF">
            <wp:simplePos x="0" y="0"/>
            <wp:positionH relativeFrom="margin">
              <wp:align>left</wp:align>
            </wp:positionH>
            <wp:positionV relativeFrom="paragraph">
              <wp:posOffset>8890</wp:posOffset>
            </wp:positionV>
            <wp:extent cx="1438275" cy="1600200"/>
            <wp:effectExtent l="0" t="0" r="9525" b="0"/>
            <wp:wrapSquare wrapText="bothSides"/>
            <wp:docPr id="1475229805" name="Picture 2"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at of arms with red dragons and a helme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1600200"/>
                    </a:xfrm>
                    <a:prstGeom prst="rect">
                      <a:avLst/>
                    </a:prstGeom>
                    <a:noFill/>
                  </pic:spPr>
                </pic:pic>
              </a:graphicData>
            </a:graphic>
            <wp14:sizeRelH relativeFrom="page">
              <wp14:pctWidth>0</wp14:pctWidth>
            </wp14:sizeRelH>
            <wp14:sizeRelV relativeFrom="page">
              <wp14:pctHeight>0</wp14:pctHeight>
            </wp14:sizeRelV>
          </wp:anchor>
        </w:drawing>
      </w:r>
    </w:p>
    <w:p w14:paraId="40635292" w14:textId="77777777" w:rsidR="00F74E2E" w:rsidRPr="0036019D" w:rsidRDefault="00F74E2E" w:rsidP="00F74E2E">
      <w:pPr>
        <w:rPr>
          <w:b/>
          <w:bCs/>
        </w:rPr>
      </w:pPr>
    </w:p>
    <w:p w14:paraId="3D63804F" w14:textId="77777777" w:rsidR="00F74E2E" w:rsidRPr="0036019D" w:rsidRDefault="00F74E2E" w:rsidP="00F74E2E">
      <w:pPr>
        <w:rPr>
          <w:b/>
          <w:bCs/>
        </w:rPr>
      </w:pPr>
    </w:p>
    <w:p w14:paraId="2D3E254D" w14:textId="77777777" w:rsidR="00F74E2E" w:rsidRPr="0036019D" w:rsidRDefault="00F74E2E" w:rsidP="00F74E2E">
      <w:pPr>
        <w:rPr>
          <w:b/>
          <w:bCs/>
        </w:rPr>
      </w:pPr>
    </w:p>
    <w:p w14:paraId="4429C334" w14:textId="77777777" w:rsidR="00F74E2E" w:rsidRPr="0036019D" w:rsidRDefault="00F74E2E" w:rsidP="00F74E2E">
      <w:pPr>
        <w:rPr>
          <w:b/>
          <w:bCs/>
        </w:rPr>
      </w:pPr>
    </w:p>
    <w:p w14:paraId="11327FA1" w14:textId="77777777" w:rsidR="00F74E2E" w:rsidRPr="0036019D" w:rsidRDefault="00F74E2E" w:rsidP="00F74E2E">
      <w:pPr>
        <w:rPr>
          <w:b/>
          <w:bCs/>
        </w:rPr>
      </w:pPr>
    </w:p>
    <w:p w14:paraId="5956FFE1" w14:textId="77777777" w:rsidR="00F74E2E" w:rsidRPr="0036019D" w:rsidRDefault="00F74E2E" w:rsidP="00F74E2E">
      <w:pPr>
        <w:rPr>
          <w:b/>
          <w:bCs/>
        </w:rPr>
      </w:pPr>
    </w:p>
    <w:p w14:paraId="79A34402" w14:textId="77777777" w:rsidR="00F74E2E" w:rsidRPr="0036019D" w:rsidRDefault="00F74E2E" w:rsidP="00F74E2E">
      <w:pPr>
        <w:rPr>
          <w:b/>
          <w:bCs/>
        </w:rPr>
      </w:pPr>
    </w:p>
    <w:p w14:paraId="077508CD" w14:textId="77777777" w:rsidR="00F74E2E" w:rsidRPr="0036019D" w:rsidRDefault="00F74E2E" w:rsidP="00F74E2E">
      <w:pPr>
        <w:jc w:val="center"/>
        <w:rPr>
          <w:b/>
          <w:bCs/>
        </w:rPr>
      </w:pPr>
    </w:p>
    <w:p w14:paraId="2FDF4E8E" w14:textId="77777777" w:rsidR="00F74E2E" w:rsidRPr="0036019D" w:rsidRDefault="00F74E2E" w:rsidP="00F74E2E">
      <w:pPr>
        <w:jc w:val="center"/>
        <w:rPr>
          <w:b/>
          <w:bCs/>
        </w:rPr>
      </w:pPr>
      <w:r w:rsidRPr="0036019D">
        <w:rPr>
          <w:b/>
          <w:bCs/>
        </w:rPr>
        <w:t>Certificate of Higher Education Skills for the Workplace (Health &amp; Social Care)</w:t>
      </w:r>
    </w:p>
    <w:p w14:paraId="24D56C43" w14:textId="77777777" w:rsidR="00F74E2E" w:rsidRDefault="00F74E2E" w:rsidP="00F74E2E">
      <w:pPr>
        <w:jc w:val="center"/>
        <w:rPr>
          <w:b/>
          <w:bCs/>
        </w:rPr>
      </w:pPr>
    </w:p>
    <w:p w14:paraId="2AA7158A" w14:textId="77777777" w:rsidR="00F74E2E" w:rsidRDefault="00F74E2E" w:rsidP="00F74E2E">
      <w:pPr>
        <w:jc w:val="center"/>
        <w:rPr>
          <w:b/>
          <w:bCs/>
        </w:rPr>
      </w:pPr>
      <w:r w:rsidRPr="00AB3D5D">
        <w:rPr>
          <w:b/>
          <w:bCs/>
          <w:sz w:val="36"/>
          <w:szCs w:val="36"/>
        </w:rPr>
        <w:t>Protecting and Supporting Families in Health and Care</w:t>
      </w:r>
      <w:r>
        <w:rPr>
          <w:b/>
          <w:bCs/>
          <w:sz w:val="36"/>
          <w:szCs w:val="36"/>
        </w:rPr>
        <w:t xml:space="preserve"> - </w:t>
      </w:r>
      <w:r w:rsidRPr="00AB3D5D">
        <w:rPr>
          <w:b/>
          <w:bCs/>
          <w:sz w:val="36"/>
          <w:szCs w:val="36"/>
        </w:rPr>
        <w:t>BMHP5021</w:t>
      </w:r>
    </w:p>
    <w:p w14:paraId="66F228BF" w14:textId="77777777" w:rsidR="00F74E2E" w:rsidRDefault="00F74E2E" w:rsidP="00F74E2E">
      <w:pPr>
        <w:jc w:val="center"/>
        <w:rPr>
          <w:b/>
          <w:bCs/>
        </w:rPr>
      </w:pPr>
    </w:p>
    <w:p w14:paraId="73120A84" w14:textId="77777777" w:rsidR="00F74E2E" w:rsidRDefault="00F74E2E" w:rsidP="00F74E2E">
      <w:pPr>
        <w:jc w:val="center"/>
        <w:rPr>
          <w:b/>
          <w:bCs/>
        </w:rPr>
      </w:pPr>
    </w:p>
    <w:p w14:paraId="162A4FB5" w14:textId="77777777" w:rsidR="00F74E2E" w:rsidRDefault="00F74E2E" w:rsidP="00F74E2E">
      <w:pPr>
        <w:jc w:val="center"/>
        <w:rPr>
          <w:b/>
          <w:bCs/>
        </w:rPr>
      </w:pPr>
    </w:p>
    <w:p w14:paraId="66268AB5" w14:textId="77777777" w:rsidR="00A9139D" w:rsidRDefault="00A9139D" w:rsidP="00A9139D">
      <w:pPr>
        <w:rPr>
          <w:b/>
          <w:bCs/>
        </w:rPr>
      </w:pPr>
    </w:p>
    <w:p w14:paraId="173ACABD" w14:textId="77777777" w:rsidR="00F74E2E" w:rsidRDefault="00F74E2E" w:rsidP="00F74E2E">
      <w:pPr>
        <w:jc w:val="center"/>
        <w:rPr>
          <w:b/>
          <w:bCs/>
        </w:rPr>
      </w:pPr>
    </w:p>
    <w:p w14:paraId="45807852" w14:textId="77777777" w:rsidR="00F74E2E" w:rsidRPr="000F5EB6" w:rsidRDefault="00F74E2E" w:rsidP="00F74E2E">
      <w:pPr>
        <w:jc w:val="center"/>
        <w:rPr>
          <w:b/>
          <w:bCs/>
        </w:rPr>
      </w:pPr>
    </w:p>
    <w:p w14:paraId="6C94BC73" w14:textId="77777777" w:rsidR="00F74E2E" w:rsidRPr="0036019D" w:rsidRDefault="00F74E2E" w:rsidP="00F74E2E">
      <w:pPr>
        <w:jc w:val="center"/>
        <w:rPr>
          <w:b/>
          <w:bCs/>
        </w:rPr>
      </w:pPr>
    </w:p>
    <w:p w14:paraId="210E7FBD" w14:textId="77777777" w:rsidR="00F74E2E" w:rsidRPr="0036019D" w:rsidRDefault="00F74E2E" w:rsidP="00F74E2E">
      <w:pPr>
        <w:rPr>
          <w:b/>
          <w:bCs/>
        </w:rPr>
      </w:pPr>
    </w:p>
    <w:p w14:paraId="44474828" w14:textId="77777777" w:rsidR="00F74E2E" w:rsidRPr="0036019D" w:rsidRDefault="00F74E2E" w:rsidP="00F74E2E">
      <w:pPr>
        <w:rPr>
          <w:b/>
          <w:bCs/>
        </w:rPr>
      </w:pPr>
    </w:p>
    <w:p w14:paraId="7DA7FFD8" w14:textId="77777777" w:rsidR="00F74E2E" w:rsidRPr="0036019D" w:rsidRDefault="00F74E2E" w:rsidP="00F74E2E">
      <w:pPr>
        <w:rPr>
          <w:b/>
          <w:bCs/>
        </w:rPr>
      </w:pPr>
    </w:p>
    <w:p w14:paraId="310EEF17" w14:textId="77777777" w:rsidR="00F74E2E" w:rsidRPr="0036019D" w:rsidRDefault="00F74E2E" w:rsidP="00F74E2E">
      <w:pPr>
        <w:rPr>
          <w:b/>
          <w:bCs/>
        </w:rPr>
      </w:pPr>
    </w:p>
    <w:p w14:paraId="24F7154E" w14:textId="77777777" w:rsidR="00F74E2E" w:rsidRPr="0036019D" w:rsidRDefault="00F74E2E" w:rsidP="00F74E2E">
      <w:r w:rsidRPr="0036019D">
        <w:rPr>
          <w:b/>
          <w:bCs/>
        </w:rPr>
        <w:t xml:space="preserve">Student: </w:t>
      </w:r>
      <w:r w:rsidRPr="0036019D">
        <w:t>Gabriela Dinu</w:t>
      </w:r>
    </w:p>
    <w:p w14:paraId="35F923E8" w14:textId="77777777" w:rsidR="00F74E2E" w:rsidRPr="0036019D" w:rsidRDefault="00F74E2E" w:rsidP="00F74E2E">
      <w:pPr>
        <w:rPr>
          <w:b/>
          <w:bCs/>
          <w:lang w:val="en-US"/>
        </w:rPr>
      </w:pPr>
      <w:r w:rsidRPr="0036019D">
        <w:rPr>
          <w:b/>
          <w:bCs/>
          <w:lang w:val="en-US"/>
        </w:rPr>
        <w:t xml:space="preserve">Student ID: </w:t>
      </w:r>
      <w:r w:rsidRPr="0036019D">
        <w:rPr>
          <w:lang w:val="en-US"/>
        </w:rPr>
        <w:t>2329564</w:t>
      </w:r>
    </w:p>
    <w:p w14:paraId="31E35B91" w14:textId="77777777" w:rsidR="00F74E2E" w:rsidRPr="0036019D" w:rsidRDefault="00F74E2E" w:rsidP="00F74E2E">
      <w:r w:rsidRPr="0036019D">
        <w:rPr>
          <w:b/>
          <w:bCs/>
        </w:rPr>
        <w:t xml:space="preserve">Lecturer: </w:t>
      </w:r>
      <w:r w:rsidRPr="007B6665">
        <w:t>Robert Nartowski</w:t>
      </w:r>
    </w:p>
    <w:p w14:paraId="4A5EDAAA" w14:textId="77777777" w:rsidR="00A24EE4" w:rsidRDefault="00A24EE4" w:rsidP="00BE25DB">
      <w:pPr>
        <w:pStyle w:val="Heading1"/>
      </w:pPr>
    </w:p>
    <w:p w14:paraId="07AD4643" w14:textId="77777777" w:rsidR="00A9139D" w:rsidRDefault="00A24EE4" w:rsidP="00A9139D">
      <w:r>
        <w:br w:type="page"/>
      </w:r>
    </w:p>
    <w:sdt>
      <w:sdtPr>
        <w:rPr>
          <w:rFonts w:ascii="Arial" w:eastAsiaTheme="minorHAnsi" w:hAnsi="Arial" w:cs="Arial"/>
          <w:color w:val="000000" w:themeColor="text1"/>
          <w:sz w:val="22"/>
          <w:szCs w:val="22"/>
          <w:lang w:val="en-GB"/>
        </w:rPr>
        <w:id w:val="-487243690"/>
        <w:docPartObj>
          <w:docPartGallery w:val="Table of Contents"/>
          <w:docPartUnique/>
        </w:docPartObj>
      </w:sdtPr>
      <w:sdtEndPr>
        <w:rPr>
          <w:b/>
          <w:bCs/>
          <w:noProof/>
        </w:rPr>
      </w:sdtEndPr>
      <w:sdtContent>
        <w:p w14:paraId="3021B1A1" w14:textId="181C1062" w:rsidR="00213D11" w:rsidRDefault="00213D11" w:rsidP="00A9139D">
          <w:pPr>
            <w:pStyle w:val="TOCHeading"/>
          </w:pPr>
          <w:r>
            <w:t>Table of Contents</w:t>
          </w:r>
        </w:p>
        <w:p w14:paraId="13549E45" w14:textId="33CAE68F" w:rsidR="00922094" w:rsidRDefault="00213D11" w:rsidP="00922094">
          <w:pPr>
            <w:pStyle w:val="TOC1"/>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14721050" w:history="1">
            <w:r w:rsidR="00922094" w:rsidRPr="00CE0E71">
              <w:rPr>
                <w:rStyle w:val="Hyperlink"/>
                <w:noProof/>
              </w:rPr>
              <w:t>Introduction</w:t>
            </w:r>
            <w:r w:rsidR="00922094">
              <w:rPr>
                <w:noProof/>
                <w:webHidden/>
              </w:rPr>
              <w:tab/>
            </w:r>
            <w:r w:rsidR="00922094">
              <w:rPr>
                <w:noProof/>
                <w:webHidden/>
              </w:rPr>
              <w:fldChar w:fldCharType="begin"/>
            </w:r>
            <w:r w:rsidR="00922094">
              <w:rPr>
                <w:noProof/>
                <w:webHidden/>
              </w:rPr>
              <w:instrText xml:space="preserve"> PAGEREF _Toc214721050 \h </w:instrText>
            </w:r>
            <w:r w:rsidR="00922094">
              <w:rPr>
                <w:noProof/>
                <w:webHidden/>
              </w:rPr>
            </w:r>
            <w:r w:rsidR="00922094">
              <w:rPr>
                <w:noProof/>
                <w:webHidden/>
              </w:rPr>
              <w:fldChar w:fldCharType="separate"/>
            </w:r>
            <w:r w:rsidR="00922094">
              <w:rPr>
                <w:noProof/>
                <w:webHidden/>
              </w:rPr>
              <w:t>1</w:t>
            </w:r>
            <w:r w:rsidR="00922094">
              <w:rPr>
                <w:noProof/>
                <w:webHidden/>
              </w:rPr>
              <w:fldChar w:fldCharType="end"/>
            </w:r>
          </w:hyperlink>
        </w:p>
        <w:p w14:paraId="30486694" w14:textId="1A2EFB9F" w:rsidR="00922094" w:rsidRDefault="00922094" w:rsidP="00922094">
          <w:pPr>
            <w:pStyle w:val="TOC1"/>
            <w:rPr>
              <w:rFonts w:asciiTheme="minorHAnsi" w:eastAsiaTheme="minorEastAsia" w:hAnsiTheme="minorHAnsi" w:cstheme="minorBidi"/>
              <w:noProof/>
              <w:color w:val="auto"/>
              <w:kern w:val="2"/>
              <w:sz w:val="24"/>
              <w:szCs w:val="24"/>
              <w:lang w:eastAsia="en-GB"/>
              <w14:ligatures w14:val="standardContextual"/>
            </w:rPr>
          </w:pPr>
          <w:hyperlink w:anchor="_Toc214721051" w:history="1">
            <w:r w:rsidRPr="00CE0E71">
              <w:rPr>
                <w:rStyle w:val="Hyperlink"/>
                <w:noProof/>
              </w:rPr>
              <w:t>Explanation of the Early Help System</w:t>
            </w:r>
            <w:r>
              <w:rPr>
                <w:noProof/>
                <w:webHidden/>
              </w:rPr>
              <w:tab/>
            </w:r>
            <w:r>
              <w:rPr>
                <w:noProof/>
                <w:webHidden/>
              </w:rPr>
              <w:fldChar w:fldCharType="begin"/>
            </w:r>
            <w:r>
              <w:rPr>
                <w:noProof/>
                <w:webHidden/>
              </w:rPr>
              <w:instrText xml:space="preserve"> PAGEREF _Toc214721051 \h </w:instrText>
            </w:r>
            <w:r>
              <w:rPr>
                <w:noProof/>
                <w:webHidden/>
              </w:rPr>
            </w:r>
            <w:r>
              <w:rPr>
                <w:noProof/>
                <w:webHidden/>
              </w:rPr>
              <w:fldChar w:fldCharType="separate"/>
            </w:r>
            <w:r>
              <w:rPr>
                <w:noProof/>
                <w:webHidden/>
              </w:rPr>
              <w:t>2</w:t>
            </w:r>
            <w:r>
              <w:rPr>
                <w:noProof/>
                <w:webHidden/>
              </w:rPr>
              <w:fldChar w:fldCharType="end"/>
            </w:r>
          </w:hyperlink>
        </w:p>
        <w:p w14:paraId="6494075E" w14:textId="69A210C8" w:rsidR="00922094" w:rsidRDefault="00922094" w:rsidP="00922094">
          <w:pPr>
            <w:pStyle w:val="TOC1"/>
            <w:rPr>
              <w:rFonts w:asciiTheme="minorHAnsi" w:eastAsiaTheme="minorEastAsia" w:hAnsiTheme="minorHAnsi" w:cstheme="minorBidi"/>
              <w:noProof/>
              <w:color w:val="auto"/>
              <w:kern w:val="2"/>
              <w:sz w:val="24"/>
              <w:szCs w:val="24"/>
              <w:lang w:eastAsia="en-GB"/>
              <w14:ligatures w14:val="standardContextual"/>
            </w:rPr>
          </w:pPr>
          <w:hyperlink w:anchor="_Toc214721052" w:history="1">
            <w:r w:rsidRPr="00CE0E71">
              <w:rPr>
                <w:rStyle w:val="Hyperlink"/>
                <w:noProof/>
              </w:rPr>
              <w:t>Explanation of Multi-Agency Working (with in-text citations)</w:t>
            </w:r>
            <w:r>
              <w:rPr>
                <w:noProof/>
                <w:webHidden/>
              </w:rPr>
              <w:tab/>
            </w:r>
            <w:r>
              <w:rPr>
                <w:noProof/>
                <w:webHidden/>
              </w:rPr>
              <w:fldChar w:fldCharType="begin"/>
            </w:r>
            <w:r>
              <w:rPr>
                <w:noProof/>
                <w:webHidden/>
              </w:rPr>
              <w:instrText xml:space="preserve"> PAGEREF _Toc214721052 \h </w:instrText>
            </w:r>
            <w:r>
              <w:rPr>
                <w:noProof/>
                <w:webHidden/>
              </w:rPr>
            </w:r>
            <w:r>
              <w:rPr>
                <w:noProof/>
                <w:webHidden/>
              </w:rPr>
              <w:fldChar w:fldCharType="separate"/>
            </w:r>
            <w:r>
              <w:rPr>
                <w:noProof/>
                <w:webHidden/>
              </w:rPr>
              <w:t>3</w:t>
            </w:r>
            <w:r>
              <w:rPr>
                <w:noProof/>
                <w:webHidden/>
              </w:rPr>
              <w:fldChar w:fldCharType="end"/>
            </w:r>
          </w:hyperlink>
        </w:p>
        <w:p w14:paraId="1DEB858E" w14:textId="5FF359BD" w:rsidR="00922094" w:rsidRDefault="00922094" w:rsidP="00922094">
          <w:pPr>
            <w:pStyle w:val="TOC1"/>
            <w:rPr>
              <w:rFonts w:asciiTheme="minorHAnsi" w:eastAsiaTheme="minorEastAsia" w:hAnsiTheme="minorHAnsi" w:cstheme="minorBidi"/>
              <w:noProof/>
              <w:color w:val="auto"/>
              <w:kern w:val="2"/>
              <w:sz w:val="24"/>
              <w:szCs w:val="24"/>
              <w:lang w:eastAsia="en-GB"/>
              <w14:ligatures w14:val="standardContextual"/>
            </w:rPr>
          </w:pPr>
          <w:hyperlink w:anchor="_Toc214721053" w:history="1">
            <w:r w:rsidRPr="00CE0E71">
              <w:rPr>
                <w:rStyle w:val="Hyperlink"/>
                <w:noProof/>
              </w:rPr>
              <w:t>Evaluation of the Three Local Authority Websites (with in-text citations)</w:t>
            </w:r>
            <w:r>
              <w:rPr>
                <w:noProof/>
                <w:webHidden/>
              </w:rPr>
              <w:tab/>
            </w:r>
            <w:r>
              <w:rPr>
                <w:noProof/>
                <w:webHidden/>
              </w:rPr>
              <w:fldChar w:fldCharType="begin"/>
            </w:r>
            <w:r>
              <w:rPr>
                <w:noProof/>
                <w:webHidden/>
              </w:rPr>
              <w:instrText xml:space="preserve"> PAGEREF _Toc214721053 \h </w:instrText>
            </w:r>
            <w:r>
              <w:rPr>
                <w:noProof/>
                <w:webHidden/>
              </w:rPr>
            </w:r>
            <w:r>
              <w:rPr>
                <w:noProof/>
                <w:webHidden/>
              </w:rPr>
              <w:fldChar w:fldCharType="separate"/>
            </w:r>
            <w:r>
              <w:rPr>
                <w:noProof/>
                <w:webHidden/>
              </w:rPr>
              <w:t>4</w:t>
            </w:r>
            <w:r>
              <w:rPr>
                <w:noProof/>
                <w:webHidden/>
              </w:rPr>
              <w:fldChar w:fldCharType="end"/>
            </w:r>
          </w:hyperlink>
        </w:p>
        <w:p w14:paraId="6F6F5B58" w14:textId="7FBB4B1F" w:rsidR="00922094" w:rsidRDefault="00922094">
          <w:pPr>
            <w:pStyle w:val="TOC2"/>
            <w:tabs>
              <w:tab w:val="left" w:pos="720"/>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4721054" w:history="1">
            <w:r w:rsidRPr="00CE0E71">
              <w:rPr>
                <w:rStyle w:val="Hyperlink"/>
                <w:noProof/>
              </w:rPr>
              <w:t>1.</w:t>
            </w:r>
            <w:r>
              <w:rPr>
                <w:rFonts w:asciiTheme="minorHAnsi" w:eastAsiaTheme="minorEastAsia" w:hAnsiTheme="minorHAnsi" w:cstheme="minorBidi"/>
                <w:noProof/>
                <w:color w:val="auto"/>
                <w:kern w:val="2"/>
                <w:sz w:val="24"/>
                <w:szCs w:val="24"/>
                <w:lang w:eastAsia="en-GB"/>
                <w14:ligatures w14:val="standardContextual"/>
              </w:rPr>
              <w:tab/>
            </w:r>
            <w:r w:rsidRPr="00CE0E71">
              <w:rPr>
                <w:rStyle w:val="Hyperlink"/>
                <w:noProof/>
              </w:rPr>
              <w:t>Leicestershire County Council</w:t>
            </w:r>
            <w:r>
              <w:rPr>
                <w:noProof/>
                <w:webHidden/>
              </w:rPr>
              <w:tab/>
            </w:r>
            <w:r>
              <w:rPr>
                <w:noProof/>
                <w:webHidden/>
              </w:rPr>
              <w:fldChar w:fldCharType="begin"/>
            </w:r>
            <w:r>
              <w:rPr>
                <w:noProof/>
                <w:webHidden/>
              </w:rPr>
              <w:instrText xml:space="preserve"> PAGEREF _Toc214721054 \h </w:instrText>
            </w:r>
            <w:r>
              <w:rPr>
                <w:noProof/>
                <w:webHidden/>
              </w:rPr>
            </w:r>
            <w:r>
              <w:rPr>
                <w:noProof/>
                <w:webHidden/>
              </w:rPr>
              <w:fldChar w:fldCharType="separate"/>
            </w:r>
            <w:r>
              <w:rPr>
                <w:noProof/>
                <w:webHidden/>
              </w:rPr>
              <w:t>4</w:t>
            </w:r>
            <w:r>
              <w:rPr>
                <w:noProof/>
                <w:webHidden/>
              </w:rPr>
              <w:fldChar w:fldCharType="end"/>
            </w:r>
          </w:hyperlink>
        </w:p>
        <w:p w14:paraId="1E10391B" w14:textId="11170193" w:rsidR="00922094" w:rsidRDefault="00922094">
          <w:pPr>
            <w:pStyle w:val="TOC2"/>
            <w:tabs>
              <w:tab w:val="left" w:pos="720"/>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4721055" w:history="1">
            <w:r w:rsidRPr="00CE0E71">
              <w:rPr>
                <w:rStyle w:val="Hyperlink"/>
                <w:noProof/>
              </w:rPr>
              <w:t>2.</w:t>
            </w:r>
            <w:r>
              <w:rPr>
                <w:rFonts w:asciiTheme="minorHAnsi" w:eastAsiaTheme="minorEastAsia" w:hAnsiTheme="minorHAnsi" w:cstheme="minorBidi"/>
                <w:noProof/>
                <w:color w:val="auto"/>
                <w:kern w:val="2"/>
                <w:sz w:val="24"/>
                <w:szCs w:val="24"/>
                <w:lang w:eastAsia="en-GB"/>
                <w14:ligatures w14:val="standardContextual"/>
              </w:rPr>
              <w:tab/>
            </w:r>
            <w:r w:rsidRPr="00CE0E71">
              <w:rPr>
                <w:rStyle w:val="Hyperlink"/>
                <w:noProof/>
              </w:rPr>
              <w:t>Norfolk County Council</w:t>
            </w:r>
            <w:r>
              <w:rPr>
                <w:noProof/>
                <w:webHidden/>
              </w:rPr>
              <w:tab/>
            </w:r>
            <w:r>
              <w:rPr>
                <w:noProof/>
                <w:webHidden/>
              </w:rPr>
              <w:fldChar w:fldCharType="begin"/>
            </w:r>
            <w:r>
              <w:rPr>
                <w:noProof/>
                <w:webHidden/>
              </w:rPr>
              <w:instrText xml:space="preserve"> PAGEREF _Toc214721055 \h </w:instrText>
            </w:r>
            <w:r>
              <w:rPr>
                <w:noProof/>
                <w:webHidden/>
              </w:rPr>
            </w:r>
            <w:r>
              <w:rPr>
                <w:noProof/>
                <w:webHidden/>
              </w:rPr>
              <w:fldChar w:fldCharType="separate"/>
            </w:r>
            <w:r>
              <w:rPr>
                <w:noProof/>
                <w:webHidden/>
              </w:rPr>
              <w:t>5</w:t>
            </w:r>
            <w:r>
              <w:rPr>
                <w:noProof/>
                <w:webHidden/>
              </w:rPr>
              <w:fldChar w:fldCharType="end"/>
            </w:r>
          </w:hyperlink>
        </w:p>
        <w:p w14:paraId="6F6B7747" w14:textId="44D2FD4C" w:rsidR="00922094" w:rsidRDefault="00922094">
          <w:pPr>
            <w:pStyle w:val="TOC2"/>
            <w:tabs>
              <w:tab w:val="left" w:pos="720"/>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4721056" w:history="1">
            <w:r w:rsidRPr="00CE0E71">
              <w:rPr>
                <w:rStyle w:val="Hyperlink"/>
                <w:noProof/>
              </w:rPr>
              <w:t>3.</w:t>
            </w:r>
            <w:r>
              <w:rPr>
                <w:rFonts w:asciiTheme="minorHAnsi" w:eastAsiaTheme="minorEastAsia" w:hAnsiTheme="minorHAnsi" w:cstheme="minorBidi"/>
                <w:noProof/>
                <w:color w:val="auto"/>
                <w:kern w:val="2"/>
                <w:sz w:val="24"/>
                <w:szCs w:val="24"/>
                <w:lang w:eastAsia="en-GB"/>
                <w14:ligatures w14:val="standardContextual"/>
              </w:rPr>
              <w:tab/>
            </w:r>
            <w:r w:rsidRPr="00CE0E71">
              <w:rPr>
                <w:rStyle w:val="Hyperlink"/>
                <w:noProof/>
              </w:rPr>
              <w:t>Staffordshire County Council</w:t>
            </w:r>
            <w:r>
              <w:rPr>
                <w:noProof/>
                <w:webHidden/>
              </w:rPr>
              <w:tab/>
            </w:r>
            <w:r>
              <w:rPr>
                <w:noProof/>
                <w:webHidden/>
              </w:rPr>
              <w:fldChar w:fldCharType="begin"/>
            </w:r>
            <w:r>
              <w:rPr>
                <w:noProof/>
                <w:webHidden/>
              </w:rPr>
              <w:instrText xml:space="preserve"> PAGEREF _Toc214721056 \h </w:instrText>
            </w:r>
            <w:r>
              <w:rPr>
                <w:noProof/>
                <w:webHidden/>
              </w:rPr>
            </w:r>
            <w:r>
              <w:rPr>
                <w:noProof/>
                <w:webHidden/>
              </w:rPr>
              <w:fldChar w:fldCharType="separate"/>
            </w:r>
            <w:r>
              <w:rPr>
                <w:noProof/>
                <w:webHidden/>
              </w:rPr>
              <w:t>5</w:t>
            </w:r>
            <w:r>
              <w:rPr>
                <w:noProof/>
                <w:webHidden/>
              </w:rPr>
              <w:fldChar w:fldCharType="end"/>
            </w:r>
          </w:hyperlink>
        </w:p>
        <w:p w14:paraId="08CBE106" w14:textId="1DE1B626" w:rsidR="00922094" w:rsidRDefault="00922094">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4721057" w:history="1">
            <w:r w:rsidRPr="00CE0E71">
              <w:rPr>
                <w:rStyle w:val="Hyperlink"/>
                <w:noProof/>
              </w:rPr>
              <w:t>Comparative Analysis (with in-text citations)</w:t>
            </w:r>
            <w:r>
              <w:rPr>
                <w:noProof/>
                <w:webHidden/>
              </w:rPr>
              <w:tab/>
            </w:r>
            <w:r>
              <w:rPr>
                <w:noProof/>
                <w:webHidden/>
              </w:rPr>
              <w:fldChar w:fldCharType="begin"/>
            </w:r>
            <w:r>
              <w:rPr>
                <w:noProof/>
                <w:webHidden/>
              </w:rPr>
              <w:instrText xml:space="preserve"> PAGEREF _Toc214721057 \h </w:instrText>
            </w:r>
            <w:r>
              <w:rPr>
                <w:noProof/>
                <w:webHidden/>
              </w:rPr>
            </w:r>
            <w:r>
              <w:rPr>
                <w:noProof/>
                <w:webHidden/>
              </w:rPr>
              <w:fldChar w:fldCharType="separate"/>
            </w:r>
            <w:r>
              <w:rPr>
                <w:noProof/>
                <w:webHidden/>
              </w:rPr>
              <w:t>6</w:t>
            </w:r>
            <w:r>
              <w:rPr>
                <w:noProof/>
                <w:webHidden/>
              </w:rPr>
              <w:fldChar w:fldCharType="end"/>
            </w:r>
          </w:hyperlink>
        </w:p>
        <w:p w14:paraId="10844AF8" w14:textId="12B88C09" w:rsidR="00922094" w:rsidRDefault="00922094" w:rsidP="00922094">
          <w:pPr>
            <w:pStyle w:val="TOC1"/>
            <w:rPr>
              <w:rFonts w:asciiTheme="minorHAnsi" w:eastAsiaTheme="minorEastAsia" w:hAnsiTheme="minorHAnsi" w:cstheme="minorBidi"/>
              <w:noProof/>
              <w:color w:val="auto"/>
              <w:kern w:val="2"/>
              <w:sz w:val="24"/>
              <w:szCs w:val="24"/>
              <w:lang w:eastAsia="en-GB"/>
              <w14:ligatures w14:val="standardContextual"/>
            </w:rPr>
          </w:pPr>
          <w:hyperlink w:anchor="_Toc214721058" w:history="1">
            <w:r w:rsidRPr="00CE0E71">
              <w:rPr>
                <w:rStyle w:val="Hyperlink"/>
                <w:noProof/>
              </w:rPr>
              <w:t>Conclusion and Recommendations</w:t>
            </w:r>
            <w:r>
              <w:rPr>
                <w:noProof/>
                <w:webHidden/>
              </w:rPr>
              <w:tab/>
            </w:r>
            <w:r>
              <w:rPr>
                <w:noProof/>
                <w:webHidden/>
              </w:rPr>
              <w:fldChar w:fldCharType="begin"/>
            </w:r>
            <w:r>
              <w:rPr>
                <w:noProof/>
                <w:webHidden/>
              </w:rPr>
              <w:instrText xml:space="preserve"> PAGEREF _Toc214721058 \h </w:instrText>
            </w:r>
            <w:r>
              <w:rPr>
                <w:noProof/>
                <w:webHidden/>
              </w:rPr>
            </w:r>
            <w:r>
              <w:rPr>
                <w:noProof/>
                <w:webHidden/>
              </w:rPr>
              <w:fldChar w:fldCharType="separate"/>
            </w:r>
            <w:r>
              <w:rPr>
                <w:noProof/>
                <w:webHidden/>
              </w:rPr>
              <w:t>7</w:t>
            </w:r>
            <w:r>
              <w:rPr>
                <w:noProof/>
                <w:webHidden/>
              </w:rPr>
              <w:fldChar w:fldCharType="end"/>
            </w:r>
          </w:hyperlink>
        </w:p>
        <w:p w14:paraId="3E3CD0E1" w14:textId="69F4C893" w:rsidR="00922094" w:rsidRDefault="00922094" w:rsidP="00922094">
          <w:pPr>
            <w:pStyle w:val="TOC1"/>
            <w:rPr>
              <w:rFonts w:asciiTheme="minorHAnsi" w:eastAsiaTheme="minorEastAsia" w:hAnsiTheme="minorHAnsi" w:cstheme="minorBidi"/>
              <w:noProof/>
              <w:color w:val="auto"/>
              <w:kern w:val="2"/>
              <w:sz w:val="24"/>
              <w:szCs w:val="24"/>
              <w:lang w:eastAsia="en-GB"/>
              <w14:ligatures w14:val="standardContextual"/>
            </w:rPr>
          </w:pPr>
          <w:hyperlink w:anchor="_Toc214721059" w:history="1">
            <w:r w:rsidRPr="00CE0E71">
              <w:rPr>
                <w:rStyle w:val="Hyperlink"/>
                <w:noProof/>
              </w:rPr>
              <w:t>Reference</w:t>
            </w:r>
            <w:r>
              <w:rPr>
                <w:noProof/>
                <w:webHidden/>
              </w:rPr>
              <w:tab/>
            </w:r>
            <w:r>
              <w:rPr>
                <w:noProof/>
                <w:webHidden/>
              </w:rPr>
              <w:fldChar w:fldCharType="begin"/>
            </w:r>
            <w:r>
              <w:rPr>
                <w:noProof/>
                <w:webHidden/>
              </w:rPr>
              <w:instrText xml:space="preserve"> PAGEREF _Toc214721059 \h </w:instrText>
            </w:r>
            <w:r>
              <w:rPr>
                <w:noProof/>
                <w:webHidden/>
              </w:rPr>
            </w:r>
            <w:r>
              <w:rPr>
                <w:noProof/>
                <w:webHidden/>
              </w:rPr>
              <w:fldChar w:fldCharType="separate"/>
            </w:r>
            <w:r>
              <w:rPr>
                <w:noProof/>
                <w:webHidden/>
              </w:rPr>
              <w:t>9</w:t>
            </w:r>
            <w:r>
              <w:rPr>
                <w:noProof/>
                <w:webHidden/>
              </w:rPr>
              <w:fldChar w:fldCharType="end"/>
            </w:r>
          </w:hyperlink>
        </w:p>
        <w:p w14:paraId="17A84263" w14:textId="3E2617D6" w:rsidR="00213D11" w:rsidRDefault="00213D11">
          <w:r>
            <w:rPr>
              <w:b/>
              <w:bCs/>
              <w:noProof/>
            </w:rPr>
            <w:fldChar w:fldCharType="end"/>
          </w:r>
        </w:p>
      </w:sdtContent>
    </w:sdt>
    <w:p w14:paraId="746B770D" w14:textId="77777777" w:rsidR="00A24EE4" w:rsidRDefault="00A24EE4" w:rsidP="00BE25DB">
      <w:pPr>
        <w:pStyle w:val="Heading1"/>
      </w:pPr>
    </w:p>
    <w:p w14:paraId="12FF2A9F" w14:textId="77777777" w:rsidR="00213D11" w:rsidRDefault="00A24EE4">
      <w:pPr>
        <w:sectPr w:rsidR="00213D11" w:rsidSect="00E4306A">
          <w:footerReference w:type="default" r:id="rId9"/>
          <w:pgSz w:w="11906" w:h="16838"/>
          <w:pgMar w:top="1440" w:right="1440" w:bottom="1440" w:left="1440" w:header="709" w:footer="709" w:gutter="0"/>
          <w:cols w:space="708"/>
          <w:docGrid w:linePitch="360"/>
        </w:sectPr>
      </w:pPr>
      <w:r>
        <w:br w:type="page"/>
      </w:r>
    </w:p>
    <w:p w14:paraId="527DADF7" w14:textId="59C32408" w:rsidR="00BE25DB" w:rsidRDefault="00BE25DB" w:rsidP="00213D11">
      <w:pPr>
        <w:pStyle w:val="Heading1"/>
      </w:pPr>
      <w:bookmarkStart w:id="0" w:name="_Toc214721050"/>
      <w:r w:rsidRPr="00213D11">
        <w:lastRenderedPageBreak/>
        <w:t>Introduction</w:t>
      </w:r>
      <w:bookmarkEnd w:id="0"/>
    </w:p>
    <w:p w14:paraId="3A87C482" w14:textId="77777777" w:rsidR="00BE25DB" w:rsidRDefault="00BE25DB" w:rsidP="00BE25DB">
      <w:pPr>
        <w:spacing w:line="360" w:lineRule="auto"/>
        <w:jc w:val="both"/>
      </w:pPr>
    </w:p>
    <w:p w14:paraId="2C439F2C" w14:textId="46BDFDED" w:rsidR="00BE25DB" w:rsidRDefault="00BE25DB" w:rsidP="00BE25DB">
      <w:pPr>
        <w:spacing w:line="360" w:lineRule="auto"/>
        <w:jc w:val="both"/>
      </w:pPr>
      <w:r>
        <w:t xml:space="preserve">Early Help is a central component of the United Kingdom’s safeguarding and family support system, designed to provide timely, proportionate, and preventive assistance to children, young people, and families before difficulties escalate to the point of statutory intervention. According to national statutory guidance, Early Help aligns closely with safeguarding expectations, particularly </w:t>
      </w:r>
      <w:r w:rsidR="006B2F6E">
        <w:t>in emphasising</w:t>
      </w:r>
      <w:r>
        <w:t xml:space="preserve"> early, coordinated, and multi-agency responses that support family resilience and improve long-term outcomes (Department for Education, 2023). As highlighted in the Early Help System Guide, the intention is to intervene early to prevent needs from becoming more complex and costly to address later (Early Intervention Foundation, 2021). Ensuring that families can identify, understand, and access Early Help support is therefore a core responsibility of local authorities, many of which now rely heavily on online communication channels to deliver information and guidance (NSPCC, 2023).</w:t>
      </w:r>
    </w:p>
    <w:p w14:paraId="14258692" w14:textId="6124D4AE" w:rsidR="00BE25DB" w:rsidRDefault="00BE25DB" w:rsidP="00BE25DB">
      <w:pPr>
        <w:spacing w:line="360" w:lineRule="auto"/>
        <w:jc w:val="both"/>
      </w:pPr>
      <w:r>
        <w:t>This report examines how three selected local authorities</w:t>
      </w:r>
      <w:r w:rsidR="00A24EE4">
        <w:t xml:space="preserve">, Leicestershire County Council, Norfolk County Council, and Staffordshire County Council, </w:t>
      </w:r>
      <w:r>
        <w:t xml:space="preserve">present, signpost, and structure information about Early Help on their public websites. The analysis evaluates accessibility, clarity, navigability, and the overall effectiveness of their online Early Help offer. Through a structured examination, the report identifies strengths and limitations within each website, followed by a comparative analysis that highlights key differences in approach and user experience. The final section </w:t>
      </w:r>
      <w:r w:rsidR="00166A7B">
        <w:t>presents evidence-based recommendations to enhance the communication and accessibility of Early Help services, promoting</w:t>
      </w:r>
      <w:r>
        <w:t xml:space="preserve"> more consistent, transparent, and family-centred digital signposting across local authority platforms (Local Government Association, 2020).</w:t>
      </w:r>
    </w:p>
    <w:p w14:paraId="26C34119" w14:textId="77777777" w:rsidR="00BE25DB" w:rsidRDefault="00BE25DB">
      <w:r>
        <w:br w:type="page"/>
      </w:r>
    </w:p>
    <w:p w14:paraId="0235F717" w14:textId="3A4DDCD7" w:rsidR="00A86626" w:rsidRDefault="00A86626" w:rsidP="00A86626">
      <w:pPr>
        <w:pStyle w:val="Heading1"/>
      </w:pPr>
      <w:bookmarkStart w:id="1" w:name="_Toc214721051"/>
      <w:r>
        <w:lastRenderedPageBreak/>
        <w:t>Explanation of the Early Help System</w:t>
      </w:r>
      <w:bookmarkEnd w:id="1"/>
    </w:p>
    <w:p w14:paraId="6B54D0DF" w14:textId="77777777" w:rsidR="00A86626" w:rsidRDefault="00A86626" w:rsidP="00A86626">
      <w:pPr>
        <w:spacing w:line="360" w:lineRule="auto"/>
        <w:jc w:val="both"/>
      </w:pPr>
    </w:p>
    <w:p w14:paraId="6CCB5167" w14:textId="27EAFB5B" w:rsidR="00A86626" w:rsidRDefault="00A86626" w:rsidP="00A86626">
      <w:pPr>
        <w:spacing w:line="360" w:lineRule="auto"/>
        <w:jc w:val="both"/>
      </w:pPr>
      <w:r>
        <w:t xml:space="preserve">The Early Help system in England </w:t>
      </w:r>
      <w:r w:rsidR="00A24EE4">
        <w:t>is an integrated, preventive</w:t>
      </w:r>
      <w:r>
        <w:t xml:space="preserve"> framework designed to support children, young people, and families at the earliest stages of emerging need. According to national guidance, Early Help is not a single service but a coordinated network of universal, community-based, and targeted support mechanisms that work collectively to prevent problems from escalating into acute or statutory safeguarding interventions (Department for Education, 2023). As highlighted in the Early Help System Guide, effective Early Help relies on timely identification, holistic assessment, and proportionate responses that strengthen family resilience and reduce long-term risk (Early Intervention Foundation, 2021). It is underpinned by the principle that support should be provided at the lowest appropriate level, ensuring that families receive the right help at the right time (Local Government Association, 2020).</w:t>
      </w:r>
    </w:p>
    <w:p w14:paraId="1ED35A95" w14:textId="35A6B5E1" w:rsidR="00A86626" w:rsidRDefault="00A86626" w:rsidP="00A86626">
      <w:pPr>
        <w:spacing w:line="360" w:lineRule="auto"/>
        <w:jc w:val="both"/>
      </w:pPr>
      <w:r>
        <w:t>Early Help also sits within the wider safeguarding architecture established through statutory guidance. The Working Together to Safeguard Children framework outlines a shared responsibility among local authorities, health services, education providers, voluntary organisations, and other partners to identify concerns early and intervene collaboratively (Department for Education, 2023). Early Help processes</w:t>
      </w:r>
      <w:r w:rsidR="00A24EE4">
        <w:t>, therefore,</w:t>
      </w:r>
      <w:r>
        <w:t xml:space="preserve"> depend on information-sharing pathways, multi-agency triage arrangements, and structured assessment tools that support coherent planning around the child and family (Turner and Müller, 2023).</w:t>
      </w:r>
    </w:p>
    <w:p w14:paraId="4597A91B" w14:textId="47ED7DE5" w:rsidR="00A86626" w:rsidRDefault="00A86626" w:rsidP="00A86626">
      <w:pPr>
        <w:spacing w:line="360" w:lineRule="auto"/>
        <w:jc w:val="both"/>
      </w:pPr>
      <w:r>
        <w:t>In practice, Early Help provision typically includes parenting support, school-based assistance, emotional wellbeing services, youth work, community outreach, family network interventions, and targeted programmes addressing issues such as domestic abuse, housing instability, substance misuse, and mental health difficulties (NSPCC, 2023). Many local authorities also offer Early Help assessments, family action plans, and lead professional arrangements to ensure that families experience continuity and coordination across different agencies (Barnes, Stubbs and Katz, 2020). Effective signposting to these services is essential, as accessible information enables families to self-refer, understand eligibility, and engage with support at an early stage. The clarity and usability of local authority online communication</w:t>
      </w:r>
      <w:r w:rsidR="00A24EE4">
        <w:t>, therefore, play</w:t>
      </w:r>
      <w:r>
        <w:t xml:space="preserve"> a crucial role in the success of the Early Help system (Smith and Bradshaw, 2019).</w:t>
      </w:r>
    </w:p>
    <w:p w14:paraId="35877AD2" w14:textId="77777777" w:rsidR="00A86626" w:rsidRDefault="00A86626">
      <w:r>
        <w:br w:type="page"/>
      </w:r>
    </w:p>
    <w:p w14:paraId="3B01B22A" w14:textId="77777777" w:rsidR="00A86626" w:rsidRDefault="00A86626" w:rsidP="00A86626">
      <w:pPr>
        <w:pStyle w:val="Heading1"/>
      </w:pPr>
      <w:bookmarkStart w:id="2" w:name="_Toc214721052"/>
      <w:r>
        <w:lastRenderedPageBreak/>
        <w:t>Explanation of Multi-Agency Working (with in-text citations)</w:t>
      </w:r>
      <w:bookmarkEnd w:id="2"/>
    </w:p>
    <w:p w14:paraId="4B1CBD90" w14:textId="77777777" w:rsidR="00A86626" w:rsidRDefault="00A86626" w:rsidP="00A86626">
      <w:pPr>
        <w:spacing w:line="360" w:lineRule="auto"/>
        <w:jc w:val="both"/>
      </w:pPr>
    </w:p>
    <w:p w14:paraId="48A2D216" w14:textId="7912F316" w:rsidR="00A86626" w:rsidRDefault="00A86626" w:rsidP="00A86626">
      <w:pPr>
        <w:spacing w:line="360" w:lineRule="auto"/>
        <w:jc w:val="both"/>
      </w:pPr>
      <w:r>
        <w:t xml:space="preserve">Multi-agency working is a fundamental component of the Early Help and safeguarding system in England. It involves coordinated collaboration between a wide range of professionals and organisations that hold collective responsibility for promoting children’s welfare and responding to emerging concerns. Working Together to Safeguard Children establishes the legal and procedural basis for this approach, emphasising that safeguarding outcomes improve when agencies share information, communicate effectively, and engage in joint planning that </w:t>
      </w:r>
      <w:r w:rsidR="00A24EE4">
        <w:t>centres the child's needs in</w:t>
      </w:r>
      <w:r>
        <w:t xml:space="preserve"> decision-making (Department for Education, 2023).</w:t>
      </w:r>
    </w:p>
    <w:p w14:paraId="42C794C3" w14:textId="2551B5EB" w:rsidR="00A86626" w:rsidRDefault="00A86626" w:rsidP="00A86626">
      <w:pPr>
        <w:spacing w:line="360" w:lineRule="auto"/>
        <w:jc w:val="both"/>
      </w:pPr>
      <w:r>
        <w:t xml:space="preserve">In the Early Help context, multi-agency working ensures that families with complex or interconnected needs receive coherent and comprehensive support. </w:t>
      </w:r>
      <w:r w:rsidR="00A24EE4">
        <w:t xml:space="preserve">Services such as schools, early years providers, health visitors, midwives, general practitioners, police, youth services, housing teams, and voluntary organisations </w:t>
      </w:r>
      <w:r>
        <w:t>routinely observe indicators of vulnerability at various points of contact. Research highlights that early identification is strengthened when these practitioners work collectively, recognising that no single service holds a complete picture of a child’s circumstances (Barnes, Stubbs and Katz, 2020). Through structured referral pathways, Early Help assessments, family meetings, and lead professional models, multi-agency collaboration helps to streamline interventions and prevent duplication or fragmentation of support (Local Government Association, 2020).</w:t>
      </w:r>
    </w:p>
    <w:p w14:paraId="6CECED8B" w14:textId="6C85B6F0" w:rsidR="00A86626" w:rsidRDefault="00A24EE4" w:rsidP="00A86626">
      <w:pPr>
        <w:spacing w:line="360" w:lineRule="auto"/>
        <w:jc w:val="both"/>
      </w:pPr>
      <w:r>
        <w:t>Adequate</w:t>
      </w:r>
      <w:r w:rsidR="00A86626">
        <w:t xml:space="preserve"> multi-agency arrangements rely on clear communication channels, agreed </w:t>
      </w:r>
      <w:r w:rsidR="00213D11">
        <w:t>intervention thresholds</w:t>
      </w:r>
      <w:r w:rsidR="00A86626">
        <w:t xml:space="preserve">, and robust data-sharing processes that comply with legal requirements while enabling </w:t>
      </w:r>
      <w:r>
        <w:t xml:space="preserve">the </w:t>
      </w:r>
      <w:r w:rsidR="00A86626">
        <w:t>timely exchange of relevant information (Turner and Müller, 2023). This collaborative framework also encourages consistent professional judgement, ensuring that decisions are informed by a holistic understanding of the family’s situation rather than isolated observations. Furthermore, coordinated practice enhances accountability, promotes continuity of care, and supports families to navigate the support system more easily (Smith and Bradshaw, 2019).</w:t>
      </w:r>
    </w:p>
    <w:p w14:paraId="1064ECF2" w14:textId="5FC9C10E" w:rsidR="00A86626" w:rsidRDefault="00A86626" w:rsidP="00A86626">
      <w:pPr>
        <w:spacing w:line="360" w:lineRule="auto"/>
        <w:jc w:val="both"/>
      </w:pPr>
      <w:r>
        <w:t>For Early Help to be successful, multi-agency working must be embedded at all levels</w:t>
      </w:r>
      <w:r w:rsidR="00632392">
        <w:t>,</w:t>
      </w:r>
      <w:r w:rsidR="001D0416">
        <w:t xml:space="preserve"> </w:t>
      </w:r>
      <w:r>
        <w:t>from strategic partnerships that oversee local safeguarding arrangements to frontline practitioners delivering direct support. Strong relationships, shared objectives, and a child-centred ethos therefore underpin the quality and effectiveness of Early Help provision across local authority areas (NSPCC, 2023).</w:t>
      </w:r>
    </w:p>
    <w:p w14:paraId="21692A65" w14:textId="77777777" w:rsidR="00DD2F94" w:rsidRDefault="00A86626" w:rsidP="00DD2F94">
      <w:pPr>
        <w:pStyle w:val="Heading1"/>
      </w:pPr>
      <w:r>
        <w:br w:type="page"/>
      </w:r>
      <w:bookmarkStart w:id="3" w:name="_Toc214721053"/>
      <w:r w:rsidR="00DD2F94">
        <w:lastRenderedPageBreak/>
        <w:t>Evaluation of the Three Local Authority Websites (with in-text citations)</w:t>
      </w:r>
      <w:bookmarkEnd w:id="3"/>
    </w:p>
    <w:p w14:paraId="5A8C2B1F" w14:textId="77777777" w:rsidR="00DD2F94" w:rsidRDefault="00DD2F94" w:rsidP="00DD2F94"/>
    <w:p w14:paraId="4E5F3A93" w14:textId="77777777" w:rsidR="00DD2F94" w:rsidRDefault="00DD2F94" w:rsidP="00213D11">
      <w:pPr>
        <w:spacing w:line="360" w:lineRule="auto"/>
        <w:jc w:val="both"/>
      </w:pPr>
      <w:r>
        <w:t>This section evaluates how Leicestershire County Council, Norfolk County Council, and Staffordshire County Council present and signpost Early Help information on their public websites. The assessment focuses on accessibility, clarity, structure, navigability, and overall effectiveness in communicating support services to families (Local Government Association, 2020).</w:t>
      </w:r>
    </w:p>
    <w:p w14:paraId="3656EBF9" w14:textId="77777777" w:rsidR="00DD2F94" w:rsidRDefault="00DD2F94" w:rsidP="00DD2F94"/>
    <w:p w14:paraId="3FA78FBD" w14:textId="4BF3377D" w:rsidR="00DD2F94" w:rsidRDefault="00DD2F94" w:rsidP="00C53C55">
      <w:pPr>
        <w:pStyle w:val="Heading2"/>
        <w:numPr>
          <w:ilvl w:val="0"/>
          <w:numId w:val="1"/>
        </w:numPr>
      </w:pPr>
      <w:bookmarkStart w:id="4" w:name="_Toc214721054"/>
      <w:r>
        <w:t>Leicestershire County Council</w:t>
      </w:r>
      <w:bookmarkEnd w:id="4"/>
    </w:p>
    <w:p w14:paraId="1A422F29" w14:textId="77777777" w:rsidR="00DD2F94" w:rsidRDefault="00DD2F94" w:rsidP="00DD2F94"/>
    <w:p w14:paraId="4CFD3B86" w14:textId="2D5ECBDA" w:rsidR="00DD2F94" w:rsidRDefault="00DD2F94" w:rsidP="00213D11">
      <w:pPr>
        <w:spacing w:line="360" w:lineRule="auto"/>
        <w:jc w:val="both"/>
      </w:pPr>
      <w:r>
        <w:t xml:space="preserve">Leicestershire County Council presents Early Help information primarily through its dedicated family services pages, which outline support pathways, referral options, and local service details (Leicestershire County Council, 2024). The website offers a structured layout, beginning with a clear definition of Early Help and an explanation of how families can access support. The use of plain language and simple categories enhances readability and supports diverse literacy levels, </w:t>
      </w:r>
      <w:r w:rsidR="00213D11">
        <w:t>in line with</w:t>
      </w:r>
      <w:r>
        <w:t xml:space="preserve"> national guidance (NSPCC, 2023). The presence of self-referral forms, downloadable documents, and direct contact options demonstrates a commitment to accessibility and transparency (Early Intervention Foundation, 2021).</w:t>
      </w:r>
    </w:p>
    <w:p w14:paraId="44521A0F" w14:textId="4A6402B5" w:rsidR="00DD2F94" w:rsidRDefault="00DD2F94" w:rsidP="00213D11">
      <w:pPr>
        <w:spacing w:line="360" w:lineRule="auto"/>
        <w:jc w:val="both"/>
      </w:pPr>
      <w:r>
        <w:t>Navigation within the Early Help pages is generally intuitive, supported by a top-level menu system that places children and family services prominently within the site hierarchy. The visual layout is uncluttered, allowing families to quickly identify links to parenting support, youth services, and advice for emerging needs. A strength of the Leicestershire website is its structured guidance on the Early Help assessment process, which helps families understand expectations and available interventions (Department for Education, 2023). Additionally, links to external support organisations and multi-agency resources show awareness of partnership-based working (Barnes, Stubbs and Katz, 2020).</w:t>
      </w:r>
    </w:p>
    <w:p w14:paraId="1CBE91BC" w14:textId="77777777" w:rsidR="00DD2F94" w:rsidRDefault="00DD2F94" w:rsidP="00213D11">
      <w:pPr>
        <w:spacing w:line="360" w:lineRule="auto"/>
        <w:jc w:val="both"/>
      </w:pPr>
      <w:r>
        <w:t>However, there are areas for improvement. Some key documents are available only in PDF format, which may reduce accessibility for mobile users or individuals relying on assistive technologies. Information about locality teams and service availability varies in detail, which may limit clarity for those unfamiliar with council structures. Although the site offers reasonable navigation, the Early Help content requires several clicks to access, potentially creating barriers for families seeking immediate information (Smith and Bradshaw, 2019).</w:t>
      </w:r>
    </w:p>
    <w:p w14:paraId="55E99C6E" w14:textId="77777777" w:rsidR="00DD2F94" w:rsidRDefault="00DD2F94" w:rsidP="00DD2F94"/>
    <w:p w14:paraId="7E231E92" w14:textId="489595A0" w:rsidR="00DD2F94" w:rsidRDefault="00DD2F94" w:rsidP="00C53C55">
      <w:pPr>
        <w:pStyle w:val="Heading2"/>
        <w:numPr>
          <w:ilvl w:val="0"/>
          <w:numId w:val="1"/>
        </w:numPr>
      </w:pPr>
      <w:bookmarkStart w:id="5" w:name="_Toc214721055"/>
      <w:r>
        <w:t>Norfolk County Council</w:t>
      </w:r>
      <w:bookmarkEnd w:id="5"/>
    </w:p>
    <w:p w14:paraId="2458B57C" w14:textId="77777777" w:rsidR="00DD2F94" w:rsidRDefault="00DD2F94" w:rsidP="00DD2F94"/>
    <w:p w14:paraId="30B97A35" w14:textId="05F2CB70" w:rsidR="00DD2F94" w:rsidRDefault="00DD2F94" w:rsidP="00213D11">
      <w:pPr>
        <w:spacing w:line="360" w:lineRule="auto"/>
        <w:jc w:val="both"/>
      </w:pPr>
      <w:r>
        <w:t xml:space="preserve">Norfolk County Council adopts a highly comprehensive approach to presenting Early Help information, with a well-developed digital platform that integrates family support services into a wider safeguarding and wellbeing hub (Norfolk County Council, 2024). The Early Help content is detailed, clearly structured, and supported by explanatory sections that describe thresholds of need, referral routes, and pathways for professionals and families. The inclusion of visual icons, structured headings, and concise summaries enhances usability, making the content accessible for a </w:t>
      </w:r>
      <w:r w:rsidR="00213D11">
        <w:t>broad</w:t>
      </w:r>
      <w:r>
        <w:t xml:space="preserve"> audience (Local Government Association, 2020).</w:t>
      </w:r>
    </w:p>
    <w:p w14:paraId="3F6FE803" w14:textId="3F4442F0" w:rsidR="00DD2F94" w:rsidRDefault="00DD2F94" w:rsidP="00213D11">
      <w:pPr>
        <w:spacing w:line="360" w:lineRule="auto"/>
        <w:jc w:val="both"/>
      </w:pPr>
      <w:r>
        <w:t xml:space="preserve">A key strength of the Norfolk website is the visibility of its Early Help offer. Information is accessible directly from the home page </w:t>
      </w:r>
      <w:r w:rsidR="00213D11">
        <w:t>via prominent navigation menus, reducing the number of steps required to find</w:t>
      </w:r>
      <w:r>
        <w:t xml:space="preserve"> relevant guidance. The content also includes scenario-based explanations and </w:t>
      </w:r>
      <w:r w:rsidR="00213D11">
        <w:t>advice</w:t>
      </w:r>
      <w:r>
        <w:t xml:space="preserve"> for recognising emerging concerns, which </w:t>
      </w:r>
      <w:r w:rsidR="00213D11">
        <w:t>help families understand</w:t>
      </w:r>
      <w:r>
        <w:t xml:space="preserve"> when Early Help may be appropriate (NSPCC, 2023). The integration of multimedia resources and interactive elements</w:t>
      </w:r>
      <w:r w:rsidR="00213D11">
        <w:t>, such as online forms, guidance videos, and digital referral tools, improves user engagement and supports families who prefer a digital-first approach</w:t>
      </w:r>
      <w:r>
        <w:t xml:space="preserve"> (Early Intervention Foundation, 2021).</w:t>
      </w:r>
    </w:p>
    <w:p w14:paraId="43248319" w14:textId="40445489" w:rsidR="00DD2F94" w:rsidRDefault="00DD2F94" w:rsidP="00213D11">
      <w:pPr>
        <w:spacing w:line="360" w:lineRule="auto"/>
        <w:jc w:val="both"/>
      </w:pPr>
      <w:r>
        <w:t xml:space="preserve">Despite these strengths, some sections appear heavily oriented towards professionals, particularly those detailing statutory guidance and threshold frameworks. This may overwhelm families seeking simpler, reassurance-focused information (Turner and Müller, 2023). The volume of text in some pages may also reduce readability. Additionally, the site occasionally directs users to separate partner websites for certain services, </w:t>
      </w:r>
      <w:r w:rsidR="00213D11">
        <w:t>potentially disrupting</w:t>
      </w:r>
      <w:r>
        <w:t xml:space="preserve"> the user journey (Smith and Bradshaw, 2019).</w:t>
      </w:r>
    </w:p>
    <w:p w14:paraId="6AC61EE9" w14:textId="77777777" w:rsidR="00DD2F94" w:rsidRDefault="00DD2F94" w:rsidP="00DD2F94"/>
    <w:p w14:paraId="4D9CBFC3" w14:textId="73C3425A" w:rsidR="00DD2F94" w:rsidRDefault="00DD2F94" w:rsidP="00C53C55">
      <w:pPr>
        <w:pStyle w:val="Heading2"/>
        <w:numPr>
          <w:ilvl w:val="0"/>
          <w:numId w:val="1"/>
        </w:numPr>
      </w:pPr>
      <w:bookmarkStart w:id="6" w:name="_Toc214721056"/>
      <w:r>
        <w:t>Staffordshire County Council</w:t>
      </w:r>
      <w:bookmarkEnd w:id="6"/>
    </w:p>
    <w:p w14:paraId="11758411" w14:textId="77777777" w:rsidR="00DD2F94" w:rsidRDefault="00DD2F94" w:rsidP="00DD2F94"/>
    <w:p w14:paraId="2A90D380" w14:textId="2DBA6E02" w:rsidR="00DD2F94" w:rsidRDefault="00DD2F94" w:rsidP="00213D11">
      <w:pPr>
        <w:spacing w:line="360" w:lineRule="auto"/>
        <w:jc w:val="both"/>
      </w:pPr>
      <w:r>
        <w:t xml:space="preserve">Staffordshire County Council presents Early Help information through its “Family Support and Early Help” pages, which provide an accessible overview of available services (Staffordshire County Council, 2024). The website uses clear headings, concise explanations, and a straightforward design </w:t>
      </w:r>
      <w:r w:rsidR="00213D11">
        <w:t>to help families understand how Early Help operates in</w:t>
      </w:r>
      <w:r>
        <w:t xml:space="preserve"> the local area. The structure </w:t>
      </w:r>
      <w:r w:rsidR="00213D11">
        <w:t xml:space="preserve">emphasises early identification, signposting, and community-based support options, aligning with the </w:t>
      </w:r>
      <w:r>
        <w:t xml:space="preserve">principles outlined in Working Together to Safeguard Children (Department for Education, 2023). The presence of contact details for local support teams and </w:t>
      </w:r>
      <w:r>
        <w:lastRenderedPageBreak/>
        <w:t>guidance on how to request help enhances practical usability (Local Government Association, 2020).</w:t>
      </w:r>
    </w:p>
    <w:p w14:paraId="78F3EA99" w14:textId="45F586C9" w:rsidR="00DD2F94" w:rsidRDefault="00DD2F94" w:rsidP="00213D11">
      <w:pPr>
        <w:spacing w:line="360" w:lineRule="auto"/>
        <w:jc w:val="both"/>
      </w:pPr>
      <w:r>
        <w:t>One of the strengths of the Staffordshire site is its integrated approach, combining Early Help information with broader family wellbeing content. This structure reflects the holistic principles of the Early Help system and offers parents a cohesive view of available support, including early years initiatives, family hubs, and targeted youth interventions (NSPCC, 2023). The website uses accessible language and avoids unnecessary complexity, which benefits families unfamiliar with safeguarding terminology (Barnes, Stubbs and Katz, 2020).</w:t>
      </w:r>
    </w:p>
    <w:p w14:paraId="63C00A0F" w14:textId="44F416FD" w:rsidR="00A86626" w:rsidRDefault="00DD2F94" w:rsidP="00213D11">
      <w:pPr>
        <w:spacing w:line="360" w:lineRule="auto"/>
        <w:jc w:val="both"/>
      </w:pPr>
      <w:r>
        <w:t xml:space="preserve">However, the depth of information presented is less extensive than that found on the Norfolk platform. Some pages provide only brief descriptions of services without offering detailed explanations of processes such as assessments, family action plans, or multi-agency coordination (Turner and Müller, 2023). </w:t>
      </w:r>
      <w:r w:rsidR="00213D11">
        <w:t xml:space="preserve">Reliance on external links for further information may disrupt the user experience, and some sections require improved signposting to ensure </w:t>
      </w:r>
      <w:r>
        <w:t xml:space="preserve">families can easily locate referral procedures or understand eligibility criteria (Smith and Bradshaw, 2019). Additionally, the visual layout is less dynamic </w:t>
      </w:r>
      <w:r w:rsidR="00213D11">
        <w:t>than that of other councils, which may affect user engagement, particularly among</w:t>
      </w:r>
      <w:r>
        <w:t xml:space="preserve"> younger parents or digital-first users (Early Intervention Foundation, 2021).</w:t>
      </w:r>
    </w:p>
    <w:p w14:paraId="760FF076" w14:textId="77777777" w:rsidR="00DD2F94" w:rsidRDefault="00DD2F94" w:rsidP="00213D11">
      <w:pPr>
        <w:spacing w:line="360" w:lineRule="auto"/>
        <w:jc w:val="both"/>
      </w:pPr>
    </w:p>
    <w:p w14:paraId="5B66D1EB" w14:textId="77777777" w:rsidR="00DD2F94" w:rsidRDefault="00DD2F94" w:rsidP="00DD2F94">
      <w:pPr>
        <w:pStyle w:val="Heading2"/>
      </w:pPr>
      <w:bookmarkStart w:id="7" w:name="_Toc214721057"/>
      <w:r>
        <w:t>Comparative Analysis (with in-text citations)</w:t>
      </w:r>
      <w:bookmarkEnd w:id="7"/>
    </w:p>
    <w:p w14:paraId="128FFF56" w14:textId="77777777" w:rsidR="00DD2F94" w:rsidRDefault="00DD2F94" w:rsidP="00DD2F94"/>
    <w:p w14:paraId="65FB37A1" w14:textId="10FAAFAE" w:rsidR="00DD2F94" w:rsidRDefault="00DD2F94" w:rsidP="00213D11">
      <w:pPr>
        <w:spacing w:line="360" w:lineRule="auto"/>
        <w:jc w:val="both"/>
      </w:pPr>
      <w:r>
        <w:t>A cross-analysis of the three local authority websites shows notable differences in accessibility, depth of information, and the clarity with which Early Help is communicated to families (Local Government Association, 2020). Norfolk County Council provides the most comprehensive and visually structured Early Help offer, integrating clear pathways, interactive resources, and extensive explanations of thresholds and support options (Norfolk County Council, 2024). This demonstrates a strong commitment to transparency and digital accessibility. However, its content is occasionally weighted towards professional audiences, which may reduce its immediate family-friendly focus (Turner and Müller, 2023).</w:t>
      </w:r>
    </w:p>
    <w:p w14:paraId="0C573152" w14:textId="451B7610" w:rsidR="00DD2F94" w:rsidRDefault="00DD2F94" w:rsidP="00213D11">
      <w:pPr>
        <w:spacing w:line="360" w:lineRule="auto"/>
        <w:jc w:val="both"/>
      </w:pPr>
      <w:r>
        <w:t xml:space="preserve">Leicestershire County Council offers a balanced approach, with clear explanations of Early Help processes, straightforward navigation, and practical tools such as referral forms and contact details (Leicestershire County Council, 2024). Its emphasis on step-by-step guidance </w:t>
      </w:r>
      <w:r w:rsidR="00213D11">
        <w:t>helps families understand what Early Help entails and how to access it, reflecting good practice outlined</w:t>
      </w:r>
      <w:r>
        <w:t xml:space="preserve"> by the Early Intervention Foundation (202</w:t>
      </w:r>
      <w:r w:rsidR="001B2333">
        <w:t>2</w:t>
      </w:r>
      <w:r>
        <w:t xml:space="preserve">). Nevertheless, some content is less accessible due to reliance on PDFs, and certain areas contain limited contextual detail, </w:t>
      </w:r>
      <w:r>
        <w:lastRenderedPageBreak/>
        <w:t>which may restrict understanding for those unfamiliar with statutory processes (Smith and Bradshaw, 2019).</w:t>
      </w:r>
    </w:p>
    <w:p w14:paraId="4AB9BD94" w14:textId="26B92CD6" w:rsidR="00DD2F94" w:rsidRDefault="00DD2F94" w:rsidP="00213D11">
      <w:pPr>
        <w:spacing w:line="360" w:lineRule="auto"/>
        <w:jc w:val="both"/>
      </w:pPr>
      <w:r>
        <w:t xml:space="preserve">Staffordshire County Council provides accessible and user-friendly information but offers less depth than the other two authorities (Staffordshire County Council, 2024). While its content is </w:t>
      </w:r>
      <w:r w:rsidR="00213D11">
        <w:t>explicit</w:t>
      </w:r>
      <w:r>
        <w:t>, concise, and integrated with wider family support services, the Early Help pages would benefit from more detailed explanations of assessment procedures, multi-agency involvement, and eligibility criteria (Barnes, Stubbs and Katz, 2020). The site also relies more heavily on external links, which can interrupt the flow of information and impact user engagement (NSPCC, 2023).</w:t>
      </w:r>
    </w:p>
    <w:p w14:paraId="40265C6F" w14:textId="2BC66CBC" w:rsidR="00DD2F94" w:rsidRDefault="00DD2F94" w:rsidP="00213D11">
      <w:pPr>
        <w:spacing w:line="360" w:lineRule="auto"/>
        <w:jc w:val="both"/>
      </w:pPr>
      <w:r>
        <w:t xml:space="preserve">Comparatively, Norfolk stands out </w:t>
      </w:r>
      <w:r w:rsidR="00213D11">
        <w:t xml:space="preserve">for </w:t>
      </w:r>
      <w:r w:rsidR="00C53C55">
        <w:t>its comprehensiveness and digital design; Leicestershire excels in clarity and practical guidance;</w:t>
      </w:r>
      <w:r w:rsidR="00213D11">
        <w:t xml:space="preserve"> and Staffordshire performs strongly in accessibility but requires further content expansion</w:t>
      </w:r>
      <w:r>
        <w:t xml:space="preserve">. Overall, Norfolk appears </w:t>
      </w:r>
      <w:r w:rsidR="00213D11">
        <w:t xml:space="preserve">to be </w:t>
      </w:r>
      <w:r>
        <w:t>the most effective due to its structured layout, clear service pathways, and breadth of information (Local Government Association, 2020). However, all three authorities present opportunities for improvement, particularly in ensuring consistent clarity, reducing reliance on external navigation, and presenting Early Help processes in family-friendly formats (Department for Education, 2023).</w:t>
      </w:r>
    </w:p>
    <w:p w14:paraId="6594BA9E" w14:textId="77777777" w:rsidR="00DD2F94" w:rsidRDefault="00DD2F94" w:rsidP="00DD2F94"/>
    <w:p w14:paraId="050ECBD8" w14:textId="1C96F9FB" w:rsidR="00DD2F94" w:rsidRDefault="00DD2F94" w:rsidP="00DD2F94">
      <w:pPr>
        <w:pStyle w:val="Heading1"/>
      </w:pPr>
      <w:bookmarkStart w:id="8" w:name="_Toc214721058"/>
      <w:r>
        <w:t>Conclusion and Recommendations</w:t>
      </w:r>
      <w:bookmarkEnd w:id="8"/>
      <w:r>
        <w:t xml:space="preserve"> </w:t>
      </w:r>
    </w:p>
    <w:p w14:paraId="23AECD0D" w14:textId="77777777" w:rsidR="00DD2F94" w:rsidRDefault="00DD2F94" w:rsidP="00DD2F94"/>
    <w:p w14:paraId="2299C292" w14:textId="18A20491" w:rsidR="00DD2F94" w:rsidRDefault="00DD2F94" w:rsidP="00DD2F94">
      <w:pPr>
        <w:spacing w:line="360" w:lineRule="auto"/>
        <w:jc w:val="both"/>
      </w:pPr>
      <w:r>
        <w:t>The analysis of the three selected local authority websites demonstrates that each council recognises the significance of Early Help as a preventative safeguarding approach</w:t>
      </w:r>
      <w:r w:rsidR="00213D11">
        <w:t>. Yet, they</w:t>
      </w:r>
      <w:r>
        <w:t xml:space="preserve"> differ in how effectively this information is communicated to families (Department for Education, 2023). Norfolk County Council presents the most detailed and visually structured digital offer, reflecting strong strategic alignment with national Early Help expectations (Norfolk County Council, 2024). Leicestershire County Council provides clear explanations and practical tools that support understanding, although improvements in accessibility and consistency would enhance user experience (Leicestershire County Council, 2024). Staffordshire County Council offers </w:t>
      </w:r>
      <w:r w:rsidR="00213D11">
        <w:t>straightforward</w:t>
      </w:r>
      <w:r>
        <w:t>, approachable content but requires more depth and clearer signposting to fully support family engagement (Staffordshire County Council, 2024).</w:t>
      </w:r>
    </w:p>
    <w:p w14:paraId="3A7F93AF" w14:textId="4963FFB0" w:rsidR="00A24EE4" w:rsidRDefault="00DD2F94" w:rsidP="00DD2F94">
      <w:pPr>
        <w:spacing w:line="360" w:lineRule="auto"/>
        <w:jc w:val="both"/>
      </w:pPr>
      <w:r>
        <w:t xml:space="preserve">To strengthen the accessibility and effectiveness of their Early Help communication, several recommendations can be made. All three councils would benefit from presenting Early Help </w:t>
      </w:r>
      <w:r>
        <w:lastRenderedPageBreak/>
        <w:t>information using clearer visual pathways, enabling families to understand support options with minimal navigation (Local Government Association, 2020). Reducing reliance on downloadable documents and providing mobile-friendly, in-page explanations would improve digital inclusion (Early Intervention Foundation, 2021). Each authority should also expand explanations of assessment processes, eligibility, and multi-agency involvement, ensuring that families can confidently understand what to expect (Turner and Müller, 2023). Greater emphasis on family-friendly language, scenario-based examples, and integrated contact pathways would further enhance clarity (NSPCC, 2023). Consistently structured online information will ultimately support early identification, encourage help-seeking, and strengthen preventative safeguarding practice (Barnes, Stubbs and Katz, 2020).</w:t>
      </w:r>
    </w:p>
    <w:p w14:paraId="1C54CFAB" w14:textId="77777777" w:rsidR="00A24EE4" w:rsidRDefault="00A24EE4">
      <w:r>
        <w:br w:type="page"/>
      </w:r>
    </w:p>
    <w:p w14:paraId="7853C6EB" w14:textId="43844490" w:rsidR="00A24EE4" w:rsidRDefault="00A24EE4" w:rsidP="00A24EE4">
      <w:pPr>
        <w:pStyle w:val="Heading1"/>
      </w:pPr>
      <w:bookmarkStart w:id="9" w:name="_Toc214721059"/>
      <w:r>
        <w:lastRenderedPageBreak/>
        <w:t>Reference</w:t>
      </w:r>
      <w:bookmarkEnd w:id="9"/>
    </w:p>
    <w:p w14:paraId="41030E7F" w14:textId="77777777" w:rsidR="00A24EE4" w:rsidRDefault="00A24EE4" w:rsidP="00A24EE4">
      <w:pPr>
        <w:spacing w:line="360" w:lineRule="auto"/>
        <w:jc w:val="both"/>
      </w:pPr>
    </w:p>
    <w:p w14:paraId="6F7D7A98" w14:textId="77777777" w:rsidR="007B3193" w:rsidRDefault="007B3193" w:rsidP="007B3193">
      <w:pPr>
        <w:spacing w:line="360" w:lineRule="auto"/>
        <w:jc w:val="both"/>
      </w:pPr>
      <w:r>
        <w:t xml:space="preserve">Barnes, J., Stubbs, C. &amp; Katz, I. (2020) ‘Early Help: A multi-agency response to the needs of children and families’, Child &amp; Family Social Work, 25(3), pp. 526–535. Available at: </w:t>
      </w:r>
      <w:hyperlink r:id="rId10" w:history="1">
        <w:r w:rsidRPr="00ED5F1E">
          <w:rPr>
            <w:rStyle w:val="Hyperlink"/>
          </w:rPr>
          <w:t>Exploring drivers of demand for child protection services in an English local authority - Hood - 2020 - Child &amp; Family Social Work - Wiley Online Library</w:t>
        </w:r>
      </w:hyperlink>
      <w:r>
        <w:t xml:space="preserve"> (Accessed: 18 November 2025).</w:t>
      </w:r>
    </w:p>
    <w:p w14:paraId="3BD518E6" w14:textId="77777777" w:rsidR="007B3193" w:rsidRDefault="007B3193" w:rsidP="007B3193">
      <w:pPr>
        <w:spacing w:line="360" w:lineRule="auto"/>
        <w:jc w:val="both"/>
      </w:pPr>
      <w:r>
        <w:t xml:space="preserve">Department for Education (2023) Working Together to Safeguard Children 2023: Statutory guidance on inter-agency working to safeguard and promote the welfare of children. Available at: </w:t>
      </w:r>
      <w:hyperlink r:id="rId11" w:history="1">
        <w:r w:rsidRPr="004918DF">
          <w:rPr>
            <w:rStyle w:val="Hyperlink"/>
          </w:rPr>
          <w:t>Working together to safeguard children - GOV.UK</w:t>
        </w:r>
      </w:hyperlink>
      <w:r>
        <w:t xml:space="preserve"> (Accessed: 18 November 2025).</w:t>
      </w:r>
    </w:p>
    <w:p w14:paraId="7928F6CF" w14:textId="77777777" w:rsidR="007B3193" w:rsidRDefault="007B3193" w:rsidP="007B3193">
      <w:pPr>
        <w:spacing w:line="360" w:lineRule="auto"/>
        <w:jc w:val="both"/>
      </w:pPr>
      <w:r>
        <w:t xml:space="preserve">Early Intervention Foundation (2022) Early Help System Guide: A framework for effective planning, implementation and evaluation. Available at: </w:t>
      </w:r>
      <w:hyperlink r:id="rId12" w:history="1">
        <w:r w:rsidRPr="00E6522C">
          <w:rPr>
            <w:rStyle w:val="Hyperlink"/>
          </w:rPr>
          <w:t>Early Help System Guide</w:t>
        </w:r>
      </w:hyperlink>
      <w:r>
        <w:t xml:space="preserve"> (Accessed: 16 November 2025).</w:t>
      </w:r>
    </w:p>
    <w:p w14:paraId="33915970" w14:textId="77777777" w:rsidR="007B3193" w:rsidRDefault="007B3193" w:rsidP="007B3193">
      <w:pPr>
        <w:spacing w:line="360" w:lineRule="auto"/>
        <w:jc w:val="both"/>
      </w:pPr>
      <w:r>
        <w:t xml:space="preserve">Leicestershire County Council. (2024) Children and Family Services: Early Help. Available at: </w:t>
      </w:r>
      <w:hyperlink r:id="rId13" w:history="1">
        <w:r w:rsidRPr="00CD5F38">
          <w:rPr>
            <w:rStyle w:val="Hyperlink"/>
          </w:rPr>
          <w:t>Early Help | Leicestershire County Council Professional Services Portal</w:t>
        </w:r>
      </w:hyperlink>
      <w:r>
        <w:t xml:space="preserve"> (Accessed 16 November 2025).</w:t>
      </w:r>
    </w:p>
    <w:p w14:paraId="6A20E970" w14:textId="7199F589" w:rsidR="007B3193" w:rsidRDefault="00C253AB" w:rsidP="007B3193">
      <w:pPr>
        <w:spacing w:line="360" w:lineRule="auto"/>
        <w:jc w:val="both"/>
      </w:pPr>
      <w:r>
        <w:t xml:space="preserve">Local Government Association </w:t>
      </w:r>
      <w:r w:rsidR="007B3193">
        <w:t xml:space="preserve">(2020) Early Help: Developing effective local systems. Available at: </w:t>
      </w:r>
      <w:hyperlink r:id="rId14" w:history="1">
        <w:r w:rsidR="007B3193" w:rsidRPr="001A0D62">
          <w:rPr>
            <w:rStyle w:val="Hyperlink"/>
          </w:rPr>
          <w:t>Supporting Families: Early Help System guide - GOV.UK</w:t>
        </w:r>
      </w:hyperlink>
      <w:r w:rsidR="007B3193">
        <w:t xml:space="preserve"> (Accessed: 16 November 2025).</w:t>
      </w:r>
    </w:p>
    <w:p w14:paraId="0BA86008" w14:textId="77777777" w:rsidR="007B3193" w:rsidRDefault="007B3193" w:rsidP="007B3193">
      <w:pPr>
        <w:spacing w:line="360" w:lineRule="auto"/>
        <w:jc w:val="both"/>
      </w:pPr>
      <w:r>
        <w:t xml:space="preserve">Munro, E. (2011) The Munro Review of Child Protection: Final report – A child-centred system. London: Department for Education. Available at: </w:t>
      </w:r>
      <w:hyperlink r:id="rId15" w:history="1">
        <w:r w:rsidRPr="001A0D62">
          <w:rPr>
            <w:rStyle w:val="Hyperlink"/>
          </w:rPr>
          <w:t>Munro review of child protection: a child-centred system - GOV.UK</w:t>
        </w:r>
      </w:hyperlink>
      <w:r>
        <w:t xml:space="preserve"> (Accessed: 17 November 2025).</w:t>
      </w:r>
    </w:p>
    <w:p w14:paraId="5578CD6D" w14:textId="77777777" w:rsidR="007B3193" w:rsidRDefault="007B3193" w:rsidP="007B3193">
      <w:pPr>
        <w:spacing w:line="360" w:lineRule="auto"/>
        <w:jc w:val="both"/>
      </w:pPr>
      <w:r>
        <w:t xml:space="preserve">Norfolk County Council. (2024) Early Help and Family Support. Available at: </w:t>
      </w:r>
      <w:hyperlink r:id="rId16" w:history="1">
        <w:r w:rsidRPr="003328DB">
          <w:rPr>
            <w:rStyle w:val="Hyperlink"/>
          </w:rPr>
          <w:t>Early help for children and families - Norfolk County Council</w:t>
        </w:r>
      </w:hyperlink>
      <w:r>
        <w:t xml:space="preserve"> (Accessed: 17 November 2025).</w:t>
      </w:r>
    </w:p>
    <w:p w14:paraId="166DA31F" w14:textId="77777777" w:rsidR="007B3193" w:rsidRDefault="007B3193" w:rsidP="007B3193">
      <w:pPr>
        <w:spacing w:line="360" w:lineRule="auto"/>
        <w:jc w:val="both"/>
      </w:pPr>
      <w:r>
        <w:t xml:space="preserve">NSPCC. (2023) Early help and early intervention. Available at: </w:t>
      </w:r>
      <w:hyperlink r:id="rId17" w:history="1">
        <w:r w:rsidRPr="00710B1C">
          <w:rPr>
            <w:rStyle w:val="Hyperlink"/>
          </w:rPr>
          <w:t>Safeguarding children and child protection | NSPCC Learning</w:t>
        </w:r>
      </w:hyperlink>
      <w:r>
        <w:t xml:space="preserve"> (Accessed: 17 November 2025).</w:t>
      </w:r>
    </w:p>
    <w:p w14:paraId="07178B8C" w14:textId="77777777" w:rsidR="007B3193" w:rsidRDefault="007B3193" w:rsidP="007B3193">
      <w:pPr>
        <w:spacing w:line="360" w:lineRule="auto"/>
        <w:jc w:val="both"/>
      </w:pPr>
      <w:r>
        <w:t xml:space="preserve">Ofsted (2019) Early help: A thematic report. Available at: </w:t>
      </w:r>
      <w:hyperlink r:id="rId18" w:history="1">
        <w:r w:rsidRPr="00A93125">
          <w:rPr>
            <w:rStyle w:val="Hyperlink"/>
          </w:rPr>
          <w:t>Ofsted Annual Report 2019/20: education, children’s services and skills - GOV.UK</w:t>
        </w:r>
      </w:hyperlink>
      <w:r>
        <w:t xml:space="preserve"> (Accessed: 18 November 2025).</w:t>
      </w:r>
    </w:p>
    <w:p w14:paraId="2D511E93" w14:textId="77777777" w:rsidR="007B3193" w:rsidRDefault="007B3193" w:rsidP="007B3193">
      <w:pPr>
        <w:spacing w:line="360" w:lineRule="auto"/>
        <w:jc w:val="both"/>
      </w:pPr>
      <w:r>
        <w:t xml:space="preserve">Smith, M. &amp; Bradshaw, P. (2019) ‘Child welfare inequalities and early intervention: exploring the relationship’, British Journal of Social Work, 49(6), pp. 1680–1699. </w:t>
      </w:r>
    </w:p>
    <w:p w14:paraId="1C0EC765" w14:textId="77777777" w:rsidR="007B3193" w:rsidRDefault="007B3193" w:rsidP="007B3193">
      <w:pPr>
        <w:spacing w:line="360" w:lineRule="auto"/>
        <w:jc w:val="both"/>
      </w:pPr>
      <w:r>
        <w:lastRenderedPageBreak/>
        <w:t xml:space="preserve">Staffordshire County Council. (2024) Family Support and Early Help. Available at: </w:t>
      </w:r>
      <w:hyperlink r:id="rId19" w:history="1">
        <w:r w:rsidRPr="00630BB2">
          <w:rPr>
            <w:rStyle w:val="Hyperlink"/>
          </w:rPr>
          <w:t>Early Help - Helping Children and Families Early - Staffordshire Safeguarding Children Partnership</w:t>
        </w:r>
      </w:hyperlink>
      <w:r>
        <w:t xml:space="preserve"> (Accessed: 17 November 2025).</w:t>
      </w:r>
    </w:p>
    <w:p w14:paraId="7E0426EF" w14:textId="77777777" w:rsidR="007B3193" w:rsidRDefault="007B3193" w:rsidP="007B3193">
      <w:pPr>
        <w:spacing w:line="360" w:lineRule="auto"/>
        <w:jc w:val="both"/>
      </w:pPr>
      <w:r>
        <w:t xml:space="preserve">Turner, D. &amp; Müller, J. (2023) ‘Multi-agency working in early intervention: Professional identities, challenges and facilitators’, Journal of Interprofessional Care, 37(1), pp. 134–143. </w:t>
      </w:r>
    </w:p>
    <w:p w14:paraId="22FC7011" w14:textId="6956B0CB" w:rsidR="00DD2F94" w:rsidRDefault="00DD2F94" w:rsidP="007B3193">
      <w:pPr>
        <w:spacing w:line="360" w:lineRule="auto"/>
        <w:jc w:val="both"/>
      </w:pPr>
    </w:p>
    <w:sectPr w:rsidR="00DD2F94" w:rsidSect="00213D11">
      <w:footerReference w:type="default" r:id="rId20"/>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4AE05" w14:textId="77777777" w:rsidR="00CB2959" w:rsidRDefault="00CB2959" w:rsidP="00C609FA">
      <w:pPr>
        <w:spacing w:after="0" w:line="240" w:lineRule="auto"/>
      </w:pPr>
      <w:r>
        <w:separator/>
      </w:r>
    </w:p>
  </w:endnote>
  <w:endnote w:type="continuationSeparator" w:id="0">
    <w:p w14:paraId="61E4CC15" w14:textId="77777777" w:rsidR="00CB2959" w:rsidRDefault="00CB2959" w:rsidP="00C6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A5FD2" w14:textId="48FE819E" w:rsidR="00213D11" w:rsidRDefault="00213D11">
    <w:pPr>
      <w:pStyle w:val="Footer"/>
      <w:jc w:val="center"/>
    </w:pPr>
  </w:p>
  <w:p w14:paraId="4F472BF9" w14:textId="77777777" w:rsidR="00213D11" w:rsidRDefault="00213D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720591"/>
      <w:docPartObj>
        <w:docPartGallery w:val="Page Numbers (Bottom of Page)"/>
        <w:docPartUnique/>
      </w:docPartObj>
    </w:sdtPr>
    <w:sdtEndPr>
      <w:rPr>
        <w:noProof/>
      </w:rPr>
    </w:sdtEndPr>
    <w:sdtContent>
      <w:p w14:paraId="3B65F033" w14:textId="77777777" w:rsidR="00213D11" w:rsidRDefault="00213D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BC9963" w14:textId="77777777" w:rsidR="00213D11" w:rsidRDefault="00213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6EBE2" w14:textId="77777777" w:rsidR="00CB2959" w:rsidRDefault="00CB2959" w:rsidP="00C609FA">
      <w:pPr>
        <w:spacing w:after="0" w:line="240" w:lineRule="auto"/>
      </w:pPr>
      <w:r>
        <w:separator/>
      </w:r>
    </w:p>
  </w:footnote>
  <w:footnote w:type="continuationSeparator" w:id="0">
    <w:p w14:paraId="788A4386" w14:textId="77777777" w:rsidR="00CB2959" w:rsidRDefault="00CB2959" w:rsidP="00C60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46385"/>
    <w:multiLevelType w:val="hybridMultilevel"/>
    <w:tmpl w:val="6406D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982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149"/>
    <w:rsid w:val="00166A7B"/>
    <w:rsid w:val="001B2333"/>
    <w:rsid w:val="001D0416"/>
    <w:rsid w:val="00213D11"/>
    <w:rsid w:val="003461FD"/>
    <w:rsid w:val="0035050C"/>
    <w:rsid w:val="0039291B"/>
    <w:rsid w:val="003957E1"/>
    <w:rsid w:val="005A4DD7"/>
    <w:rsid w:val="005D1FD0"/>
    <w:rsid w:val="00632392"/>
    <w:rsid w:val="0068005A"/>
    <w:rsid w:val="00697760"/>
    <w:rsid w:val="006B2F6E"/>
    <w:rsid w:val="007B3193"/>
    <w:rsid w:val="00832149"/>
    <w:rsid w:val="008F3904"/>
    <w:rsid w:val="00922094"/>
    <w:rsid w:val="00935E20"/>
    <w:rsid w:val="00A05410"/>
    <w:rsid w:val="00A24EE4"/>
    <w:rsid w:val="00A86626"/>
    <w:rsid w:val="00A9139D"/>
    <w:rsid w:val="00AB0705"/>
    <w:rsid w:val="00B170A1"/>
    <w:rsid w:val="00BD780C"/>
    <w:rsid w:val="00BE25DB"/>
    <w:rsid w:val="00C253AB"/>
    <w:rsid w:val="00C41750"/>
    <w:rsid w:val="00C41807"/>
    <w:rsid w:val="00C53C55"/>
    <w:rsid w:val="00C550F3"/>
    <w:rsid w:val="00C609FA"/>
    <w:rsid w:val="00C6690B"/>
    <w:rsid w:val="00CB2959"/>
    <w:rsid w:val="00DD2F94"/>
    <w:rsid w:val="00E4306A"/>
    <w:rsid w:val="00EB7E13"/>
    <w:rsid w:val="00F74E2E"/>
    <w:rsid w:val="00FB1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F4F25"/>
  <w15:chartTrackingRefBased/>
  <w15:docId w15:val="{DC3237EE-7C52-416B-8901-3022DF122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3D11"/>
    <w:pPr>
      <w:keepNext/>
      <w:keepLines/>
      <w:spacing w:before="360" w:after="80"/>
      <w:outlineLvl w:val="0"/>
    </w:pPr>
    <w:rPr>
      <w:rFonts w:asciiTheme="majorHAnsi" w:eastAsiaTheme="majorEastAsia" w:hAnsiTheme="majorHAnsi" w:cstheme="majorBidi"/>
      <w:color w:val="auto"/>
      <w:sz w:val="40"/>
      <w:szCs w:val="40"/>
    </w:rPr>
  </w:style>
  <w:style w:type="paragraph" w:styleId="Heading2">
    <w:name w:val="heading 2"/>
    <w:basedOn w:val="Normal"/>
    <w:next w:val="Normal"/>
    <w:link w:val="Heading2Char"/>
    <w:autoRedefine/>
    <w:uiPriority w:val="9"/>
    <w:unhideWhenUsed/>
    <w:qFormat/>
    <w:rsid w:val="00213D11"/>
    <w:pPr>
      <w:keepNext/>
      <w:keepLines/>
      <w:spacing w:before="160" w:after="80"/>
      <w:outlineLvl w:val="1"/>
    </w:pPr>
    <w:rPr>
      <w:rFonts w:asciiTheme="majorHAnsi" w:eastAsiaTheme="majorEastAsia" w:hAnsiTheme="majorHAnsi" w:cstheme="majorBidi"/>
      <w:color w:val="auto"/>
      <w:sz w:val="32"/>
      <w:szCs w:val="32"/>
    </w:rPr>
  </w:style>
  <w:style w:type="paragraph" w:styleId="Heading3">
    <w:name w:val="heading 3"/>
    <w:basedOn w:val="Normal"/>
    <w:next w:val="Normal"/>
    <w:link w:val="Heading3Char"/>
    <w:uiPriority w:val="9"/>
    <w:semiHidden/>
    <w:unhideWhenUsed/>
    <w:qFormat/>
    <w:rsid w:val="008321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21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21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21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21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21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21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D11"/>
    <w:rPr>
      <w:rFonts w:asciiTheme="majorHAnsi" w:eastAsiaTheme="majorEastAsia" w:hAnsiTheme="majorHAnsi" w:cstheme="majorBidi"/>
      <w:color w:val="auto"/>
      <w:sz w:val="40"/>
      <w:szCs w:val="40"/>
    </w:rPr>
  </w:style>
  <w:style w:type="character" w:customStyle="1" w:styleId="Heading2Char">
    <w:name w:val="Heading 2 Char"/>
    <w:basedOn w:val="DefaultParagraphFont"/>
    <w:link w:val="Heading2"/>
    <w:uiPriority w:val="9"/>
    <w:rsid w:val="00213D11"/>
    <w:rPr>
      <w:rFonts w:asciiTheme="majorHAnsi" w:eastAsiaTheme="majorEastAsia" w:hAnsiTheme="majorHAnsi" w:cstheme="majorBidi"/>
      <w:color w:val="auto"/>
      <w:sz w:val="32"/>
      <w:szCs w:val="32"/>
    </w:rPr>
  </w:style>
  <w:style w:type="character" w:customStyle="1" w:styleId="Heading3Char">
    <w:name w:val="Heading 3 Char"/>
    <w:basedOn w:val="DefaultParagraphFont"/>
    <w:link w:val="Heading3"/>
    <w:uiPriority w:val="9"/>
    <w:semiHidden/>
    <w:rsid w:val="008321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21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321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321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321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321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321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3214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3214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8321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1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32149"/>
    <w:pPr>
      <w:spacing w:before="160"/>
      <w:jc w:val="center"/>
    </w:pPr>
    <w:rPr>
      <w:i/>
      <w:iCs/>
      <w:color w:val="404040" w:themeColor="text1" w:themeTint="BF"/>
    </w:rPr>
  </w:style>
  <w:style w:type="character" w:customStyle="1" w:styleId="QuoteChar">
    <w:name w:val="Quote Char"/>
    <w:basedOn w:val="DefaultParagraphFont"/>
    <w:link w:val="Quote"/>
    <w:uiPriority w:val="29"/>
    <w:rsid w:val="00832149"/>
    <w:rPr>
      <w:i/>
      <w:iCs/>
      <w:color w:val="404040" w:themeColor="text1" w:themeTint="BF"/>
    </w:rPr>
  </w:style>
  <w:style w:type="paragraph" w:styleId="ListParagraph">
    <w:name w:val="List Paragraph"/>
    <w:basedOn w:val="Normal"/>
    <w:uiPriority w:val="34"/>
    <w:qFormat/>
    <w:rsid w:val="00832149"/>
    <w:pPr>
      <w:ind w:left="720"/>
      <w:contextualSpacing/>
    </w:pPr>
  </w:style>
  <w:style w:type="character" w:styleId="IntenseEmphasis">
    <w:name w:val="Intense Emphasis"/>
    <w:basedOn w:val="DefaultParagraphFont"/>
    <w:uiPriority w:val="21"/>
    <w:qFormat/>
    <w:rsid w:val="00832149"/>
    <w:rPr>
      <w:i/>
      <w:iCs/>
      <w:color w:val="0F4761" w:themeColor="accent1" w:themeShade="BF"/>
    </w:rPr>
  </w:style>
  <w:style w:type="paragraph" w:styleId="IntenseQuote">
    <w:name w:val="Intense Quote"/>
    <w:basedOn w:val="Normal"/>
    <w:next w:val="Normal"/>
    <w:link w:val="IntenseQuoteChar"/>
    <w:uiPriority w:val="30"/>
    <w:qFormat/>
    <w:rsid w:val="008321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2149"/>
    <w:rPr>
      <w:i/>
      <w:iCs/>
      <w:color w:val="0F4761" w:themeColor="accent1" w:themeShade="BF"/>
    </w:rPr>
  </w:style>
  <w:style w:type="character" w:styleId="IntenseReference">
    <w:name w:val="Intense Reference"/>
    <w:basedOn w:val="DefaultParagraphFont"/>
    <w:uiPriority w:val="32"/>
    <w:qFormat/>
    <w:rsid w:val="00832149"/>
    <w:rPr>
      <w:b/>
      <w:bCs/>
      <w:smallCaps/>
      <w:color w:val="0F4761" w:themeColor="accent1" w:themeShade="BF"/>
      <w:spacing w:val="5"/>
    </w:rPr>
  </w:style>
  <w:style w:type="paragraph" w:styleId="Header">
    <w:name w:val="header"/>
    <w:basedOn w:val="Normal"/>
    <w:link w:val="HeaderChar"/>
    <w:uiPriority w:val="99"/>
    <w:unhideWhenUsed/>
    <w:rsid w:val="00C60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9FA"/>
  </w:style>
  <w:style w:type="paragraph" w:styleId="Footer">
    <w:name w:val="footer"/>
    <w:basedOn w:val="Normal"/>
    <w:link w:val="FooterChar"/>
    <w:uiPriority w:val="99"/>
    <w:unhideWhenUsed/>
    <w:rsid w:val="00C60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9FA"/>
  </w:style>
  <w:style w:type="paragraph" w:styleId="TOCHeading">
    <w:name w:val="TOC Heading"/>
    <w:basedOn w:val="Heading1"/>
    <w:next w:val="Normal"/>
    <w:uiPriority w:val="39"/>
    <w:unhideWhenUsed/>
    <w:qFormat/>
    <w:rsid w:val="00213D11"/>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922094"/>
    <w:pPr>
      <w:tabs>
        <w:tab w:val="right" w:leader="dot" w:pos="9016"/>
      </w:tabs>
      <w:spacing w:after="100"/>
    </w:pPr>
  </w:style>
  <w:style w:type="paragraph" w:styleId="TOC2">
    <w:name w:val="toc 2"/>
    <w:basedOn w:val="Normal"/>
    <w:next w:val="Normal"/>
    <w:autoRedefine/>
    <w:uiPriority w:val="39"/>
    <w:unhideWhenUsed/>
    <w:rsid w:val="00213D11"/>
    <w:pPr>
      <w:spacing w:after="100"/>
      <w:ind w:left="220"/>
    </w:pPr>
  </w:style>
  <w:style w:type="character" w:styleId="Hyperlink">
    <w:name w:val="Hyperlink"/>
    <w:basedOn w:val="DefaultParagraphFont"/>
    <w:uiPriority w:val="99"/>
    <w:unhideWhenUsed/>
    <w:rsid w:val="00213D11"/>
    <w:rPr>
      <w:color w:val="467886" w:themeColor="hyperlink"/>
      <w:u w:val="single"/>
    </w:rPr>
  </w:style>
  <w:style w:type="character" w:styleId="FollowedHyperlink">
    <w:name w:val="FollowedHyperlink"/>
    <w:basedOn w:val="DefaultParagraphFont"/>
    <w:uiPriority w:val="99"/>
    <w:semiHidden/>
    <w:unhideWhenUsed/>
    <w:rsid w:val="001B23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sources.leicestershire.gov.uk/education-and-children/child-protection-and-safeguarding/early-help" TargetMode="External"/><Relationship Id="rId18" Type="http://schemas.openxmlformats.org/officeDocument/2006/relationships/hyperlink" Target="https://www.gov.uk/government/publications/ofsted-annual-report-201920-education-childrens-services-and-skil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78299/Early_Help_System_Guide.pdf" TargetMode="External"/><Relationship Id="rId17" Type="http://schemas.openxmlformats.org/officeDocument/2006/relationships/hyperlink" Target="https://learning.nspcc.org.uk/safeguarding-child-protection" TargetMode="External"/><Relationship Id="rId2" Type="http://schemas.openxmlformats.org/officeDocument/2006/relationships/numbering" Target="numbering.xml"/><Relationship Id="rId16" Type="http://schemas.openxmlformats.org/officeDocument/2006/relationships/hyperlink" Target="https://www.norfolk.gov.uk/4040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https://www.gov.uk/government/publications/munro-review-of-child-protection-final-report-a-child-centred-system" TargetMode="External"/><Relationship Id="rId10" Type="http://schemas.openxmlformats.org/officeDocument/2006/relationships/hyperlink" Target="https://onlinelibrary.wiley.com/doi/10.1111/cfs.12740" TargetMode="External"/><Relationship Id="rId19" Type="http://schemas.openxmlformats.org/officeDocument/2006/relationships/hyperlink" Target="https://www.staffsscp.org.uk/working-together-to-safeguard-children/helping-children-and-families-earl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supporting-families-early-help-system-gui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59AE2-6F2D-4727-9AB2-EE39017F2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3014</Words>
  <Characters>19744</Characters>
  <Application>Microsoft Office Word</Application>
  <DocSecurity>0</DocSecurity>
  <Lines>340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Dinu (2329564)</dc:creator>
  <cp:keywords/>
  <dc:description/>
  <cp:lastModifiedBy>Gabriela Dinu (2329564)</cp:lastModifiedBy>
  <cp:revision>15</cp:revision>
  <dcterms:created xsi:type="dcterms:W3CDTF">2025-11-18T20:41:00Z</dcterms:created>
  <dcterms:modified xsi:type="dcterms:W3CDTF">2025-11-22T16:30:00Z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ceddb50f-532f-4b9e-b42b-dae613f0add4</vt:lpwstr>
  </property>
</Properties>
</file>