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33A3C2" w14:textId="77777777" w:rsidR="00C96599" w:rsidRDefault="00C96599" w:rsidP="00C96599">
      <w:pPr>
        <w:spacing w:after="275" w:line="259" w:lineRule="auto"/>
        <w:ind w:left="60"/>
        <w:jc w:val="center"/>
      </w:pPr>
    </w:p>
    <w:p w14:paraId="381E3E5E" w14:textId="77777777" w:rsidR="00C96599" w:rsidRPr="00A930CB" w:rsidRDefault="00C96599" w:rsidP="00C96599">
      <w:pPr>
        <w:rPr>
          <w:rFonts w:ascii="Tahoma" w:hAnsi="Tahoma" w:cs="Tahoma"/>
          <w:sz w:val="40"/>
          <w:szCs w:val="40"/>
        </w:rPr>
      </w:pPr>
      <w:r>
        <w:rPr>
          <w:b/>
          <w:noProof/>
        </w:rPr>
        <w:drawing>
          <wp:inline distT="0" distB="0" distL="0" distR="0" wp14:anchorId="0B25832A" wp14:editId="3925872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B4B5D68" w14:textId="77777777" w:rsidR="00C96599" w:rsidRPr="00CC2841" w:rsidRDefault="00C96599" w:rsidP="00C96599">
      <w:pPr>
        <w:jc w:val="center"/>
        <w:rPr>
          <w:rFonts w:ascii="Tahoma" w:hAnsi="Tahoma" w:cs="Tahoma"/>
          <w:sz w:val="40"/>
          <w:szCs w:val="40"/>
        </w:rPr>
      </w:pPr>
      <w:r w:rsidRPr="00A930CB">
        <w:rPr>
          <w:rFonts w:ascii="Tahoma" w:hAnsi="Tahoma" w:cs="Tahoma"/>
          <w:sz w:val="40"/>
          <w:szCs w:val="40"/>
        </w:rPr>
        <w:t>Skills for the Workplace</w:t>
      </w:r>
      <w:r w:rsidRPr="00A930CB">
        <w:rPr>
          <w:rFonts w:ascii="Tahoma" w:hAnsi="Tahoma" w:cs="Tahoma"/>
          <w:sz w:val="40"/>
          <w:szCs w:val="40"/>
        </w:rPr>
        <w:br/>
        <w:t xml:space="preserve">Module Assignment Submission </w:t>
      </w:r>
    </w:p>
    <w:p w14:paraId="154B6701" w14:textId="77777777" w:rsidR="00C96599" w:rsidRDefault="00C96599" w:rsidP="00C96599"/>
    <w:p w14:paraId="08BB4D89" w14:textId="77777777" w:rsidR="00C96599" w:rsidRPr="000974C6" w:rsidRDefault="00C96599" w:rsidP="00C96599">
      <w:pPr>
        <w:pStyle w:val="Title"/>
        <w:jc w:val="center"/>
        <w:rPr>
          <w:color w:val="7030A0"/>
        </w:rPr>
      </w:pPr>
      <w:r w:rsidRPr="000974C6">
        <w:rPr>
          <w:color w:val="7030A0"/>
        </w:rPr>
        <w:t>Digital Skills and Research Methods</w:t>
      </w:r>
    </w:p>
    <w:p w14:paraId="149A2EC7" w14:textId="77777777" w:rsidR="00C96599" w:rsidRPr="000974C6" w:rsidRDefault="00C96599" w:rsidP="00C96599">
      <w:pPr>
        <w:pStyle w:val="Title"/>
        <w:jc w:val="center"/>
        <w:rPr>
          <w:color w:val="7030A0"/>
        </w:rPr>
      </w:pPr>
      <w:r w:rsidRPr="000974C6">
        <w:rPr>
          <w:color w:val="7030A0"/>
        </w:rPr>
        <w:t>Assessment-2</w:t>
      </w:r>
    </w:p>
    <w:p w14:paraId="7A014FFF" w14:textId="6361C9FF" w:rsidR="00C96599" w:rsidRPr="000974C6" w:rsidRDefault="00C96599" w:rsidP="00C96599">
      <w:pPr>
        <w:pStyle w:val="Title"/>
        <w:jc w:val="center"/>
        <w:rPr>
          <w:color w:val="7030A0"/>
        </w:rPr>
      </w:pPr>
      <w:r w:rsidRPr="000974C6">
        <w:rPr>
          <w:color w:val="7030A0"/>
        </w:rPr>
        <w:t xml:space="preserve">Student name: </w:t>
      </w:r>
      <w:proofErr w:type="spellStart"/>
      <w:r>
        <w:rPr>
          <w:color w:val="7030A0"/>
        </w:rPr>
        <w:t>Pachita</w:t>
      </w:r>
      <w:proofErr w:type="spellEnd"/>
      <w:r>
        <w:rPr>
          <w:color w:val="7030A0"/>
        </w:rPr>
        <w:t xml:space="preserve"> Gabriela</w:t>
      </w:r>
      <w:r w:rsidRPr="000974C6">
        <w:rPr>
          <w:color w:val="7030A0"/>
        </w:rPr>
        <w:t xml:space="preserve"> Bulig</w:t>
      </w:r>
      <w:r>
        <w:rPr>
          <w:color w:val="7030A0"/>
        </w:rPr>
        <w:t>a</w:t>
      </w:r>
    </w:p>
    <w:p w14:paraId="1F66E353" w14:textId="2A9DA9E5" w:rsidR="00C96599" w:rsidRPr="000974C6" w:rsidRDefault="00C96599" w:rsidP="00C96599">
      <w:pPr>
        <w:pStyle w:val="Title"/>
        <w:jc w:val="center"/>
        <w:rPr>
          <w:color w:val="7030A0"/>
        </w:rPr>
      </w:pPr>
      <w:r w:rsidRPr="000974C6">
        <w:rPr>
          <w:color w:val="7030A0"/>
        </w:rPr>
        <w:t>Student ID:1813</w:t>
      </w:r>
      <w:r>
        <w:rPr>
          <w:color w:val="7030A0"/>
        </w:rPr>
        <w:t>644</w:t>
      </w:r>
    </w:p>
    <w:p w14:paraId="492B9A07" w14:textId="77777777" w:rsidR="00C96599" w:rsidRPr="000974C6" w:rsidRDefault="00C96599" w:rsidP="00C96599">
      <w:pPr>
        <w:pStyle w:val="Title"/>
        <w:jc w:val="center"/>
        <w:rPr>
          <w:color w:val="7030A0"/>
        </w:rPr>
      </w:pPr>
      <w:r w:rsidRPr="000974C6">
        <w:rPr>
          <w:color w:val="7030A0"/>
        </w:rPr>
        <w:t xml:space="preserve">Lecturer Name: Joy </w:t>
      </w:r>
      <w:proofErr w:type="spellStart"/>
      <w:r w:rsidRPr="000974C6">
        <w:rPr>
          <w:color w:val="7030A0"/>
        </w:rPr>
        <w:t>Botu</w:t>
      </w:r>
      <w:proofErr w:type="spellEnd"/>
    </w:p>
    <w:p w14:paraId="28C0E532" w14:textId="6DF9AA19" w:rsidR="00C96599" w:rsidRPr="000974C6" w:rsidRDefault="00C96599" w:rsidP="00C96599">
      <w:pPr>
        <w:pStyle w:val="Title"/>
        <w:jc w:val="center"/>
        <w:rPr>
          <w:color w:val="7030A0"/>
        </w:rPr>
      </w:pPr>
      <w:r w:rsidRPr="000974C6">
        <w:rPr>
          <w:color w:val="7030A0"/>
        </w:rPr>
        <w:t xml:space="preserve">Date of submission: </w:t>
      </w:r>
      <w:r>
        <w:rPr>
          <w:color w:val="7030A0"/>
        </w:rPr>
        <w:t>30</w:t>
      </w:r>
      <w:r w:rsidRPr="000974C6">
        <w:rPr>
          <w:color w:val="7030A0"/>
        </w:rPr>
        <w:t>/08/2019</w:t>
      </w:r>
    </w:p>
    <w:p w14:paraId="50D378B2" w14:textId="77777777" w:rsidR="00C96599" w:rsidRDefault="00C96599" w:rsidP="00C96599"/>
    <w:p w14:paraId="754B9DA9" w14:textId="77777777" w:rsidR="00C96599" w:rsidRDefault="00C96599">
      <w:pPr>
        <w:spacing w:line="276" w:lineRule="auto"/>
        <w:jc w:val="left"/>
        <w:rPr>
          <w:rFonts w:eastAsiaTheme="majorEastAsia" w:cs="Times New Roman"/>
          <w:spacing w:val="-10"/>
          <w:kern w:val="28"/>
          <w:sz w:val="56"/>
          <w:szCs w:val="56"/>
        </w:rPr>
      </w:pPr>
      <w:r>
        <w:rPr>
          <w:rFonts w:cs="Times New Roman"/>
        </w:rPr>
        <w:br w:type="page"/>
      </w:r>
    </w:p>
    <w:p w14:paraId="18567995" w14:textId="5BCA271E" w:rsidR="0031584D" w:rsidRDefault="00844E13" w:rsidP="00A7203E">
      <w:pPr>
        <w:pStyle w:val="Title"/>
        <w:pBdr>
          <w:bottom w:val="single" w:sz="4" w:space="1" w:color="auto"/>
        </w:pBdr>
        <w:jc w:val="center"/>
        <w:rPr>
          <w:rFonts w:ascii="Times New Roman" w:hAnsi="Times New Roman" w:cs="Times New Roman"/>
        </w:rPr>
      </w:pPr>
      <w:r>
        <w:rPr>
          <w:rFonts w:ascii="Times New Roman" w:hAnsi="Times New Roman" w:cs="Times New Roman"/>
        </w:rPr>
        <w:lastRenderedPageBreak/>
        <w:t xml:space="preserve">Research Topic: </w:t>
      </w:r>
      <w:r w:rsidR="00BA2EC3">
        <w:rPr>
          <w:rFonts w:ascii="Times New Roman" w:hAnsi="Times New Roman" w:cs="Times New Roman"/>
        </w:rPr>
        <w:t>Should</w:t>
      </w:r>
      <w:r w:rsidR="00A7203E">
        <w:rPr>
          <w:rFonts w:ascii="Times New Roman" w:hAnsi="Times New Roman" w:cs="Times New Roman"/>
        </w:rPr>
        <w:t xml:space="preserve"> </w:t>
      </w:r>
      <w:r w:rsidR="00A62372" w:rsidRPr="00A7203E">
        <w:rPr>
          <w:rFonts w:ascii="Times New Roman" w:hAnsi="Times New Roman" w:cs="Times New Roman"/>
        </w:rPr>
        <w:t>LGBT Sex Education</w:t>
      </w:r>
      <w:r>
        <w:rPr>
          <w:rFonts w:ascii="Times New Roman" w:hAnsi="Times New Roman" w:cs="Times New Roman"/>
        </w:rPr>
        <w:t xml:space="preserve"> be allowed</w:t>
      </w:r>
      <w:r w:rsidR="00A62372" w:rsidRPr="00A7203E">
        <w:rPr>
          <w:rFonts w:ascii="Times New Roman" w:hAnsi="Times New Roman" w:cs="Times New Roman"/>
        </w:rPr>
        <w:t xml:space="preserve"> at </w:t>
      </w:r>
      <w:r>
        <w:rPr>
          <w:rFonts w:ascii="Times New Roman" w:hAnsi="Times New Roman" w:cs="Times New Roman"/>
        </w:rPr>
        <w:t xml:space="preserve">Primary </w:t>
      </w:r>
      <w:proofErr w:type="gramStart"/>
      <w:r w:rsidR="00A62372" w:rsidRPr="00A7203E">
        <w:rPr>
          <w:rFonts w:ascii="Times New Roman" w:hAnsi="Times New Roman" w:cs="Times New Roman"/>
        </w:rPr>
        <w:t>School</w:t>
      </w:r>
      <w:r w:rsidR="00BD0BDD">
        <w:rPr>
          <w:rFonts w:ascii="Times New Roman" w:hAnsi="Times New Roman" w:cs="Times New Roman"/>
        </w:rPr>
        <w:t>s</w:t>
      </w:r>
      <w:r>
        <w:rPr>
          <w:rFonts w:ascii="Times New Roman" w:hAnsi="Times New Roman" w:cs="Times New Roman"/>
        </w:rPr>
        <w:t>?</w:t>
      </w:r>
      <w:proofErr w:type="gramEnd"/>
    </w:p>
    <w:p w14:paraId="48831003" w14:textId="77777777" w:rsidR="008740D2" w:rsidRDefault="008740D2">
      <w:pPr>
        <w:spacing w:line="276" w:lineRule="auto"/>
        <w:jc w:val="left"/>
      </w:pPr>
      <w:r>
        <w:br w:type="page"/>
      </w:r>
    </w:p>
    <w:sdt>
      <w:sdtPr>
        <w:rPr>
          <w:rFonts w:ascii="Times New Roman" w:eastAsiaTheme="minorHAnsi" w:hAnsi="Times New Roman" w:cstheme="minorBidi"/>
          <w:color w:val="auto"/>
          <w:sz w:val="24"/>
          <w:szCs w:val="22"/>
        </w:rPr>
        <w:id w:val="-1882930940"/>
        <w:docPartObj>
          <w:docPartGallery w:val="Table of Contents"/>
          <w:docPartUnique/>
        </w:docPartObj>
      </w:sdtPr>
      <w:sdtEndPr>
        <w:rPr>
          <w:b/>
          <w:bCs/>
          <w:noProof/>
        </w:rPr>
      </w:sdtEndPr>
      <w:sdtContent>
        <w:p w14:paraId="670A167C" w14:textId="77777777" w:rsidR="008740D2" w:rsidRDefault="008740D2">
          <w:pPr>
            <w:pStyle w:val="TOCHeading"/>
          </w:pPr>
          <w:r>
            <w:t>Table of Contents</w:t>
          </w:r>
        </w:p>
        <w:p w14:paraId="090D7342" w14:textId="77777777" w:rsidR="008740D2" w:rsidRDefault="008740D2">
          <w:pPr>
            <w:pStyle w:val="TOC1"/>
            <w:tabs>
              <w:tab w:val="right" w:leader="dot" w:pos="9350"/>
            </w:tabs>
            <w:rPr>
              <w:noProof/>
            </w:rPr>
          </w:pPr>
          <w:r>
            <w:fldChar w:fldCharType="begin"/>
          </w:r>
          <w:r>
            <w:instrText xml:space="preserve"> TOC \o "1-3" \h \z \u </w:instrText>
          </w:r>
          <w:r>
            <w:fldChar w:fldCharType="separate"/>
          </w:r>
          <w:hyperlink w:anchor="_Toc15834091" w:history="1">
            <w:r w:rsidRPr="0037193D">
              <w:rPr>
                <w:rStyle w:val="Hyperlink"/>
                <w:noProof/>
              </w:rPr>
              <w:t>Introduction</w:t>
            </w:r>
            <w:r>
              <w:rPr>
                <w:noProof/>
                <w:webHidden/>
              </w:rPr>
              <w:tab/>
            </w:r>
            <w:r>
              <w:rPr>
                <w:noProof/>
                <w:webHidden/>
              </w:rPr>
              <w:fldChar w:fldCharType="begin"/>
            </w:r>
            <w:r>
              <w:rPr>
                <w:noProof/>
                <w:webHidden/>
              </w:rPr>
              <w:instrText xml:space="preserve"> PAGEREF _Toc15834091 \h </w:instrText>
            </w:r>
            <w:r>
              <w:rPr>
                <w:noProof/>
                <w:webHidden/>
              </w:rPr>
            </w:r>
            <w:r>
              <w:rPr>
                <w:noProof/>
                <w:webHidden/>
              </w:rPr>
              <w:fldChar w:fldCharType="separate"/>
            </w:r>
            <w:r>
              <w:rPr>
                <w:noProof/>
                <w:webHidden/>
              </w:rPr>
              <w:t>3</w:t>
            </w:r>
            <w:r>
              <w:rPr>
                <w:noProof/>
                <w:webHidden/>
              </w:rPr>
              <w:fldChar w:fldCharType="end"/>
            </w:r>
          </w:hyperlink>
        </w:p>
        <w:p w14:paraId="640B6724" w14:textId="77777777" w:rsidR="008740D2" w:rsidRDefault="00C96599">
          <w:pPr>
            <w:pStyle w:val="TOC1"/>
            <w:tabs>
              <w:tab w:val="right" w:leader="dot" w:pos="9350"/>
            </w:tabs>
            <w:rPr>
              <w:noProof/>
            </w:rPr>
          </w:pPr>
          <w:hyperlink w:anchor="_Toc15834092" w:history="1">
            <w:r w:rsidR="008740D2" w:rsidRPr="0037193D">
              <w:rPr>
                <w:rStyle w:val="Hyperlink"/>
                <w:noProof/>
              </w:rPr>
              <w:t>Background</w:t>
            </w:r>
            <w:r w:rsidR="008740D2">
              <w:rPr>
                <w:noProof/>
                <w:webHidden/>
              </w:rPr>
              <w:tab/>
            </w:r>
            <w:r w:rsidR="008740D2">
              <w:rPr>
                <w:noProof/>
                <w:webHidden/>
              </w:rPr>
              <w:fldChar w:fldCharType="begin"/>
            </w:r>
            <w:r w:rsidR="008740D2">
              <w:rPr>
                <w:noProof/>
                <w:webHidden/>
              </w:rPr>
              <w:instrText xml:space="preserve"> PAGEREF _Toc15834092 \h </w:instrText>
            </w:r>
            <w:r w:rsidR="008740D2">
              <w:rPr>
                <w:noProof/>
                <w:webHidden/>
              </w:rPr>
            </w:r>
            <w:r w:rsidR="008740D2">
              <w:rPr>
                <w:noProof/>
                <w:webHidden/>
              </w:rPr>
              <w:fldChar w:fldCharType="separate"/>
            </w:r>
            <w:r w:rsidR="008740D2">
              <w:rPr>
                <w:noProof/>
                <w:webHidden/>
              </w:rPr>
              <w:t>4</w:t>
            </w:r>
            <w:r w:rsidR="008740D2">
              <w:rPr>
                <w:noProof/>
                <w:webHidden/>
              </w:rPr>
              <w:fldChar w:fldCharType="end"/>
            </w:r>
          </w:hyperlink>
        </w:p>
        <w:p w14:paraId="2480CAD0" w14:textId="77777777" w:rsidR="008740D2" w:rsidRDefault="00C96599">
          <w:pPr>
            <w:pStyle w:val="TOC1"/>
            <w:tabs>
              <w:tab w:val="right" w:leader="dot" w:pos="9350"/>
            </w:tabs>
            <w:rPr>
              <w:noProof/>
            </w:rPr>
          </w:pPr>
          <w:hyperlink w:anchor="_Toc15834093" w:history="1">
            <w:r w:rsidR="008740D2" w:rsidRPr="0037193D">
              <w:rPr>
                <w:rStyle w:val="Hyperlink"/>
                <w:noProof/>
              </w:rPr>
              <w:t>Aims and objectives</w:t>
            </w:r>
            <w:r w:rsidR="008740D2">
              <w:rPr>
                <w:noProof/>
                <w:webHidden/>
              </w:rPr>
              <w:tab/>
            </w:r>
            <w:r w:rsidR="008740D2">
              <w:rPr>
                <w:noProof/>
                <w:webHidden/>
              </w:rPr>
              <w:fldChar w:fldCharType="begin"/>
            </w:r>
            <w:r w:rsidR="008740D2">
              <w:rPr>
                <w:noProof/>
                <w:webHidden/>
              </w:rPr>
              <w:instrText xml:space="preserve"> PAGEREF _Toc15834093 \h </w:instrText>
            </w:r>
            <w:r w:rsidR="008740D2">
              <w:rPr>
                <w:noProof/>
                <w:webHidden/>
              </w:rPr>
            </w:r>
            <w:r w:rsidR="008740D2">
              <w:rPr>
                <w:noProof/>
                <w:webHidden/>
              </w:rPr>
              <w:fldChar w:fldCharType="separate"/>
            </w:r>
            <w:r w:rsidR="008740D2">
              <w:rPr>
                <w:noProof/>
                <w:webHidden/>
              </w:rPr>
              <w:t>6</w:t>
            </w:r>
            <w:r w:rsidR="008740D2">
              <w:rPr>
                <w:noProof/>
                <w:webHidden/>
              </w:rPr>
              <w:fldChar w:fldCharType="end"/>
            </w:r>
          </w:hyperlink>
        </w:p>
        <w:p w14:paraId="7BF15544" w14:textId="77777777" w:rsidR="008740D2" w:rsidRDefault="00C96599">
          <w:pPr>
            <w:pStyle w:val="TOC1"/>
            <w:tabs>
              <w:tab w:val="right" w:leader="dot" w:pos="9350"/>
            </w:tabs>
            <w:rPr>
              <w:noProof/>
            </w:rPr>
          </w:pPr>
          <w:hyperlink w:anchor="_Toc15834094" w:history="1">
            <w:r w:rsidR="008740D2" w:rsidRPr="0037193D">
              <w:rPr>
                <w:rStyle w:val="Hyperlink"/>
                <w:noProof/>
              </w:rPr>
              <w:t>Method</w:t>
            </w:r>
            <w:r w:rsidR="008740D2">
              <w:rPr>
                <w:noProof/>
                <w:webHidden/>
              </w:rPr>
              <w:tab/>
            </w:r>
            <w:r w:rsidR="008740D2">
              <w:rPr>
                <w:noProof/>
                <w:webHidden/>
              </w:rPr>
              <w:fldChar w:fldCharType="begin"/>
            </w:r>
            <w:r w:rsidR="008740D2">
              <w:rPr>
                <w:noProof/>
                <w:webHidden/>
              </w:rPr>
              <w:instrText xml:space="preserve"> PAGEREF _Toc15834094 \h </w:instrText>
            </w:r>
            <w:r w:rsidR="008740D2">
              <w:rPr>
                <w:noProof/>
                <w:webHidden/>
              </w:rPr>
            </w:r>
            <w:r w:rsidR="008740D2">
              <w:rPr>
                <w:noProof/>
                <w:webHidden/>
              </w:rPr>
              <w:fldChar w:fldCharType="separate"/>
            </w:r>
            <w:r w:rsidR="008740D2">
              <w:rPr>
                <w:noProof/>
                <w:webHidden/>
              </w:rPr>
              <w:t>6</w:t>
            </w:r>
            <w:r w:rsidR="008740D2">
              <w:rPr>
                <w:noProof/>
                <w:webHidden/>
              </w:rPr>
              <w:fldChar w:fldCharType="end"/>
            </w:r>
          </w:hyperlink>
        </w:p>
        <w:p w14:paraId="74610B62" w14:textId="77777777" w:rsidR="008740D2" w:rsidRDefault="00C96599">
          <w:pPr>
            <w:pStyle w:val="TOC1"/>
            <w:tabs>
              <w:tab w:val="right" w:leader="dot" w:pos="9350"/>
            </w:tabs>
            <w:rPr>
              <w:noProof/>
            </w:rPr>
          </w:pPr>
          <w:hyperlink w:anchor="_Toc15834095" w:history="1">
            <w:r w:rsidR="008740D2" w:rsidRPr="0037193D">
              <w:rPr>
                <w:rStyle w:val="Hyperlink"/>
                <w:noProof/>
              </w:rPr>
              <w:t>Results</w:t>
            </w:r>
            <w:r w:rsidR="008740D2">
              <w:rPr>
                <w:noProof/>
                <w:webHidden/>
              </w:rPr>
              <w:tab/>
            </w:r>
            <w:r w:rsidR="008740D2">
              <w:rPr>
                <w:noProof/>
                <w:webHidden/>
              </w:rPr>
              <w:fldChar w:fldCharType="begin"/>
            </w:r>
            <w:r w:rsidR="008740D2">
              <w:rPr>
                <w:noProof/>
                <w:webHidden/>
              </w:rPr>
              <w:instrText xml:space="preserve"> PAGEREF _Toc15834095 \h </w:instrText>
            </w:r>
            <w:r w:rsidR="008740D2">
              <w:rPr>
                <w:noProof/>
                <w:webHidden/>
              </w:rPr>
            </w:r>
            <w:r w:rsidR="008740D2">
              <w:rPr>
                <w:noProof/>
                <w:webHidden/>
              </w:rPr>
              <w:fldChar w:fldCharType="separate"/>
            </w:r>
            <w:r w:rsidR="008740D2">
              <w:rPr>
                <w:noProof/>
                <w:webHidden/>
              </w:rPr>
              <w:t>8</w:t>
            </w:r>
            <w:r w:rsidR="008740D2">
              <w:rPr>
                <w:noProof/>
                <w:webHidden/>
              </w:rPr>
              <w:fldChar w:fldCharType="end"/>
            </w:r>
          </w:hyperlink>
        </w:p>
        <w:p w14:paraId="49FEAE34" w14:textId="77777777" w:rsidR="008740D2" w:rsidRDefault="00C96599">
          <w:pPr>
            <w:pStyle w:val="TOC1"/>
            <w:tabs>
              <w:tab w:val="right" w:leader="dot" w:pos="9350"/>
            </w:tabs>
            <w:rPr>
              <w:noProof/>
            </w:rPr>
          </w:pPr>
          <w:hyperlink w:anchor="_Toc15834096" w:history="1">
            <w:r w:rsidR="008740D2" w:rsidRPr="0037193D">
              <w:rPr>
                <w:rStyle w:val="Hyperlink"/>
                <w:noProof/>
              </w:rPr>
              <w:t>Discussion</w:t>
            </w:r>
            <w:r w:rsidR="008740D2">
              <w:rPr>
                <w:noProof/>
                <w:webHidden/>
              </w:rPr>
              <w:tab/>
            </w:r>
            <w:r w:rsidR="008740D2">
              <w:rPr>
                <w:noProof/>
                <w:webHidden/>
              </w:rPr>
              <w:fldChar w:fldCharType="begin"/>
            </w:r>
            <w:r w:rsidR="008740D2">
              <w:rPr>
                <w:noProof/>
                <w:webHidden/>
              </w:rPr>
              <w:instrText xml:space="preserve"> PAGEREF _Toc15834096 \h </w:instrText>
            </w:r>
            <w:r w:rsidR="008740D2">
              <w:rPr>
                <w:noProof/>
                <w:webHidden/>
              </w:rPr>
            </w:r>
            <w:r w:rsidR="008740D2">
              <w:rPr>
                <w:noProof/>
                <w:webHidden/>
              </w:rPr>
              <w:fldChar w:fldCharType="separate"/>
            </w:r>
            <w:r w:rsidR="008740D2">
              <w:rPr>
                <w:noProof/>
                <w:webHidden/>
              </w:rPr>
              <w:t>11</w:t>
            </w:r>
            <w:r w:rsidR="008740D2">
              <w:rPr>
                <w:noProof/>
                <w:webHidden/>
              </w:rPr>
              <w:fldChar w:fldCharType="end"/>
            </w:r>
          </w:hyperlink>
        </w:p>
        <w:p w14:paraId="4A6DE79E" w14:textId="77777777" w:rsidR="008740D2" w:rsidRDefault="00C96599">
          <w:pPr>
            <w:pStyle w:val="TOC1"/>
            <w:tabs>
              <w:tab w:val="right" w:leader="dot" w:pos="9350"/>
            </w:tabs>
            <w:rPr>
              <w:noProof/>
            </w:rPr>
          </w:pPr>
          <w:hyperlink w:anchor="_Toc15834097" w:history="1">
            <w:r w:rsidR="008740D2" w:rsidRPr="0037193D">
              <w:rPr>
                <w:rStyle w:val="Hyperlink"/>
                <w:noProof/>
              </w:rPr>
              <w:t>Conclusion</w:t>
            </w:r>
            <w:r w:rsidR="008740D2">
              <w:rPr>
                <w:noProof/>
                <w:webHidden/>
              </w:rPr>
              <w:tab/>
            </w:r>
            <w:r w:rsidR="008740D2">
              <w:rPr>
                <w:noProof/>
                <w:webHidden/>
              </w:rPr>
              <w:fldChar w:fldCharType="begin"/>
            </w:r>
            <w:r w:rsidR="008740D2">
              <w:rPr>
                <w:noProof/>
                <w:webHidden/>
              </w:rPr>
              <w:instrText xml:space="preserve"> PAGEREF _Toc15834097 \h </w:instrText>
            </w:r>
            <w:r w:rsidR="008740D2">
              <w:rPr>
                <w:noProof/>
                <w:webHidden/>
              </w:rPr>
            </w:r>
            <w:r w:rsidR="008740D2">
              <w:rPr>
                <w:noProof/>
                <w:webHidden/>
              </w:rPr>
              <w:fldChar w:fldCharType="separate"/>
            </w:r>
            <w:r w:rsidR="008740D2">
              <w:rPr>
                <w:noProof/>
                <w:webHidden/>
              </w:rPr>
              <w:t>13</w:t>
            </w:r>
            <w:r w:rsidR="008740D2">
              <w:rPr>
                <w:noProof/>
                <w:webHidden/>
              </w:rPr>
              <w:fldChar w:fldCharType="end"/>
            </w:r>
          </w:hyperlink>
        </w:p>
        <w:p w14:paraId="755B735C" w14:textId="77777777" w:rsidR="008740D2" w:rsidRDefault="00C96599">
          <w:pPr>
            <w:pStyle w:val="TOC1"/>
            <w:tabs>
              <w:tab w:val="right" w:leader="dot" w:pos="9350"/>
            </w:tabs>
            <w:rPr>
              <w:noProof/>
            </w:rPr>
          </w:pPr>
          <w:hyperlink w:anchor="_Toc15834098" w:history="1">
            <w:r w:rsidR="008740D2" w:rsidRPr="0037193D">
              <w:rPr>
                <w:rStyle w:val="Hyperlink"/>
                <w:noProof/>
              </w:rPr>
              <w:t>Reference</w:t>
            </w:r>
            <w:r w:rsidR="008740D2">
              <w:rPr>
                <w:noProof/>
                <w:webHidden/>
              </w:rPr>
              <w:tab/>
            </w:r>
            <w:r w:rsidR="008740D2">
              <w:rPr>
                <w:noProof/>
                <w:webHidden/>
              </w:rPr>
              <w:fldChar w:fldCharType="begin"/>
            </w:r>
            <w:r w:rsidR="008740D2">
              <w:rPr>
                <w:noProof/>
                <w:webHidden/>
              </w:rPr>
              <w:instrText xml:space="preserve"> PAGEREF _Toc15834098 \h </w:instrText>
            </w:r>
            <w:r w:rsidR="008740D2">
              <w:rPr>
                <w:noProof/>
                <w:webHidden/>
              </w:rPr>
            </w:r>
            <w:r w:rsidR="008740D2">
              <w:rPr>
                <w:noProof/>
                <w:webHidden/>
              </w:rPr>
              <w:fldChar w:fldCharType="separate"/>
            </w:r>
            <w:r w:rsidR="008740D2">
              <w:rPr>
                <w:noProof/>
                <w:webHidden/>
              </w:rPr>
              <w:t>14</w:t>
            </w:r>
            <w:r w:rsidR="008740D2">
              <w:rPr>
                <w:noProof/>
                <w:webHidden/>
              </w:rPr>
              <w:fldChar w:fldCharType="end"/>
            </w:r>
          </w:hyperlink>
        </w:p>
        <w:p w14:paraId="50657DE4" w14:textId="77777777" w:rsidR="008740D2" w:rsidRDefault="008740D2">
          <w:r>
            <w:rPr>
              <w:b/>
              <w:bCs/>
              <w:noProof/>
            </w:rPr>
            <w:fldChar w:fldCharType="end"/>
          </w:r>
        </w:p>
      </w:sdtContent>
    </w:sdt>
    <w:p w14:paraId="609B7C34" w14:textId="77777777" w:rsidR="008740D2" w:rsidRPr="008740D2" w:rsidRDefault="008740D2" w:rsidP="008740D2"/>
    <w:p w14:paraId="47F8B1B4" w14:textId="77777777" w:rsidR="00A7203E" w:rsidRDefault="00A7203E">
      <w:pPr>
        <w:spacing w:line="276" w:lineRule="auto"/>
        <w:jc w:val="left"/>
      </w:pPr>
      <w:r>
        <w:br w:type="page"/>
      </w:r>
    </w:p>
    <w:p w14:paraId="2AC625ED" w14:textId="77777777" w:rsidR="00A7203E" w:rsidRDefault="00A7203E" w:rsidP="00A7203E">
      <w:pPr>
        <w:pStyle w:val="Heading1"/>
      </w:pPr>
      <w:bookmarkStart w:id="0" w:name="_Toc15834091"/>
      <w:r>
        <w:lastRenderedPageBreak/>
        <w:t>Introduction</w:t>
      </w:r>
      <w:bookmarkEnd w:id="0"/>
    </w:p>
    <w:p w14:paraId="0EA9BF48" w14:textId="77777777" w:rsidR="00A7203E" w:rsidRDefault="00A7203E" w:rsidP="00A7203E">
      <w:r>
        <w:t xml:space="preserve">There have been a lot of individuals in the society who have diverse backgrounds while also having their own views. Among these people there are several </w:t>
      </w:r>
      <w:proofErr w:type="gramStart"/>
      <w:r>
        <w:t>group</w:t>
      </w:r>
      <w:proofErr w:type="gramEnd"/>
      <w:r>
        <w:t xml:space="preserve"> with different sexual preferences or choices that are complexly different from the normal views and trends of the society. Individuals in the society can have differences in sexuality such as the lesbian, gay, bisexual, or transgender and many other. When it comes to equality in the society, the consideration of these people </w:t>
      </w:r>
      <w:proofErr w:type="gramStart"/>
      <w:r>
        <w:t>are</w:t>
      </w:r>
      <w:proofErr w:type="gramEnd"/>
      <w:r>
        <w:t xml:space="preserve"> taken into account as whatever their preferences and choices, are, they deserve the same rights as everybody else in the society. That is why there are various charity groups and social services that promote their rights in the society. These people fall under LGBT group and people from this group can develop their differences in need from an early age. Therefore, it may seem that the inclusion of </w:t>
      </w:r>
      <w:r w:rsidR="005F324E">
        <w:t xml:space="preserve">sex education that promotes the aspects of LGBT group is necessary to help kids to learn about these issues at their early age. However, children at their early age usually have no idea about sex or sexual preferences, which could lead to some negative issues that could lead to the parents getting concerned about the school’s responsibility. So with this report the impact from LGBT sex education has been discussed and identified to see whether it actually benefits the children </w:t>
      </w:r>
      <w:r w:rsidR="00D7483F">
        <w:t xml:space="preserve">in terms of support and knowledge on this subject </w:t>
      </w:r>
      <w:r w:rsidR="005F324E">
        <w:t>or it could simply be a cause of confusions, leading to nothing but hassle for the parents in the society.</w:t>
      </w:r>
    </w:p>
    <w:p w14:paraId="211BD9E4" w14:textId="77777777" w:rsidR="00D7483F" w:rsidRDefault="00D7483F">
      <w:pPr>
        <w:spacing w:line="276" w:lineRule="auto"/>
        <w:jc w:val="left"/>
      </w:pPr>
      <w:r>
        <w:br w:type="page"/>
      </w:r>
    </w:p>
    <w:p w14:paraId="4482C42A" w14:textId="77777777" w:rsidR="00D7483F" w:rsidRDefault="00D7483F" w:rsidP="00D7483F">
      <w:pPr>
        <w:pStyle w:val="Heading1"/>
      </w:pPr>
      <w:bookmarkStart w:id="1" w:name="_Toc15834092"/>
      <w:r>
        <w:lastRenderedPageBreak/>
        <w:t>Background</w:t>
      </w:r>
      <w:bookmarkEnd w:id="1"/>
    </w:p>
    <w:p w14:paraId="67AC4BE8" w14:textId="77777777" w:rsidR="003F0630" w:rsidRDefault="00D7483F" w:rsidP="00D7483F">
      <w:r>
        <w:t xml:space="preserve">The term LGBT indicates the Lesbian, Gay, Bisexual and Transgender group. Sometimes it is also referred as the LGBT+ which includes other similar groups as well. The LGBT or LGBT+ group distinguishes people with same sex preferences or transgender individuals from the usual people in the society who are either men, women </w:t>
      </w:r>
      <w:proofErr w:type="gramStart"/>
      <w:r>
        <w:t>and</w:t>
      </w:r>
      <w:proofErr w:type="gramEnd"/>
      <w:r>
        <w:t xml:space="preserve"> are straight with their sexual preferences. Hill (2015) has </w:t>
      </w:r>
      <w:r w:rsidR="003F0630">
        <w:t>stated that the LGBT community in the society includes people with sexual preferences for same gender and other preferences that are not normally considered by others, and since this view of people in LGBT community differs from normal thinking, they face a lot of difficulties in the society. Usually people who are gay or lesbians develop their sexuality from an early age, and their differences in behaviors from others could lead to a lot of social issues that can impact on their early age and they may become the victim of many radical behaviors from others. To support these people from an early age, a LGBT+ sex education may be necessary for the individuals to get the necessary support.</w:t>
      </w:r>
    </w:p>
    <w:p w14:paraId="57E8FC84" w14:textId="77777777" w:rsidR="003F0630" w:rsidRDefault="003F0630" w:rsidP="00D7483F">
      <w:r>
        <w:t>The term sex education indicates the educational approach of schools that talks about biology, sexual attraction, safety involved in sex etc. that allows younger individuals to become aware of such things so they could make good decisions when it comes to becoming involved with someone.</w:t>
      </w:r>
      <w:r w:rsidR="002D503F">
        <w:t xml:space="preserve"> According to Tiller (2000), children usually have little to no idea on sex and sexual preferences which changes as they grow up, and as they grow they may learn more about these things and but if they are not directly informed about these things, then they could face a lot of confusion regarding this matter and after they grow up this lack of knowledge can turn out to be a serious issue for them, which is the reason schools take the responsibility of teaching younger individuals on sex education.</w:t>
      </w:r>
    </w:p>
    <w:p w14:paraId="202C29C0" w14:textId="77777777" w:rsidR="002D503F" w:rsidRDefault="002D503F" w:rsidP="00D7483F">
      <w:r>
        <w:t xml:space="preserve">When LGBT+ sex education is given to the students, it promotes the involvement of same gender in relationship and other sexual preference compared to the generalized view of the society and younger individuals learn about diversity in terms of sexual preferences. The reason LGBT+ sex education at schools are considered necessary is because it allows the schools to support younger individuals who are in LGBT group so that these younger individuals do not feel ashamed of their choices. </w:t>
      </w:r>
      <w:proofErr w:type="spellStart"/>
      <w:r w:rsidR="0034470F">
        <w:t>Dessel</w:t>
      </w:r>
      <w:proofErr w:type="spellEnd"/>
      <w:r w:rsidR="0034470F">
        <w:t xml:space="preserve"> (2010) has stated that children who develop different sexuality from an early age can go with a lot of confusions and can even develop depression due to being bullied by classmates for their sexuality and to stop such incidents and give these children the necessary support so they </w:t>
      </w:r>
      <w:r w:rsidR="0034470F">
        <w:lastRenderedPageBreak/>
        <w:t>become confident. LGBT+ sex education mostly eliminates the possibility of children with such sexual preferences to stay confidents and never feel ashamed of their situation while letting others to know more about homosexual behaviors and the necessity to treat people in the LGBT group the same way as others.</w:t>
      </w:r>
    </w:p>
    <w:p w14:paraId="594A5D66" w14:textId="77777777" w:rsidR="0034470F" w:rsidRDefault="0034470F" w:rsidP="00D7483F">
      <w:r>
        <w:t xml:space="preserve">However, while sex education is largely supported by parents and is encouraged to be given to the children, the LGBT+ sex education is a completely different picture. The reason for this is because </w:t>
      </w:r>
      <w:proofErr w:type="gramStart"/>
      <w:r>
        <w:t>the majority of</w:t>
      </w:r>
      <w:proofErr w:type="gramEnd"/>
      <w:r>
        <w:t xml:space="preserve"> the social groups tend to be heterosexual and prefer opposite gender in terms of sexual preferences which leads to general people not preferring to confuse their children with the knowledge of bisexual, transgender and many other. </w:t>
      </w:r>
      <w:proofErr w:type="spellStart"/>
      <w:r>
        <w:t>Arme</w:t>
      </w:r>
      <w:r w:rsidR="002F729D">
        <w:t>sto</w:t>
      </w:r>
      <w:proofErr w:type="spellEnd"/>
      <w:r w:rsidR="002F729D">
        <w:t xml:space="preserve"> (2001) mentions about the importance of the involvement of LGBT+ sex education at later age period of the children, as most of the young minds do not even have any idea about having same gender as parents and teaching them about LGBT and different sexual preferences rather than what is common can lead to a lot of confusions and can even increase the chance of using stereotypes in class, and this would do not good for children in terms of their learning. Children usually see a male and a female individual together as parents and when they are introduced very early about LGBT community and different sexuality, then they could raise a lot of questions that can could lead to embarrassment for parents. Besides, there are a lot of people who have different views regarding this depending on their religion. </w:t>
      </w:r>
      <w:proofErr w:type="gramStart"/>
      <w:r w:rsidR="002F729D">
        <w:t>So</w:t>
      </w:r>
      <w:proofErr w:type="gramEnd"/>
      <w:r w:rsidR="002F729D">
        <w:t xml:space="preserve"> a lot of s</w:t>
      </w:r>
      <w:r w:rsidR="000C064B">
        <w:t>ocial groups may not accept these teachings from schools to their children with the consent of the parents. Rivers (2006) suggested that the schools should only do the LGBT+ sex education inclusion when the children become older or at their teenage period so that they would have more senses to understand such things and this could also be acceptable for parents as well, otherwise implementing such education could feel forced by the parents and can lead to controversy. Also, people with different religious vies also share that they are not against the idea of this education, but they do not support for such education when their children are too young to understand such information.</w:t>
      </w:r>
    </w:p>
    <w:p w14:paraId="14EE0A2B" w14:textId="77777777" w:rsidR="000C064B" w:rsidRDefault="00BD0BDD" w:rsidP="00D7483F">
      <w:r>
        <w:t xml:space="preserve">The LGBT+ sex education is considered necessary, but not too necessary to teach this to children who do not have a basic understanding of sexuality. </w:t>
      </w:r>
      <w:proofErr w:type="gramStart"/>
      <w:r>
        <w:t>So</w:t>
      </w:r>
      <w:proofErr w:type="gramEnd"/>
      <w:r>
        <w:t xml:space="preserve"> it is better to let them become a bit older and then schools should deliver such education in the right moment.</w:t>
      </w:r>
    </w:p>
    <w:p w14:paraId="0B08CD9F" w14:textId="77777777" w:rsidR="00BD0BDD" w:rsidRDefault="00BD0BDD">
      <w:pPr>
        <w:spacing w:line="276" w:lineRule="auto"/>
        <w:jc w:val="left"/>
      </w:pPr>
      <w:r>
        <w:br w:type="page"/>
      </w:r>
    </w:p>
    <w:p w14:paraId="6BC4F080" w14:textId="77777777" w:rsidR="00BD0BDD" w:rsidRDefault="00BD0BDD" w:rsidP="00BD0BDD">
      <w:pPr>
        <w:pStyle w:val="Heading1"/>
      </w:pPr>
      <w:bookmarkStart w:id="2" w:name="_Toc15834093"/>
      <w:r>
        <w:lastRenderedPageBreak/>
        <w:t>Aims and objectives</w:t>
      </w:r>
      <w:bookmarkEnd w:id="2"/>
    </w:p>
    <w:p w14:paraId="7D4B50FD" w14:textId="00EFBBA6" w:rsidR="00BD0BDD" w:rsidRDefault="00BD0BDD" w:rsidP="00BD0BDD">
      <w:r>
        <w:t xml:space="preserve">The aim of this research is to identify </w:t>
      </w:r>
      <w:r w:rsidR="00844E13">
        <w:t>should</w:t>
      </w:r>
      <w:r>
        <w:t xml:space="preserve"> LGBT sex education </w:t>
      </w:r>
      <w:r w:rsidR="00844E13">
        <w:t xml:space="preserve">be allowed </w:t>
      </w:r>
      <w:r>
        <w:t>at schools so that the research can provide the insights on whether or not this is good or bad for children from the perspective of parents and people from various social services and charity organizations.</w:t>
      </w:r>
    </w:p>
    <w:p w14:paraId="4D6EE8BB" w14:textId="77777777" w:rsidR="00BD0BDD" w:rsidRDefault="00BD0BDD" w:rsidP="00BD0BDD">
      <w:proofErr w:type="gramStart"/>
      <w:r>
        <w:t>So</w:t>
      </w:r>
      <w:proofErr w:type="gramEnd"/>
      <w:r>
        <w:t xml:space="preserve"> based on this aim the research has identified its objectives which are the following –</w:t>
      </w:r>
    </w:p>
    <w:p w14:paraId="32E31A49" w14:textId="77777777" w:rsidR="00BD0BDD" w:rsidRDefault="00BD0BDD" w:rsidP="004B551A">
      <w:pPr>
        <w:pStyle w:val="ListParagraph"/>
        <w:numPr>
          <w:ilvl w:val="0"/>
          <w:numId w:val="1"/>
        </w:numPr>
      </w:pPr>
      <w:r>
        <w:t>To learn about the sex education and the importance of the inclusion of LGBT sex education at schools</w:t>
      </w:r>
    </w:p>
    <w:p w14:paraId="4D743FE1" w14:textId="77777777" w:rsidR="00BD0BDD" w:rsidRDefault="00BD0BDD" w:rsidP="004B551A">
      <w:pPr>
        <w:pStyle w:val="ListParagraph"/>
        <w:numPr>
          <w:ilvl w:val="0"/>
          <w:numId w:val="1"/>
        </w:numPr>
      </w:pPr>
      <w:r>
        <w:t>To identify how LGBT sex education at schools can impact on the children and the parents</w:t>
      </w:r>
    </w:p>
    <w:p w14:paraId="7FC38103" w14:textId="77777777" w:rsidR="00BD0BDD" w:rsidRDefault="00BD0BDD" w:rsidP="004B551A">
      <w:pPr>
        <w:pStyle w:val="ListParagraph"/>
        <w:numPr>
          <w:ilvl w:val="0"/>
          <w:numId w:val="1"/>
        </w:numPr>
      </w:pPr>
      <w:r>
        <w:t xml:space="preserve">To come up with some recommendations regarding the challenges </w:t>
      </w:r>
      <w:r w:rsidR="004B551A">
        <w:t>related with the LGBT sex education implementing in schools.</w:t>
      </w:r>
    </w:p>
    <w:p w14:paraId="0A394DF9" w14:textId="77777777" w:rsidR="004B551A" w:rsidRDefault="004B551A" w:rsidP="004B551A"/>
    <w:p w14:paraId="537102ED" w14:textId="77777777" w:rsidR="004B551A" w:rsidRDefault="004B551A" w:rsidP="004B551A">
      <w:pPr>
        <w:pStyle w:val="Heading1"/>
      </w:pPr>
      <w:bookmarkStart w:id="3" w:name="_Toc15834094"/>
      <w:r>
        <w:t>Method</w:t>
      </w:r>
      <w:bookmarkEnd w:id="3"/>
    </w:p>
    <w:p w14:paraId="318A2427" w14:textId="77777777" w:rsidR="004B551A" w:rsidRDefault="001D2FBF" w:rsidP="004B551A">
      <w:r>
        <w:t>The primary data are those that are gathered directly through sur</w:t>
      </w:r>
      <w:r w:rsidR="008637F6">
        <w:t>vey, interviews or observations (</w:t>
      </w:r>
      <w:proofErr w:type="spellStart"/>
      <w:r w:rsidR="008637F6">
        <w:t>Saravanavel</w:t>
      </w:r>
      <w:proofErr w:type="spellEnd"/>
      <w:r w:rsidR="008637F6">
        <w:t>, 2005).</w:t>
      </w:r>
      <w:r>
        <w:t xml:space="preserve"> The secondary data can be obtained existing sources. This means books, articles and journals can be used for </w:t>
      </w:r>
      <w:r w:rsidR="008637F6">
        <w:t>data collection of the research (Singh, 2015).</w:t>
      </w:r>
      <w:r>
        <w:t xml:space="preserve"> The research includes both data which were used in the research. However, the </w:t>
      </w:r>
      <w:proofErr w:type="gramStart"/>
      <w:r>
        <w:t>main focus</w:t>
      </w:r>
      <w:proofErr w:type="gramEnd"/>
      <w:r>
        <w:t xml:space="preserve"> in this research is the primary data as the research require valid information. </w:t>
      </w:r>
      <w:r w:rsidR="004B551A">
        <w:t xml:space="preserve">This research has been conducted using the survey approach. A survey questionnaire was formed that includes </w:t>
      </w:r>
      <w:proofErr w:type="gramStart"/>
      <w:r w:rsidR="004B551A">
        <w:t>a number of</w:t>
      </w:r>
      <w:proofErr w:type="gramEnd"/>
      <w:r w:rsidR="004B551A">
        <w:t xml:space="preserve"> relevant questions with answers based on five </w:t>
      </w:r>
      <w:proofErr w:type="spellStart"/>
      <w:r w:rsidR="004B551A">
        <w:t>likert</w:t>
      </w:r>
      <w:proofErr w:type="spellEnd"/>
      <w:r w:rsidR="004B551A">
        <w:t xml:space="preserve"> scale. The respondents had to select their preferred answer based on the option that mostly suit with their own opinion regarding what was asked to them. The participants included a parent group of 20</w:t>
      </w:r>
      <w:r w:rsidR="00F638D2">
        <w:t xml:space="preserve"> who have children at different schools</w:t>
      </w:r>
      <w:r w:rsidR="004B551A">
        <w:t xml:space="preserve">, another group of 20 respondents from social services and charities that deal with LGBT community and another group of 10 individuals who do not fall into either of those groups but are mostly general people in the society. </w:t>
      </w:r>
      <w:proofErr w:type="gramStart"/>
      <w:r w:rsidR="004B551A">
        <w:t>So</w:t>
      </w:r>
      <w:proofErr w:type="gramEnd"/>
      <w:r w:rsidR="004B551A">
        <w:t xml:space="preserve"> in total there were 50 people who participated in the survey. The survey was conducted in </w:t>
      </w:r>
      <w:r w:rsidR="00F638D2">
        <w:t>London. The questions mostly revolve around the inclusion of LGBT sex education at schools for children, the necessity of such education, and the challenges with such education at schools.</w:t>
      </w:r>
    </w:p>
    <w:p w14:paraId="1B99AEC8" w14:textId="77777777" w:rsidR="008637F6" w:rsidRDefault="008637F6" w:rsidP="004B551A"/>
    <w:p w14:paraId="71D2F47D" w14:textId="77777777" w:rsidR="008637F6" w:rsidRDefault="008637F6" w:rsidP="004B551A">
      <w:r>
        <w:rPr>
          <w:b/>
        </w:rPr>
        <w:lastRenderedPageBreak/>
        <w:t>Questionnaire of the survey</w:t>
      </w:r>
    </w:p>
    <w:p w14:paraId="44FA4457" w14:textId="77777777" w:rsidR="008740D2" w:rsidRPr="008740D2" w:rsidRDefault="008740D2" w:rsidP="004B551A">
      <w:r>
        <w:t>The survey questionnaire with the number of responses is the following –</w:t>
      </w:r>
    </w:p>
    <w:tbl>
      <w:tblPr>
        <w:tblW w:w="5000" w:type="pct"/>
        <w:shd w:val="clear" w:color="auto" w:fill="FFFFFF"/>
        <w:tblCellMar>
          <w:left w:w="0" w:type="dxa"/>
          <w:right w:w="0" w:type="dxa"/>
        </w:tblCellMar>
        <w:tblLook w:val="04A0" w:firstRow="1" w:lastRow="0" w:firstColumn="1" w:lastColumn="0" w:noHBand="0" w:noVBand="1"/>
      </w:tblPr>
      <w:tblGrid>
        <w:gridCol w:w="955"/>
        <w:gridCol w:w="2671"/>
        <w:gridCol w:w="1238"/>
        <w:gridCol w:w="953"/>
        <w:gridCol w:w="1048"/>
        <w:gridCol w:w="1238"/>
        <w:gridCol w:w="1237"/>
      </w:tblGrid>
      <w:tr w:rsidR="00F638D2" w:rsidRPr="00BD605E" w14:paraId="7E5C240B" w14:textId="77777777" w:rsidTr="00F638D2">
        <w:trPr>
          <w:trHeight w:val="551"/>
        </w:trPr>
        <w:tc>
          <w:tcPr>
            <w:tcW w:w="511" w:type="pct"/>
            <w:tcBorders>
              <w:top w:val="single" w:sz="8" w:space="0" w:color="BBBBBB"/>
              <w:left w:val="single" w:sz="8" w:space="0" w:color="BBBBBB"/>
              <w:bottom w:val="single" w:sz="8" w:space="0" w:color="BBBBBB"/>
              <w:right w:val="single" w:sz="8" w:space="0" w:color="BBBBBB"/>
            </w:tcBorders>
            <w:shd w:val="clear" w:color="auto" w:fill="E6EED5"/>
            <w:tcMar>
              <w:top w:w="0" w:type="dxa"/>
              <w:left w:w="69" w:type="dxa"/>
              <w:bottom w:w="0" w:type="dxa"/>
              <w:right w:w="69" w:type="dxa"/>
            </w:tcMar>
            <w:hideMark/>
          </w:tcPr>
          <w:p w14:paraId="501C8ADB" w14:textId="77777777" w:rsidR="00F638D2" w:rsidRPr="00BD605E" w:rsidRDefault="00F638D2" w:rsidP="00F638D2">
            <w:pPr>
              <w:spacing w:after="0" w:line="240" w:lineRule="auto"/>
              <w:rPr>
                <w:rFonts w:eastAsia="Times New Roman"/>
                <w:color w:val="222222"/>
                <w:szCs w:val="24"/>
              </w:rPr>
            </w:pPr>
            <w:r w:rsidRPr="00BD605E">
              <w:rPr>
                <w:rFonts w:eastAsia="Times New Roman"/>
                <w:b/>
                <w:bCs/>
                <w:color w:val="222222"/>
                <w:szCs w:val="24"/>
              </w:rPr>
              <w:t>No.</w:t>
            </w:r>
          </w:p>
        </w:tc>
        <w:tc>
          <w:tcPr>
            <w:tcW w:w="1430" w:type="pct"/>
            <w:tcBorders>
              <w:top w:val="single" w:sz="8" w:space="0" w:color="BBBBBB"/>
              <w:left w:val="nil"/>
              <w:bottom w:val="single" w:sz="8" w:space="0" w:color="BBBBBB"/>
              <w:right w:val="single" w:sz="8" w:space="0" w:color="BBBBBB"/>
            </w:tcBorders>
            <w:shd w:val="clear" w:color="auto" w:fill="E6EED5"/>
            <w:tcMar>
              <w:top w:w="0" w:type="dxa"/>
              <w:left w:w="69" w:type="dxa"/>
              <w:bottom w:w="0" w:type="dxa"/>
              <w:right w:w="69" w:type="dxa"/>
            </w:tcMar>
            <w:hideMark/>
          </w:tcPr>
          <w:p w14:paraId="7207D7CF" w14:textId="77777777" w:rsidR="00F638D2" w:rsidRPr="00BD605E" w:rsidRDefault="00F638D2" w:rsidP="00F638D2">
            <w:pPr>
              <w:spacing w:after="0" w:line="240" w:lineRule="auto"/>
              <w:rPr>
                <w:rFonts w:eastAsia="Times New Roman"/>
                <w:color w:val="222222"/>
                <w:szCs w:val="24"/>
              </w:rPr>
            </w:pPr>
            <w:r w:rsidRPr="00BD605E">
              <w:rPr>
                <w:rFonts w:eastAsia="Times New Roman"/>
                <w:b/>
                <w:bCs/>
                <w:color w:val="222222"/>
                <w:szCs w:val="24"/>
              </w:rPr>
              <w:t>Particulars</w:t>
            </w:r>
          </w:p>
        </w:tc>
        <w:tc>
          <w:tcPr>
            <w:tcW w:w="663" w:type="pct"/>
            <w:tcBorders>
              <w:top w:val="single" w:sz="8" w:space="0" w:color="BBBBBB"/>
              <w:left w:val="nil"/>
              <w:bottom w:val="single" w:sz="8" w:space="0" w:color="BBBBBB"/>
              <w:right w:val="single" w:sz="8" w:space="0" w:color="BBBBBB"/>
            </w:tcBorders>
            <w:shd w:val="clear" w:color="auto" w:fill="E6EED5"/>
            <w:tcMar>
              <w:top w:w="0" w:type="dxa"/>
              <w:left w:w="69" w:type="dxa"/>
              <w:bottom w:w="0" w:type="dxa"/>
              <w:right w:w="69" w:type="dxa"/>
            </w:tcMar>
            <w:hideMark/>
          </w:tcPr>
          <w:p w14:paraId="31EF21C0" w14:textId="77777777" w:rsidR="00F638D2" w:rsidRPr="00BD605E" w:rsidRDefault="00F638D2" w:rsidP="00F638D2">
            <w:pPr>
              <w:spacing w:after="0" w:line="240" w:lineRule="auto"/>
              <w:rPr>
                <w:rFonts w:eastAsia="Times New Roman"/>
                <w:color w:val="222222"/>
                <w:szCs w:val="24"/>
              </w:rPr>
            </w:pPr>
            <w:r w:rsidRPr="00BD605E">
              <w:rPr>
                <w:rFonts w:eastAsia="Times New Roman"/>
                <w:b/>
                <w:bCs/>
                <w:color w:val="222222"/>
                <w:szCs w:val="24"/>
              </w:rPr>
              <w:t>Strongly Agree</w:t>
            </w:r>
          </w:p>
        </w:tc>
        <w:tc>
          <w:tcPr>
            <w:tcW w:w="510" w:type="pct"/>
            <w:tcBorders>
              <w:top w:val="single" w:sz="8" w:space="0" w:color="BBBBBB"/>
              <w:left w:val="nil"/>
              <w:bottom w:val="single" w:sz="8" w:space="0" w:color="BBBBBB"/>
              <w:right w:val="single" w:sz="8" w:space="0" w:color="BBBBBB"/>
            </w:tcBorders>
            <w:shd w:val="clear" w:color="auto" w:fill="E6EED5"/>
            <w:tcMar>
              <w:top w:w="0" w:type="dxa"/>
              <w:left w:w="69" w:type="dxa"/>
              <w:bottom w:w="0" w:type="dxa"/>
              <w:right w:w="69" w:type="dxa"/>
            </w:tcMar>
            <w:hideMark/>
          </w:tcPr>
          <w:p w14:paraId="3DEE9ED6" w14:textId="77777777" w:rsidR="00F638D2" w:rsidRPr="00BD605E" w:rsidRDefault="00F638D2" w:rsidP="00F638D2">
            <w:pPr>
              <w:spacing w:after="0" w:line="240" w:lineRule="auto"/>
              <w:rPr>
                <w:rFonts w:eastAsia="Times New Roman"/>
                <w:color w:val="222222"/>
                <w:szCs w:val="24"/>
              </w:rPr>
            </w:pPr>
            <w:r w:rsidRPr="00BD605E">
              <w:rPr>
                <w:rFonts w:eastAsia="Times New Roman"/>
                <w:b/>
                <w:bCs/>
                <w:color w:val="222222"/>
                <w:szCs w:val="24"/>
              </w:rPr>
              <w:t>Agree</w:t>
            </w:r>
          </w:p>
        </w:tc>
        <w:tc>
          <w:tcPr>
            <w:tcW w:w="561" w:type="pct"/>
            <w:tcBorders>
              <w:top w:val="single" w:sz="8" w:space="0" w:color="BBBBBB"/>
              <w:left w:val="nil"/>
              <w:bottom w:val="single" w:sz="8" w:space="0" w:color="BBBBBB"/>
              <w:right w:val="single" w:sz="8" w:space="0" w:color="BBBBBB"/>
            </w:tcBorders>
            <w:shd w:val="clear" w:color="auto" w:fill="E6EED5"/>
            <w:tcMar>
              <w:top w:w="0" w:type="dxa"/>
              <w:left w:w="69" w:type="dxa"/>
              <w:bottom w:w="0" w:type="dxa"/>
              <w:right w:w="69" w:type="dxa"/>
            </w:tcMar>
            <w:hideMark/>
          </w:tcPr>
          <w:p w14:paraId="06505AA7" w14:textId="77777777" w:rsidR="00F638D2" w:rsidRPr="00BD605E" w:rsidRDefault="00F638D2" w:rsidP="00F638D2">
            <w:pPr>
              <w:spacing w:after="0" w:line="240" w:lineRule="auto"/>
              <w:rPr>
                <w:rFonts w:eastAsia="Times New Roman"/>
                <w:color w:val="222222"/>
                <w:szCs w:val="24"/>
              </w:rPr>
            </w:pPr>
            <w:r w:rsidRPr="00BD605E">
              <w:rPr>
                <w:rFonts w:eastAsia="Times New Roman"/>
                <w:b/>
                <w:bCs/>
                <w:color w:val="222222"/>
                <w:szCs w:val="24"/>
              </w:rPr>
              <w:t>Neutral</w:t>
            </w:r>
          </w:p>
        </w:tc>
        <w:tc>
          <w:tcPr>
            <w:tcW w:w="663" w:type="pct"/>
            <w:tcBorders>
              <w:top w:val="single" w:sz="8" w:space="0" w:color="BBBBBB"/>
              <w:left w:val="nil"/>
              <w:bottom w:val="single" w:sz="8" w:space="0" w:color="BBBBBB"/>
              <w:right w:val="single" w:sz="8" w:space="0" w:color="BBBBBB"/>
            </w:tcBorders>
            <w:shd w:val="clear" w:color="auto" w:fill="E6EED5"/>
            <w:tcMar>
              <w:top w:w="0" w:type="dxa"/>
              <w:left w:w="69" w:type="dxa"/>
              <w:bottom w:w="0" w:type="dxa"/>
              <w:right w:w="69" w:type="dxa"/>
            </w:tcMar>
            <w:hideMark/>
          </w:tcPr>
          <w:p w14:paraId="53B26327" w14:textId="77777777" w:rsidR="00F638D2" w:rsidRPr="00BD605E" w:rsidRDefault="00F638D2" w:rsidP="00F638D2">
            <w:pPr>
              <w:spacing w:after="0" w:line="240" w:lineRule="auto"/>
              <w:rPr>
                <w:rFonts w:eastAsia="Times New Roman"/>
                <w:color w:val="222222"/>
                <w:szCs w:val="24"/>
              </w:rPr>
            </w:pPr>
            <w:r w:rsidRPr="00BD605E">
              <w:rPr>
                <w:rFonts w:eastAsia="Times New Roman"/>
                <w:b/>
                <w:bCs/>
                <w:color w:val="222222"/>
                <w:szCs w:val="24"/>
              </w:rPr>
              <w:t>Disagree</w:t>
            </w:r>
          </w:p>
        </w:tc>
        <w:tc>
          <w:tcPr>
            <w:tcW w:w="662" w:type="pct"/>
            <w:tcBorders>
              <w:top w:val="single" w:sz="8" w:space="0" w:color="BBBBBB"/>
              <w:left w:val="nil"/>
              <w:bottom w:val="single" w:sz="8" w:space="0" w:color="BBBBBB"/>
              <w:right w:val="single" w:sz="8" w:space="0" w:color="BBBBBB"/>
            </w:tcBorders>
            <w:shd w:val="clear" w:color="auto" w:fill="E6EED5"/>
            <w:tcMar>
              <w:top w:w="0" w:type="dxa"/>
              <w:left w:w="69" w:type="dxa"/>
              <w:bottom w:w="0" w:type="dxa"/>
              <w:right w:w="69" w:type="dxa"/>
            </w:tcMar>
            <w:hideMark/>
          </w:tcPr>
          <w:p w14:paraId="7D92A8A1" w14:textId="77777777" w:rsidR="00F638D2" w:rsidRPr="00BD605E" w:rsidRDefault="00F638D2" w:rsidP="00F638D2">
            <w:pPr>
              <w:spacing w:after="0" w:line="240" w:lineRule="auto"/>
              <w:rPr>
                <w:rFonts w:eastAsia="Times New Roman"/>
                <w:color w:val="222222"/>
                <w:szCs w:val="24"/>
              </w:rPr>
            </w:pPr>
            <w:r w:rsidRPr="00BD605E">
              <w:rPr>
                <w:rFonts w:eastAsia="Times New Roman"/>
                <w:b/>
                <w:bCs/>
                <w:color w:val="222222"/>
                <w:szCs w:val="24"/>
              </w:rPr>
              <w:t>Strongly Disagree</w:t>
            </w:r>
          </w:p>
        </w:tc>
      </w:tr>
      <w:tr w:rsidR="00F638D2" w:rsidRPr="00BD605E" w14:paraId="1C83795B" w14:textId="77777777" w:rsidTr="00F638D2">
        <w:tc>
          <w:tcPr>
            <w:tcW w:w="511" w:type="pct"/>
            <w:tcBorders>
              <w:top w:val="nil"/>
              <w:left w:val="single" w:sz="8" w:space="0" w:color="BBBBBB"/>
              <w:bottom w:val="single" w:sz="8" w:space="0" w:color="BBBBBB"/>
              <w:right w:val="single" w:sz="8" w:space="0" w:color="BBBBBB"/>
            </w:tcBorders>
            <w:shd w:val="clear" w:color="auto" w:fill="CDDDAC"/>
            <w:tcMar>
              <w:top w:w="0" w:type="dxa"/>
              <w:left w:w="69" w:type="dxa"/>
              <w:bottom w:w="0" w:type="dxa"/>
              <w:right w:w="69" w:type="dxa"/>
            </w:tcMar>
            <w:hideMark/>
          </w:tcPr>
          <w:p w14:paraId="2FDFA811" w14:textId="77777777" w:rsidR="00F638D2" w:rsidRPr="00BD605E" w:rsidRDefault="00F638D2" w:rsidP="00F638D2">
            <w:pPr>
              <w:spacing w:after="0" w:line="240" w:lineRule="auto"/>
              <w:rPr>
                <w:rFonts w:eastAsia="Times New Roman"/>
                <w:color w:val="222222"/>
                <w:szCs w:val="24"/>
              </w:rPr>
            </w:pPr>
            <w:r w:rsidRPr="00BD605E">
              <w:rPr>
                <w:rFonts w:eastAsia="Times New Roman"/>
                <w:b/>
                <w:bCs/>
                <w:color w:val="222222"/>
                <w:szCs w:val="24"/>
              </w:rPr>
              <w:t>1</w:t>
            </w:r>
          </w:p>
        </w:tc>
        <w:tc>
          <w:tcPr>
            <w:tcW w:w="1430" w:type="pct"/>
            <w:tcBorders>
              <w:top w:val="nil"/>
              <w:left w:val="nil"/>
              <w:bottom w:val="single" w:sz="8" w:space="0" w:color="BBBBBB"/>
              <w:right w:val="single" w:sz="8" w:space="0" w:color="BBBBBB"/>
            </w:tcBorders>
            <w:shd w:val="clear" w:color="auto" w:fill="CDDDAC"/>
            <w:tcMar>
              <w:top w:w="0" w:type="dxa"/>
              <w:left w:w="69" w:type="dxa"/>
              <w:bottom w:w="0" w:type="dxa"/>
              <w:right w:w="69" w:type="dxa"/>
            </w:tcMar>
            <w:hideMark/>
          </w:tcPr>
          <w:p w14:paraId="323F6792" w14:textId="77777777" w:rsidR="00F638D2" w:rsidRPr="00BD605E" w:rsidRDefault="00F638D2" w:rsidP="00F638D2">
            <w:pPr>
              <w:spacing w:after="0" w:line="240" w:lineRule="auto"/>
              <w:rPr>
                <w:rFonts w:eastAsia="Times New Roman"/>
                <w:color w:val="222222"/>
                <w:szCs w:val="24"/>
              </w:rPr>
            </w:pPr>
            <w:r>
              <w:rPr>
                <w:rFonts w:eastAsia="Times New Roman"/>
                <w:color w:val="222222"/>
                <w:szCs w:val="24"/>
              </w:rPr>
              <w:t>Children should learn about diversity at their early age to learn how to get along with people from diverse cultural background</w:t>
            </w:r>
          </w:p>
        </w:tc>
        <w:tc>
          <w:tcPr>
            <w:tcW w:w="663" w:type="pct"/>
            <w:tcBorders>
              <w:top w:val="nil"/>
              <w:left w:val="nil"/>
              <w:bottom w:val="single" w:sz="8" w:space="0" w:color="BBBBBB"/>
              <w:right w:val="single" w:sz="8" w:space="0" w:color="BBBBBB"/>
            </w:tcBorders>
            <w:shd w:val="clear" w:color="auto" w:fill="CDDDAC"/>
            <w:tcMar>
              <w:top w:w="0" w:type="dxa"/>
              <w:left w:w="69" w:type="dxa"/>
              <w:bottom w:w="0" w:type="dxa"/>
              <w:right w:w="69" w:type="dxa"/>
            </w:tcMar>
            <w:hideMark/>
          </w:tcPr>
          <w:p w14:paraId="45752C3F" w14:textId="77777777" w:rsidR="00F638D2" w:rsidRPr="00BD605E" w:rsidRDefault="00F638D2" w:rsidP="00F638D2">
            <w:pPr>
              <w:spacing w:after="0" w:line="240" w:lineRule="auto"/>
              <w:rPr>
                <w:rFonts w:eastAsia="Times New Roman"/>
                <w:color w:val="222222"/>
                <w:szCs w:val="24"/>
              </w:rPr>
            </w:pPr>
            <w:r w:rsidRPr="00BD605E">
              <w:rPr>
                <w:rFonts w:eastAsia="Times New Roman"/>
                <w:color w:val="222222"/>
                <w:szCs w:val="24"/>
              </w:rPr>
              <w:t>36</w:t>
            </w:r>
          </w:p>
        </w:tc>
        <w:tc>
          <w:tcPr>
            <w:tcW w:w="510" w:type="pct"/>
            <w:tcBorders>
              <w:top w:val="nil"/>
              <w:left w:val="nil"/>
              <w:bottom w:val="single" w:sz="8" w:space="0" w:color="BBBBBB"/>
              <w:right w:val="single" w:sz="8" w:space="0" w:color="BBBBBB"/>
            </w:tcBorders>
            <w:shd w:val="clear" w:color="auto" w:fill="CDDDAC"/>
            <w:tcMar>
              <w:top w:w="0" w:type="dxa"/>
              <w:left w:w="69" w:type="dxa"/>
              <w:bottom w:w="0" w:type="dxa"/>
              <w:right w:w="69" w:type="dxa"/>
            </w:tcMar>
            <w:hideMark/>
          </w:tcPr>
          <w:p w14:paraId="3B2F4F6B" w14:textId="77777777" w:rsidR="00F638D2" w:rsidRPr="00BD605E" w:rsidRDefault="00F638D2" w:rsidP="00F638D2">
            <w:pPr>
              <w:spacing w:after="0" w:line="240" w:lineRule="auto"/>
              <w:rPr>
                <w:rFonts w:eastAsia="Times New Roman"/>
                <w:color w:val="222222"/>
                <w:szCs w:val="24"/>
              </w:rPr>
            </w:pPr>
            <w:r w:rsidRPr="00BD605E">
              <w:rPr>
                <w:rFonts w:eastAsia="Times New Roman"/>
                <w:color w:val="222222"/>
                <w:szCs w:val="24"/>
              </w:rPr>
              <w:t>10</w:t>
            </w:r>
          </w:p>
        </w:tc>
        <w:tc>
          <w:tcPr>
            <w:tcW w:w="561" w:type="pct"/>
            <w:tcBorders>
              <w:top w:val="nil"/>
              <w:left w:val="nil"/>
              <w:bottom w:val="single" w:sz="8" w:space="0" w:color="BBBBBB"/>
              <w:right w:val="single" w:sz="8" w:space="0" w:color="BBBBBB"/>
            </w:tcBorders>
            <w:shd w:val="clear" w:color="auto" w:fill="CDDDAC"/>
            <w:tcMar>
              <w:top w:w="0" w:type="dxa"/>
              <w:left w:w="69" w:type="dxa"/>
              <w:bottom w:w="0" w:type="dxa"/>
              <w:right w:w="69" w:type="dxa"/>
            </w:tcMar>
            <w:hideMark/>
          </w:tcPr>
          <w:p w14:paraId="2106903E" w14:textId="77777777" w:rsidR="00F638D2" w:rsidRPr="00BD605E" w:rsidRDefault="00F638D2" w:rsidP="00F638D2">
            <w:pPr>
              <w:spacing w:after="0" w:line="240" w:lineRule="auto"/>
              <w:rPr>
                <w:rFonts w:eastAsia="Times New Roman"/>
                <w:color w:val="222222"/>
                <w:szCs w:val="24"/>
              </w:rPr>
            </w:pPr>
            <w:r w:rsidRPr="00BD605E">
              <w:rPr>
                <w:rFonts w:eastAsia="Times New Roman"/>
                <w:color w:val="222222"/>
                <w:szCs w:val="24"/>
              </w:rPr>
              <w:t>1</w:t>
            </w:r>
          </w:p>
        </w:tc>
        <w:tc>
          <w:tcPr>
            <w:tcW w:w="663" w:type="pct"/>
            <w:tcBorders>
              <w:top w:val="nil"/>
              <w:left w:val="nil"/>
              <w:bottom w:val="single" w:sz="8" w:space="0" w:color="BBBBBB"/>
              <w:right w:val="single" w:sz="8" w:space="0" w:color="BBBBBB"/>
            </w:tcBorders>
            <w:shd w:val="clear" w:color="auto" w:fill="CDDDAC"/>
            <w:tcMar>
              <w:top w:w="0" w:type="dxa"/>
              <w:left w:w="69" w:type="dxa"/>
              <w:bottom w:w="0" w:type="dxa"/>
              <w:right w:w="69" w:type="dxa"/>
            </w:tcMar>
            <w:hideMark/>
          </w:tcPr>
          <w:p w14:paraId="13D8623C" w14:textId="77777777" w:rsidR="00F638D2" w:rsidRPr="00BD605E" w:rsidRDefault="00F638D2" w:rsidP="00F638D2">
            <w:pPr>
              <w:spacing w:after="0" w:line="240" w:lineRule="auto"/>
              <w:rPr>
                <w:rFonts w:eastAsia="Times New Roman"/>
                <w:color w:val="222222"/>
                <w:szCs w:val="24"/>
              </w:rPr>
            </w:pPr>
            <w:r w:rsidRPr="00BD605E">
              <w:rPr>
                <w:rFonts w:eastAsia="Times New Roman"/>
                <w:color w:val="222222"/>
                <w:szCs w:val="24"/>
              </w:rPr>
              <w:t>1</w:t>
            </w:r>
          </w:p>
        </w:tc>
        <w:tc>
          <w:tcPr>
            <w:tcW w:w="662" w:type="pct"/>
            <w:tcBorders>
              <w:top w:val="nil"/>
              <w:left w:val="nil"/>
              <w:bottom w:val="single" w:sz="8" w:space="0" w:color="BBBBBB"/>
              <w:right w:val="single" w:sz="8" w:space="0" w:color="BBBBBB"/>
            </w:tcBorders>
            <w:shd w:val="clear" w:color="auto" w:fill="CDDDAC"/>
            <w:tcMar>
              <w:top w:w="0" w:type="dxa"/>
              <w:left w:w="69" w:type="dxa"/>
              <w:bottom w:w="0" w:type="dxa"/>
              <w:right w:w="69" w:type="dxa"/>
            </w:tcMar>
            <w:hideMark/>
          </w:tcPr>
          <w:p w14:paraId="6F3D44C0" w14:textId="77777777" w:rsidR="00F638D2" w:rsidRPr="00BD605E" w:rsidRDefault="00F638D2" w:rsidP="00F638D2">
            <w:pPr>
              <w:spacing w:after="0" w:line="240" w:lineRule="auto"/>
              <w:rPr>
                <w:rFonts w:eastAsia="Times New Roman"/>
                <w:color w:val="222222"/>
                <w:szCs w:val="24"/>
              </w:rPr>
            </w:pPr>
            <w:r w:rsidRPr="00BD605E">
              <w:rPr>
                <w:rFonts w:eastAsia="Times New Roman"/>
                <w:color w:val="222222"/>
                <w:szCs w:val="24"/>
              </w:rPr>
              <w:t>2</w:t>
            </w:r>
          </w:p>
        </w:tc>
      </w:tr>
      <w:tr w:rsidR="00F638D2" w:rsidRPr="00BD605E" w14:paraId="56695B3B" w14:textId="77777777" w:rsidTr="00F638D2">
        <w:tc>
          <w:tcPr>
            <w:tcW w:w="511" w:type="pct"/>
            <w:tcBorders>
              <w:top w:val="nil"/>
              <w:left w:val="single" w:sz="8" w:space="0" w:color="BBBBBB"/>
              <w:bottom w:val="single" w:sz="8" w:space="0" w:color="BBBBBB"/>
              <w:right w:val="single" w:sz="8" w:space="0" w:color="BBBBBB"/>
            </w:tcBorders>
            <w:shd w:val="clear" w:color="auto" w:fill="CDDDAC"/>
            <w:tcMar>
              <w:top w:w="0" w:type="dxa"/>
              <w:left w:w="69" w:type="dxa"/>
              <w:bottom w:w="0" w:type="dxa"/>
              <w:right w:w="69" w:type="dxa"/>
            </w:tcMar>
            <w:hideMark/>
          </w:tcPr>
          <w:p w14:paraId="7AD3586B" w14:textId="77777777" w:rsidR="00F638D2" w:rsidRPr="00BD605E" w:rsidRDefault="00F638D2" w:rsidP="00F638D2">
            <w:pPr>
              <w:spacing w:after="0" w:line="240" w:lineRule="auto"/>
              <w:rPr>
                <w:rFonts w:eastAsia="Times New Roman"/>
                <w:color w:val="222222"/>
                <w:szCs w:val="24"/>
              </w:rPr>
            </w:pPr>
            <w:r>
              <w:rPr>
                <w:rFonts w:eastAsia="Times New Roman"/>
                <w:b/>
                <w:bCs/>
                <w:color w:val="222222"/>
                <w:szCs w:val="24"/>
              </w:rPr>
              <w:t>2</w:t>
            </w:r>
          </w:p>
        </w:tc>
        <w:tc>
          <w:tcPr>
            <w:tcW w:w="1430" w:type="pct"/>
            <w:tcBorders>
              <w:top w:val="nil"/>
              <w:left w:val="nil"/>
              <w:bottom w:val="single" w:sz="8" w:space="0" w:color="BBBBBB"/>
              <w:right w:val="single" w:sz="8" w:space="0" w:color="BBBBBB"/>
            </w:tcBorders>
            <w:shd w:val="clear" w:color="auto" w:fill="CDDDAC"/>
            <w:tcMar>
              <w:top w:w="0" w:type="dxa"/>
              <w:left w:w="69" w:type="dxa"/>
              <w:bottom w:w="0" w:type="dxa"/>
              <w:right w:w="69" w:type="dxa"/>
            </w:tcMar>
            <w:hideMark/>
          </w:tcPr>
          <w:p w14:paraId="18F40233" w14:textId="77777777" w:rsidR="00F638D2" w:rsidRPr="00BD605E" w:rsidRDefault="00F638D2" w:rsidP="00F638D2">
            <w:pPr>
              <w:spacing w:after="0" w:line="240" w:lineRule="auto"/>
              <w:rPr>
                <w:rFonts w:eastAsia="Times New Roman"/>
                <w:color w:val="222222"/>
                <w:szCs w:val="24"/>
              </w:rPr>
            </w:pPr>
            <w:r>
              <w:rPr>
                <w:rFonts w:eastAsia="Times New Roman"/>
                <w:color w:val="222222"/>
                <w:szCs w:val="24"/>
              </w:rPr>
              <w:t xml:space="preserve">Children should learn about LGBT terms </w:t>
            </w:r>
            <w:r w:rsidR="00C82FA6">
              <w:rPr>
                <w:rFonts w:eastAsia="Times New Roman"/>
                <w:color w:val="222222"/>
                <w:szCs w:val="24"/>
              </w:rPr>
              <w:t xml:space="preserve">and LGBT sex education </w:t>
            </w:r>
            <w:r>
              <w:rPr>
                <w:rFonts w:eastAsia="Times New Roman"/>
                <w:color w:val="222222"/>
                <w:szCs w:val="24"/>
              </w:rPr>
              <w:t>at a very young age when they are at school</w:t>
            </w:r>
            <w:r w:rsidR="00C82FA6">
              <w:rPr>
                <w:rFonts w:eastAsia="Times New Roman"/>
                <w:color w:val="222222"/>
                <w:szCs w:val="24"/>
              </w:rPr>
              <w:t xml:space="preserve"> so they could learn about the different sexuality that are present in the society</w:t>
            </w:r>
          </w:p>
        </w:tc>
        <w:tc>
          <w:tcPr>
            <w:tcW w:w="663" w:type="pct"/>
            <w:tcBorders>
              <w:top w:val="nil"/>
              <w:left w:val="nil"/>
              <w:bottom w:val="single" w:sz="8" w:space="0" w:color="BBBBBB"/>
              <w:right w:val="single" w:sz="8" w:space="0" w:color="BBBBBB"/>
            </w:tcBorders>
            <w:shd w:val="clear" w:color="auto" w:fill="CDDDAC"/>
            <w:tcMar>
              <w:top w:w="0" w:type="dxa"/>
              <w:left w:w="69" w:type="dxa"/>
              <w:bottom w:w="0" w:type="dxa"/>
              <w:right w:w="69" w:type="dxa"/>
            </w:tcMar>
            <w:hideMark/>
          </w:tcPr>
          <w:p w14:paraId="640525C8" w14:textId="77777777" w:rsidR="00F638D2" w:rsidRPr="00BD605E" w:rsidRDefault="00C82FA6" w:rsidP="00F638D2">
            <w:pPr>
              <w:spacing w:after="0" w:line="240" w:lineRule="auto"/>
              <w:rPr>
                <w:rFonts w:eastAsia="Times New Roman"/>
                <w:color w:val="222222"/>
                <w:szCs w:val="24"/>
              </w:rPr>
            </w:pPr>
            <w:r>
              <w:rPr>
                <w:rFonts w:eastAsia="Times New Roman"/>
                <w:color w:val="222222"/>
                <w:szCs w:val="24"/>
              </w:rPr>
              <w:t>2</w:t>
            </w:r>
          </w:p>
        </w:tc>
        <w:tc>
          <w:tcPr>
            <w:tcW w:w="510" w:type="pct"/>
            <w:tcBorders>
              <w:top w:val="nil"/>
              <w:left w:val="nil"/>
              <w:bottom w:val="single" w:sz="8" w:space="0" w:color="BBBBBB"/>
              <w:right w:val="single" w:sz="8" w:space="0" w:color="BBBBBB"/>
            </w:tcBorders>
            <w:shd w:val="clear" w:color="auto" w:fill="CDDDAC"/>
            <w:tcMar>
              <w:top w:w="0" w:type="dxa"/>
              <w:left w:w="69" w:type="dxa"/>
              <w:bottom w:w="0" w:type="dxa"/>
              <w:right w:w="69" w:type="dxa"/>
            </w:tcMar>
            <w:hideMark/>
          </w:tcPr>
          <w:p w14:paraId="34875FE5" w14:textId="77777777" w:rsidR="00F638D2" w:rsidRPr="00BD605E" w:rsidRDefault="00C82FA6" w:rsidP="00F638D2">
            <w:pPr>
              <w:spacing w:after="0" w:line="240" w:lineRule="auto"/>
              <w:rPr>
                <w:rFonts w:eastAsia="Times New Roman"/>
                <w:color w:val="222222"/>
                <w:szCs w:val="24"/>
              </w:rPr>
            </w:pPr>
            <w:r>
              <w:rPr>
                <w:rFonts w:eastAsia="Times New Roman"/>
                <w:color w:val="222222"/>
                <w:szCs w:val="24"/>
              </w:rPr>
              <w:t>4</w:t>
            </w:r>
          </w:p>
        </w:tc>
        <w:tc>
          <w:tcPr>
            <w:tcW w:w="561" w:type="pct"/>
            <w:tcBorders>
              <w:top w:val="nil"/>
              <w:left w:val="nil"/>
              <w:bottom w:val="single" w:sz="8" w:space="0" w:color="BBBBBB"/>
              <w:right w:val="single" w:sz="8" w:space="0" w:color="BBBBBB"/>
            </w:tcBorders>
            <w:shd w:val="clear" w:color="auto" w:fill="CDDDAC"/>
            <w:tcMar>
              <w:top w:w="0" w:type="dxa"/>
              <w:left w:w="69" w:type="dxa"/>
              <w:bottom w:w="0" w:type="dxa"/>
              <w:right w:w="69" w:type="dxa"/>
            </w:tcMar>
            <w:hideMark/>
          </w:tcPr>
          <w:p w14:paraId="48769FCB" w14:textId="77777777" w:rsidR="00F638D2" w:rsidRPr="00BD605E" w:rsidRDefault="00F638D2" w:rsidP="00F638D2">
            <w:pPr>
              <w:spacing w:after="0" w:line="240" w:lineRule="auto"/>
              <w:rPr>
                <w:rFonts w:eastAsia="Times New Roman"/>
                <w:color w:val="222222"/>
                <w:szCs w:val="24"/>
              </w:rPr>
            </w:pPr>
            <w:r w:rsidRPr="00BD605E">
              <w:rPr>
                <w:rFonts w:eastAsia="Times New Roman"/>
                <w:color w:val="222222"/>
                <w:szCs w:val="24"/>
              </w:rPr>
              <w:t>6</w:t>
            </w:r>
          </w:p>
        </w:tc>
        <w:tc>
          <w:tcPr>
            <w:tcW w:w="663" w:type="pct"/>
            <w:tcBorders>
              <w:top w:val="nil"/>
              <w:left w:val="nil"/>
              <w:bottom w:val="single" w:sz="8" w:space="0" w:color="BBBBBB"/>
              <w:right w:val="single" w:sz="8" w:space="0" w:color="BBBBBB"/>
            </w:tcBorders>
            <w:shd w:val="clear" w:color="auto" w:fill="CDDDAC"/>
            <w:tcMar>
              <w:top w:w="0" w:type="dxa"/>
              <w:left w:w="69" w:type="dxa"/>
              <w:bottom w:w="0" w:type="dxa"/>
              <w:right w:w="69" w:type="dxa"/>
            </w:tcMar>
            <w:hideMark/>
          </w:tcPr>
          <w:p w14:paraId="09DD1327" w14:textId="77777777" w:rsidR="00F638D2" w:rsidRPr="00BD605E" w:rsidRDefault="00C82FA6" w:rsidP="00F638D2">
            <w:pPr>
              <w:spacing w:after="0" w:line="240" w:lineRule="auto"/>
              <w:rPr>
                <w:rFonts w:eastAsia="Times New Roman"/>
                <w:color w:val="222222"/>
                <w:szCs w:val="24"/>
              </w:rPr>
            </w:pPr>
            <w:r>
              <w:rPr>
                <w:rFonts w:eastAsia="Times New Roman"/>
                <w:color w:val="222222"/>
                <w:szCs w:val="24"/>
              </w:rPr>
              <w:t>22</w:t>
            </w:r>
          </w:p>
        </w:tc>
        <w:tc>
          <w:tcPr>
            <w:tcW w:w="662" w:type="pct"/>
            <w:tcBorders>
              <w:top w:val="nil"/>
              <w:left w:val="nil"/>
              <w:bottom w:val="single" w:sz="8" w:space="0" w:color="BBBBBB"/>
              <w:right w:val="single" w:sz="8" w:space="0" w:color="BBBBBB"/>
            </w:tcBorders>
            <w:shd w:val="clear" w:color="auto" w:fill="CDDDAC"/>
            <w:tcMar>
              <w:top w:w="0" w:type="dxa"/>
              <w:left w:w="69" w:type="dxa"/>
              <w:bottom w:w="0" w:type="dxa"/>
              <w:right w:w="69" w:type="dxa"/>
            </w:tcMar>
            <w:hideMark/>
          </w:tcPr>
          <w:p w14:paraId="013481EF" w14:textId="77777777" w:rsidR="00F638D2" w:rsidRPr="00BD605E" w:rsidRDefault="00C82FA6" w:rsidP="00F638D2">
            <w:pPr>
              <w:spacing w:after="0" w:line="240" w:lineRule="auto"/>
              <w:rPr>
                <w:rFonts w:eastAsia="Times New Roman"/>
                <w:color w:val="222222"/>
                <w:szCs w:val="24"/>
              </w:rPr>
            </w:pPr>
            <w:r>
              <w:rPr>
                <w:rFonts w:eastAsia="Times New Roman"/>
                <w:color w:val="222222"/>
                <w:szCs w:val="24"/>
              </w:rPr>
              <w:t>16</w:t>
            </w:r>
          </w:p>
        </w:tc>
      </w:tr>
      <w:tr w:rsidR="00F638D2" w:rsidRPr="00BD605E" w14:paraId="3133EFBB" w14:textId="77777777" w:rsidTr="00F638D2">
        <w:tc>
          <w:tcPr>
            <w:tcW w:w="511" w:type="pct"/>
            <w:tcBorders>
              <w:top w:val="nil"/>
              <w:left w:val="single" w:sz="8" w:space="0" w:color="BBBBBB"/>
              <w:bottom w:val="single" w:sz="8" w:space="0" w:color="BBBBBB"/>
              <w:right w:val="single" w:sz="8" w:space="0" w:color="BBBBBB"/>
            </w:tcBorders>
            <w:shd w:val="clear" w:color="auto" w:fill="E6EED5"/>
            <w:tcMar>
              <w:top w:w="0" w:type="dxa"/>
              <w:left w:w="69" w:type="dxa"/>
              <w:bottom w:w="0" w:type="dxa"/>
              <w:right w:w="69" w:type="dxa"/>
            </w:tcMar>
            <w:hideMark/>
          </w:tcPr>
          <w:p w14:paraId="22DDC320" w14:textId="77777777" w:rsidR="00F638D2" w:rsidRPr="00BD605E" w:rsidRDefault="00F638D2" w:rsidP="00F638D2">
            <w:pPr>
              <w:spacing w:after="0" w:line="240" w:lineRule="auto"/>
              <w:rPr>
                <w:rFonts w:eastAsia="Times New Roman"/>
                <w:color w:val="222222"/>
                <w:szCs w:val="24"/>
              </w:rPr>
            </w:pPr>
            <w:r>
              <w:rPr>
                <w:rFonts w:eastAsia="Times New Roman"/>
                <w:b/>
                <w:bCs/>
                <w:color w:val="222222"/>
                <w:szCs w:val="24"/>
              </w:rPr>
              <w:t>3</w:t>
            </w:r>
          </w:p>
        </w:tc>
        <w:tc>
          <w:tcPr>
            <w:tcW w:w="1430" w:type="pct"/>
            <w:tcBorders>
              <w:top w:val="nil"/>
              <w:left w:val="nil"/>
              <w:bottom w:val="single" w:sz="8" w:space="0" w:color="BBBBBB"/>
              <w:right w:val="single" w:sz="8" w:space="0" w:color="BBBBBB"/>
            </w:tcBorders>
            <w:shd w:val="clear" w:color="auto" w:fill="E6EED5"/>
            <w:tcMar>
              <w:top w:w="0" w:type="dxa"/>
              <w:left w:w="69" w:type="dxa"/>
              <w:bottom w:w="0" w:type="dxa"/>
              <w:right w:w="69" w:type="dxa"/>
            </w:tcMar>
            <w:hideMark/>
          </w:tcPr>
          <w:p w14:paraId="309355A7" w14:textId="77777777" w:rsidR="00F638D2" w:rsidRPr="00BD605E" w:rsidRDefault="00C82FA6" w:rsidP="007F3E21">
            <w:pPr>
              <w:spacing w:after="0" w:line="240" w:lineRule="auto"/>
              <w:rPr>
                <w:rFonts w:eastAsia="Times New Roman"/>
                <w:color w:val="222222"/>
                <w:szCs w:val="24"/>
              </w:rPr>
            </w:pPr>
            <w:r>
              <w:rPr>
                <w:rFonts w:eastAsia="Times New Roman"/>
                <w:color w:val="222222"/>
                <w:szCs w:val="24"/>
              </w:rPr>
              <w:t>LGBT sex education can</w:t>
            </w:r>
            <w:r w:rsidR="007F3E21">
              <w:rPr>
                <w:rFonts w:eastAsia="Times New Roman"/>
                <w:color w:val="222222"/>
                <w:szCs w:val="24"/>
              </w:rPr>
              <w:t xml:space="preserve"> lead to confusion for children at their early age</w:t>
            </w:r>
          </w:p>
        </w:tc>
        <w:tc>
          <w:tcPr>
            <w:tcW w:w="663" w:type="pct"/>
            <w:tcBorders>
              <w:top w:val="nil"/>
              <w:left w:val="nil"/>
              <w:bottom w:val="single" w:sz="8" w:space="0" w:color="BBBBBB"/>
              <w:right w:val="single" w:sz="8" w:space="0" w:color="BBBBBB"/>
            </w:tcBorders>
            <w:shd w:val="clear" w:color="auto" w:fill="E6EED5"/>
            <w:tcMar>
              <w:top w:w="0" w:type="dxa"/>
              <w:left w:w="69" w:type="dxa"/>
              <w:bottom w:w="0" w:type="dxa"/>
              <w:right w:w="69" w:type="dxa"/>
            </w:tcMar>
            <w:hideMark/>
          </w:tcPr>
          <w:p w14:paraId="1F49B5E5" w14:textId="77777777" w:rsidR="00F638D2" w:rsidRPr="00BD605E" w:rsidRDefault="00C82FA6" w:rsidP="00F638D2">
            <w:pPr>
              <w:spacing w:after="0" w:line="240" w:lineRule="auto"/>
              <w:rPr>
                <w:rFonts w:eastAsia="Times New Roman"/>
                <w:color w:val="222222"/>
                <w:szCs w:val="24"/>
              </w:rPr>
            </w:pPr>
            <w:r>
              <w:rPr>
                <w:rFonts w:eastAsia="Times New Roman"/>
                <w:color w:val="222222"/>
                <w:szCs w:val="24"/>
              </w:rPr>
              <w:t>3</w:t>
            </w:r>
            <w:r w:rsidR="00F638D2" w:rsidRPr="00BD605E">
              <w:rPr>
                <w:rFonts w:eastAsia="Times New Roman"/>
                <w:color w:val="222222"/>
                <w:szCs w:val="24"/>
              </w:rPr>
              <w:t>2</w:t>
            </w:r>
          </w:p>
        </w:tc>
        <w:tc>
          <w:tcPr>
            <w:tcW w:w="510" w:type="pct"/>
            <w:tcBorders>
              <w:top w:val="nil"/>
              <w:left w:val="nil"/>
              <w:bottom w:val="single" w:sz="8" w:space="0" w:color="BBBBBB"/>
              <w:right w:val="single" w:sz="8" w:space="0" w:color="BBBBBB"/>
            </w:tcBorders>
            <w:shd w:val="clear" w:color="auto" w:fill="E6EED5"/>
            <w:tcMar>
              <w:top w:w="0" w:type="dxa"/>
              <w:left w:w="69" w:type="dxa"/>
              <w:bottom w:w="0" w:type="dxa"/>
              <w:right w:w="69" w:type="dxa"/>
            </w:tcMar>
            <w:hideMark/>
          </w:tcPr>
          <w:p w14:paraId="69D3DDF1" w14:textId="77777777" w:rsidR="00F638D2" w:rsidRPr="00BD605E" w:rsidRDefault="00F638D2" w:rsidP="00F638D2">
            <w:pPr>
              <w:spacing w:after="0" w:line="240" w:lineRule="auto"/>
              <w:rPr>
                <w:rFonts w:eastAsia="Times New Roman"/>
                <w:color w:val="222222"/>
                <w:szCs w:val="24"/>
              </w:rPr>
            </w:pPr>
            <w:r w:rsidRPr="00BD605E">
              <w:rPr>
                <w:rFonts w:eastAsia="Times New Roman"/>
                <w:color w:val="222222"/>
                <w:szCs w:val="24"/>
              </w:rPr>
              <w:t>2</w:t>
            </w:r>
          </w:p>
        </w:tc>
        <w:tc>
          <w:tcPr>
            <w:tcW w:w="561" w:type="pct"/>
            <w:tcBorders>
              <w:top w:val="nil"/>
              <w:left w:val="nil"/>
              <w:bottom w:val="single" w:sz="8" w:space="0" w:color="BBBBBB"/>
              <w:right w:val="single" w:sz="8" w:space="0" w:color="BBBBBB"/>
            </w:tcBorders>
            <w:shd w:val="clear" w:color="auto" w:fill="E6EED5"/>
            <w:tcMar>
              <w:top w:w="0" w:type="dxa"/>
              <w:left w:w="69" w:type="dxa"/>
              <w:bottom w:w="0" w:type="dxa"/>
              <w:right w:w="69" w:type="dxa"/>
            </w:tcMar>
            <w:hideMark/>
          </w:tcPr>
          <w:p w14:paraId="7FF658E3" w14:textId="77777777" w:rsidR="00F638D2" w:rsidRPr="00BD605E" w:rsidRDefault="00C82FA6" w:rsidP="00F638D2">
            <w:pPr>
              <w:spacing w:after="0" w:line="240" w:lineRule="auto"/>
              <w:rPr>
                <w:rFonts w:eastAsia="Times New Roman"/>
                <w:color w:val="222222"/>
                <w:szCs w:val="24"/>
              </w:rPr>
            </w:pPr>
            <w:r>
              <w:rPr>
                <w:rFonts w:eastAsia="Times New Roman"/>
                <w:color w:val="222222"/>
                <w:szCs w:val="24"/>
              </w:rPr>
              <w:t>2</w:t>
            </w:r>
          </w:p>
        </w:tc>
        <w:tc>
          <w:tcPr>
            <w:tcW w:w="663" w:type="pct"/>
            <w:tcBorders>
              <w:top w:val="nil"/>
              <w:left w:val="nil"/>
              <w:bottom w:val="single" w:sz="8" w:space="0" w:color="BBBBBB"/>
              <w:right w:val="single" w:sz="8" w:space="0" w:color="BBBBBB"/>
            </w:tcBorders>
            <w:shd w:val="clear" w:color="auto" w:fill="E6EED5"/>
            <w:tcMar>
              <w:top w:w="0" w:type="dxa"/>
              <w:left w:w="69" w:type="dxa"/>
              <w:bottom w:w="0" w:type="dxa"/>
              <w:right w:w="69" w:type="dxa"/>
            </w:tcMar>
            <w:hideMark/>
          </w:tcPr>
          <w:p w14:paraId="28BD03B6" w14:textId="77777777" w:rsidR="00F638D2" w:rsidRPr="00BD605E" w:rsidRDefault="00C82FA6" w:rsidP="00F638D2">
            <w:pPr>
              <w:spacing w:after="0" w:line="240" w:lineRule="auto"/>
              <w:rPr>
                <w:rFonts w:eastAsia="Times New Roman"/>
                <w:color w:val="222222"/>
                <w:szCs w:val="24"/>
              </w:rPr>
            </w:pPr>
            <w:r>
              <w:rPr>
                <w:rFonts w:eastAsia="Times New Roman"/>
                <w:color w:val="222222"/>
                <w:szCs w:val="24"/>
              </w:rPr>
              <w:t>12</w:t>
            </w:r>
          </w:p>
        </w:tc>
        <w:tc>
          <w:tcPr>
            <w:tcW w:w="662" w:type="pct"/>
            <w:tcBorders>
              <w:top w:val="nil"/>
              <w:left w:val="nil"/>
              <w:bottom w:val="single" w:sz="8" w:space="0" w:color="BBBBBB"/>
              <w:right w:val="single" w:sz="8" w:space="0" w:color="BBBBBB"/>
            </w:tcBorders>
            <w:shd w:val="clear" w:color="auto" w:fill="E6EED5"/>
            <w:tcMar>
              <w:top w:w="0" w:type="dxa"/>
              <w:left w:w="69" w:type="dxa"/>
              <w:bottom w:w="0" w:type="dxa"/>
              <w:right w:w="69" w:type="dxa"/>
            </w:tcMar>
            <w:hideMark/>
          </w:tcPr>
          <w:p w14:paraId="764431B5" w14:textId="77777777" w:rsidR="00F638D2" w:rsidRPr="00BD605E" w:rsidRDefault="00C82FA6" w:rsidP="00F638D2">
            <w:pPr>
              <w:spacing w:after="0" w:line="240" w:lineRule="auto"/>
              <w:rPr>
                <w:rFonts w:eastAsia="Times New Roman"/>
                <w:color w:val="222222"/>
                <w:szCs w:val="24"/>
              </w:rPr>
            </w:pPr>
            <w:r>
              <w:rPr>
                <w:rFonts w:eastAsia="Times New Roman"/>
                <w:color w:val="222222"/>
                <w:szCs w:val="24"/>
              </w:rPr>
              <w:t>2</w:t>
            </w:r>
          </w:p>
        </w:tc>
      </w:tr>
      <w:tr w:rsidR="00F638D2" w:rsidRPr="00BD605E" w14:paraId="413BB907" w14:textId="77777777" w:rsidTr="00F638D2">
        <w:tc>
          <w:tcPr>
            <w:tcW w:w="511" w:type="pct"/>
            <w:tcBorders>
              <w:top w:val="nil"/>
              <w:left w:val="single" w:sz="8" w:space="0" w:color="BBBBBB"/>
              <w:bottom w:val="single" w:sz="8" w:space="0" w:color="BBBBBB"/>
              <w:right w:val="single" w:sz="8" w:space="0" w:color="BBBBBB"/>
            </w:tcBorders>
            <w:shd w:val="clear" w:color="auto" w:fill="CDDDAC"/>
            <w:tcMar>
              <w:top w:w="0" w:type="dxa"/>
              <w:left w:w="69" w:type="dxa"/>
              <w:bottom w:w="0" w:type="dxa"/>
              <w:right w:w="69" w:type="dxa"/>
            </w:tcMar>
            <w:hideMark/>
          </w:tcPr>
          <w:p w14:paraId="30809FE4" w14:textId="77777777" w:rsidR="00F638D2" w:rsidRPr="00BD605E" w:rsidRDefault="00F638D2" w:rsidP="00F638D2">
            <w:pPr>
              <w:spacing w:after="0" w:line="240" w:lineRule="auto"/>
              <w:rPr>
                <w:rFonts w:eastAsia="Times New Roman"/>
                <w:color w:val="222222"/>
                <w:szCs w:val="24"/>
              </w:rPr>
            </w:pPr>
            <w:r>
              <w:rPr>
                <w:rFonts w:eastAsia="Times New Roman"/>
                <w:b/>
                <w:bCs/>
                <w:color w:val="222222"/>
                <w:szCs w:val="24"/>
              </w:rPr>
              <w:t>4</w:t>
            </w:r>
          </w:p>
        </w:tc>
        <w:tc>
          <w:tcPr>
            <w:tcW w:w="1430" w:type="pct"/>
            <w:tcBorders>
              <w:top w:val="nil"/>
              <w:left w:val="nil"/>
              <w:bottom w:val="single" w:sz="8" w:space="0" w:color="BBBBBB"/>
              <w:right w:val="single" w:sz="8" w:space="0" w:color="BBBBBB"/>
            </w:tcBorders>
            <w:shd w:val="clear" w:color="auto" w:fill="CDDDAC"/>
            <w:tcMar>
              <w:top w:w="0" w:type="dxa"/>
              <w:left w:w="69" w:type="dxa"/>
              <w:bottom w:w="0" w:type="dxa"/>
              <w:right w:w="69" w:type="dxa"/>
            </w:tcMar>
            <w:hideMark/>
          </w:tcPr>
          <w:p w14:paraId="5182C831" w14:textId="77777777" w:rsidR="00F638D2" w:rsidRPr="00BD605E" w:rsidRDefault="007F3E21" w:rsidP="00F638D2">
            <w:pPr>
              <w:spacing w:after="0" w:line="240" w:lineRule="auto"/>
              <w:rPr>
                <w:rFonts w:eastAsia="Times New Roman"/>
                <w:color w:val="222222"/>
                <w:szCs w:val="24"/>
              </w:rPr>
            </w:pPr>
            <w:r>
              <w:rPr>
                <w:rFonts w:eastAsia="Times New Roman"/>
                <w:color w:val="222222"/>
                <w:szCs w:val="24"/>
              </w:rPr>
              <w:t>LGBT sex education can be included at schools for older children who are at their appropriate age to learn such subject</w:t>
            </w:r>
          </w:p>
        </w:tc>
        <w:tc>
          <w:tcPr>
            <w:tcW w:w="663" w:type="pct"/>
            <w:tcBorders>
              <w:top w:val="nil"/>
              <w:left w:val="nil"/>
              <w:bottom w:val="single" w:sz="8" w:space="0" w:color="BBBBBB"/>
              <w:right w:val="single" w:sz="8" w:space="0" w:color="BBBBBB"/>
            </w:tcBorders>
            <w:shd w:val="clear" w:color="auto" w:fill="CDDDAC"/>
            <w:tcMar>
              <w:top w:w="0" w:type="dxa"/>
              <w:left w:w="69" w:type="dxa"/>
              <w:bottom w:w="0" w:type="dxa"/>
              <w:right w:w="69" w:type="dxa"/>
            </w:tcMar>
            <w:hideMark/>
          </w:tcPr>
          <w:p w14:paraId="2146DBE4" w14:textId="77777777" w:rsidR="00F638D2" w:rsidRPr="00BD605E" w:rsidRDefault="00F638D2" w:rsidP="00F638D2">
            <w:pPr>
              <w:spacing w:after="0" w:line="240" w:lineRule="auto"/>
              <w:rPr>
                <w:rFonts w:eastAsia="Times New Roman"/>
                <w:color w:val="222222"/>
                <w:szCs w:val="24"/>
              </w:rPr>
            </w:pPr>
            <w:r w:rsidRPr="00BD605E">
              <w:rPr>
                <w:rFonts w:eastAsia="Times New Roman"/>
                <w:color w:val="222222"/>
                <w:szCs w:val="24"/>
              </w:rPr>
              <w:t>20</w:t>
            </w:r>
          </w:p>
        </w:tc>
        <w:tc>
          <w:tcPr>
            <w:tcW w:w="510" w:type="pct"/>
            <w:tcBorders>
              <w:top w:val="nil"/>
              <w:left w:val="nil"/>
              <w:bottom w:val="single" w:sz="8" w:space="0" w:color="BBBBBB"/>
              <w:right w:val="single" w:sz="8" w:space="0" w:color="BBBBBB"/>
            </w:tcBorders>
            <w:shd w:val="clear" w:color="auto" w:fill="CDDDAC"/>
            <w:tcMar>
              <w:top w:w="0" w:type="dxa"/>
              <w:left w:w="69" w:type="dxa"/>
              <w:bottom w:w="0" w:type="dxa"/>
              <w:right w:w="69" w:type="dxa"/>
            </w:tcMar>
            <w:hideMark/>
          </w:tcPr>
          <w:p w14:paraId="366E765F" w14:textId="77777777" w:rsidR="00F638D2" w:rsidRPr="00BD605E" w:rsidRDefault="00F638D2" w:rsidP="00F638D2">
            <w:pPr>
              <w:spacing w:after="0" w:line="240" w:lineRule="auto"/>
              <w:rPr>
                <w:rFonts w:eastAsia="Times New Roman"/>
                <w:color w:val="222222"/>
                <w:szCs w:val="24"/>
              </w:rPr>
            </w:pPr>
            <w:r w:rsidRPr="00BD605E">
              <w:rPr>
                <w:rFonts w:eastAsia="Times New Roman"/>
                <w:color w:val="222222"/>
                <w:szCs w:val="24"/>
              </w:rPr>
              <w:t>6</w:t>
            </w:r>
          </w:p>
        </w:tc>
        <w:tc>
          <w:tcPr>
            <w:tcW w:w="561" w:type="pct"/>
            <w:tcBorders>
              <w:top w:val="nil"/>
              <w:left w:val="nil"/>
              <w:bottom w:val="single" w:sz="8" w:space="0" w:color="BBBBBB"/>
              <w:right w:val="single" w:sz="8" w:space="0" w:color="BBBBBB"/>
            </w:tcBorders>
            <w:shd w:val="clear" w:color="auto" w:fill="CDDDAC"/>
            <w:tcMar>
              <w:top w:w="0" w:type="dxa"/>
              <w:left w:w="69" w:type="dxa"/>
              <w:bottom w:w="0" w:type="dxa"/>
              <w:right w:w="69" w:type="dxa"/>
            </w:tcMar>
            <w:hideMark/>
          </w:tcPr>
          <w:p w14:paraId="46BFEB5C" w14:textId="77777777" w:rsidR="00F638D2" w:rsidRPr="00BD605E" w:rsidRDefault="00F638D2" w:rsidP="00F638D2">
            <w:pPr>
              <w:spacing w:after="0" w:line="240" w:lineRule="auto"/>
              <w:rPr>
                <w:rFonts w:eastAsia="Times New Roman"/>
                <w:color w:val="222222"/>
                <w:szCs w:val="24"/>
              </w:rPr>
            </w:pPr>
            <w:r w:rsidRPr="00BD605E">
              <w:rPr>
                <w:rFonts w:eastAsia="Times New Roman"/>
                <w:color w:val="222222"/>
                <w:szCs w:val="24"/>
              </w:rPr>
              <w:t>2</w:t>
            </w:r>
          </w:p>
        </w:tc>
        <w:tc>
          <w:tcPr>
            <w:tcW w:w="663" w:type="pct"/>
            <w:tcBorders>
              <w:top w:val="nil"/>
              <w:left w:val="nil"/>
              <w:bottom w:val="single" w:sz="8" w:space="0" w:color="BBBBBB"/>
              <w:right w:val="single" w:sz="8" w:space="0" w:color="BBBBBB"/>
            </w:tcBorders>
            <w:shd w:val="clear" w:color="auto" w:fill="CDDDAC"/>
            <w:tcMar>
              <w:top w:w="0" w:type="dxa"/>
              <w:left w:w="69" w:type="dxa"/>
              <w:bottom w:w="0" w:type="dxa"/>
              <w:right w:w="69" w:type="dxa"/>
            </w:tcMar>
            <w:hideMark/>
          </w:tcPr>
          <w:p w14:paraId="4BB501E3" w14:textId="77777777" w:rsidR="00F638D2" w:rsidRPr="00BD605E" w:rsidRDefault="00F638D2" w:rsidP="00F638D2">
            <w:pPr>
              <w:spacing w:after="0" w:line="240" w:lineRule="auto"/>
              <w:rPr>
                <w:rFonts w:eastAsia="Times New Roman"/>
                <w:color w:val="222222"/>
                <w:szCs w:val="24"/>
              </w:rPr>
            </w:pPr>
            <w:r w:rsidRPr="00BD605E">
              <w:rPr>
                <w:rFonts w:eastAsia="Times New Roman"/>
                <w:color w:val="222222"/>
                <w:szCs w:val="24"/>
              </w:rPr>
              <w:t>4</w:t>
            </w:r>
          </w:p>
        </w:tc>
        <w:tc>
          <w:tcPr>
            <w:tcW w:w="662" w:type="pct"/>
            <w:tcBorders>
              <w:top w:val="nil"/>
              <w:left w:val="nil"/>
              <w:bottom w:val="single" w:sz="8" w:space="0" w:color="BBBBBB"/>
              <w:right w:val="single" w:sz="8" w:space="0" w:color="BBBBBB"/>
            </w:tcBorders>
            <w:shd w:val="clear" w:color="auto" w:fill="CDDDAC"/>
            <w:tcMar>
              <w:top w:w="0" w:type="dxa"/>
              <w:left w:w="69" w:type="dxa"/>
              <w:bottom w:w="0" w:type="dxa"/>
              <w:right w:w="69" w:type="dxa"/>
            </w:tcMar>
            <w:hideMark/>
          </w:tcPr>
          <w:p w14:paraId="7A1636A8" w14:textId="77777777" w:rsidR="00F638D2" w:rsidRPr="00BD605E" w:rsidRDefault="00F638D2" w:rsidP="00F638D2">
            <w:pPr>
              <w:spacing w:after="0" w:line="240" w:lineRule="auto"/>
              <w:rPr>
                <w:rFonts w:eastAsia="Times New Roman"/>
                <w:color w:val="222222"/>
                <w:szCs w:val="24"/>
              </w:rPr>
            </w:pPr>
            <w:r w:rsidRPr="00BD605E">
              <w:rPr>
                <w:rFonts w:eastAsia="Times New Roman"/>
                <w:color w:val="222222"/>
                <w:szCs w:val="24"/>
              </w:rPr>
              <w:t>18</w:t>
            </w:r>
          </w:p>
        </w:tc>
      </w:tr>
      <w:tr w:rsidR="00F638D2" w:rsidRPr="00BD605E" w14:paraId="33CE144A" w14:textId="77777777" w:rsidTr="00F638D2">
        <w:tc>
          <w:tcPr>
            <w:tcW w:w="511" w:type="pct"/>
            <w:tcBorders>
              <w:top w:val="nil"/>
              <w:left w:val="single" w:sz="8" w:space="0" w:color="BBBBBB"/>
              <w:bottom w:val="single" w:sz="8" w:space="0" w:color="BBBBBB"/>
              <w:right w:val="single" w:sz="8" w:space="0" w:color="BBBBBB"/>
            </w:tcBorders>
            <w:shd w:val="clear" w:color="auto" w:fill="CDDDAC"/>
            <w:tcMar>
              <w:top w:w="0" w:type="dxa"/>
              <w:left w:w="69" w:type="dxa"/>
              <w:bottom w:w="0" w:type="dxa"/>
              <w:right w:w="69" w:type="dxa"/>
            </w:tcMar>
            <w:hideMark/>
          </w:tcPr>
          <w:p w14:paraId="2B360DE6" w14:textId="77777777" w:rsidR="00F638D2" w:rsidRPr="00BD605E" w:rsidRDefault="00F638D2" w:rsidP="00F638D2">
            <w:pPr>
              <w:spacing w:after="0" w:line="240" w:lineRule="auto"/>
              <w:rPr>
                <w:rFonts w:eastAsia="Times New Roman"/>
                <w:color w:val="222222"/>
                <w:szCs w:val="24"/>
              </w:rPr>
            </w:pPr>
            <w:r>
              <w:rPr>
                <w:rFonts w:eastAsia="Times New Roman"/>
                <w:b/>
                <w:bCs/>
                <w:color w:val="222222"/>
                <w:szCs w:val="24"/>
              </w:rPr>
              <w:t>5</w:t>
            </w:r>
          </w:p>
        </w:tc>
        <w:tc>
          <w:tcPr>
            <w:tcW w:w="1430" w:type="pct"/>
            <w:tcBorders>
              <w:top w:val="nil"/>
              <w:left w:val="nil"/>
              <w:bottom w:val="single" w:sz="8" w:space="0" w:color="BBBBBB"/>
              <w:right w:val="single" w:sz="8" w:space="0" w:color="BBBBBB"/>
            </w:tcBorders>
            <w:shd w:val="clear" w:color="auto" w:fill="CDDDAC"/>
            <w:tcMar>
              <w:top w:w="0" w:type="dxa"/>
              <w:left w:w="69" w:type="dxa"/>
              <w:bottom w:w="0" w:type="dxa"/>
              <w:right w:w="69" w:type="dxa"/>
            </w:tcMar>
            <w:hideMark/>
          </w:tcPr>
          <w:p w14:paraId="53BFE78D" w14:textId="77777777" w:rsidR="00F638D2" w:rsidRPr="00BD605E" w:rsidRDefault="007F3E21" w:rsidP="00F638D2">
            <w:pPr>
              <w:spacing w:after="0" w:line="240" w:lineRule="auto"/>
              <w:rPr>
                <w:rFonts w:eastAsia="Times New Roman"/>
                <w:color w:val="222222"/>
                <w:szCs w:val="24"/>
              </w:rPr>
            </w:pPr>
            <w:r>
              <w:rPr>
                <w:rFonts w:eastAsia="Times New Roman"/>
                <w:color w:val="222222"/>
                <w:szCs w:val="24"/>
              </w:rPr>
              <w:t>Schools should consult with parents and obtain their permission before teaching children about diverse sexuality to avoid conflicts.</w:t>
            </w:r>
          </w:p>
        </w:tc>
        <w:tc>
          <w:tcPr>
            <w:tcW w:w="663" w:type="pct"/>
            <w:tcBorders>
              <w:top w:val="nil"/>
              <w:left w:val="nil"/>
              <w:bottom w:val="single" w:sz="8" w:space="0" w:color="BBBBBB"/>
              <w:right w:val="single" w:sz="8" w:space="0" w:color="BBBBBB"/>
            </w:tcBorders>
            <w:shd w:val="clear" w:color="auto" w:fill="CDDDAC"/>
            <w:tcMar>
              <w:top w:w="0" w:type="dxa"/>
              <w:left w:w="69" w:type="dxa"/>
              <w:bottom w:w="0" w:type="dxa"/>
              <w:right w:w="69" w:type="dxa"/>
            </w:tcMar>
            <w:hideMark/>
          </w:tcPr>
          <w:p w14:paraId="0422F281" w14:textId="77777777" w:rsidR="00F638D2" w:rsidRPr="00BD605E" w:rsidRDefault="00F638D2" w:rsidP="00F638D2">
            <w:pPr>
              <w:spacing w:after="0" w:line="240" w:lineRule="auto"/>
              <w:rPr>
                <w:rFonts w:eastAsia="Times New Roman"/>
                <w:color w:val="222222"/>
                <w:szCs w:val="24"/>
              </w:rPr>
            </w:pPr>
            <w:r w:rsidRPr="00BD605E">
              <w:rPr>
                <w:rFonts w:eastAsia="Times New Roman"/>
                <w:color w:val="222222"/>
                <w:szCs w:val="24"/>
              </w:rPr>
              <w:t>26</w:t>
            </w:r>
          </w:p>
        </w:tc>
        <w:tc>
          <w:tcPr>
            <w:tcW w:w="510" w:type="pct"/>
            <w:tcBorders>
              <w:top w:val="nil"/>
              <w:left w:val="nil"/>
              <w:bottom w:val="single" w:sz="8" w:space="0" w:color="BBBBBB"/>
              <w:right w:val="single" w:sz="8" w:space="0" w:color="BBBBBB"/>
            </w:tcBorders>
            <w:shd w:val="clear" w:color="auto" w:fill="CDDDAC"/>
            <w:tcMar>
              <w:top w:w="0" w:type="dxa"/>
              <w:left w:w="69" w:type="dxa"/>
              <w:bottom w:w="0" w:type="dxa"/>
              <w:right w:w="69" w:type="dxa"/>
            </w:tcMar>
            <w:hideMark/>
          </w:tcPr>
          <w:p w14:paraId="4BBDF004" w14:textId="77777777" w:rsidR="00F638D2" w:rsidRPr="00BD605E" w:rsidRDefault="00F638D2" w:rsidP="00F638D2">
            <w:pPr>
              <w:spacing w:after="0" w:line="240" w:lineRule="auto"/>
              <w:rPr>
                <w:rFonts w:eastAsia="Times New Roman"/>
                <w:color w:val="222222"/>
                <w:szCs w:val="24"/>
              </w:rPr>
            </w:pPr>
            <w:r w:rsidRPr="00BD605E">
              <w:rPr>
                <w:rFonts w:eastAsia="Times New Roman"/>
                <w:color w:val="222222"/>
                <w:szCs w:val="24"/>
              </w:rPr>
              <w:t>10</w:t>
            </w:r>
          </w:p>
        </w:tc>
        <w:tc>
          <w:tcPr>
            <w:tcW w:w="561" w:type="pct"/>
            <w:tcBorders>
              <w:top w:val="nil"/>
              <w:left w:val="nil"/>
              <w:bottom w:val="single" w:sz="8" w:space="0" w:color="BBBBBB"/>
              <w:right w:val="single" w:sz="8" w:space="0" w:color="BBBBBB"/>
            </w:tcBorders>
            <w:shd w:val="clear" w:color="auto" w:fill="CDDDAC"/>
            <w:tcMar>
              <w:top w:w="0" w:type="dxa"/>
              <w:left w:w="69" w:type="dxa"/>
              <w:bottom w:w="0" w:type="dxa"/>
              <w:right w:w="69" w:type="dxa"/>
            </w:tcMar>
            <w:hideMark/>
          </w:tcPr>
          <w:p w14:paraId="50ADA949" w14:textId="77777777" w:rsidR="00F638D2" w:rsidRPr="00BD605E" w:rsidRDefault="00F638D2" w:rsidP="00F638D2">
            <w:pPr>
              <w:spacing w:after="0" w:line="240" w:lineRule="auto"/>
              <w:rPr>
                <w:rFonts w:eastAsia="Times New Roman"/>
                <w:color w:val="222222"/>
                <w:szCs w:val="24"/>
              </w:rPr>
            </w:pPr>
            <w:r w:rsidRPr="00BD605E">
              <w:rPr>
                <w:rFonts w:eastAsia="Times New Roman"/>
                <w:color w:val="222222"/>
                <w:szCs w:val="24"/>
              </w:rPr>
              <w:t>2</w:t>
            </w:r>
          </w:p>
        </w:tc>
        <w:tc>
          <w:tcPr>
            <w:tcW w:w="663" w:type="pct"/>
            <w:tcBorders>
              <w:top w:val="nil"/>
              <w:left w:val="nil"/>
              <w:bottom w:val="single" w:sz="8" w:space="0" w:color="BBBBBB"/>
              <w:right w:val="single" w:sz="8" w:space="0" w:color="BBBBBB"/>
            </w:tcBorders>
            <w:shd w:val="clear" w:color="auto" w:fill="CDDDAC"/>
            <w:tcMar>
              <w:top w:w="0" w:type="dxa"/>
              <w:left w:w="69" w:type="dxa"/>
              <w:bottom w:w="0" w:type="dxa"/>
              <w:right w:w="69" w:type="dxa"/>
            </w:tcMar>
            <w:hideMark/>
          </w:tcPr>
          <w:p w14:paraId="31443B93" w14:textId="77777777" w:rsidR="00F638D2" w:rsidRPr="00BD605E" w:rsidRDefault="00F638D2" w:rsidP="00F638D2">
            <w:pPr>
              <w:spacing w:after="0" w:line="240" w:lineRule="auto"/>
              <w:rPr>
                <w:rFonts w:eastAsia="Times New Roman"/>
                <w:color w:val="222222"/>
                <w:szCs w:val="24"/>
              </w:rPr>
            </w:pPr>
            <w:r w:rsidRPr="00BD605E">
              <w:rPr>
                <w:rFonts w:eastAsia="Times New Roman"/>
                <w:color w:val="222222"/>
                <w:szCs w:val="24"/>
              </w:rPr>
              <w:t>2</w:t>
            </w:r>
          </w:p>
        </w:tc>
        <w:tc>
          <w:tcPr>
            <w:tcW w:w="662" w:type="pct"/>
            <w:tcBorders>
              <w:top w:val="nil"/>
              <w:left w:val="nil"/>
              <w:bottom w:val="single" w:sz="8" w:space="0" w:color="BBBBBB"/>
              <w:right w:val="single" w:sz="8" w:space="0" w:color="BBBBBB"/>
            </w:tcBorders>
            <w:shd w:val="clear" w:color="auto" w:fill="CDDDAC"/>
            <w:tcMar>
              <w:top w:w="0" w:type="dxa"/>
              <w:left w:w="69" w:type="dxa"/>
              <w:bottom w:w="0" w:type="dxa"/>
              <w:right w:w="69" w:type="dxa"/>
            </w:tcMar>
            <w:hideMark/>
          </w:tcPr>
          <w:p w14:paraId="21AE3904" w14:textId="77777777" w:rsidR="00F638D2" w:rsidRPr="00BD605E" w:rsidRDefault="00F638D2" w:rsidP="00F638D2">
            <w:pPr>
              <w:spacing w:after="0" w:line="240" w:lineRule="auto"/>
              <w:rPr>
                <w:rFonts w:eastAsia="Times New Roman"/>
                <w:color w:val="222222"/>
                <w:szCs w:val="24"/>
              </w:rPr>
            </w:pPr>
            <w:r w:rsidRPr="00BD605E">
              <w:rPr>
                <w:rFonts w:eastAsia="Times New Roman"/>
                <w:color w:val="222222"/>
                <w:szCs w:val="24"/>
              </w:rPr>
              <w:t>10</w:t>
            </w:r>
          </w:p>
        </w:tc>
      </w:tr>
    </w:tbl>
    <w:p w14:paraId="03ED1974" w14:textId="77777777" w:rsidR="00F638D2" w:rsidRPr="004B551A" w:rsidRDefault="00F638D2" w:rsidP="004B551A"/>
    <w:p w14:paraId="39F61DF4" w14:textId="77777777" w:rsidR="00BD0BDD" w:rsidRPr="00BD0BDD" w:rsidRDefault="00BD0BDD" w:rsidP="00BD0BDD"/>
    <w:p w14:paraId="31E7F6ED" w14:textId="77777777" w:rsidR="005F324E" w:rsidRDefault="005F324E">
      <w:pPr>
        <w:spacing w:line="276" w:lineRule="auto"/>
        <w:jc w:val="left"/>
      </w:pPr>
      <w:r>
        <w:br w:type="page"/>
      </w:r>
    </w:p>
    <w:p w14:paraId="2AF8C168" w14:textId="77777777" w:rsidR="007F3E21" w:rsidRDefault="007F3E21" w:rsidP="007F3E21">
      <w:pPr>
        <w:pStyle w:val="Heading1"/>
      </w:pPr>
      <w:bookmarkStart w:id="4" w:name="_Toc15834095"/>
      <w:r>
        <w:lastRenderedPageBreak/>
        <w:t>Results</w:t>
      </w:r>
      <w:bookmarkEnd w:id="4"/>
    </w:p>
    <w:p w14:paraId="24208E6C" w14:textId="77777777" w:rsidR="007F3E21" w:rsidRDefault="007F3E21" w:rsidP="007F3E21">
      <w:r>
        <w:t>The results from the survey questionnaire are the following –</w:t>
      </w:r>
    </w:p>
    <w:p w14:paraId="10047E55" w14:textId="77777777" w:rsidR="007F3E21" w:rsidRDefault="007F3E21" w:rsidP="007F3E21">
      <w:pPr>
        <w:jc w:val="center"/>
      </w:pPr>
      <w:r>
        <w:rPr>
          <w:noProof/>
        </w:rPr>
        <w:drawing>
          <wp:inline distT="0" distB="0" distL="0" distR="0" wp14:anchorId="15332B48" wp14:editId="67101B48">
            <wp:extent cx="4305300" cy="275026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14516" cy="2756148"/>
                    </a:xfrm>
                    <a:prstGeom prst="rect">
                      <a:avLst/>
                    </a:prstGeom>
                    <a:noFill/>
                  </pic:spPr>
                </pic:pic>
              </a:graphicData>
            </a:graphic>
          </wp:inline>
        </w:drawing>
      </w:r>
    </w:p>
    <w:p w14:paraId="176F4618" w14:textId="77777777" w:rsidR="007F3E21" w:rsidRDefault="0099053F" w:rsidP="007F3E21">
      <w:r>
        <w:t>Majority of the responses are positive. There were 36 respondents who strongly agreed and 10 respondents who agreed with this.</w:t>
      </w:r>
    </w:p>
    <w:p w14:paraId="22E0B793" w14:textId="77777777" w:rsidR="0099053F" w:rsidRDefault="0099053F">
      <w:pPr>
        <w:spacing w:line="276" w:lineRule="auto"/>
        <w:jc w:val="left"/>
        <w:rPr>
          <w:noProof/>
        </w:rPr>
      </w:pPr>
    </w:p>
    <w:p w14:paraId="21EF465D" w14:textId="77777777" w:rsidR="0099053F" w:rsidRDefault="0099053F" w:rsidP="0099053F">
      <w:pPr>
        <w:jc w:val="center"/>
      </w:pPr>
      <w:r>
        <w:rPr>
          <w:noProof/>
        </w:rPr>
        <w:drawing>
          <wp:inline distT="0" distB="0" distL="0" distR="0" wp14:anchorId="6FF386D9" wp14:editId="6C893009">
            <wp:extent cx="4438650" cy="283544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54859" cy="2845801"/>
                    </a:xfrm>
                    <a:prstGeom prst="rect">
                      <a:avLst/>
                    </a:prstGeom>
                    <a:noFill/>
                  </pic:spPr>
                </pic:pic>
              </a:graphicData>
            </a:graphic>
          </wp:inline>
        </w:drawing>
      </w:r>
    </w:p>
    <w:p w14:paraId="736B2DF5" w14:textId="77777777" w:rsidR="0099053F" w:rsidRDefault="0099053F" w:rsidP="001D2FBF">
      <w:r>
        <w:t>Majority of the responses show disagreement as there were 22 respondents who disagreed and 16 respondents who strongly disagreed with this statement.</w:t>
      </w:r>
    </w:p>
    <w:p w14:paraId="71CEF77A" w14:textId="77777777" w:rsidR="0099053F" w:rsidRDefault="0099053F" w:rsidP="0099053F">
      <w:pPr>
        <w:jc w:val="center"/>
      </w:pPr>
      <w:r>
        <w:rPr>
          <w:noProof/>
        </w:rPr>
        <w:lastRenderedPageBreak/>
        <w:drawing>
          <wp:inline distT="0" distB="0" distL="0" distR="0" wp14:anchorId="6604B730" wp14:editId="5DF49842">
            <wp:extent cx="4438650" cy="283544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47840" cy="2841316"/>
                    </a:xfrm>
                    <a:prstGeom prst="rect">
                      <a:avLst/>
                    </a:prstGeom>
                    <a:noFill/>
                  </pic:spPr>
                </pic:pic>
              </a:graphicData>
            </a:graphic>
          </wp:inline>
        </w:drawing>
      </w:r>
    </w:p>
    <w:p w14:paraId="2BF8FDAE" w14:textId="77777777" w:rsidR="0099053F" w:rsidRDefault="0099053F" w:rsidP="0099053F">
      <w:r>
        <w:t>Most responses are positive with some disagreements as well. 32 respondents strongly agreed but 12 respondents disagreed.</w:t>
      </w:r>
    </w:p>
    <w:p w14:paraId="0A28C784" w14:textId="77777777" w:rsidR="0099053F" w:rsidRDefault="0099053F">
      <w:pPr>
        <w:spacing w:line="276" w:lineRule="auto"/>
        <w:jc w:val="left"/>
        <w:rPr>
          <w:noProof/>
        </w:rPr>
      </w:pPr>
    </w:p>
    <w:p w14:paraId="597ADB7C" w14:textId="77777777" w:rsidR="0099053F" w:rsidRDefault="0099053F" w:rsidP="0099053F">
      <w:pPr>
        <w:jc w:val="center"/>
      </w:pPr>
      <w:r>
        <w:rPr>
          <w:noProof/>
        </w:rPr>
        <w:drawing>
          <wp:inline distT="0" distB="0" distL="0" distR="0" wp14:anchorId="0B82046E" wp14:editId="15F0AB62">
            <wp:extent cx="4638675" cy="296322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46220" cy="2968044"/>
                    </a:xfrm>
                    <a:prstGeom prst="rect">
                      <a:avLst/>
                    </a:prstGeom>
                    <a:noFill/>
                  </pic:spPr>
                </pic:pic>
              </a:graphicData>
            </a:graphic>
          </wp:inline>
        </w:drawing>
      </w:r>
    </w:p>
    <w:p w14:paraId="5942F74A" w14:textId="77777777" w:rsidR="0099053F" w:rsidRDefault="0099053F" w:rsidP="001D2FBF">
      <w:r>
        <w:t xml:space="preserve">Mixed responses for this question as there were 20 respondents who strongly agreed, 6 respondents who agreed, only two respondents were neutral, 4 respondents </w:t>
      </w:r>
      <w:proofErr w:type="gramStart"/>
      <w:r>
        <w:t>disagreed</w:t>
      </w:r>
      <w:proofErr w:type="gramEnd"/>
      <w:r>
        <w:t xml:space="preserve"> and 18 respondents strongly disagreed.</w:t>
      </w:r>
    </w:p>
    <w:p w14:paraId="7915CA84" w14:textId="77777777" w:rsidR="0099053F" w:rsidRDefault="0099053F" w:rsidP="0099053F">
      <w:pPr>
        <w:jc w:val="center"/>
      </w:pPr>
      <w:r>
        <w:rPr>
          <w:noProof/>
        </w:rPr>
        <w:lastRenderedPageBreak/>
        <w:drawing>
          <wp:inline distT="0" distB="0" distL="0" distR="0" wp14:anchorId="4CEB83A6" wp14:editId="0226683A">
            <wp:extent cx="4724400" cy="301798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44152" cy="3030604"/>
                    </a:xfrm>
                    <a:prstGeom prst="rect">
                      <a:avLst/>
                    </a:prstGeom>
                    <a:noFill/>
                  </pic:spPr>
                </pic:pic>
              </a:graphicData>
            </a:graphic>
          </wp:inline>
        </w:drawing>
      </w:r>
    </w:p>
    <w:p w14:paraId="540714BA" w14:textId="77777777" w:rsidR="001D2FBF" w:rsidRDefault="001D2FBF" w:rsidP="0099053F">
      <w:r>
        <w:t>Majority of the responses are positive. There were 26 respondents who strongly agreed and 10 respondents who agreed with this.</w:t>
      </w:r>
    </w:p>
    <w:p w14:paraId="2EB2F744" w14:textId="77777777" w:rsidR="001D2FBF" w:rsidRDefault="001D2FBF">
      <w:pPr>
        <w:spacing w:line="276" w:lineRule="auto"/>
        <w:jc w:val="left"/>
      </w:pPr>
      <w:r>
        <w:br w:type="page"/>
      </w:r>
    </w:p>
    <w:p w14:paraId="22C4C16C" w14:textId="77777777" w:rsidR="001D2FBF" w:rsidRDefault="001D2FBF" w:rsidP="001D2FBF">
      <w:pPr>
        <w:pStyle w:val="Heading1"/>
      </w:pPr>
      <w:bookmarkStart w:id="5" w:name="_Toc15834096"/>
      <w:r>
        <w:lastRenderedPageBreak/>
        <w:t>Discussion</w:t>
      </w:r>
      <w:bookmarkEnd w:id="5"/>
    </w:p>
    <w:p w14:paraId="713D1E47" w14:textId="77777777" w:rsidR="00836D61" w:rsidRDefault="001D2FBF" w:rsidP="001D2FBF">
      <w:r>
        <w:t xml:space="preserve">The term sex education has been a common aspect in the modern society and people have accepted the inclusion of sex education in the schools to help younger individuals to learn about the possible aspects related to sexuality and relationships. However, the LGBT sex education is a bit different, therefore, is not really practiced in many schools. Parents and children come from various religious background and this is common in the UK as well. </w:t>
      </w:r>
      <w:proofErr w:type="gramStart"/>
      <w:r>
        <w:t>So</w:t>
      </w:r>
      <w:proofErr w:type="gramEnd"/>
      <w:r>
        <w:t xml:space="preserve"> the same sex relationship is not really considered something by a lot of people to be taught to the children at their early age. Many of the respondents </w:t>
      </w:r>
      <w:r w:rsidR="00836D61">
        <w:t xml:space="preserve">in the survey </w:t>
      </w:r>
      <w:r>
        <w:t xml:space="preserve">do support the fact that the diversity is important in the society, therefore, children should be aware of this matter to become social and get along with people of diverse cultural background. </w:t>
      </w:r>
      <w:r w:rsidR="00836D61">
        <w:t xml:space="preserve">However, when it comes to teaching children about the term LGBT and homosexuality, respondents do think that this might be too early for children who hardly have the understanding of how sexuality and relationships work, so it is likely that they would not understand this at all. Furthermore, the children at their younger age do see a male and a female individual involved as parents, and majority of the children in the society do not have the idea of having parents of same gender, so teaching them about such aspects can lead to confusions. The respondents do think that this subject should be brought to the children, but they also point out that the schools should be doing this when the children reach at an appropriate age when they have the capability to understand such diversity and the importance of learning LGBT terms. Not doing so could lead to children learning to use stereotypes and offensive words that can </w:t>
      </w:r>
      <w:proofErr w:type="gramStart"/>
      <w:r w:rsidR="00836D61">
        <w:t>actually break</w:t>
      </w:r>
      <w:proofErr w:type="gramEnd"/>
      <w:r w:rsidR="00836D61">
        <w:t xml:space="preserve"> the will of those children who are from LGBT group. However, there were several respondents who disagree with this as they think that even though the LGBT sex education might turn out to be wrong, it can still help a lot of children from LGBT so they could develop confidence. But the issue with this is that majority of the children in UK are from </w:t>
      </w:r>
      <w:r w:rsidR="004C6301">
        <w:t>common groups with the sexual preferences that contradicts the LGBT standards, therefore, the argument somewhat support the fact that including the LGBT sex education can be negative for the minds of the children who are not at an appropriate age to understand such aspects and they can be confuses with all of these.</w:t>
      </w:r>
    </w:p>
    <w:p w14:paraId="50BF8606" w14:textId="77777777" w:rsidR="004C6301" w:rsidRDefault="004C6301" w:rsidP="001D2FBF">
      <w:r>
        <w:t xml:space="preserve">Many of the respondents also think that schools should never include LGBT sex education without the consent of the parents. The parents in general do not have any issue with people from LGBT group and they do support the idea of LGBT sex education. But they do prefer that schools should at least consider their preferences and choices before making any decisions for children and the </w:t>
      </w:r>
      <w:r>
        <w:lastRenderedPageBreak/>
        <w:t xml:space="preserve">parents have the right over their children regarding their educational rights. That is why </w:t>
      </w:r>
      <w:proofErr w:type="gramStart"/>
      <w:r>
        <w:t>the majority of</w:t>
      </w:r>
      <w:proofErr w:type="gramEnd"/>
      <w:r>
        <w:t xml:space="preserve"> the respondents think that permission of the parents should be obtained before making decisions regarding the inclusion of LGBT sex education. Otherwise the parents could feel that the school is simply forcing their decisions without caring what the parents or the children think.</w:t>
      </w:r>
    </w:p>
    <w:p w14:paraId="5E857450" w14:textId="77777777" w:rsidR="004C6301" w:rsidRDefault="004C6301">
      <w:pPr>
        <w:spacing w:line="276" w:lineRule="auto"/>
        <w:jc w:val="left"/>
      </w:pPr>
      <w:r>
        <w:br w:type="page"/>
      </w:r>
    </w:p>
    <w:p w14:paraId="40CBFCA0" w14:textId="77777777" w:rsidR="004C6301" w:rsidRDefault="004C6301" w:rsidP="004C6301">
      <w:pPr>
        <w:pStyle w:val="Heading1"/>
      </w:pPr>
      <w:bookmarkStart w:id="6" w:name="_Toc15834097"/>
      <w:r>
        <w:lastRenderedPageBreak/>
        <w:t>Conclusion</w:t>
      </w:r>
      <w:bookmarkEnd w:id="6"/>
    </w:p>
    <w:p w14:paraId="6CA75E9D" w14:textId="77777777" w:rsidR="004C6301" w:rsidRDefault="004C6301" w:rsidP="004C6301">
      <w:r>
        <w:t xml:space="preserve">The research has shown that the society sees the LGBT sex education as an important part of the learning. However, the society does not fully support the idea of the inclusion of such learning for children especially at their earlier age when they haven’t developed their sense of understanding. </w:t>
      </w:r>
      <w:proofErr w:type="gramStart"/>
      <w:r>
        <w:t>So</w:t>
      </w:r>
      <w:proofErr w:type="gramEnd"/>
      <w:r>
        <w:t xml:space="preserve"> the schools should think about consulting with the parents before implementing such learning activities in the schools and do so for classes with children who have the right age to understand this.</w:t>
      </w:r>
    </w:p>
    <w:p w14:paraId="6BE59ABA" w14:textId="77777777" w:rsidR="004C6301" w:rsidRDefault="004C6301">
      <w:pPr>
        <w:spacing w:line="276" w:lineRule="auto"/>
        <w:jc w:val="left"/>
      </w:pPr>
      <w:r>
        <w:br w:type="page"/>
      </w:r>
    </w:p>
    <w:p w14:paraId="626DCEC6" w14:textId="1DFF6470" w:rsidR="004C6301" w:rsidRDefault="004C6301" w:rsidP="004C6301">
      <w:pPr>
        <w:pStyle w:val="Heading1"/>
      </w:pPr>
      <w:bookmarkStart w:id="7" w:name="_Toc15834098"/>
      <w:r>
        <w:lastRenderedPageBreak/>
        <w:t>Reference</w:t>
      </w:r>
      <w:bookmarkEnd w:id="7"/>
    </w:p>
    <w:p w14:paraId="6B1EFFBD" w14:textId="0577A319" w:rsidR="00C96599" w:rsidRDefault="00C96599" w:rsidP="00C96599">
      <w:proofErr w:type="spellStart"/>
      <w:r>
        <w:t>Armesto</w:t>
      </w:r>
      <w:proofErr w:type="spellEnd"/>
      <w:r>
        <w:t>, J., &amp; Weisman, A. 2001. Attributions and Emotional Reactions to the Identity Disclosure ("Coming Out") of a Homosexual Child*. Family Process, 40(2): 145-161.</w:t>
      </w:r>
    </w:p>
    <w:p w14:paraId="59B8BBFD" w14:textId="2A4C3D74" w:rsidR="00C96599" w:rsidRPr="00C96599" w:rsidRDefault="00C96599" w:rsidP="00C96599">
      <w:proofErr w:type="spellStart"/>
      <w:r>
        <w:t>Dessel</w:t>
      </w:r>
      <w:proofErr w:type="spellEnd"/>
      <w:r>
        <w:t>, A. 2010. Effects of Intergroup Dialogue: Public School Teachers and Sexual Orientation Prejudice. Small Group Research, 41(5): 556-592.</w:t>
      </w:r>
    </w:p>
    <w:p w14:paraId="57A9C394" w14:textId="7F1C78A3" w:rsidR="004C6301" w:rsidRDefault="004C6301" w:rsidP="004C6301">
      <w:r>
        <w:t>Hill, D., &amp; Willoughby, B. 2005. The Development and Validation of the Genderism and Transphobia Scale. Sex Roles, 53(7-8): 531-544.</w:t>
      </w:r>
      <w:bookmarkStart w:id="8" w:name="_Hlk18017864"/>
    </w:p>
    <w:p w14:paraId="024CF5C3" w14:textId="697F62C8" w:rsidR="00C96599" w:rsidRDefault="00C96599" w:rsidP="004C6301">
      <w:proofErr w:type="spellStart"/>
      <w:r>
        <w:t>Measor</w:t>
      </w:r>
      <w:proofErr w:type="spellEnd"/>
      <w:r>
        <w:t>, L., Tiffin, C., &amp; Miller, K. 2000. Young people's views on sex education. London: Routledge/Falmer.</w:t>
      </w:r>
    </w:p>
    <w:bookmarkEnd w:id="8"/>
    <w:p w14:paraId="344EF46C" w14:textId="64CFA61A" w:rsidR="004C6301" w:rsidRDefault="004C6301" w:rsidP="004C6301">
      <w:r>
        <w:t>Rivers, I., &amp; Cowie, H. 2006. Bullying and Homophobia in UK Schools: A Perspective on Factors Affecting Resilience and Recovery. Journal of Gay &amp; Lesbian Issues in Education, 3(4): 11-43.</w:t>
      </w:r>
      <w:bookmarkStart w:id="9" w:name="_Hlk18017904"/>
      <w:bookmarkStart w:id="10" w:name="_Hlk18017812"/>
      <w:bookmarkStart w:id="11" w:name="_GoBack"/>
      <w:bookmarkEnd w:id="11"/>
    </w:p>
    <w:bookmarkEnd w:id="9"/>
    <w:bookmarkEnd w:id="10"/>
    <w:p w14:paraId="5403A14F" w14:textId="77777777" w:rsidR="004C6301" w:rsidRDefault="004C6301" w:rsidP="004C6301">
      <w:proofErr w:type="spellStart"/>
      <w:r>
        <w:t>Saravanavel</w:t>
      </w:r>
      <w:proofErr w:type="spellEnd"/>
      <w:r>
        <w:t>, P. 2005. Research Methodology: 196. New Delhi: Kitab Mahal Agencies.</w:t>
      </w:r>
    </w:p>
    <w:p w14:paraId="2A5037E1" w14:textId="77777777" w:rsidR="004C6301" w:rsidRDefault="004C6301" w:rsidP="004C6301">
      <w:r>
        <w:t>Singh, Y. 2015. Fundamental of Research Methodology and Statistic: 88. New Delhi: New Age International (P) Ltd., Publishers.</w:t>
      </w:r>
    </w:p>
    <w:p w14:paraId="627C86F5" w14:textId="77777777" w:rsidR="008637F6" w:rsidRPr="004C6301" w:rsidRDefault="008637F6" w:rsidP="004C6301"/>
    <w:p w14:paraId="5E524523" w14:textId="77777777" w:rsidR="0099053F" w:rsidRPr="007F3E21" w:rsidRDefault="0099053F" w:rsidP="0099053F"/>
    <w:sectPr w:rsidR="0099053F" w:rsidRPr="007F3E2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3B0CB8"/>
    <w:multiLevelType w:val="hybridMultilevel"/>
    <w:tmpl w:val="3E56B7D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4CB"/>
    <w:rsid w:val="000860D4"/>
    <w:rsid w:val="000C064B"/>
    <w:rsid w:val="001D2FBF"/>
    <w:rsid w:val="002D503F"/>
    <w:rsid w:val="002F729D"/>
    <w:rsid w:val="0034470F"/>
    <w:rsid w:val="003F0630"/>
    <w:rsid w:val="004B551A"/>
    <w:rsid w:val="004C6301"/>
    <w:rsid w:val="005F324E"/>
    <w:rsid w:val="00661189"/>
    <w:rsid w:val="007F3E21"/>
    <w:rsid w:val="00836D61"/>
    <w:rsid w:val="00844E13"/>
    <w:rsid w:val="008637F6"/>
    <w:rsid w:val="008740D2"/>
    <w:rsid w:val="0099053F"/>
    <w:rsid w:val="00A62372"/>
    <w:rsid w:val="00A7203E"/>
    <w:rsid w:val="00AC4ED7"/>
    <w:rsid w:val="00BA2EC3"/>
    <w:rsid w:val="00BD0BDD"/>
    <w:rsid w:val="00C82FA6"/>
    <w:rsid w:val="00C96599"/>
    <w:rsid w:val="00D62435"/>
    <w:rsid w:val="00D7483F"/>
    <w:rsid w:val="00E374CB"/>
    <w:rsid w:val="00F638D2"/>
    <w:rsid w:val="00FF17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4FA40"/>
  <w15:docId w15:val="{B2C85834-E167-4748-9C47-7DEAE8D94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374C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7203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7203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203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7203E"/>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4B551A"/>
    <w:pPr>
      <w:ind w:left="720"/>
      <w:contextualSpacing/>
    </w:pPr>
  </w:style>
  <w:style w:type="paragraph" w:styleId="TOCHeading">
    <w:name w:val="TOC Heading"/>
    <w:basedOn w:val="Heading1"/>
    <w:next w:val="Normal"/>
    <w:uiPriority w:val="39"/>
    <w:unhideWhenUsed/>
    <w:qFormat/>
    <w:rsid w:val="008740D2"/>
    <w:pPr>
      <w:spacing w:line="259" w:lineRule="auto"/>
      <w:jc w:val="left"/>
      <w:outlineLvl w:val="9"/>
    </w:pPr>
  </w:style>
  <w:style w:type="paragraph" w:styleId="TOC1">
    <w:name w:val="toc 1"/>
    <w:basedOn w:val="Normal"/>
    <w:next w:val="Normal"/>
    <w:autoRedefine/>
    <w:uiPriority w:val="39"/>
    <w:unhideWhenUsed/>
    <w:rsid w:val="008740D2"/>
    <w:pPr>
      <w:spacing w:after="100"/>
    </w:pPr>
  </w:style>
  <w:style w:type="character" w:styleId="Hyperlink">
    <w:name w:val="Hyperlink"/>
    <w:basedOn w:val="DefaultParagraphFont"/>
    <w:uiPriority w:val="99"/>
    <w:unhideWhenUsed/>
    <w:rsid w:val="008740D2"/>
    <w:rPr>
      <w:color w:val="0000FF" w:themeColor="hyperlink"/>
      <w:u w:val="single"/>
    </w:rPr>
  </w:style>
  <w:style w:type="paragraph" w:styleId="BalloonText">
    <w:name w:val="Balloon Text"/>
    <w:basedOn w:val="Normal"/>
    <w:link w:val="BalloonTextChar"/>
    <w:uiPriority w:val="99"/>
    <w:semiHidden/>
    <w:unhideWhenUsed/>
    <w:rsid w:val="00AC4E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4ED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78B4A6-00E4-4C71-A88A-5C168A75FA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2413</Words>
  <Characters>13755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Adrian remus Buliga</dc:creator>
  <cp:lastModifiedBy>Adrian remus Buliga</cp:lastModifiedBy>
  <cp:revision>2</cp:revision>
  <dcterms:created xsi:type="dcterms:W3CDTF">2019-08-29T23:39:00Z</dcterms:created>
  <dcterms:modified xsi:type="dcterms:W3CDTF">2019-08-29T23:39:00Z</dcterms:modified>
</cp:coreProperties>
</file>