
<file path=[Content_Types].xml><?xml version="1.0" encoding="utf-8"?>
<Types xmlns="http://schemas.openxmlformats.org/package/2006/content-types">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1898407344"/>
        <w:docPartObj>
          <w:docPartGallery w:val="Cover Pages"/>
          <w:docPartUnique/>
        </w:docPartObj>
      </w:sdtPr>
      <w:sdtEndPr>
        <w:rPr>
          <w:rFonts w:asciiTheme="minorHAnsi" w:eastAsiaTheme="minorHAnsi" w:hAnsiTheme="minorHAnsi" w:cstheme="minorBidi"/>
          <w:b/>
          <w:sz w:val="24"/>
          <w:szCs w:val="24"/>
          <w:u w:val="single"/>
        </w:rPr>
      </w:sdtEndPr>
      <w:sdtContent>
        <w:p w:rsidR="00550C13" w:rsidRDefault="004361F9">
          <w:pPr>
            <w:pStyle w:val="NoSpacing"/>
            <w:rPr>
              <w:rFonts w:asciiTheme="majorHAnsi" w:eastAsiaTheme="majorEastAsia" w:hAnsiTheme="majorHAnsi" w:cstheme="majorBidi"/>
              <w:sz w:val="72"/>
              <w:szCs w:val="72"/>
            </w:rPr>
          </w:pPr>
          <w:r w:rsidRPr="004361F9">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4361F9">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4361F9">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4361F9">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Theme="majorHAnsi" w:eastAsiaTheme="majorEastAsia" w:hAnsiTheme="majorHAnsi" w:cstheme="majorBidi"/>
              <w:b/>
              <w:sz w:val="72"/>
              <w:szCs w:val="72"/>
              <w:u w:val="single"/>
            </w:rPr>
            <w:alias w:val="Title"/>
            <w:id w:val="14700071"/>
            <w:placeholder>
              <w:docPart w:val="B8DA338CC7674DDCA70585BFAD8A5628"/>
            </w:placeholder>
            <w:dataBinding w:prefixMappings="xmlns:ns0='http://schemas.openxmlformats.org/package/2006/metadata/core-properties' xmlns:ns1='http://purl.org/dc/elements/1.1/'" w:xpath="/ns0:coreProperties[1]/ns1:title[1]" w:storeItemID="{6C3C8BC8-F283-45AE-878A-BAB7291924A1}"/>
            <w:text/>
          </w:sdtPr>
          <w:sdtContent>
            <w:p w:rsidR="00550C13" w:rsidRDefault="00550C13">
              <w:pPr>
                <w:pStyle w:val="NoSpacing"/>
                <w:rPr>
                  <w:rFonts w:asciiTheme="majorHAnsi" w:eastAsiaTheme="majorEastAsia" w:hAnsiTheme="majorHAnsi" w:cstheme="majorBidi"/>
                  <w:sz w:val="72"/>
                  <w:szCs w:val="72"/>
                </w:rPr>
              </w:pPr>
              <w:r w:rsidRPr="00550C13">
                <w:rPr>
                  <w:rFonts w:asciiTheme="majorHAnsi" w:eastAsiaTheme="majorEastAsia" w:hAnsiTheme="majorHAnsi" w:cstheme="majorBidi"/>
                  <w:b/>
                  <w:sz w:val="72"/>
                  <w:szCs w:val="72"/>
                  <w:u w:val="single"/>
                </w:rPr>
                <w:t>Assignment 1</w:t>
              </w:r>
            </w:p>
          </w:sdtContent>
        </w:sdt>
        <w:sdt>
          <w:sdtPr>
            <w:rPr>
              <w:rFonts w:asciiTheme="majorHAnsi" w:eastAsiaTheme="majorEastAsia" w:hAnsiTheme="majorHAnsi" w:cstheme="majorBidi"/>
              <w:b/>
              <w:sz w:val="72"/>
              <w:szCs w:val="72"/>
              <w:u w:val="single"/>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550C13" w:rsidRPr="00550C13" w:rsidRDefault="00550C13">
              <w:pPr>
                <w:pStyle w:val="NoSpacing"/>
                <w:rPr>
                  <w:rFonts w:asciiTheme="majorHAnsi" w:eastAsiaTheme="majorEastAsia" w:hAnsiTheme="majorHAnsi" w:cstheme="majorBidi"/>
                  <w:b/>
                  <w:sz w:val="72"/>
                  <w:szCs w:val="72"/>
                  <w:u w:val="single"/>
                </w:rPr>
              </w:pPr>
              <w:r w:rsidRPr="00550C13">
                <w:rPr>
                  <w:rFonts w:asciiTheme="majorHAnsi" w:eastAsiaTheme="majorEastAsia" w:hAnsiTheme="majorHAnsi" w:cstheme="majorBidi"/>
                  <w:b/>
                  <w:sz w:val="72"/>
                  <w:szCs w:val="72"/>
                  <w:u w:val="single"/>
                </w:rPr>
                <w:t>Observation Videos</w:t>
              </w:r>
            </w:p>
          </w:sdtContent>
        </w:sdt>
        <w:p w:rsidR="00550C13" w:rsidRPr="007C26C2" w:rsidRDefault="00550C13">
          <w:pPr>
            <w:pStyle w:val="NoSpacing"/>
            <w:rPr>
              <w:rFonts w:asciiTheme="majorHAnsi" w:eastAsiaTheme="majorEastAsia" w:hAnsiTheme="majorHAnsi" w:cstheme="majorBidi"/>
              <w:b/>
              <w:sz w:val="72"/>
              <w:szCs w:val="72"/>
            </w:rPr>
          </w:pPr>
          <w:r w:rsidRPr="007C26C2">
            <w:rPr>
              <w:rFonts w:asciiTheme="majorHAnsi" w:eastAsiaTheme="majorEastAsia" w:hAnsiTheme="majorHAnsi" w:cstheme="majorBidi"/>
              <w:b/>
              <w:sz w:val="72"/>
              <w:szCs w:val="72"/>
            </w:rPr>
            <w:t xml:space="preserve">Name: </w:t>
          </w:r>
          <w:proofErr w:type="spellStart"/>
          <w:r w:rsidRPr="007C26C2">
            <w:rPr>
              <w:rFonts w:asciiTheme="majorHAnsi" w:eastAsiaTheme="majorEastAsia" w:hAnsiTheme="majorHAnsi" w:cstheme="majorBidi"/>
              <w:b/>
              <w:sz w:val="72"/>
              <w:szCs w:val="72"/>
            </w:rPr>
            <w:t>Rukhsana</w:t>
          </w:r>
          <w:proofErr w:type="spellEnd"/>
          <w:r w:rsidRPr="007C26C2">
            <w:rPr>
              <w:rFonts w:asciiTheme="majorHAnsi" w:eastAsiaTheme="majorEastAsia" w:hAnsiTheme="majorHAnsi" w:cstheme="majorBidi"/>
              <w:b/>
              <w:sz w:val="72"/>
              <w:szCs w:val="72"/>
            </w:rPr>
            <w:t xml:space="preserve"> </w:t>
          </w:r>
          <w:proofErr w:type="spellStart"/>
          <w:r w:rsidRPr="007C26C2">
            <w:rPr>
              <w:rFonts w:asciiTheme="majorHAnsi" w:eastAsiaTheme="majorEastAsia" w:hAnsiTheme="majorHAnsi" w:cstheme="majorBidi"/>
              <w:b/>
              <w:sz w:val="72"/>
              <w:szCs w:val="72"/>
            </w:rPr>
            <w:t>Nawaz</w:t>
          </w:r>
          <w:proofErr w:type="spellEnd"/>
        </w:p>
        <w:p w:rsidR="00550C13" w:rsidRPr="007C26C2" w:rsidRDefault="00550C13">
          <w:pPr>
            <w:pStyle w:val="NoSpacing"/>
            <w:rPr>
              <w:rFonts w:asciiTheme="majorHAnsi" w:eastAsiaTheme="majorEastAsia" w:hAnsiTheme="majorHAnsi" w:cstheme="majorBidi"/>
              <w:b/>
              <w:sz w:val="72"/>
              <w:szCs w:val="72"/>
            </w:rPr>
          </w:pPr>
          <w:r w:rsidRPr="007C26C2">
            <w:rPr>
              <w:rFonts w:asciiTheme="majorHAnsi" w:eastAsiaTheme="majorEastAsia" w:hAnsiTheme="majorHAnsi" w:cstheme="majorBidi"/>
              <w:b/>
              <w:sz w:val="72"/>
              <w:szCs w:val="72"/>
            </w:rPr>
            <w:t>Student id: 2126717</w:t>
          </w:r>
        </w:p>
        <w:p w:rsidR="00550C13" w:rsidRPr="00550C13" w:rsidRDefault="00550C13">
          <w:pPr>
            <w:pStyle w:val="NoSpacing"/>
            <w:rPr>
              <w:rFonts w:asciiTheme="majorHAnsi" w:eastAsiaTheme="majorEastAsia" w:hAnsiTheme="majorHAnsi" w:cstheme="majorBidi"/>
              <w:sz w:val="72"/>
              <w:szCs w:val="72"/>
            </w:rPr>
          </w:pPr>
        </w:p>
        <w:p w:rsidR="00550C13" w:rsidRDefault="00550C13">
          <w:pPr>
            <w:pStyle w:val="NoSpacing"/>
            <w:rPr>
              <w:rFonts w:asciiTheme="majorHAnsi" w:eastAsiaTheme="majorEastAsia" w:hAnsiTheme="majorHAnsi" w:cstheme="majorBidi"/>
              <w:sz w:val="36"/>
              <w:szCs w:val="36"/>
            </w:rPr>
          </w:pPr>
        </w:p>
        <w:p w:rsidR="00550C13" w:rsidRDefault="00550C13">
          <w:pPr>
            <w:pStyle w:val="NoSpacing"/>
          </w:pPr>
        </w:p>
        <w:p w:rsidR="00550C13" w:rsidRDefault="00550C13">
          <w:pPr>
            <w:pStyle w:val="NoSpacing"/>
          </w:pPr>
        </w:p>
        <w:p w:rsidR="00550C13" w:rsidRDefault="00550C13">
          <w:pPr>
            <w:pStyle w:val="NoSpacing"/>
          </w:pPr>
        </w:p>
        <w:p w:rsidR="00550C13" w:rsidRDefault="00550C13"/>
        <w:p w:rsidR="00550C13" w:rsidRDefault="00550C13">
          <w:pPr>
            <w:rPr>
              <w:b/>
              <w:sz w:val="24"/>
              <w:szCs w:val="24"/>
              <w:u w:val="single"/>
            </w:rPr>
          </w:pPr>
          <w:r>
            <w:rPr>
              <w:b/>
              <w:sz w:val="24"/>
              <w:szCs w:val="24"/>
              <w:u w:val="single"/>
            </w:rPr>
            <w:br w:type="page"/>
          </w:r>
        </w:p>
      </w:sdtContent>
    </w:sdt>
    <w:p w:rsidR="00E73B6C" w:rsidRPr="00880913" w:rsidRDefault="00E73B6C" w:rsidP="00E73B6C">
      <w:pPr>
        <w:rPr>
          <w:b/>
          <w:sz w:val="24"/>
          <w:szCs w:val="24"/>
          <w:u w:val="single"/>
        </w:rPr>
      </w:pPr>
      <w:r w:rsidRPr="00880913">
        <w:rPr>
          <w:b/>
          <w:sz w:val="24"/>
          <w:szCs w:val="24"/>
          <w:u w:val="single"/>
        </w:rPr>
        <w:lastRenderedPageBreak/>
        <w:t>Observation 1: Social Interaction and Play</w:t>
      </w:r>
    </w:p>
    <w:p w:rsidR="00E73B6C" w:rsidRPr="00880913" w:rsidRDefault="00E73B6C" w:rsidP="00E73B6C">
      <w:pPr>
        <w:rPr>
          <w:b/>
          <w:sz w:val="24"/>
          <w:szCs w:val="24"/>
          <w:u w:val="single"/>
        </w:rPr>
      </w:pPr>
      <w:r w:rsidRPr="00880913">
        <w:rPr>
          <w:b/>
          <w:sz w:val="24"/>
          <w:szCs w:val="24"/>
          <w:u w:val="single"/>
        </w:rPr>
        <w:t>YouTube Video: Child Development: Social Interaction in Play</w:t>
      </w:r>
    </w:p>
    <w:p w:rsidR="00880913" w:rsidRDefault="00880913" w:rsidP="00E73B6C">
      <w:pPr>
        <w:rPr>
          <w:b/>
          <w:color w:val="17365D" w:themeColor="text2" w:themeShade="BF"/>
          <w:sz w:val="24"/>
          <w:szCs w:val="24"/>
        </w:rPr>
      </w:pPr>
      <w:r>
        <w:rPr>
          <w:b/>
          <w:sz w:val="24"/>
          <w:szCs w:val="24"/>
        </w:rPr>
        <w:t xml:space="preserve">Link: </w:t>
      </w:r>
      <w:hyperlink r:id="rId5" w:history="1">
        <w:r w:rsidR="004E2399" w:rsidRPr="00CA12EF">
          <w:rPr>
            <w:rStyle w:val="Hyperlink"/>
            <w:b/>
            <w:sz w:val="24"/>
            <w:szCs w:val="24"/>
          </w:rPr>
          <w:t>https://www.youtube.com/watch?v=vnH4Ijen7OI&amp;t=149s</w:t>
        </w:r>
      </w:hyperlink>
    </w:p>
    <w:p w:rsidR="00E73B6C" w:rsidRPr="00880913" w:rsidRDefault="00E73B6C" w:rsidP="00E73B6C">
      <w:pPr>
        <w:rPr>
          <w:b/>
          <w:sz w:val="24"/>
          <w:szCs w:val="24"/>
          <w:u w:val="single"/>
        </w:rPr>
      </w:pPr>
      <w:r w:rsidRPr="00880913">
        <w:rPr>
          <w:b/>
          <w:sz w:val="24"/>
          <w:szCs w:val="24"/>
          <w:u w:val="single"/>
        </w:rPr>
        <w:t>Title of Observation:</w:t>
      </w:r>
    </w:p>
    <w:p w:rsidR="00E73B6C" w:rsidRPr="00A25827" w:rsidRDefault="00E73B6C" w:rsidP="00E73B6C">
      <w:pPr>
        <w:rPr>
          <w:sz w:val="24"/>
          <w:szCs w:val="24"/>
        </w:rPr>
      </w:pPr>
      <w:r w:rsidRPr="00A25827">
        <w:rPr>
          <w:sz w:val="24"/>
          <w:szCs w:val="24"/>
        </w:rPr>
        <w:t xml:space="preserve">"Social Interaction and Cooperative Play </w:t>
      </w:r>
      <w:r w:rsidR="003F41A4" w:rsidRPr="00A25827">
        <w:rPr>
          <w:sz w:val="24"/>
          <w:szCs w:val="24"/>
        </w:rPr>
        <w:t>in</w:t>
      </w:r>
      <w:r w:rsidRPr="00A25827">
        <w:rPr>
          <w:sz w:val="24"/>
          <w:szCs w:val="24"/>
        </w:rPr>
        <w:t xml:space="preserve"> 4-Year-Old"</w:t>
      </w:r>
    </w:p>
    <w:p w:rsidR="00E73B6C" w:rsidRPr="00A25827" w:rsidRDefault="00E73B6C" w:rsidP="00E73B6C">
      <w:pPr>
        <w:rPr>
          <w:b/>
          <w:sz w:val="24"/>
          <w:szCs w:val="24"/>
        </w:rPr>
      </w:pPr>
      <w:r w:rsidRPr="00A25827">
        <w:rPr>
          <w:b/>
          <w:sz w:val="24"/>
          <w:szCs w:val="24"/>
        </w:rPr>
        <w:t>Technique Used:</w:t>
      </w:r>
    </w:p>
    <w:p w:rsidR="00E73B6C" w:rsidRPr="00A25827" w:rsidRDefault="00E73B6C" w:rsidP="00E73B6C">
      <w:pPr>
        <w:rPr>
          <w:sz w:val="24"/>
          <w:szCs w:val="24"/>
        </w:rPr>
      </w:pPr>
      <w:r w:rsidRPr="00A25827">
        <w:rPr>
          <w:sz w:val="24"/>
          <w:szCs w:val="24"/>
        </w:rPr>
        <w:t>Running Record: This observational technique involves continuously recording what the child is doing and saying during the observation period. This method allows for capturing detailed sequences of behavior, providing insights into social interactions, emotional responses, and play dynamics (Bruce, 2015). A running record helps educators and caregivers understand the nuances of a child’s interactions in real time, facilitating an in-depth analysis of social development.</w:t>
      </w:r>
    </w:p>
    <w:p w:rsidR="00E73B6C" w:rsidRPr="00A25827" w:rsidRDefault="00E73B6C" w:rsidP="00E73B6C">
      <w:pPr>
        <w:rPr>
          <w:b/>
          <w:sz w:val="24"/>
          <w:szCs w:val="24"/>
        </w:rPr>
      </w:pPr>
      <w:r w:rsidRPr="00A25827">
        <w:rPr>
          <w:b/>
          <w:sz w:val="24"/>
          <w:szCs w:val="24"/>
        </w:rPr>
        <w:t>Aims:</w:t>
      </w:r>
    </w:p>
    <w:p w:rsidR="00E73B6C" w:rsidRPr="00A25827" w:rsidRDefault="00E73B6C" w:rsidP="00E73B6C">
      <w:pPr>
        <w:rPr>
          <w:sz w:val="24"/>
          <w:szCs w:val="24"/>
        </w:rPr>
      </w:pPr>
      <w:r w:rsidRPr="00880913">
        <w:rPr>
          <w:b/>
          <w:sz w:val="24"/>
          <w:szCs w:val="24"/>
        </w:rPr>
        <w:t>Assess Social Skills:</w:t>
      </w:r>
      <w:r w:rsidRPr="00A25827">
        <w:rPr>
          <w:sz w:val="24"/>
          <w:szCs w:val="24"/>
        </w:rPr>
        <w:t xml:space="preserve"> Evaluate the child’s ability to share, take turns, and initiate interactions with peers.</w:t>
      </w:r>
    </w:p>
    <w:p w:rsidR="00E73B6C" w:rsidRPr="00A25827" w:rsidRDefault="00E73B6C" w:rsidP="00E73B6C">
      <w:pPr>
        <w:rPr>
          <w:sz w:val="24"/>
          <w:szCs w:val="24"/>
        </w:rPr>
      </w:pPr>
      <w:r w:rsidRPr="00880913">
        <w:rPr>
          <w:b/>
          <w:sz w:val="24"/>
          <w:szCs w:val="24"/>
        </w:rPr>
        <w:t xml:space="preserve">Emotional Responses: </w:t>
      </w:r>
      <w:r w:rsidRPr="00A25827">
        <w:rPr>
          <w:sz w:val="24"/>
          <w:szCs w:val="24"/>
        </w:rPr>
        <w:t>Observe the child’s emotional responses during play, focusing on their ability to cooperate with peers and manage conflicts.</w:t>
      </w:r>
    </w:p>
    <w:p w:rsidR="00E73B6C" w:rsidRPr="00A25827" w:rsidRDefault="00E73B6C" w:rsidP="00E73B6C">
      <w:pPr>
        <w:rPr>
          <w:sz w:val="24"/>
          <w:szCs w:val="24"/>
        </w:rPr>
      </w:pPr>
      <w:r w:rsidRPr="00880913">
        <w:rPr>
          <w:b/>
          <w:sz w:val="24"/>
          <w:szCs w:val="24"/>
        </w:rPr>
        <w:t xml:space="preserve">Developmental Needs: </w:t>
      </w:r>
      <w:r w:rsidRPr="00A25827">
        <w:rPr>
          <w:sz w:val="24"/>
          <w:szCs w:val="24"/>
        </w:rPr>
        <w:t>Identify the child’s developmental needs in social contexts, particularly concerning their interactions with others.</w:t>
      </w:r>
    </w:p>
    <w:p w:rsidR="00E73B6C" w:rsidRPr="00A25827" w:rsidRDefault="00E73B6C" w:rsidP="00E73B6C">
      <w:pPr>
        <w:rPr>
          <w:b/>
          <w:sz w:val="24"/>
          <w:szCs w:val="24"/>
        </w:rPr>
      </w:pPr>
      <w:r w:rsidRPr="00A25827">
        <w:rPr>
          <w:b/>
          <w:sz w:val="24"/>
          <w:szCs w:val="24"/>
        </w:rPr>
        <w:t>Observational Details:</w:t>
      </w:r>
    </w:p>
    <w:p w:rsidR="00E73B6C" w:rsidRPr="00A25827" w:rsidRDefault="00E73B6C" w:rsidP="00E73B6C">
      <w:pPr>
        <w:rPr>
          <w:sz w:val="24"/>
          <w:szCs w:val="24"/>
        </w:rPr>
      </w:pPr>
      <w:r w:rsidRPr="00A25827">
        <w:rPr>
          <w:sz w:val="24"/>
          <w:szCs w:val="24"/>
        </w:rPr>
        <w:t>During the observation, the child, aged 4 years, engaged in a structured play activity with three peers in a classroom setting. The environment was conducive to play, with a variety of toys available, including building blocks and a play kitchen. The obse</w:t>
      </w:r>
      <w:r w:rsidR="00880913">
        <w:rPr>
          <w:sz w:val="24"/>
          <w:szCs w:val="24"/>
        </w:rPr>
        <w:t xml:space="preserve">rvation lasted approximately 5 </w:t>
      </w:r>
      <w:r w:rsidRPr="00A25827">
        <w:rPr>
          <w:sz w:val="24"/>
          <w:szCs w:val="24"/>
        </w:rPr>
        <w:t>minutes, during which a running record was maintained.</w:t>
      </w:r>
    </w:p>
    <w:p w:rsidR="00E73B6C" w:rsidRPr="00A25827" w:rsidRDefault="00E73B6C" w:rsidP="00E73B6C">
      <w:pPr>
        <w:rPr>
          <w:b/>
          <w:sz w:val="24"/>
          <w:szCs w:val="24"/>
        </w:rPr>
      </w:pPr>
      <w:r w:rsidRPr="00A25827">
        <w:rPr>
          <w:b/>
          <w:sz w:val="24"/>
          <w:szCs w:val="24"/>
        </w:rPr>
        <w:t>Key Moments Recorded:</w:t>
      </w:r>
    </w:p>
    <w:p w:rsidR="00E73B6C" w:rsidRPr="00A25827" w:rsidRDefault="00E73B6C" w:rsidP="00E73B6C">
      <w:pPr>
        <w:rPr>
          <w:sz w:val="24"/>
          <w:szCs w:val="24"/>
        </w:rPr>
      </w:pPr>
      <w:r w:rsidRPr="00880913">
        <w:rPr>
          <w:b/>
          <w:sz w:val="24"/>
          <w:szCs w:val="24"/>
        </w:rPr>
        <w:t>Initiation of Play:</w:t>
      </w:r>
      <w:r w:rsidRPr="00A25827">
        <w:rPr>
          <w:sz w:val="24"/>
          <w:szCs w:val="24"/>
        </w:rPr>
        <w:t xml:space="preserve"> The child initiated play by suggesting </w:t>
      </w:r>
      <w:r w:rsidR="00880913" w:rsidRPr="00A25827">
        <w:rPr>
          <w:sz w:val="24"/>
          <w:szCs w:val="24"/>
        </w:rPr>
        <w:t>game involving building structures</w:t>
      </w:r>
      <w:r w:rsidRPr="00A25827">
        <w:rPr>
          <w:sz w:val="24"/>
          <w:szCs w:val="24"/>
        </w:rPr>
        <w:t xml:space="preserve"> with blocks, demonstrating leadership and enthusiasm.</w:t>
      </w:r>
    </w:p>
    <w:p w:rsidR="00E73B6C" w:rsidRPr="00A25827" w:rsidRDefault="00E73B6C" w:rsidP="00E73B6C">
      <w:pPr>
        <w:rPr>
          <w:sz w:val="24"/>
          <w:szCs w:val="24"/>
        </w:rPr>
      </w:pPr>
      <w:r w:rsidRPr="00880913">
        <w:rPr>
          <w:b/>
          <w:sz w:val="24"/>
          <w:szCs w:val="24"/>
        </w:rPr>
        <w:lastRenderedPageBreak/>
        <w:t>Sharing and Taking Turns:</w:t>
      </w:r>
      <w:r w:rsidRPr="00A25827">
        <w:rPr>
          <w:sz w:val="24"/>
          <w:szCs w:val="24"/>
        </w:rPr>
        <w:t xml:space="preserve"> Throughout the observation, the child was observed sharing blocks with peers, waiting for their turn, and offering suggestions on how to build the structure collaboratively.</w:t>
      </w:r>
    </w:p>
    <w:p w:rsidR="00E73B6C" w:rsidRPr="00A25827" w:rsidRDefault="00E73B6C" w:rsidP="00E73B6C">
      <w:pPr>
        <w:rPr>
          <w:sz w:val="24"/>
          <w:szCs w:val="24"/>
        </w:rPr>
      </w:pPr>
      <w:r w:rsidRPr="00880913">
        <w:rPr>
          <w:b/>
          <w:sz w:val="24"/>
          <w:szCs w:val="24"/>
        </w:rPr>
        <w:t>Conflict Resolution:</w:t>
      </w:r>
      <w:r w:rsidRPr="00A25827">
        <w:rPr>
          <w:sz w:val="24"/>
          <w:szCs w:val="24"/>
        </w:rPr>
        <w:t xml:space="preserve"> At one point, a conflict arose when two children wanted the same block. The child observed responded by suggesting a compromise: they would build a separate tower together. This incident highlights their developing negotiation skills, although the initial conflict indicated a need for further guidance in conflict resolution.</w:t>
      </w:r>
    </w:p>
    <w:p w:rsidR="00E73B6C" w:rsidRPr="00A25827" w:rsidRDefault="00E73B6C" w:rsidP="00E73B6C">
      <w:pPr>
        <w:rPr>
          <w:b/>
          <w:sz w:val="24"/>
          <w:szCs w:val="24"/>
        </w:rPr>
      </w:pPr>
      <w:r w:rsidRPr="00A25827">
        <w:rPr>
          <w:b/>
          <w:sz w:val="24"/>
          <w:szCs w:val="24"/>
        </w:rPr>
        <w:t>Conclusions and Evaluations:</w:t>
      </w:r>
    </w:p>
    <w:p w:rsidR="00E73B6C" w:rsidRPr="00A25827" w:rsidRDefault="00E73B6C" w:rsidP="00E73B6C">
      <w:pPr>
        <w:rPr>
          <w:sz w:val="24"/>
          <w:szCs w:val="24"/>
        </w:rPr>
      </w:pPr>
      <w:r w:rsidRPr="00A25827">
        <w:rPr>
          <w:sz w:val="24"/>
          <w:szCs w:val="24"/>
        </w:rPr>
        <w:t>The observation indicated that the child exhibited significant social skills for their age, frequently initiating play and engaging positively with peers. They demonstrated the ability to share toys and take turns, aligning with developmental milestones outlined in the Early Years Foundation Stage (EYFS) framework, which emphasizes the importance of cooperative play for children aged 3 to 5 years (Department for Education, 2017). However, there were instances of minor conflicts, and while the child managed these conflicts with some guidance from peers and adults, this suggests an area for further development in conflict resolution skills.</w:t>
      </w:r>
    </w:p>
    <w:p w:rsidR="00E73B6C" w:rsidRPr="00A25827" w:rsidRDefault="00E73B6C" w:rsidP="00E73B6C">
      <w:pPr>
        <w:rPr>
          <w:b/>
          <w:sz w:val="24"/>
          <w:szCs w:val="24"/>
        </w:rPr>
      </w:pPr>
      <w:r w:rsidRPr="00A25827">
        <w:rPr>
          <w:b/>
          <w:sz w:val="24"/>
          <w:szCs w:val="24"/>
        </w:rPr>
        <w:t>Recommendations:</w:t>
      </w:r>
    </w:p>
    <w:p w:rsidR="00E73B6C" w:rsidRPr="00A25827" w:rsidRDefault="00E73B6C" w:rsidP="00E73B6C">
      <w:pPr>
        <w:rPr>
          <w:sz w:val="24"/>
          <w:szCs w:val="24"/>
        </w:rPr>
      </w:pPr>
      <w:r w:rsidRPr="00A25827">
        <w:rPr>
          <w:sz w:val="24"/>
          <w:szCs w:val="24"/>
        </w:rPr>
        <w:t>To further enhance the child’s social development, the following strategies are recommended:</w:t>
      </w:r>
    </w:p>
    <w:p w:rsidR="00E50BD7" w:rsidRDefault="00E73B6C" w:rsidP="00E73B6C">
      <w:pPr>
        <w:rPr>
          <w:sz w:val="24"/>
          <w:szCs w:val="24"/>
        </w:rPr>
      </w:pPr>
      <w:r w:rsidRPr="00A25827">
        <w:rPr>
          <w:b/>
          <w:sz w:val="24"/>
          <w:szCs w:val="24"/>
        </w:rPr>
        <w:t>Engagement in Structured Group Activities:</w:t>
      </w:r>
      <w:r w:rsidRPr="00A25827">
        <w:rPr>
          <w:sz w:val="24"/>
          <w:szCs w:val="24"/>
        </w:rPr>
        <w:t xml:space="preserve"> </w:t>
      </w:r>
    </w:p>
    <w:p w:rsidR="00E73B6C" w:rsidRPr="00A25827" w:rsidRDefault="00E73B6C" w:rsidP="00E73B6C">
      <w:pPr>
        <w:rPr>
          <w:sz w:val="24"/>
          <w:szCs w:val="24"/>
        </w:rPr>
      </w:pPr>
      <w:r w:rsidRPr="00A25827">
        <w:rPr>
          <w:sz w:val="24"/>
          <w:szCs w:val="24"/>
        </w:rPr>
        <w:t>Involving the child in structured group activities that promote teamwork and problem-solving, such as cooperative games, will provide practical experiences that reinforce sharing and turn-taking.</w:t>
      </w:r>
    </w:p>
    <w:p w:rsidR="00E50BD7" w:rsidRDefault="00E73B6C" w:rsidP="00E73B6C">
      <w:pPr>
        <w:rPr>
          <w:sz w:val="24"/>
          <w:szCs w:val="24"/>
        </w:rPr>
      </w:pPr>
      <w:r w:rsidRPr="00A25827">
        <w:rPr>
          <w:b/>
          <w:sz w:val="24"/>
          <w:szCs w:val="24"/>
        </w:rPr>
        <w:t xml:space="preserve">Incorporating </w:t>
      </w:r>
      <w:proofErr w:type="spellStart"/>
      <w:r w:rsidRPr="00A25827">
        <w:rPr>
          <w:b/>
          <w:sz w:val="24"/>
          <w:szCs w:val="24"/>
        </w:rPr>
        <w:t>Vygotsky’s</w:t>
      </w:r>
      <w:proofErr w:type="spellEnd"/>
      <w:r w:rsidRPr="00A25827">
        <w:rPr>
          <w:b/>
          <w:sz w:val="24"/>
          <w:szCs w:val="24"/>
        </w:rPr>
        <w:t xml:space="preserve"> Theory: </w:t>
      </w:r>
      <w:r w:rsidRPr="00A25827">
        <w:rPr>
          <w:sz w:val="24"/>
          <w:szCs w:val="24"/>
        </w:rPr>
        <w:t xml:space="preserve">  </w:t>
      </w:r>
    </w:p>
    <w:p w:rsidR="00E73B6C" w:rsidRPr="00A25827" w:rsidRDefault="00E73B6C" w:rsidP="00E73B6C">
      <w:pPr>
        <w:rPr>
          <w:sz w:val="24"/>
          <w:szCs w:val="24"/>
        </w:rPr>
      </w:pPr>
      <w:r w:rsidRPr="00A25827">
        <w:rPr>
          <w:sz w:val="24"/>
          <w:szCs w:val="24"/>
        </w:rPr>
        <w:t xml:space="preserve">Strategies from </w:t>
      </w:r>
      <w:proofErr w:type="spellStart"/>
      <w:r w:rsidRPr="00A25827">
        <w:rPr>
          <w:sz w:val="24"/>
          <w:szCs w:val="24"/>
        </w:rPr>
        <w:t>Vygotsky’s</w:t>
      </w:r>
      <w:proofErr w:type="spellEnd"/>
      <w:r w:rsidRPr="00A25827">
        <w:rPr>
          <w:sz w:val="24"/>
          <w:szCs w:val="24"/>
        </w:rPr>
        <w:t xml:space="preserve"> social development theory can be applied here. </w:t>
      </w:r>
      <w:proofErr w:type="spellStart"/>
      <w:r w:rsidRPr="00A25827">
        <w:rPr>
          <w:sz w:val="24"/>
          <w:szCs w:val="24"/>
        </w:rPr>
        <w:t>Vygotsky</w:t>
      </w:r>
      <w:proofErr w:type="spellEnd"/>
      <w:r w:rsidRPr="00A25827">
        <w:rPr>
          <w:sz w:val="24"/>
          <w:szCs w:val="24"/>
        </w:rPr>
        <w:t xml:space="preserve"> (1978) emphasized that social interaction is fundamental to cognitive development. By facilitating more opportunities for collaborative play, the child can enhance their social cognition and emotional intelligence.</w:t>
      </w:r>
    </w:p>
    <w:p w:rsidR="00E50BD7" w:rsidRDefault="00E73B6C" w:rsidP="00E73B6C">
      <w:pPr>
        <w:rPr>
          <w:b/>
          <w:sz w:val="24"/>
          <w:szCs w:val="24"/>
        </w:rPr>
      </w:pPr>
      <w:r w:rsidRPr="00A25827">
        <w:rPr>
          <w:b/>
          <w:sz w:val="24"/>
          <w:szCs w:val="24"/>
        </w:rPr>
        <w:t>Role-Playing Scenarios:</w:t>
      </w:r>
    </w:p>
    <w:p w:rsidR="003F0EE0" w:rsidRDefault="00E73B6C" w:rsidP="00E73B6C">
      <w:pPr>
        <w:rPr>
          <w:sz w:val="24"/>
          <w:szCs w:val="24"/>
        </w:rPr>
      </w:pPr>
      <w:r w:rsidRPr="00A25827">
        <w:rPr>
          <w:b/>
          <w:sz w:val="24"/>
          <w:szCs w:val="24"/>
        </w:rPr>
        <w:t xml:space="preserve"> </w:t>
      </w:r>
      <w:r w:rsidRPr="00A25827">
        <w:rPr>
          <w:sz w:val="24"/>
          <w:szCs w:val="24"/>
        </w:rPr>
        <w:t>Providing opportunities for role-playing scenarios can help children navigate social dynamics and practice conflict resolution. This method allows children to explore various social situations in a safe environment, fostering their ability to understand others’ perspectives and develop empathy.</w:t>
      </w:r>
    </w:p>
    <w:p w:rsidR="003F41A4" w:rsidRPr="003F41A4" w:rsidRDefault="003F41A4" w:rsidP="003F41A4">
      <w:pPr>
        <w:rPr>
          <w:sz w:val="24"/>
          <w:szCs w:val="24"/>
        </w:rPr>
      </w:pPr>
      <w:r w:rsidRPr="003F41A4">
        <w:rPr>
          <w:sz w:val="24"/>
          <w:szCs w:val="24"/>
        </w:rPr>
        <w:lastRenderedPageBreak/>
        <w:t>The type of observation being carried out is non-participatory. In a non-participatory observation, the observer does not actively engage with the child or participate in activities. Instead, they observe from a distance, recording the child's behaviors and interactions without interference (</w:t>
      </w:r>
      <w:proofErr w:type="spellStart"/>
      <w:r w:rsidRPr="003F41A4">
        <w:rPr>
          <w:sz w:val="24"/>
          <w:szCs w:val="24"/>
        </w:rPr>
        <w:t>Tassoni</w:t>
      </w:r>
      <w:proofErr w:type="spellEnd"/>
      <w:r w:rsidRPr="003F41A4">
        <w:rPr>
          <w:sz w:val="24"/>
          <w:szCs w:val="24"/>
        </w:rPr>
        <w:t xml:space="preserve"> &amp; </w:t>
      </w:r>
      <w:proofErr w:type="spellStart"/>
      <w:r w:rsidRPr="003F41A4">
        <w:rPr>
          <w:sz w:val="24"/>
          <w:szCs w:val="24"/>
        </w:rPr>
        <w:t>Beith</w:t>
      </w:r>
      <w:proofErr w:type="spellEnd"/>
      <w:r w:rsidRPr="003F41A4">
        <w:rPr>
          <w:sz w:val="24"/>
          <w:szCs w:val="24"/>
        </w:rPr>
        <w:t xml:space="preserve">, 2002). In this case, the observer maintained a running record of the child's actions and speech throughout the </w:t>
      </w:r>
      <w:r w:rsidR="00880913">
        <w:rPr>
          <w:sz w:val="24"/>
          <w:szCs w:val="24"/>
        </w:rPr>
        <w:t>5 minutes</w:t>
      </w:r>
      <w:r w:rsidRPr="003F41A4">
        <w:rPr>
          <w:sz w:val="24"/>
          <w:szCs w:val="24"/>
        </w:rPr>
        <w:t xml:space="preserve"> session, allowing for real-time, detailed note-taking on the child’s social interactions and play dynamics.</w:t>
      </w:r>
    </w:p>
    <w:p w:rsidR="003F41A4" w:rsidRDefault="003F41A4" w:rsidP="003F41A4">
      <w:pPr>
        <w:rPr>
          <w:sz w:val="24"/>
          <w:szCs w:val="24"/>
        </w:rPr>
      </w:pPr>
      <w:r w:rsidRPr="003F41A4">
        <w:rPr>
          <w:sz w:val="24"/>
          <w:szCs w:val="24"/>
        </w:rPr>
        <w:t>This non-participatory approach ensures that the observer can focus solely on capturing the natural, unaltered behavior of the child as they engage with peers. By not involving themselves directly in the play, the observer minimizes the influence on the child's actions, allowing for a more accurate and objective assessment of social skills, emotional responses, and conflict resolution abilities (Bruce, 2015). This type of observation is particularly useful for assessing developmental milestones in a naturalistic setting and for understanding how children interact independently within a group.</w:t>
      </w:r>
    </w:p>
    <w:p w:rsidR="00A25827" w:rsidRPr="004E2399" w:rsidRDefault="00A25827" w:rsidP="00A25827">
      <w:pPr>
        <w:rPr>
          <w:b/>
          <w:sz w:val="24"/>
          <w:szCs w:val="24"/>
          <w:u w:val="single"/>
        </w:rPr>
      </w:pPr>
      <w:r w:rsidRPr="004E2399">
        <w:rPr>
          <w:b/>
          <w:sz w:val="24"/>
          <w:szCs w:val="24"/>
          <w:u w:val="single"/>
        </w:rPr>
        <w:t>Observation 2: Language Development and Communication</w:t>
      </w:r>
    </w:p>
    <w:p w:rsidR="00A25827" w:rsidRPr="004E2399" w:rsidRDefault="00A25827" w:rsidP="00A25827">
      <w:pPr>
        <w:rPr>
          <w:b/>
          <w:sz w:val="24"/>
          <w:szCs w:val="24"/>
          <w:u w:val="single"/>
        </w:rPr>
      </w:pPr>
      <w:r w:rsidRPr="004E2399">
        <w:rPr>
          <w:b/>
          <w:sz w:val="24"/>
          <w:szCs w:val="24"/>
          <w:u w:val="single"/>
        </w:rPr>
        <w:t>YouTube Video: Language Development: A 5-Year-Old in Conversation</w:t>
      </w:r>
    </w:p>
    <w:p w:rsidR="004E2399" w:rsidRDefault="00D72AAA" w:rsidP="00A25827">
      <w:pPr>
        <w:rPr>
          <w:b/>
          <w:sz w:val="24"/>
          <w:szCs w:val="24"/>
        </w:rPr>
      </w:pPr>
      <w:r>
        <w:rPr>
          <w:b/>
          <w:sz w:val="24"/>
          <w:szCs w:val="24"/>
        </w:rPr>
        <w:t xml:space="preserve">Link: </w:t>
      </w:r>
      <w:r w:rsidR="004E2399">
        <w:rPr>
          <w:b/>
          <w:sz w:val="24"/>
          <w:szCs w:val="24"/>
        </w:rPr>
        <w:t xml:space="preserve"> </w:t>
      </w:r>
      <w:hyperlink r:id="rId6" w:history="1">
        <w:r w:rsidR="004E2399" w:rsidRPr="00CA12EF">
          <w:rPr>
            <w:rStyle w:val="Hyperlink"/>
            <w:b/>
            <w:sz w:val="24"/>
            <w:szCs w:val="24"/>
          </w:rPr>
          <w:t>https://www.youtube.com/watch?v=vXvOGwJuPNI</w:t>
        </w:r>
      </w:hyperlink>
    </w:p>
    <w:p w:rsidR="00A25827" w:rsidRPr="004E2399" w:rsidRDefault="00A25827" w:rsidP="00A25827">
      <w:pPr>
        <w:rPr>
          <w:b/>
          <w:sz w:val="24"/>
          <w:szCs w:val="24"/>
          <w:u w:val="single"/>
        </w:rPr>
      </w:pPr>
      <w:r w:rsidRPr="004E2399">
        <w:rPr>
          <w:b/>
          <w:sz w:val="24"/>
          <w:szCs w:val="24"/>
          <w:u w:val="single"/>
        </w:rPr>
        <w:t>Title of Observation:</w:t>
      </w:r>
    </w:p>
    <w:p w:rsidR="00A25827" w:rsidRPr="00A25827" w:rsidRDefault="00A25827" w:rsidP="00A25827">
      <w:pPr>
        <w:rPr>
          <w:sz w:val="24"/>
          <w:szCs w:val="24"/>
        </w:rPr>
      </w:pPr>
      <w:r w:rsidRPr="00A25827">
        <w:rPr>
          <w:sz w:val="24"/>
          <w:szCs w:val="24"/>
        </w:rPr>
        <w:t xml:space="preserve">"Language Development and Communication Skills </w:t>
      </w:r>
      <w:r w:rsidR="00880913" w:rsidRPr="00A25827">
        <w:rPr>
          <w:sz w:val="24"/>
          <w:szCs w:val="24"/>
        </w:rPr>
        <w:t>in</w:t>
      </w:r>
      <w:r w:rsidRPr="00A25827">
        <w:rPr>
          <w:sz w:val="24"/>
          <w:szCs w:val="24"/>
        </w:rPr>
        <w:t xml:space="preserve"> 5-Year-Old"</w:t>
      </w:r>
    </w:p>
    <w:p w:rsidR="00A25827" w:rsidRPr="00A25827" w:rsidRDefault="00A25827" w:rsidP="00A25827">
      <w:pPr>
        <w:rPr>
          <w:b/>
          <w:sz w:val="24"/>
          <w:szCs w:val="24"/>
        </w:rPr>
      </w:pPr>
      <w:r w:rsidRPr="00A25827">
        <w:rPr>
          <w:b/>
          <w:sz w:val="24"/>
          <w:szCs w:val="24"/>
        </w:rPr>
        <w:t>Technique Used:</w:t>
      </w:r>
    </w:p>
    <w:p w:rsidR="00A25827" w:rsidRPr="00A25827" w:rsidRDefault="00A25827" w:rsidP="00A25827">
      <w:pPr>
        <w:rPr>
          <w:sz w:val="24"/>
          <w:szCs w:val="24"/>
        </w:rPr>
      </w:pPr>
      <w:r w:rsidRPr="00A25827">
        <w:rPr>
          <w:sz w:val="24"/>
          <w:szCs w:val="24"/>
        </w:rPr>
        <w:t>Event Sampling: This technique focuses on specific behaviors during the observation, allowing for the recording of particular instances of language use and communication skills. By concentrating on discrete events, event sampling helps assess the frequency, context, and quality of verbal interactions (</w:t>
      </w:r>
      <w:proofErr w:type="spellStart"/>
      <w:r w:rsidRPr="00A25827">
        <w:rPr>
          <w:sz w:val="24"/>
          <w:szCs w:val="24"/>
        </w:rPr>
        <w:t>Tassoni</w:t>
      </w:r>
      <w:proofErr w:type="spellEnd"/>
      <w:r w:rsidRPr="00A25827">
        <w:rPr>
          <w:sz w:val="24"/>
          <w:szCs w:val="24"/>
        </w:rPr>
        <w:t xml:space="preserve"> &amp; </w:t>
      </w:r>
      <w:proofErr w:type="spellStart"/>
      <w:r w:rsidRPr="00A25827">
        <w:rPr>
          <w:sz w:val="24"/>
          <w:szCs w:val="24"/>
        </w:rPr>
        <w:t>Beith</w:t>
      </w:r>
      <w:proofErr w:type="spellEnd"/>
      <w:r w:rsidRPr="00A25827">
        <w:rPr>
          <w:sz w:val="24"/>
          <w:szCs w:val="24"/>
        </w:rPr>
        <w:t>, 2002). This method is beneficial for identifying patterns in communication and understanding how the child engages in conversations.</w:t>
      </w:r>
    </w:p>
    <w:p w:rsidR="00A25827" w:rsidRPr="00A25827" w:rsidRDefault="00A25827" w:rsidP="00A25827">
      <w:pPr>
        <w:rPr>
          <w:b/>
          <w:sz w:val="24"/>
          <w:szCs w:val="24"/>
        </w:rPr>
      </w:pPr>
      <w:r w:rsidRPr="00A25827">
        <w:rPr>
          <w:b/>
          <w:sz w:val="24"/>
          <w:szCs w:val="24"/>
        </w:rPr>
        <w:t>Aims:</w:t>
      </w:r>
    </w:p>
    <w:p w:rsidR="00A25827" w:rsidRDefault="00A25827" w:rsidP="00A25827">
      <w:pPr>
        <w:rPr>
          <w:sz w:val="24"/>
          <w:szCs w:val="24"/>
        </w:rPr>
      </w:pPr>
      <w:r w:rsidRPr="00E50BD7">
        <w:rPr>
          <w:b/>
          <w:sz w:val="24"/>
          <w:szCs w:val="24"/>
        </w:rPr>
        <w:t>Evaluate the child's language skills:</w:t>
      </w:r>
      <w:r w:rsidRPr="00A25827">
        <w:rPr>
          <w:sz w:val="24"/>
          <w:szCs w:val="24"/>
        </w:rPr>
        <w:t xml:space="preserve"> This includes assessing vocabulary richness, sentence structure complexity, and articulation clarity.</w:t>
      </w:r>
    </w:p>
    <w:p w:rsidR="00A25827" w:rsidRPr="00A25827" w:rsidRDefault="00A25827" w:rsidP="00A25827">
      <w:pPr>
        <w:rPr>
          <w:sz w:val="24"/>
          <w:szCs w:val="24"/>
        </w:rPr>
      </w:pPr>
      <w:r w:rsidRPr="00E50BD7">
        <w:rPr>
          <w:b/>
          <w:sz w:val="24"/>
          <w:szCs w:val="24"/>
        </w:rPr>
        <w:t>Observe conversational engagement:</w:t>
      </w:r>
      <w:r w:rsidRPr="00A25827">
        <w:rPr>
          <w:sz w:val="24"/>
          <w:szCs w:val="24"/>
        </w:rPr>
        <w:t xml:space="preserve"> The aim is to determine how well the child interacts with peers or adults, focusing on turn-taking, topic maintenance, and the ability to pose questions.</w:t>
      </w:r>
    </w:p>
    <w:p w:rsidR="00A25827" w:rsidRPr="00A25827" w:rsidRDefault="00A25827" w:rsidP="00A25827">
      <w:pPr>
        <w:rPr>
          <w:sz w:val="24"/>
          <w:szCs w:val="24"/>
        </w:rPr>
      </w:pPr>
      <w:r w:rsidRPr="00E50BD7">
        <w:rPr>
          <w:b/>
          <w:sz w:val="24"/>
          <w:szCs w:val="24"/>
        </w:rPr>
        <w:t xml:space="preserve">Identify support needs: </w:t>
      </w:r>
      <w:r w:rsidRPr="00A25827">
        <w:rPr>
          <w:sz w:val="24"/>
          <w:szCs w:val="24"/>
        </w:rPr>
        <w:t>Recognizing any areas where the child may require additional assistance or intervention for language development.</w:t>
      </w:r>
    </w:p>
    <w:p w:rsidR="00A25827" w:rsidRPr="00A25827" w:rsidRDefault="00A25827" w:rsidP="00A25827">
      <w:pPr>
        <w:rPr>
          <w:sz w:val="24"/>
          <w:szCs w:val="24"/>
        </w:rPr>
      </w:pPr>
      <w:r w:rsidRPr="00A25827">
        <w:rPr>
          <w:b/>
          <w:sz w:val="24"/>
          <w:szCs w:val="24"/>
        </w:rPr>
        <w:lastRenderedPageBreak/>
        <w:t>Conclusions and Evaluations</w:t>
      </w:r>
      <w:r w:rsidRPr="00A25827">
        <w:rPr>
          <w:sz w:val="24"/>
          <w:szCs w:val="24"/>
        </w:rPr>
        <w:t>:</w:t>
      </w:r>
    </w:p>
    <w:p w:rsidR="00A25827" w:rsidRPr="00A25827" w:rsidRDefault="00A25827" w:rsidP="00A25827">
      <w:pPr>
        <w:rPr>
          <w:sz w:val="24"/>
          <w:szCs w:val="24"/>
        </w:rPr>
      </w:pPr>
      <w:r w:rsidRPr="00A25827">
        <w:rPr>
          <w:sz w:val="24"/>
          <w:szCs w:val="24"/>
        </w:rPr>
        <w:t>The child exhibited advanced language skills during the observation, demonstrating an impressive range of vocabulary and the ability to construct complete sentences. They articulated thoughts clearly and asked relevant questions, indicative of a strong understanding of the conversation's context. This aligns with developmental milestones outlined in the Early Years Foundation Stage (EYFS), where children are expected to use language confidently and for a variety of purposes (Department for Education, 2017).</w:t>
      </w:r>
    </w:p>
    <w:p w:rsidR="00A25827" w:rsidRPr="00A25827" w:rsidRDefault="00A25827" w:rsidP="00A25827">
      <w:pPr>
        <w:rPr>
          <w:sz w:val="24"/>
          <w:szCs w:val="24"/>
        </w:rPr>
      </w:pPr>
      <w:r w:rsidRPr="00A25827">
        <w:rPr>
          <w:sz w:val="24"/>
          <w:szCs w:val="24"/>
        </w:rPr>
        <w:t>Despite these strengths, the child occasionally struggled with complex sentence structures, showing hesitation when attempting to follow multi-step directions. This suggests that while the child has a solid foundation in language, further development in understanding and using more intricate language forms is needed. Such difficulties are not uncommon at this age and may indicate a need for targeted support in expanding their language skills (Chomsky, 1965).</w:t>
      </w:r>
    </w:p>
    <w:p w:rsidR="00A25827" w:rsidRPr="00A25827" w:rsidRDefault="00A25827" w:rsidP="00A25827">
      <w:pPr>
        <w:rPr>
          <w:b/>
          <w:sz w:val="24"/>
          <w:szCs w:val="24"/>
        </w:rPr>
      </w:pPr>
      <w:r w:rsidRPr="00A25827">
        <w:rPr>
          <w:b/>
          <w:sz w:val="24"/>
          <w:szCs w:val="24"/>
        </w:rPr>
        <w:t>Recommendations:</w:t>
      </w:r>
    </w:p>
    <w:p w:rsidR="00A25827" w:rsidRPr="00A25827" w:rsidRDefault="00A25827" w:rsidP="00A25827">
      <w:pPr>
        <w:rPr>
          <w:sz w:val="24"/>
          <w:szCs w:val="24"/>
        </w:rPr>
      </w:pPr>
      <w:r w:rsidRPr="00A25827">
        <w:rPr>
          <w:sz w:val="24"/>
          <w:szCs w:val="24"/>
        </w:rPr>
        <w:t>To bolster the child's language development, the following strategies are recommended:</w:t>
      </w:r>
    </w:p>
    <w:p w:rsidR="00A25827" w:rsidRPr="00A25827" w:rsidRDefault="00A25827" w:rsidP="00A25827">
      <w:pPr>
        <w:rPr>
          <w:sz w:val="24"/>
          <w:szCs w:val="24"/>
        </w:rPr>
      </w:pPr>
      <w:r w:rsidRPr="00D72AAA">
        <w:rPr>
          <w:b/>
          <w:sz w:val="24"/>
          <w:szCs w:val="24"/>
        </w:rPr>
        <w:t>Engagement in Interactive Storytelling:</w:t>
      </w:r>
      <w:r w:rsidRPr="00A25827">
        <w:rPr>
          <w:sz w:val="24"/>
          <w:szCs w:val="24"/>
        </w:rPr>
        <w:t xml:space="preserve"> Encouraging the child to narrate stories using pictures or prompts can enhance vocabulary and narrative skills. Storytelling provides a context for using varied sentence structures and allows for creativity in language use.</w:t>
      </w:r>
    </w:p>
    <w:p w:rsidR="00A25827" w:rsidRPr="00A25827" w:rsidRDefault="00A25827" w:rsidP="00A25827">
      <w:pPr>
        <w:rPr>
          <w:sz w:val="24"/>
          <w:szCs w:val="24"/>
        </w:rPr>
      </w:pPr>
      <w:r w:rsidRPr="00A25827">
        <w:rPr>
          <w:sz w:val="24"/>
          <w:szCs w:val="24"/>
        </w:rPr>
        <w:t>Reading Interactive Books: Books that include questions and prompts can stimulate conversation and critical thinking. Discussing the characters' feelings and motivations can encourage the child to use complex language and elaborate on their thoughts.</w:t>
      </w:r>
    </w:p>
    <w:p w:rsidR="00A25827" w:rsidRPr="00A25827" w:rsidRDefault="00A25827" w:rsidP="00A25827">
      <w:pPr>
        <w:rPr>
          <w:sz w:val="24"/>
          <w:szCs w:val="24"/>
        </w:rPr>
      </w:pPr>
      <w:r w:rsidRPr="00D72AAA">
        <w:rPr>
          <w:b/>
          <w:sz w:val="24"/>
          <w:szCs w:val="24"/>
        </w:rPr>
        <w:t>Modeling Complex Language:</w:t>
      </w:r>
      <w:r w:rsidRPr="00A25827">
        <w:rPr>
          <w:sz w:val="24"/>
          <w:szCs w:val="24"/>
        </w:rPr>
        <w:t xml:space="preserve"> Following </w:t>
      </w:r>
      <w:proofErr w:type="spellStart"/>
      <w:r w:rsidRPr="00A25827">
        <w:rPr>
          <w:sz w:val="24"/>
          <w:szCs w:val="24"/>
        </w:rPr>
        <w:t>Bandura’s</w:t>
      </w:r>
      <w:proofErr w:type="spellEnd"/>
      <w:r w:rsidRPr="00A25827">
        <w:rPr>
          <w:sz w:val="24"/>
          <w:szCs w:val="24"/>
        </w:rPr>
        <w:t xml:space="preserve"> (1977) social learning theory, caregivers and educators can model more complex sentences during interactions, providing examples for the child to imitate. This could involve explaining new vocabulary or using descriptive language when discussing everyday activities.</w:t>
      </w:r>
    </w:p>
    <w:p w:rsidR="00A25827" w:rsidRPr="00E50BD7" w:rsidRDefault="00A25827" w:rsidP="00A25827">
      <w:pPr>
        <w:rPr>
          <w:b/>
          <w:sz w:val="24"/>
          <w:szCs w:val="24"/>
        </w:rPr>
      </w:pPr>
      <w:r w:rsidRPr="00E50BD7">
        <w:rPr>
          <w:b/>
          <w:sz w:val="24"/>
          <w:szCs w:val="24"/>
        </w:rPr>
        <w:t xml:space="preserve">Facilitating Peer Interactions: </w:t>
      </w:r>
    </w:p>
    <w:p w:rsidR="00A25827" w:rsidRPr="00A25827" w:rsidRDefault="00A25827" w:rsidP="00A25827">
      <w:pPr>
        <w:rPr>
          <w:sz w:val="24"/>
          <w:szCs w:val="24"/>
        </w:rPr>
      </w:pPr>
      <w:r w:rsidRPr="00A25827">
        <w:rPr>
          <w:sz w:val="24"/>
          <w:szCs w:val="24"/>
        </w:rPr>
        <w:t>Organizing group reading sessions or collaborative storytelling activities can create a rich language environment. Such interactions can help the child practice conversation skills in a social context, promoting turn-taking and topic maintenance.</w:t>
      </w:r>
    </w:p>
    <w:p w:rsidR="00E50BD7" w:rsidRPr="00E50BD7" w:rsidRDefault="00A25827" w:rsidP="00A25827">
      <w:pPr>
        <w:rPr>
          <w:b/>
          <w:sz w:val="24"/>
          <w:szCs w:val="24"/>
        </w:rPr>
      </w:pPr>
      <w:r w:rsidRPr="00E50BD7">
        <w:rPr>
          <w:b/>
          <w:sz w:val="24"/>
          <w:szCs w:val="24"/>
        </w:rPr>
        <w:t>Structured Activities:</w:t>
      </w:r>
    </w:p>
    <w:p w:rsidR="00A25827" w:rsidRPr="00A25827" w:rsidRDefault="00A25827" w:rsidP="00A25827">
      <w:pPr>
        <w:rPr>
          <w:sz w:val="24"/>
          <w:szCs w:val="24"/>
        </w:rPr>
      </w:pPr>
      <w:r w:rsidRPr="00A25827">
        <w:rPr>
          <w:sz w:val="24"/>
          <w:szCs w:val="24"/>
        </w:rPr>
        <w:t xml:space="preserve"> Incorporating activities that involve following multi-step instructions, such as cooking or crafts, can help the child practice comprehension and execution of complex language structures. This hands-on approach can reinforce language skills through practical application.</w:t>
      </w:r>
    </w:p>
    <w:p w:rsidR="00A25827" w:rsidRDefault="00A25827" w:rsidP="00A25827">
      <w:pPr>
        <w:rPr>
          <w:sz w:val="24"/>
          <w:szCs w:val="24"/>
        </w:rPr>
      </w:pPr>
      <w:r w:rsidRPr="00A25827">
        <w:rPr>
          <w:sz w:val="24"/>
          <w:szCs w:val="24"/>
        </w:rPr>
        <w:lastRenderedPageBreak/>
        <w:t>By implementing these strategies, the child can further develop their communication skills and language proficiency, ultimately enhancing their overall academic and social competence.</w:t>
      </w:r>
    </w:p>
    <w:p w:rsidR="00256227" w:rsidRPr="00256227" w:rsidRDefault="00256227" w:rsidP="00256227">
      <w:pPr>
        <w:rPr>
          <w:sz w:val="24"/>
          <w:szCs w:val="24"/>
        </w:rPr>
      </w:pPr>
      <w:r w:rsidRPr="00256227">
        <w:rPr>
          <w:sz w:val="24"/>
          <w:szCs w:val="24"/>
        </w:rPr>
        <w:t>The type of observation being carried out is non-participatory. In a non-participatory observation, the observer remains detached from the child and does not interact directly during the session, allowing the child’s behavior to be observed in an unaltered and natural setting (</w:t>
      </w:r>
      <w:proofErr w:type="spellStart"/>
      <w:r w:rsidRPr="00256227">
        <w:rPr>
          <w:sz w:val="24"/>
          <w:szCs w:val="24"/>
        </w:rPr>
        <w:t>Tassoni</w:t>
      </w:r>
      <w:proofErr w:type="spellEnd"/>
      <w:r w:rsidRPr="00256227">
        <w:rPr>
          <w:sz w:val="24"/>
          <w:szCs w:val="24"/>
        </w:rPr>
        <w:t xml:space="preserve"> &amp; </w:t>
      </w:r>
      <w:proofErr w:type="spellStart"/>
      <w:r w:rsidRPr="00256227">
        <w:rPr>
          <w:sz w:val="24"/>
          <w:szCs w:val="24"/>
        </w:rPr>
        <w:t>Beith</w:t>
      </w:r>
      <w:proofErr w:type="spellEnd"/>
      <w:r w:rsidRPr="00256227">
        <w:rPr>
          <w:sz w:val="24"/>
          <w:szCs w:val="24"/>
        </w:rPr>
        <w:t>, 2002). In this observation, the observer used event sampling to record specific instances of language use and communication by watching from a distance without becoming involved in the child’s activities. This approach ensures that the data collected reflects the child's authentic interactions and responses, without external influence from the observer (</w:t>
      </w:r>
      <w:proofErr w:type="spellStart"/>
      <w:r w:rsidRPr="00256227">
        <w:rPr>
          <w:sz w:val="24"/>
          <w:szCs w:val="24"/>
        </w:rPr>
        <w:t>Tassoni</w:t>
      </w:r>
      <w:proofErr w:type="spellEnd"/>
      <w:r w:rsidRPr="00256227">
        <w:rPr>
          <w:sz w:val="24"/>
          <w:szCs w:val="24"/>
        </w:rPr>
        <w:t xml:space="preserve"> &amp; </w:t>
      </w:r>
      <w:proofErr w:type="spellStart"/>
      <w:r w:rsidRPr="00256227">
        <w:rPr>
          <w:sz w:val="24"/>
          <w:szCs w:val="24"/>
        </w:rPr>
        <w:t>Beith</w:t>
      </w:r>
      <w:proofErr w:type="spellEnd"/>
      <w:r w:rsidRPr="00256227">
        <w:rPr>
          <w:sz w:val="24"/>
          <w:szCs w:val="24"/>
        </w:rPr>
        <w:t>, 2002).</w:t>
      </w:r>
    </w:p>
    <w:p w:rsidR="00256227" w:rsidRPr="00A25827" w:rsidRDefault="00256227" w:rsidP="00256227">
      <w:pPr>
        <w:rPr>
          <w:sz w:val="24"/>
          <w:szCs w:val="24"/>
        </w:rPr>
      </w:pPr>
      <w:r w:rsidRPr="00256227">
        <w:rPr>
          <w:sz w:val="24"/>
          <w:szCs w:val="24"/>
        </w:rPr>
        <w:t>The non-participatory approach is particularly valuable in evaluating language and communication skills, as it allows for an objective analysis of the child’s ability to initiate and maintain conversation, use vocabulary effectively, and respond appropriately to prompts and questions. This method also enables the observer to focus on capturing detailed information on how the child engages in conversations with others, such as peers and adults, which can be essential for assessing developmental needs in language acquisition (</w:t>
      </w:r>
      <w:proofErr w:type="spellStart"/>
      <w:r w:rsidRPr="00256227">
        <w:rPr>
          <w:sz w:val="24"/>
          <w:szCs w:val="24"/>
        </w:rPr>
        <w:t>Tassoni</w:t>
      </w:r>
      <w:proofErr w:type="spellEnd"/>
      <w:r w:rsidRPr="00256227">
        <w:rPr>
          <w:sz w:val="24"/>
          <w:szCs w:val="24"/>
        </w:rPr>
        <w:t xml:space="preserve"> &amp; </w:t>
      </w:r>
      <w:proofErr w:type="spellStart"/>
      <w:r w:rsidRPr="00256227">
        <w:rPr>
          <w:sz w:val="24"/>
          <w:szCs w:val="24"/>
        </w:rPr>
        <w:t>Beith</w:t>
      </w:r>
      <w:proofErr w:type="spellEnd"/>
      <w:r w:rsidRPr="00256227">
        <w:rPr>
          <w:sz w:val="24"/>
          <w:szCs w:val="24"/>
        </w:rPr>
        <w:t>, 2002).</w:t>
      </w:r>
    </w:p>
    <w:p w:rsidR="00E73B6C" w:rsidRPr="00E50BD7" w:rsidRDefault="00E73B6C" w:rsidP="00E73B6C">
      <w:pPr>
        <w:rPr>
          <w:b/>
          <w:sz w:val="24"/>
          <w:szCs w:val="24"/>
        </w:rPr>
      </w:pPr>
      <w:r w:rsidRPr="00E50BD7">
        <w:rPr>
          <w:b/>
          <w:sz w:val="24"/>
          <w:szCs w:val="24"/>
        </w:rPr>
        <w:t>References:</w:t>
      </w:r>
    </w:p>
    <w:p w:rsidR="00E73B6C" w:rsidRPr="00A25827" w:rsidRDefault="00E73B6C" w:rsidP="00E73B6C">
      <w:pPr>
        <w:pStyle w:val="ListParagraph"/>
        <w:numPr>
          <w:ilvl w:val="0"/>
          <w:numId w:val="1"/>
        </w:numPr>
        <w:rPr>
          <w:sz w:val="24"/>
          <w:szCs w:val="24"/>
        </w:rPr>
      </w:pPr>
      <w:r w:rsidRPr="00A25827">
        <w:rPr>
          <w:sz w:val="24"/>
          <w:szCs w:val="24"/>
        </w:rPr>
        <w:t xml:space="preserve">Bruce, T. (2015). Early Childhood Practice: Froebel Today. London: </w:t>
      </w:r>
      <w:proofErr w:type="spellStart"/>
      <w:r w:rsidRPr="00A25827">
        <w:rPr>
          <w:sz w:val="24"/>
          <w:szCs w:val="24"/>
        </w:rPr>
        <w:t>Hodder</w:t>
      </w:r>
      <w:proofErr w:type="spellEnd"/>
      <w:r w:rsidRPr="00A25827">
        <w:rPr>
          <w:sz w:val="24"/>
          <w:szCs w:val="24"/>
        </w:rPr>
        <w:t xml:space="preserve"> Education.</w:t>
      </w:r>
    </w:p>
    <w:p w:rsidR="00E73B6C" w:rsidRPr="00A25827" w:rsidRDefault="00E73B6C" w:rsidP="00E73B6C">
      <w:pPr>
        <w:pStyle w:val="ListParagraph"/>
        <w:numPr>
          <w:ilvl w:val="0"/>
          <w:numId w:val="1"/>
        </w:numPr>
        <w:rPr>
          <w:sz w:val="24"/>
          <w:szCs w:val="24"/>
        </w:rPr>
      </w:pPr>
      <w:r w:rsidRPr="00A25827">
        <w:rPr>
          <w:sz w:val="24"/>
          <w:szCs w:val="24"/>
        </w:rPr>
        <w:t xml:space="preserve">Department for Education. (2017). Statutory framework for the early years foundation stage. London: </w:t>
      </w:r>
      <w:proofErr w:type="spellStart"/>
      <w:r w:rsidRPr="00A25827">
        <w:rPr>
          <w:sz w:val="24"/>
          <w:szCs w:val="24"/>
        </w:rPr>
        <w:t>DfE</w:t>
      </w:r>
      <w:proofErr w:type="spellEnd"/>
      <w:r w:rsidRPr="00A25827">
        <w:rPr>
          <w:sz w:val="24"/>
          <w:szCs w:val="24"/>
        </w:rPr>
        <w:t>. Available at: https://www.gov.uk/government/publications/early-years-foundation-stage-framework--2 [Accessed 1 Nov. 2024].</w:t>
      </w:r>
    </w:p>
    <w:p w:rsidR="00E73B6C" w:rsidRDefault="00E73B6C" w:rsidP="00E73B6C">
      <w:pPr>
        <w:pStyle w:val="ListParagraph"/>
        <w:numPr>
          <w:ilvl w:val="0"/>
          <w:numId w:val="1"/>
        </w:numPr>
        <w:rPr>
          <w:sz w:val="24"/>
          <w:szCs w:val="24"/>
        </w:rPr>
      </w:pPr>
      <w:proofErr w:type="spellStart"/>
      <w:r w:rsidRPr="00A25827">
        <w:rPr>
          <w:sz w:val="24"/>
          <w:szCs w:val="24"/>
        </w:rPr>
        <w:t>Vygotsky</w:t>
      </w:r>
      <w:proofErr w:type="spellEnd"/>
      <w:r w:rsidRPr="00A25827">
        <w:rPr>
          <w:sz w:val="24"/>
          <w:szCs w:val="24"/>
        </w:rPr>
        <w:t>, L.S. (1978). Mind in Society: The Development of Higher Psychological Processes. Cambridge, MA: Harvard University Press.</w:t>
      </w:r>
    </w:p>
    <w:p w:rsidR="003F41A4" w:rsidRDefault="003F41A4" w:rsidP="00E73B6C">
      <w:pPr>
        <w:pStyle w:val="ListParagraph"/>
        <w:numPr>
          <w:ilvl w:val="0"/>
          <w:numId w:val="1"/>
        </w:numPr>
        <w:rPr>
          <w:sz w:val="24"/>
          <w:szCs w:val="24"/>
        </w:rPr>
      </w:pPr>
      <w:proofErr w:type="spellStart"/>
      <w:r w:rsidRPr="003F41A4">
        <w:rPr>
          <w:sz w:val="24"/>
          <w:szCs w:val="24"/>
        </w:rPr>
        <w:t>Tassoni</w:t>
      </w:r>
      <w:proofErr w:type="spellEnd"/>
      <w:r w:rsidRPr="003F41A4">
        <w:rPr>
          <w:sz w:val="24"/>
          <w:szCs w:val="24"/>
        </w:rPr>
        <w:t xml:space="preserve">, P. and </w:t>
      </w:r>
      <w:proofErr w:type="spellStart"/>
      <w:r w:rsidRPr="003F41A4">
        <w:rPr>
          <w:sz w:val="24"/>
          <w:szCs w:val="24"/>
        </w:rPr>
        <w:t>Beith</w:t>
      </w:r>
      <w:proofErr w:type="spellEnd"/>
      <w:r w:rsidRPr="003F41A4">
        <w:rPr>
          <w:sz w:val="24"/>
          <w:szCs w:val="24"/>
        </w:rPr>
        <w:t>, K., 2002. Child Care and Education. London: Heinemann.</w:t>
      </w:r>
    </w:p>
    <w:p w:rsidR="003F41A4" w:rsidRPr="00A25827" w:rsidRDefault="003F41A4" w:rsidP="00E73B6C">
      <w:pPr>
        <w:pStyle w:val="ListParagraph"/>
        <w:numPr>
          <w:ilvl w:val="0"/>
          <w:numId w:val="1"/>
        </w:numPr>
        <w:rPr>
          <w:sz w:val="24"/>
          <w:szCs w:val="24"/>
        </w:rPr>
      </w:pPr>
      <w:r w:rsidRPr="003F41A4">
        <w:rPr>
          <w:sz w:val="24"/>
          <w:szCs w:val="24"/>
        </w:rPr>
        <w:t xml:space="preserve">Bruce, T., 2015. Early Childhood Education. 5th ed. London: </w:t>
      </w:r>
      <w:proofErr w:type="spellStart"/>
      <w:r w:rsidRPr="003F41A4">
        <w:rPr>
          <w:sz w:val="24"/>
          <w:szCs w:val="24"/>
        </w:rPr>
        <w:t>Hodder</w:t>
      </w:r>
      <w:proofErr w:type="spellEnd"/>
      <w:r w:rsidRPr="003F41A4">
        <w:rPr>
          <w:sz w:val="24"/>
          <w:szCs w:val="24"/>
        </w:rPr>
        <w:t xml:space="preserve"> Education.</w:t>
      </w:r>
    </w:p>
    <w:p w:rsidR="00E73B6C" w:rsidRDefault="00E50BD7" w:rsidP="00E73B6C">
      <w:pPr>
        <w:pStyle w:val="ListParagraph"/>
        <w:numPr>
          <w:ilvl w:val="0"/>
          <w:numId w:val="1"/>
        </w:numPr>
        <w:rPr>
          <w:sz w:val="24"/>
          <w:szCs w:val="24"/>
        </w:rPr>
      </w:pPr>
      <w:proofErr w:type="spellStart"/>
      <w:r w:rsidRPr="00E50BD7">
        <w:rPr>
          <w:sz w:val="24"/>
          <w:szCs w:val="24"/>
        </w:rPr>
        <w:t>Bandura</w:t>
      </w:r>
      <w:proofErr w:type="spellEnd"/>
      <w:r w:rsidRPr="00E50BD7">
        <w:rPr>
          <w:sz w:val="24"/>
          <w:szCs w:val="24"/>
        </w:rPr>
        <w:t>, A., 1977. Social Learning Theory. Englewood Cliffs, NJ: Prentice Hall.</w:t>
      </w:r>
    </w:p>
    <w:p w:rsidR="00E50BD7" w:rsidRDefault="00E50BD7" w:rsidP="00E73B6C">
      <w:pPr>
        <w:pStyle w:val="ListParagraph"/>
        <w:numPr>
          <w:ilvl w:val="0"/>
          <w:numId w:val="1"/>
        </w:numPr>
        <w:rPr>
          <w:sz w:val="24"/>
          <w:szCs w:val="24"/>
        </w:rPr>
      </w:pPr>
      <w:r w:rsidRPr="00E50BD7">
        <w:rPr>
          <w:sz w:val="24"/>
          <w:szCs w:val="24"/>
        </w:rPr>
        <w:t xml:space="preserve">Bruce, T., 2015. Early Childhood Education. 5th ed. London: </w:t>
      </w:r>
      <w:proofErr w:type="spellStart"/>
      <w:r w:rsidRPr="00E50BD7">
        <w:rPr>
          <w:sz w:val="24"/>
          <w:szCs w:val="24"/>
        </w:rPr>
        <w:t>Hodder</w:t>
      </w:r>
      <w:proofErr w:type="spellEnd"/>
      <w:r w:rsidRPr="00E50BD7">
        <w:rPr>
          <w:sz w:val="24"/>
          <w:szCs w:val="24"/>
        </w:rPr>
        <w:t xml:space="preserve"> Education.</w:t>
      </w:r>
    </w:p>
    <w:p w:rsidR="00E50BD7" w:rsidRDefault="00E50BD7" w:rsidP="00E73B6C">
      <w:pPr>
        <w:pStyle w:val="ListParagraph"/>
        <w:numPr>
          <w:ilvl w:val="0"/>
          <w:numId w:val="1"/>
        </w:numPr>
        <w:rPr>
          <w:sz w:val="24"/>
          <w:szCs w:val="24"/>
        </w:rPr>
      </w:pPr>
      <w:r w:rsidRPr="00E50BD7">
        <w:rPr>
          <w:sz w:val="24"/>
          <w:szCs w:val="24"/>
        </w:rPr>
        <w:t>Department for Education, 2017. Statutory Framework for the Early Years Foundation Stage. [online] Available at: https://www.gov.uk/government/publications/early-years-foundation-stage-framework--2 [Accessed 31 October 2024].</w:t>
      </w:r>
    </w:p>
    <w:p w:rsidR="00E50BD7" w:rsidRDefault="00E50BD7" w:rsidP="00E73B6C">
      <w:pPr>
        <w:pStyle w:val="ListParagraph"/>
        <w:numPr>
          <w:ilvl w:val="0"/>
          <w:numId w:val="1"/>
        </w:numPr>
        <w:rPr>
          <w:sz w:val="24"/>
          <w:szCs w:val="24"/>
        </w:rPr>
      </w:pPr>
      <w:proofErr w:type="spellStart"/>
      <w:r w:rsidRPr="00E50BD7">
        <w:rPr>
          <w:sz w:val="24"/>
          <w:szCs w:val="24"/>
        </w:rPr>
        <w:t>Tassoni</w:t>
      </w:r>
      <w:proofErr w:type="spellEnd"/>
      <w:r w:rsidRPr="00E50BD7">
        <w:rPr>
          <w:sz w:val="24"/>
          <w:szCs w:val="24"/>
        </w:rPr>
        <w:t xml:space="preserve">, P. and </w:t>
      </w:r>
      <w:proofErr w:type="spellStart"/>
      <w:r w:rsidRPr="00E50BD7">
        <w:rPr>
          <w:sz w:val="24"/>
          <w:szCs w:val="24"/>
        </w:rPr>
        <w:t>Beith</w:t>
      </w:r>
      <w:proofErr w:type="spellEnd"/>
      <w:r w:rsidRPr="00E50BD7">
        <w:rPr>
          <w:sz w:val="24"/>
          <w:szCs w:val="24"/>
        </w:rPr>
        <w:t>, K., 2002. Child Care and Education. London: Heinemann.</w:t>
      </w:r>
    </w:p>
    <w:p w:rsidR="00E50BD7" w:rsidRDefault="00E50BD7" w:rsidP="00E73B6C">
      <w:pPr>
        <w:pStyle w:val="ListParagraph"/>
        <w:numPr>
          <w:ilvl w:val="0"/>
          <w:numId w:val="1"/>
        </w:numPr>
        <w:rPr>
          <w:sz w:val="24"/>
          <w:szCs w:val="24"/>
        </w:rPr>
      </w:pPr>
      <w:proofErr w:type="spellStart"/>
      <w:r w:rsidRPr="00E50BD7">
        <w:rPr>
          <w:sz w:val="24"/>
          <w:szCs w:val="24"/>
        </w:rPr>
        <w:t>Vygotsky</w:t>
      </w:r>
      <w:proofErr w:type="spellEnd"/>
      <w:r w:rsidRPr="00E50BD7">
        <w:rPr>
          <w:sz w:val="24"/>
          <w:szCs w:val="24"/>
        </w:rPr>
        <w:t>, L.S., 1978. Mind in Society: The Development of Higher Psychological Processes. Cambridge, MA: Harvard University Press.</w:t>
      </w:r>
    </w:p>
    <w:p w:rsidR="00256227" w:rsidRPr="00A25827" w:rsidRDefault="00256227" w:rsidP="00E73B6C">
      <w:pPr>
        <w:pStyle w:val="ListParagraph"/>
        <w:numPr>
          <w:ilvl w:val="0"/>
          <w:numId w:val="1"/>
        </w:numPr>
        <w:rPr>
          <w:sz w:val="24"/>
          <w:szCs w:val="24"/>
        </w:rPr>
      </w:pPr>
      <w:proofErr w:type="spellStart"/>
      <w:r w:rsidRPr="00256227">
        <w:rPr>
          <w:sz w:val="24"/>
          <w:szCs w:val="24"/>
        </w:rPr>
        <w:t>Tassoni</w:t>
      </w:r>
      <w:proofErr w:type="spellEnd"/>
      <w:r w:rsidRPr="00256227">
        <w:rPr>
          <w:sz w:val="24"/>
          <w:szCs w:val="24"/>
        </w:rPr>
        <w:t xml:space="preserve">, P. and </w:t>
      </w:r>
      <w:proofErr w:type="spellStart"/>
      <w:r w:rsidRPr="00256227">
        <w:rPr>
          <w:sz w:val="24"/>
          <w:szCs w:val="24"/>
        </w:rPr>
        <w:t>Beith</w:t>
      </w:r>
      <w:proofErr w:type="spellEnd"/>
      <w:r w:rsidRPr="00256227">
        <w:rPr>
          <w:sz w:val="24"/>
          <w:szCs w:val="24"/>
        </w:rPr>
        <w:t>, K., 2002. Child Care and Education. London: Heinemann.</w:t>
      </w:r>
    </w:p>
    <w:sectPr w:rsidR="00256227" w:rsidRPr="00A25827" w:rsidSect="00DC36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37A2DE9"/>
    <w:multiLevelType w:val="hybridMultilevel"/>
    <w:tmpl w:val="3A8ED8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rsids>
    <w:rsidRoot w:val="00E73B6C"/>
    <w:rsid w:val="000D5624"/>
    <w:rsid w:val="00256227"/>
    <w:rsid w:val="00304FCC"/>
    <w:rsid w:val="00306C6B"/>
    <w:rsid w:val="003A6D77"/>
    <w:rsid w:val="003F41A4"/>
    <w:rsid w:val="004361F9"/>
    <w:rsid w:val="004E2399"/>
    <w:rsid w:val="004E6EF7"/>
    <w:rsid w:val="00550C13"/>
    <w:rsid w:val="005D2557"/>
    <w:rsid w:val="007C26C2"/>
    <w:rsid w:val="00880913"/>
    <w:rsid w:val="009C309E"/>
    <w:rsid w:val="00A25827"/>
    <w:rsid w:val="00D72AAA"/>
    <w:rsid w:val="00D735E3"/>
    <w:rsid w:val="00DC3631"/>
    <w:rsid w:val="00E50BD7"/>
    <w:rsid w:val="00E73B6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6EF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3B6C"/>
    <w:pPr>
      <w:ind w:left="720"/>
      <w:contextualSpacing/>
    </w:pPr>
  </w:style>
  <w:style w:type="character" w:styleId="Hyperlink">
    <w:name w:val="Hyperlink"/>
    <w:basedOn w:val="DefaultParagraphFont"/>
    <w:uiPriority w:val="99"/>
    <w:unhideWhenUsed/>
    <w:rsid w:val="004E2399"/>
    <w:rPr>
      <w:color w:val="0000FF" w:themeColor="hyperlink"/>
      <w:u w:val="single"/>
    </w:rPr>
  </w:style>
  <w:style w:type="paragraph" w:styleId="NoSpacing">
    <w:name w:val="No Spacing"/>
    <w:link w:val="NoSpacingChar"/>
    <w:uiPriority w:val="1"/>
    <w:qFormat/>
    <w:rsid w:val="00550C13"/>
    <w:pPr>
      <w:spacing w:after="0" w:line="240" w:lineRule="auto"/>
    </w:pPr>
    <w:rPr>
      <w:rFonts w:eastAsiaTheme="minorEastAsia"/>
    </w:rPr>
  </w:style>
  <w:style w:type="character" w:customStyle="1" w:styleId="NoSpacingChar">
    <w:name w:val="No Spacing Char"/>
    <w:basedOn w:val="DefaultParagraphFont"/>
    <w:link w:val="NoSpacing"/>
    <w:uiPriority w:val="1"/>
    <w:rsid w:val="00550C13"/>
    <w:rPr>
      <w:rFonts w:eastAsiaTheme="minorEastAsia"/>
    </w:rPr>
  </w:style>
  <w:style w:type="paragraph" w:styleId="BalloonText">
    <w:name w:val="Balloon Text"/>
    <w:basedOn w:val="Normal"/>
    <w:link w:val="BalloonTextChar"/>
    <w:uiPriority w:val="99"/>
    <w:semiHidden/>
    <w:unhideWhenUsed/>
    <w:rsid w:val="00550C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0C1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vXvOGwJuPNI" TargetMode="External"/><Relationship Id="rId5" Type="http://schemas.openxmlformats.org/officeDocument/2006/relationships/hyperlink" Target="https://www.youtube.com/watch?v=vnH4Ijen7OI&amp;t=149s" TargetMode="External"/><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37539"/>
    <w:rsid w:val="00037539"/>
    <w:rsid w:val="004A5066"/>
    <w:rsid w:val="007B0801"/>
    <w:rsid w:val="00B6645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506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DA338CC7674DDCA70585BFAD8A5628">
    <w:name w:val="B8DA338CC7674DDCA70585BFAD8A5628"/>
    <w:rsid w:val="00037539"/>
  </w:style>
  <w:style w:type="paragraph" w:customStyle="1" w:styleId="EEAD3E64E4C24CEF81B491459DDB8472">
    <w:name w:val="EEAD3E64E4C24CEF81B491459DDB8472"/>
    <w:rsid w:val="00037539"/>
  </w:style>
  <w:style w:type="paragraph" w:customStyle="1" w:styleId="21B6CF1B0181439CBD8C18C46A58212D">
    <w:name w:val="21B6CF1B0181439CBD8C18C46A58212D"/>
    <w:rsid w:val="00037539"/>
  </w:style>
  <w:style w:type="paragraph" w:customStyle="1" w:styleId="48B70A40AD904E58956BE94CCF32E6FC">
    <w:name w:val="48B70A40AD904E58956BE94CCF32E6FC"/>
    <w:rsid w:val="00037539"/>
  </w:style>
  <w:style w:type="paragraph" w:customStyle="1" w:styleId="B626A82579DB43DE8B8717A1B4525768">
    <w:name w:val="B626A82579DB43DE8B8717A1B4525768"/>
    <w:rsid w:val="0003753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1</Pages>
  <Words>1739</Words>
  <Characters>9917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Observation Videos</dc:subject>
  <dc:creator>Hassan</dc:creator>
  <cp:lastModifiedBy>Hassan</cp:lastModifiedBy>
  <cp:revision>9</cp:revision>
  <dcterms:created xsi:type="dcterms:W3CDTF">2024-11-01T20:59:00Z</dcterms:created>
  <dcterms:modified xsi:type="dcterms:W3CDTF">2024-11-04T15:03:00Z</dcterms:modified>
</cp:coreProperties>
</file>