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E37B00" w14:textId="77777777" w:rsidR="00286DF0" w:rsidRDefault="00286DF0" w:rsidP="00286DF0">
      <w:pPr>
        <w:pStyle w:val="Title"/>
        <w:spacing w:line="360" w:lineRule="auto"/>
        <w:rPr>
          <w:sz w:val="36"/>
        </w:rPr>
      </w:pPr>
    </w:p>
    <w:p w14:paraId="5DC407F7" w14:textId="77777777" w:rsidR="00286DF0" w:rsidRDefault="00286DF0" w:rsidP="00286DF0">
      <w:pPr>
        <w:pStyle w:val="Title"/>
        <w:spacing w:line="360" w:lineRule="auto"/>
        <w:rPr>
          <w:sz w:val="36"/>
        </w:rPr>
      </w:pPr>
    </w:p>
    <w:p w14:paraId="741F9AD6" w14:textId="77777777" w:rsidR="00286DF0" w:rsidRDefault="00286DF0" w:rsidP="00286DF0">
      <w:pPr>
        <w:pStyle w:val="Title"/>
        <w:spacing w:line="360" w:lineRule="auto"/>
        <w:rPr>
          <w:sz w:val="36"/>
        </w:rPr>
      </w:pPr>
    </w:p>
    <w:p w14:paraId="13250641" w14:textId="77777777" w:rsidR="00286DF0" w:rsidRDefault="00286DF0" w:rsidP="00286DF0">
      <w:pPr>
        <w:pStyle w:val="Title"/>
        <w:spacing w:line="360" w:lineRule="auto"/>
        <w:rPr>
          <w:sz w:val="36"/>
        </w:rPr>
      </w:pPr>
    </w:p>
    <w:p w14:paraId="1CEA9923" w14:textId="77777777" w:rsidR="00286DF0" w:rsidRDefault="00286DF0" w:rsidP="00286DF0">
      <w:pPr>
        <w:pStyle w:val="Title"/>
        <w:spacing w:line="360" w:lineRule="auto"/>
        <w:rPr>
          <w:sz w:val="36"/>
        </w:rPr>
      </w:pPr>
    </w:p>
    <w:p w14:paraId="6491C144" w14:textId="0E6D949A" w:rsidR="0088675C" w:rsidRPr="00D606B0" w:rsidRDefault="00286DF0" w:rsidP="00286DF0">
      <w:pPr>
        <w:pStyle w:val="Title"/>
        <w:spacing w:line="360" w:lineRule="auto"/>
        <w:rPr>
          <w:sz w:val="36"/>
        </w:rPr>
      </w:pPr>
      <w:r w:rsidRPr="00286DF0">
        <w:rPr>
          <w:sz w:val="36"/>
        </w:rPr>
        <w:t>Critical Review of a Theory Underpinning Cognitive Decline</w:t>
      </w:r>
    </w:p>
    <w:p w14:paraId="484D5852" w14:textId="77777777" w:rsidR="00286DF0" w:rsidRDefault="00286DF0" w:rsidP="00286DF0">
      <w:pPr>
        <w:pStyle w:val="Title"/>
        <w:spacing w:line="360" w:lineRule="auto"/>
        <w:rPr>
          <w:sz w:val="28"/>
          <w:szCs w:val="28"/>
        </w:rPr>
      </w:pPr>
      <w:r>
        <w:rPr>
          <w:sz w:val="28"/>
          <w:szCs w:val="28"/>
        </w:rPr>
        <w:t xml:space="preserve">                       </w:t>
      </w:r>
    </w:p>
    <w:p w14:paraId="334D96A1" w14:textId="77777777" w:rsidR="00286DF0" w:rsidRDefault="00286DF0" w:rsidP="00286DF0">
      <w:pPr>
        <w:pStyle w:val="Title"/>
        <w:spacing w:line="360" w:lineRule="auto"/>
        <w:rPr>
          <w:sz w:val="28"/>
          <w:szCs w:val="28"/>
        </w:rPr>
      </w:pPr>
    </w:p>
    <w:p w14:paraId="46B03421" w14:textId="082A2B32" w:rsidR="0088675C" w:rsidRPr="00286DF0" w:rsidRDefault="00286DF0" w:rsidP="00286DF0">
      <w:pPr>
        <w:pStyle w:val="Title"/>
        <w:spacing w:line="360" w:lineRule="auto"/>
        <w:rPr>
          <w:sz w:val="28"/>
          <w:szCs w:val="28"/>
        </w:rPr>
      </w:pPr>
      <w:r>
        <w:rPr>
          <w:sz w:val="28"/>
          <w:szCs w:val="28"/>
        </w:rPr>
        <w:t xml:space="preserve">                                                 </w:t>
      </w:r>
      <w:r w:rsidRPr="00286DF0">
        <w:rPr>
          <w:sz w:val="28"/>
          <w:szCs w:val="28"/>
        </w:rPr>
        <w:t>Gurpinder Singh</w:t>
      </w:r>
    </w:p>
    <w:p w14:paraId="793FB5A4" w14:textId="77777777" w:rsidR="00C16B6F" w:rsidRPr="003F60BC" w:rsidRDefault="0088675C" w:rsidP="00A62639">
      <w:pPr>
        <w:spacing w:line="360" w:lineRule="auto"/>
        <w:jc w:val="both"/>
        <w:rPr>
          <w:rFonts w:ascii="Times New Roman" w:hAnsi="Times New Roman" w:cs="Times New Roman"/>
          <w:sz w:val="24"/>
          <w:szCs w:val="24"/>
        </w:rPr>
      </w:pPr>
      <w:r w:rsidRPr="003F60BC">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204639523"/>
        <w:docPartObj>
          <w:docPartGallery w:val="Table of Contents"/>
          <w:docPartUnique/>
        </w:docPartObj>
      </w:sdtPr>
      <w:sdtEndPr>
        <w:rPr>
          <w:b/>
          <w:bCs/>
          <w:noProof/>
        </w:rPr>
      </w:sdtEndPr>
      <w:sdtContent>
        <w:p w14:paraId="1C283B75" w14:textId="77777777" w:rsidR="00C16B6F" w:rsidRPr="003F60BC" w:rsidRDefault="00C16B6F" w:rsidP="00A62639">
          <w:pPr>
            <w:pStyle w:val="TOCHeading"/>
            <w:spacing w:line="360" w:lineRule="auto"/>
            <w:jc w:val="center"/>
            <w:rPr>
              <w:rFonts w:ascii="Times New Roman" w:hAnsi="Times New Roman" w:cs="Times New Roman"/>
              <w:b/>
              <w:color w:val="auto"/>
              <w:sz w:val="24"/>
              <w:szCs w:val="24"/>
            </w:rPr>
          </w:pPr>
          <w:r w:rsidRPr="003F60BC">
            <w:rPr>
              <w:rFonts w:ascii="Times New Roman" w:hAnsi="Times New Roman" w:cs="Times New Roman"/>
              <w:b/>
              <w:color w:val="auto"/>
              <w:sz w:val="24"/>
              <w:szCs w:val="24"/>
            </w:rPr>
            <w:t>Contents</w:t>
          </w:r>
        </w:p>
        <w:p w14:paraId="4E7DBA1D" w14:textId="77777777" w:rsidR="00C16B6F" w:rsidRPr="003F60BC" w:rsidRDefault="00C16B6F" w:rsidP="00A62639">
          <w:pPr>
            <w:pStyle w:val="TOC1"/>
            <w:tabs>
              <w:tab w:val="left" w:pos="440"/>
              <w:tab w:val="right" w:leader="dot" w:pos="9016"/>
            </w:tabs>
            <w:spacing w:line="360" w:lineRule="auto"/>
            <w:jc w:val="both"/>
            <w:rPr>
              <w:rFonts w:ascii="Times New Roman" w:hAnsi="Times New Roman" w:cs="Times New Roman"/>
              <w:noProof/>
              <w:sz w:val="24"/>
              <w:szCs w:val="24"/>
            </w:rPr>
          </w:pPr>
          <w:r w:rsidRPr="003F60BC">
            <w:rPr>
              <w:rFonts w:ascii="Times New Roman" w:hAnsi="Times New Roman" w:cs="Times New Roman"/>
              <w:sz w:val="24"/>
              <w:szCs w:val="24"/>
            </w:rPr>
            <w:fldChar w:fldCharType="begin"/>
          </w:r>
          <w:r w:rsidRPr="003F60BC">
            <w:rPr>
              <w:rFonts w:ascii="Times New Roman" w:hAnsi="Times New Roman" w:cs="Times New Roman"/>
              <w:sz w:val="24"/>
              <w:szCs w:val="24"/>
            </w:rPr>
            <w:instrText xml:space="preserve"> TOC \o "1-3" \h \z \u </w:instrText>
          </w:r>
          <w:r w:rsidRPr="003F60BC">
            <w:rPr>
              <w:rFonts w:ascii="Times New Roman" w:hAnsi="Times New Roman" w:cs="Times New Roman"/>
              <w:sz w:val="24"/>
              <w:szCs w:val="24"/>
            </w:rPr>
            <w:fldChar w:fldCharType="separate"/>
          </w:r>
          <w:hyperlink w:anchor="_Toc183087927" w:history="1">
            <w:r w:rsidRPr="003F60BC">
              <w:rPr>
                <w:rStyle w:val="Hyperlink"/>
                <w:rFonts w:ascii="Times New Roman" w:hAnsi="Times New Roman" w:cs="Times New Roman"/>
                <w:noProof/>
                <w:color w:val="auto"/>
                <w:sz w:val="24"/>
                <w:szCs w:val="24"/>
              </w:rPr>
              <w:t>1</w:t>
            </w:r>
            <w:r w:rsidRPr="003F60BC">
              <w:rPr>
                <w:rFonts w:ascii="Times New Roman" w:hAnsi="Times New Roman" w:cs="Times New Roman"/>
                <w:noProof/>
                <w:sz w:val="24"/>
                <w:szCs w:val="24"/>
              </w:rPr>
              <w:tab/>
            </w:r>
            <w:r w:rsidRPr="003F60BC">
              <w:rPr>
                <w:rStyle w:val="Hyperlink"/>
                <w:rFonts w:ascii="Times New Roman" w:hAnsi="Times New Roman" w:cs="Times New Roman"/>
                <w:noProof/>
                <w:color w:val="auto"/>
                <w:sz w:val="24"/>
                <w:szCs w:val="24"/>
              </w:rPr>
              <w:t>Part 1: Critical Review of a Theory Underpinning Cognitive Decline</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_Toc183087927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2</w:t>
            </w:r>
            <w:r w:rsidRPr="003F60BC">
              <w:rPr>
                <w:rFonts w:ascii="Times New Roman" w:hAnsi="Times New Roman" w:cs="Times New Roman"/>
                <w:noProof/>
                <w:webHidden/>
                <w:sz w:val="24"/>
                <w:szCs w:val="24"/>
              </w:rPr>
              <w:fldChar w:fldCharType="end"/>
            </w:r>
          </w:hyperlink>
        </w:p>
        <w:p w14:paraId="4859D6BB" w14:textId="77777777" w:rsidR="00C16B6F" w:rsidRPr="003F60BC" w:rsidRDefault="00C16B6F" w:rsidP="00A62639">
          <w:pPr>
            <w:pStyle w:val="TOC2"/>
            <w:tabs>
              <w:tab w:val="left" w:pos="880"/>
              <w:tab w:val="right" w:leader="dot" w:pos="9016"/>
            </w:tabs>
            <w:spacing w:line="360" w:lineRule="auto"/>
            <w:jc w:val="both"/>
            <w:rPr>
              <w:rFonts w:ascii="Times New Roman" w:hAnsi="Times New Roman" w:cs="Times New Roman"/>
              <w:noProof/>
              <w:sz w:val="24"/>
              <w:szCs w:val="24"/>
            </w:rPr>
          </w:pPr>
          <w:hyperlink w:anchor="_Toc183087928" w:history="1">
            <w:r w:rsidRPr="003F60BC">
              <w:rPr>
                <w:rStyle w:val="Hyperlink"/>
                <w:rFonts w:ascii="Times New Roman" w:hAnsi="Times New Roman" w:cs="Times New Roman"/>
                <w:noProof/>
                <w:color w:val="auto"/>
                <w:sz w:val="24"/>
                <w:szCs w:val="24"/>
              </w:rPr>
              <w:t>1.1</w:t>
            </w:r>
            <w:r w:rsidRPr="003F60BC">
              <w:rPr>
                <w:rFonts w:ascii="Times New Roman" w:hAnsi="Times New Roman" w:cs="Times New Roman"/>
                <w:noProof/>
                <w:sz w:val="24"/>
                <w:szCs w:val="24"/>
              </w:rPr>
              <w:tab/>
            </w:r>
            <w:r w:rsidRPr="003F60BC">
              <w:rPr>
                <w:rStyle w:val="Hyperlink"/>
                <w:rFonts w:ascii="Times New Roman" w:hAnsi="Times New Roman" w:cs="Times New Roman"/>
                <w:noProof/>
                <w:color w:val="auto"/>
                <w:sz w:val="24"/>
                <w:szCs w:val="24"/>
              </w:rPr>
              <w:t>Alzheimer's Disease Pathology</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_Toc183087928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2</w:t>
            </w:r>
            <w:r w:rsidRPr="003F60BC">
              <w:rPr>
                <w:rFonts w:ascii="Times New Roman" w:hAnsi="Times New Roman" w:cs="Times New Roman"/>
                <w:noProof/>
                <w:webHidden/>
                <w:sz w:val="24"/>
                <w:szCs w:val="24"/>
              </w:rPr>
              <w:fldChar w:fldCharType="end"/>
            </w:r>
          </w:hyperlink>
        </w:p>
        <w:p w14:paraId="398FA8DD" w14:textId="77777777" w:rsidR="00C16B6F" w:rsidRPr="003F60BC" w:rsidRDefault="00C16B6F" w:rsidP="00A62639">
          <w:pPr>
            <w:pStyle w:val="TOC2"/>
            <w:tabs>
              <w:tab w:val="left" w:pos="880"/>
              <w:tab w:val="right" w:leader="dot" w:pos="9016"/>
            </w:tabs>
            <w:spacing w:line="360" w:lineRule="auto"/>
            <w:jc w:val="both"/>
            <w:rPr>
              <w:rFonts w:ascii="Times New Roman" w:hAnsi="Times New Roman" w:cs="Times New Roman"/>
              <w:noProof/>
              <w:sz w:val="24"/>
              <w:szCs w:val="24"/>
            </w:rPr>
          </w:pPr>
          <w:hyperlink w:anchor="_Toc183087929" w:history="1">
            <w:r w:rsidRPr="003F60BC">
              <w:rPr>
                <w:rStyle w:val="Hyperlink"/>
                <w:rFonts w:ascii="Times New Roman" w:hAnsi="Times New Roman" w:cs="Times New Roman"/>
                <w:noProof/>
                <w:color w:val="auto"/>
                <w:sz w:val="24"/>
                <w:szCs w:val="24"/>
              </w:rPr>
              <w:t>1.2</w:t>
            </w:r>
            <w:r w:rsidRPr="003F60BC">
              <w:rPr>
                <w:rFonts w:ascii="Times New Roman" w:hAnsi="Times New Roman" w:cs="Times New Roman"/>
                <w:noProof/>
                <w:sz w:val="24"/>
                <w:szCs w:val="24"/>
              </w:rPr>
              <w:tab/>
            </w:r>
            <w:r w:rsidRPr="003F60BC">
              <w:rPr>
                <w:rStyle w:val="Hyperlink"/>
                <w:rFonts w:ascii="Times New Roman" w:hAnsi="Times New Roman" w:cs="Times New Roman"/>
                <w:noProof/>
                <w:color w:val="auto"/>
                <w:sz w:val="24"/>
                <w:szCs w:val="24"/>
              </w:rPr>
              <w:t>Critical Evaluation</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_Toc183087929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2</w:t>
            </w:r>
            <w:r w:rsidRPr="003F60BC">
              <w:rPr>
                <w:rFonts w:ascii="Times New Roman" w:hAnsi="Times New Roman" w:cs="Times New Roman"/>
                <w:noProof/>
                <w:webHidden/>
                <w:sz w:val="24"/>
                <w:szCs w:val="24"/>
              </w:rPr>
              <w:fldChar w:fldCharType="end"/>
            </w:r>
          </w:hyperlink>
        </w:p>
        <w:p w14:paraId="574DF376" w14:textId="77777777" w:rsidR="00C16B6F" w:rsidRPr="003F60BC" w:rsidRDefault="00C16B6F" w:rsidP="00A62639">
          <w:pPr>
            <w:pStyle w:val="TOC3"/>
            <w:tabs>
              <w:tab w:val="right" w:leader="dot" w:pos="9016"/>
            </w:tabs>
            <w:spacing w:line="360" w:lineRule="auto"/>
            <w:jc w:val="both"/>
            <w:rPr>
              <w:rFonts w:ascii="Times New Roman" w:hAnsi="Times New Roman" w:cs="Times New Roman"/>
              <w:noProof/>
              <w:sz w:val="24"/>
              <w:szCs w:val="24"/>
            </w:rPr>
          </w:pPr>
          <w:hyperlink w:anchor="_Toc183087930" w:history="1">
            <w:r w:rsidRPr="003F60BC">
              <w:rPr>
                <w:rStyle w:val="Hyperlink"/>
                <w:rFonts w:ascii="Times New Roman" w:hAnsi="Times New Roman" w:cs="Times New Roman"/>
                <w:noProof/>
                <w:color w:val="auto"/>
                <w:sz w:val="24"/>
                <w:szCs w:val="24"/>
              </w:rPr>
              <w:t>Strengths</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_Toc183087930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2</w:t>
            </w:r>
            <w:r w:rsidRPr="003F60BC">
              <w:rPr>
                <w:rFonts w:ascii="Times New Roman" w:hAnsi="Times New Roman" w:cs="Times New Roman"/>
                <w:noProof/>
                <w:webHidden/>
                <w:sz w:val="24"/>
                <w:szCs w:val="24"/>
              </w:rPr>
              <w:fldChar w:fldCharType="end"/>
            </w:r>
          </w:hyperlink>
        </w:p>
        <w:p w14:paraId="6481D327" w14:textId="77777777" w:rsidR="00C16B6F" w:rsidRPr="003F60BC" w:rsidRDefault="00C16B6F" w:rsidP="00A62639">
          <w:pPr>
            <w:pStyle w:val="TOC3"/>
            <w:tabs>
              <w:tab w:val="right" w:leader="dot" w:pos="9016"/>
            </w:tabs>
            <w:spacing w:line="360" w:lineRule="auto"/>
            <w:jc w:val="both"/>
            <w:rPr>
              <w:rFonts w:ascii="Times New Roman" w:hAnsi="Times New Roman" w:cs="Times New Roman"/>
              <w:noProof/>
              <w:sz w:val="24"/>
              <w:szCs w:val="24"/>
            </w:rPr>
          </w:pPr>
          <w:hyperlink w:anchor="_Toc183087931" w:history="1">
            <w:r w:rsidRPr="003F60BC">
              <w:rPr>
                <w:rStyle w:val="Hyperlink"/>
                <w:rFonts w:ascii="Times New Roman" w:hAnsi="Times New Roman" w:cs="Times New Roman"/>
                <w:noProof/>
                <w:color w:val="auto"/>
                <w:sz w:val="24"/>
                <w:szCs w:val="24"/>
              </w:rPr>
              <w:t>Weaknesses and Limitations</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_Toc183087931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3</w:t>
            </w:r>
            <w:r w:rsidRPr="003F60BC">
              <w:rPr>
                <w:rFonts w:ascii="Times New Roman" w:hAnsi="Times New Roman" w:cs="Times New Roman"/>
                <w:noProof/>
                <w:webHidden/>
                <w:sz w:val="24"/>
                <w:szCs w:val="24"/>
              </w:rPr>
              <w:fldChar w:fldCharType="end"/>
            </w:r>
          </w:hyperlink>
        </w:p>
        <w:p w14:paraId="638E5E7A" w14:textId="77777777" w:rsidR="00C16B6F" w:rsidRPr="003F60BC" w:rsidRDefault="00C16B6F" w:rsidP="00A62639">
          <w:pPr>
            <w:pStyle w:val="TOC2"/>
            <w:tabs>
              <w:tab w:val="left" w:pos="880"/>
              <w:tab w:val="right" w:leader="dot" w:pos="9016"/>
            </w:tabs>
            <w:spacing w:line="360" w:lineRule="auto"/>
            <w:jc w:val="both"/>
            <w:rPr>
              <w:rFonts w:ascii="Times New Roman" w:hAnsi="Times New Roman" w:cs="Times New Roman"/>
              <w:noProof/>
              <w:sz w:val="24"/>
              <w:szCs w:val="24"/>
            </w:rPr>
          </w:pPr>
          <w:hyperlink w:anchor="_Toc183087932" w:history="1">
            <w:r w:rsidRPr="003F60BC">
              <w:rPr>
                <w:rStyle w:val="Hyperlink"/>
                <w:rFonts w:ascii="Times New Roman" w:hAnsi="Times New Roman" w:cs="Times New Roman"/>
                <w:noProof/>
                <w:color w:val="auto"/>
                <w:sz w:val="24"/>
                <w:szCs w:val="24"/>
              </w:rPr>
              <w:t>1.3</w:t>
            </w:r>
            <w:r w:rsidRPr="003F60BC">
              <w:rPr>
                <w:rFonts w:ascii="Times New Roman" w:hAnsi="Times New Roman" w:cs="Times New Roman"/>
                <w:noProof/>
                <w:sz w:val="24"/>
                <w:szCs w:val="24"/>
              </w:rPr>
              <w:tab/>
            </w:r>
            <w:r w:rsidRPr="003F60BC">
              <w:rPr>
                <w:rStyle w:val="Hyperlink"/>
                <w:rFonts w:ascii="Times New Roman" w:hAnsi="Times New Roman" w:cs="Times New Roman"/>
                <w:noProof/>
                <w:color w:val="auto"/>
                <w:sz w:val="24"/>
                <w:szCs w:val="24"/>
              </w:rPr>
              <w:t>Empirical Evidence Supporting and Challenging the Theory</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_Toc183087932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4</w:t>
            </w:r>
            <w:r w:rsidRPr="003F60BC">
              <w:rPr>
                <w:rFonts w:ascii="Times New Roman" w:hAnsi="Times New Roman" w:cs="Times New Roman"/>
                <w:noProof/>
                <w:webHidden/>
                <w:sz w:val="24"/>
                <w:szCs w:val="24"/>
              </w:rPr>
              <w:fldChar w:fldCharType="end"/>
            </w:r>
          </w:hyperlink>
        </w:p>
        <w:p w14:paraId="67CB49F5" w14:textId="77777777" w:rsidR="00C16B6F" w:rsidRPr="003F60BC" w:rsidRDefault="00C16B6F" w:rsidP="00A62639">
          <w:pPr>
            <w:pStyle w:val="TOC2"/>
            <w:tabs>
              <w:tab w:val="left" w:pos="880"/>
              <w:tab w:val="right" w:leader="dot" w:pos="9016"/>
            </w:tabs>
            <w:spacing w:line="360" w:lineRule="auto"/>
            <w:jc w:val="both"/>
            <w:rPr>
              <w:rFonts w:ascii="Times New Roman" w:hAnsi="Times New Roman" w:cs="Times New Roman"/>
              <w:noProof/>
              <w:sz w:val="24"/>
              <w:szCs w:val="24"/>
            </w:rPr>
          </w:pPr>
          <w:hyperlink w:anchor="_Toc183087933" w:history="1">
            <w:r w:rsidRPr="003F60BC">
              <w:rPr>
                <w:rStyle w:val="Hyperlink"/>
                <w:rFonts w:ascii="Times New Roman" w:hAnsi="Times New Roman" w:cs="Times New Roman"/>
                <w:noProof/>
                <w:color w:val="auto"/>
                <w:sz w:val="24"/>
                <w:szCs w:val="24"/>
              </w:rPr>
              <w:t>1.4</w:t>
            </w:r>
            <w:r w:rsidRPr="003F60BC">
              <w:rPr>
                <w:rFonts w:ascii="Times New Roman" w:hAnsi="Times New Roman" w:cs="Times New Roman"/>
                <w:noProof/>
                <w:sz w:val="24"/>
                <w:szCs w:val="24"/>
              </w:rPr>
              <w:tab/>
            </w:r>
            <w:r w:rsidRPr="003F60BC">
              <w:rPr>
                <w:rStyle w:val="Hyperlink"/>
                <w:rFonts w:ascii="Times New Roman" w:hAnsi="Times New Roman" w:cs="Times New Roman"/>
                <w:noProof/>
                <w:color w:val="auto"/>
                <w:sz w:val="24"/>
                <w:szCs w:val="24"/>
              </w:rPr>
              <w:t>Relevance to Mental Health</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_Toc183087933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4</w:t>
            </w:r>
            <w:r w:rsidRPr="003F60BC">
              <w:rPr>
                <w:rFonts w:ascii="Times New Roman" w:hAnsi="Times New Roman" w:cs="Times New Roman"/>
                <w:noProof/>
                <w:webHidden/>
                <w:sz w:val="24"/>
                <w:szCs w:val="24"/>
              </w:rPr>
              <w:fldChar w:fldCharType="end"/>
            </w:r>
          </w:hyperlink>
        </w:p>
        <w:p w14:paraId="7CE11B76" w14:textId="77777777" w:rsidR="00C16B6F" w:rsidRPr="003F60BC" w:rsidRDefault="00C16B6F" w:rsidP="00A62639">
          <w:pPr>
            <w:pStyle w:val="TOC1"/>
            <w:tabs>
              <w:tab w:val="left" w:pos="440"/>
              <w:tab w:val="right" w:leader="dot" w:pos="9016"/>
            </w:tabs>
            <w:spacing w:line="360" w:lineRule="auto"/>
            <w:jc w:val="both"/>
            <w:rPr>
              <w:rFonts w:ascii="Times New Roman" w:hAnsi="Times New Roman" w:cs="Times New Roman"/>
              <w:noProof/>
              <w:sz w:val="24"/>
              <w:szCs w:val="24"/>
            </w:rPr>
          </w:pPr>
          <w:hyperlink w:anchor="_Toc183087934" w:history="1">
            <w:r w:rsidRPr="003F60BC">
              <w:rPr>
                <w:rStyle w:val="Hyperlink"/>
                <w:rFonts w:ascii="Times New Roman" w:hAnsi="Times New Roman" w:cs="Times New Roman"/>
                <w:noProof/>
                <w:color w:val="auto"/>
                <w:sz w:val="24"/>
                <w:szCs w:val="24"/>
              </w:rPr>
              <w:t>2</w:t>
            </w:r>
            <w:r w:rsidRPr="003F60BC">
              <w:rPr>
                <w:rFonts w:ascii="Times New Roman" w:hAnsi="Times New Roman" w:cs="Times New Roman"/>
                <w:noProof/>
                <w:sz w:val="24"/>
                <w:szCs w:val="24"/>
              </w:rPr>
              <w:tab/>
            </w:r>
            <w:r w:rsidRPr="003F60BC">
              <w:rPr>
                <w:rStyle w:val="Hyperlink"/>
                <w:rFonts w:ascii="Times New Roman" w:hAnsi="Times New Roman" w:cs="Times New Roman"/>
                <w:noProof/>
                <w:color w:val="auto"/>
                <w:sz w:val="24"/>
                <w:szCs w:val="24"/>
              </w:rPr>
              <w:t>Part 2: Slowing Down Cognitive Decline (Empirical Evidence)</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_Toc183087934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7</w:t>
            </w:r>
            <w:r w:rsidRPr="003F60BC">
              <w:rPr>
                <w:rFonts w:ascii="Times New Roman" w:hAnsi="Times New Roman" w:cs="Times New Roman"/>
                <w:noProof/>
                <w:webHidden/>
                <w:sz w:val="24"/>
                <w:szCs w:val="24"/>
              </w:rPr>
              <w:fldChar w:fldCharType="end"/>
            </w:r>
          </w:hyperlink>
        </w:p>
        <w:p w14:paraId="62E76770" w14:textId="77777777" w:rsidR="00C16B6F" w:rsidRPr="003F60BC" w:rsidRDefault="00C16B6F" w:rsidP="00A62639">
          <w:pPr>
            <w:pStyle w:val="TOC2"/>
            <w:tabs>
              <w:tab w:val="left" w:pos="880"/>
              <w:tab w:val="right" w:leader="dot" w:pos="9016"/>
            </w:tabs>
            <w:spacing w:line="360" w:lineRule="auto"/>
            <w:jc w:val="both"/>
            <w:rPr>
              <w:rFonts w:ascii="Times New Roman" w:hAnsi="Times New Roman" w:cs="Times New Roman"/>
              <w:noProof/>
              <w:sz w:val="24"/>
              <w:szCs w:val="24"/>
            </w:rPr>
          </w:pPr>
          <w:hyperlink w:anchor="_Toc183087935" w:history="1">
            <w:r w:rsidRPr="003F60BC">
              <w:rPr>
                <w:rStyle w:val="Hyperlink"/>
                <w:rFonts w:ascii="Times New Roman" w:hAnsi="Times New Roman" w:cs="Times New Roman"/>
                <w:noProof/>
                <w:color w:val="auto"/>
                <w:sz w:val="24"/>
                <w:szCs w:val="24"/>
              </w:rPr>
              <w:t>2.1</w:t>
            </w:r>
            <w:r w:rsidRPr="003F60BC">
              <w:rPr>
                <w:rFonts w:ascii="Times New Roman" w:hAnsi="Times New Roman" w:cs="Times New Roman"/>
                <w:noProof/>
                <w:sz w:val="24"/>
                <w:szCs w:val="24"/>
              </w:rPr>
              <w:tab/>
            </w:r>
            <w:r w:rsidRPr="003F60BC">
              <w:rPr>
                <w:rStyle w:val="Hyperlink"/>
                <w:rFonts w:ascii="Times New Roman" w:hAnsi="Times New Roman" w:cs="Times New Roman"/>
                <w:noProof/>
                <w:color w:val="auto"/>
                <w:sz w:val="24"/>
                <w:szCs w:val="24"/>
              </w:rPr>
              <w:t>Interventions</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_Toc183087935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7</w:t>
            </w:r>
            <w:r w:rsidRPr="003F60BC">
              <w:rPr>
                <w:rFonts w:ascii="Times New Roman" w:hAnsi="Times New Roman" w:cs="Times New Roman"/>
                <w:noProof/>
                <w:webHidden/>
                <w:sz w:val="24"/>
                <w:szCs w:val="24"/>
              </w:rPr>
              <w:fldChar w:fldCharType="end"/>
            </w:r>
          </w:hyperlink>
        </w:p>
        <w:p w14:paraId="62783157" w14:textId="77777777" w:rsidR="00C16B6F" w:rsidRPr="003F60BC" w:rsidRDefault="00C16B6F" w:rsidP="00A62639">
          <w:pPr>
            <w:pStyle w:val="TOC3"/>
            <w:tabs>
              <w:tab w:val="right" w:leader="dot" w:pos="9016"/>
            </w:tabs>
            <w:spacing w:line="360" w:lineRule="auto"/>
            <w:jc w:val="both"/>
            <w:rPr>
              <w:rFonts w:ascii="Times New Roman" w:hAnsi="Times New Roman" w:cs="Times New Roman"/>
              <w:noProof/>
              <w:sz w:val="24"/>
              <w:szCs w:val="24"/>
            </w:rPr>
          </w:pPr>
          <w:hyperlink w:anchor="_Toc183087936" w:history="1">
            <w:r w:rsidRPr="003F60BC">
              <w:rPr>
                <w:rStyle w:val="Hyperlink"/>
                <w:rFonts w:ascii="Times New Roman" w:hAnsi="Times New Roman" w:cs="Times New Roman"/>
                <w:noProof/>
                <w:color w:val="auto"/>
                <w:sz w:val="24"/>
                <w:szCs w:val="24"/>
              </w:rPr>
              <w:t>1. Physical Exercise</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_Toc183087936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7</w:t>
            </w:r>
            <w:r w:rsidRPr="003F60BC">
              <w:rPr>
                <w:rFonts w:ascii="Times New Roman" w:hAnsi="Times New Roman" w:cs="Times New Roman"/>
                <w:noProof/>
                <w:webHidden/>
                <w:sz w:val="24"/>
                <w:szCs w:val="24"/>
              </w:rPr>
              <w:fldChar w:fldCharType="end"/>
            </w:r>
          </w:hyperlink>
        </w:p>
        <w:p w14:paraId="3809C7E6" w14:textId="77777777" w:rsidR="00C16B6F" w:rsidRPr="003F60BC" w:rsidRDefault="00C16B6F" w:rsidP="00A62639">
          <w:pPr>
            <w:pStyle w:val="TOC3"/>
            <w:tabs>
              <w:tab w:val="right" w:leader="dot" w:pos="9016"/>
            </w:tabs>
            <w:spacing w:line="360" w:lineRule="auto"/>
            <w:jc w:val="both"/>
            <w:rPr>
              <w:rFonts w:ascii="Times New Roman" w:hAnsi="Times New Roman" w:cs="Times New Roman"/>
              <w:noProof/>
              <w:sz w:val="24"/>
              <w:szCs w:val="24"/>
            </w:rPr>
          </w:pPr>
          <w:hyperlink w:anchor="_Toc183087937" w:history="1">
            <w:r w:rsidRPr="003F60BC">
              <w:rPr>
                <w:rStyle w:val="Hyperlink"/>
                <w:rFonts w:ascii="Times New Roman" w:hAnsi="Times New Roman" w:cs="Times New Roman"/>
                <w:noProof/>
                <w:color w:val="auto"/>
                <w:sz w:val="24"/>
                <w:szCs w:val="24"/>
              </w:rPr>
              <w:t>2. Cognitive Training</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_Toc183087937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7</w:t>
            </w:r>
            <w:r w:rsidRPr="003F60BC">
              <w:rPr>
                <w:rFonts w:ascii="Times New Roman" w:hAnsi="Times New Roman" w:cs="Times New Roman"/>
                <w:noProof/>
                <w:webHidden/>
                <w:sz w:val="24"/>
                <w:szCs w:val="24"/>
              </w:rPr>
              <w:fldChar w:fldCharType="end"/>
            </w:r>
          </w:hyperlink>
        </w:p>
        <w:p w14:paraId="6A468E9B" w14:textId="77777777" w:rsidR="00C16B6F" w:rsidRPr="003F60BC" w:rsidRDefault="00C16B6F" w:rsidP="00A62639">
          <w:pPr>
            <w:pStyle w:val="TOC3"/>
            <w:tabs>
              <w:tab w:val="right" w:leader="dot" w:pos="9016"/>
            </w:tabs>
            <w:spacing w:line="360" w:lineRule="auto"/>
            <w:jc w:val="both"/>
            <w:rPr>
              <w:rFonts w:ascii="Times New Roman" w:hAnsi="Times New Roman" w:cs="Times New Roman"/>
              <w:noProof/>
              <w:sz w:val="24"/>
              <w:szCs w:val="24"/>
            </w:rPr>
          </w:pPr>
          <w:hyperlink w:anchor="_Toc183087938" w:history="1">
            <w:r w:rsidRPr="003F60BC">
              <w:rPr>
                <w:rStyle w:val="Hyperlink"/>
                <w:rFonts w:ascii="Times New Roman" w:hAnsi="Times New Roman" w:cs="Times New Roman"/>
                <w:noProof/>
                <w:color w:val="auto"/>
                <w:sz w:val="24"/>
                <w:szCs w:val="24"/>
              </w:rPr>
              <w:t>3. Dietary Interventions</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_Toc183087938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8</w:t>
            </w:r>
            <w:r w:rsidRPr="003F60BC">
              <w:rPr>
                <w:rFonts w:ascii="Times New Roman" w:hAnsi="Times New Roman" w:cs="Times New Roman"/>
                <w:noProof/>
                <w:webHidden/>
                <w:sz w:val="24"/>
                <w:szCs w:val="24"/>
              </w:rPr>
              <w:fldChar w:fldCharType="end"/>
            </w:r>
          </w:hyperlink>
        </w:p>
        <w:p w14:paraId="2FD9B829" w14:textId="77777777" w:rsidR="00C16B6F" w:rsidRPr="003F60BC" w:rsidRDefault="00C16B6F" w:rsidP="00A62639">
          <w:pPr>
            <w:pStyle w:val="TOC3"/>
            <w:tabs>
              <w:tab w:val="right" w:leader="dot" w:pos="9016"/>
            </w:tabs>
            <w:spacing w:line="360" w:lineRule="auto"/>
            <w:jc w:val="both"/>
            <w:rPr>
              <w:rFonts w:ascii="Times New Roman" w:hAnsi="Times New Roman" w:cs="Times New Roman"/>
              <w:noProof/>
              <w:sz w:val="24"/>
              <w:szCs w:val="24"/>
            </w:rPr>
          </w:pPr>
          <w:hyperlink w:anchor="_Toc183087939" w:history="1">
            <w:r w:rsidRPr="003F60BC">
              <w:rPr>
                <w:rStyle w:val="Hyperlink"/>
                <w:rFonts w:ascii="Times New Roman" w:hAnsi="Times New Roman" w:cs="Times New Roman"/>
                <w:noProof/>
                <w:color w:val="auto"/>
                <w:sz w:val="24"/>
                <w:szCs w:val="24"/>
              </w:rPr>
              <w:t>4. Social Engagement</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_Toc183087939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8</w:t>
            </w:r>
            <w:r w:rsidRPr="003F60BC">
              <w:rPr>
                <w:rFonts w:ascii="Times New Roman" w:hAnsi="Times New Roman" w:cs="Times New Roman"/>
                <w:noProof/>
                <w:webHidden/>
                <w:sz w:val="24"/>
                <w:szCs w:val="24"/>
              </w:rPr>
              <w:fldChar w:fldCharType="end"/>
            </w:r>
          </w:hyperlink>
        </w:p>
        <w:p w14:paraId="4E7ACD4B" w14:textId="77777777" w:rsidR="00C16B6F" w:rsidRPr="003F60BC" w:rsidRDefault="00C16B6F" w:rsidP="00A62639">
          <w:pPr>
            <w:pStyle w:val="TOC2"/>
            <w:tabs>
              <w:tab w:val="left" w:pos="880"/>
              <w:tab w:val="right" w:leader="dot" w:pos="9016"/>
            </w:tabs>
            <w:spacing w:line="360" w:lineRule="auto"/>
            <w:jc w:val="both"/>
            <w:rPr>
              <w:rFonts w:ascii="Times New Roman" w:hAnsi="Times New Roman" w:cs="Times New Roman"/>
              <w:noProof/>
              <w:sz w:val="24"/>
              <w:szCs w:val="24"/>
            </w:rPr>
          </w:pPr>
          <w:hyperlink w:anchor="_Toc183087940" w:history="1">
            <w:r w:rsidRPr="003F60BC">
              <w:rPr>
                <w:rStyle w:val="Hyperlink"/>
                <w:rFonts w:ascii="Times New Roman" w:hAnsi="Times New Roman" w:cs="Times New Roman"/>
                <w:noProof/>
                <w:color w:val="auto"/>
                <w:sz w:val="24"/>
                <w:szCs w:val="24"/>
              </w:rPr>
              <w:t>2.2</w:t>
            </w:r>
            <w:r w:rsidRPr="003F60BC">
              <w:rPr>
                <w:rFonts w:ascii="Times New Roman" w:hAnsi="Times New Roman" w:cs="Times New Roman"/>
                <w:noProof/>
                <w:sz w:val="24"/>
                <w:szCs w:val="24"/>
              </w:rPr>
              <w:tab/>
            </w:r>
            <w:r w:rsidRPr="003F60BC">
              <w:rPr>
                <w:rStyle w:val="Hyperlink"/>
                <w:rFonts w:ascii="Times New Roman" w:hAnsi="Times New Roman" w:cs="Times New Roman"/>
                <w:noProof/>
                <w:color w:val="auto"/>
                <w:sz w:val="24"/>
                <w:szCs w:val="24"/>
              </w:rPr>
              <w:t>Discussion and Critical Analysis</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_Toc183087940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9</w:t>
            </w:r>
            <w:r w:rsidRPr="003F60BC">
              <w:rPr>
                <w:rFonts w:ascii="Times New Roman" w:hAnsi="Times New Roman" w:cs="Times New Roman"/>
                <w:noProof/>
                <w:webHidden/>
                <w:sz w:val="24"/>
                <w:szCs w:val="24"/>
              </w:rPr>
              <w:fldChar w:fldCharType="end"/>
            </w:r>
          </w:hyperlink>
        </w:p>
        <w:p w14:paraId="58228C43" w14:textId="77777777" w:rsidR="00C16B6F" w:rsidRPr="003F60BC" w:rsidRDefault="00C16B6F" w:rsidP="00A62639">
          <w:pPr>
            <w:pStyle w:val="TOC1"/>
            <w:tabs>
              <w:tab w:val="left" w:pos="440"/>
              <w:tab w:val="right" w:leader="dot" w:pos="9016"/>
            </w:tabs>
            <w:spacing w:line="360" w:lineRule="auto"/>
            <w:jc w:val="both"/>
            <w:rPr>
              <w:rFonts w:ascii="Times New Roman" w:hAnsi="Times New Roman" w:cs="Times New Roman"/>
              <w:noProof/>
              <w:sz w:val="24"/>
              <w:szCs w:val="24"/>
            </w:rPr>
          </w:pPr>
          <w:hyperlink w:anchor="_Toc183087941" w:history="1">
            <w:r w:rsidRPr="003F60BC">
              <w:rPr>
                <w:rStyle w:val="Hyperlink"/>
                <w:rFonts w:ascii="Times New Roman" w:hAnsi="Times New Roman" w:cs="Times New Roman"/>
                <w:noProof/>
                <w:color w:val="auto"/>
                <w:sz w:val="24"/>
                <w:szCs w:val="24"/>
              </w:rPr>
              <w:t>3</w:t>
            </w:r>
            <w:r w:rsidRPr="003F60BC">
              <w:rPr>
                <w:rFonts w:ascii="Times New Roman" w:hAnsi="Times New Roman" w:cs="Times New Roman"/>
                <w:noProof/>
                <w:sz w:val="24"/>
                <w:szCs w:val="24"/>
              </w:rPr>
              <w:tab/>
            </w:r>
            <w:r w:rsidRPr="003F60BC">
              <w:rPr>
                <w:rStyle w:val="Hyperlink"/>
                <w:rFonts w:ascii="Times New Roman" w:hAnsi="Times New Roman" w:cs="Times New Roman"/>
                <w:noProof/>
                <w:color w:val="auto"/>
                <w:sz w:val="24"/>
                <w:szCs w:val="24"/>
              </w:rPr>
              <w:t>References</w:t>
            </w:r>
            <w:r w:rsidRPr="003F60BC">
              <w:rPr>
                <w:rFonts w:ascii="Times New Roman" w:hAnsi="Times New Roman" w:cs="Times New Roman"/>
                <w:noProof/>
                <w:webHidden/>
                <w:sz w:val="24"/>
                <w:szCs w:val="24"/>
              </w:rPr>
              <w:tab/>
            </w:r>
            <w:r w:rsidRPr="003F60BC">
              <w:rPr>
                <w:rFonts w:ascii="Times New Roman" w:hAnsi="Times New Roman" w:cs="Times New Roman"/>
                <w:noProof/>
                <w:webHidden/>
                <w:sz w:val="24"/>
                <w:szCs w:val="24"/>
              </w:rPr>
              <w:fldChar w:fldCharType="begin"/>
            </w:r>
            <w:r w:rsidRPr="003F60BC">
              <w:rPr>
                <w:rFonts w:ascii="Times New Roman" w:hAnsi="Times New Roman" w:cs="Times New Roman"/>
                <w:noProof/>
                <w:webHidden/>
                <w:sz w:val="24"/>
                <w:szCs w:val="24"/>
              </w:rPr>
              <w:instrText xml:space="preserve"> PAGEREF _Toc183087941 \h </w:instrText>
            </w:r>
            <w:r w:rsidRPr="003F60BC">
              <w:rPr>
                <w:rFonts w:ascii="Times New Roman" w:hAnsi="Times New Roman" w:cs="Times New Roman"/>
                <w:noProof/>
                <w:webHidden/>
                <w:sz w:val="24"/>
                <w:szCs w:val="24"/>
              </w:rPr>
            </w:r>
            <w:r w:rsidRPr="003F60BC">
              <w:rPr>
                <w:rFonts w:ascii="Times New Roman" w:hAnsi="Times New Roman" w:cs="Times New Roman"/>
                <w:noProof/>
                <w:webHidden/>
                <w:sz w:val="24"/>
                <w:szCs w:val="24"/>
              </w:rPr>
              <w:fldChar w:fldCharType="separate"/>
            </w:r>
            <w:r w:rsidRPr="003F60BC">
              <w:rPr>
                <w:rFonts w:ascii="Times New Roman" w:hAnsi="Times New Roman" w:cs="Times New Roman"/>
                <w:noProof/>
                <w:webHidden/>
                <w:sz w:val="24"/>
                <w:szCs w:val="24"/>
              </w:rPr>
              <w:t>10</w:t>
            </w:r>
            <w:r w:rsidRPr="003F60BC">
              <w:rPr>
                <w:rFonts w:ascii="Times New Roman" w:hAnsi="Times New Roman" w:cs="Times New Roman"/>
                <w:noProof/>
                <w:webHidden/>
                <w:sz w:val="24"/>
                <w:szCs w:val="24"/>
              </w:rPr>
              <w:fldChar w:fldCharType="end"/>
            </w:r>
          </w:hyperlink>
        </w:p>
        <w:p w14:paraId="406BD443" w14:textId="77777777" w:rsidR="00C16B6F" w:rsidRPr="003F60BC" w:rsidRDefault="00C16B6F" w:rsidP="00A62639">
          <w:pPr>
            <w:spacing w:line="360" w:lineRule="auto"/>
            <w:jc w:val="both"/>
          </w:pPr>
          <w:r w:rsidRPr="003F60BC">
            <w:rPr>
              <w:rFonts w:ascii="Times New Roman" w:hAnsi="Times New Roman" w:cs="Times New Roman"/>
              <w:b/>
              <w:bCs/>
              <w:noProof/>
              <w:sz w:val="24"/>
              <w:szCs w:val="24"/>
            </w:rPr>
            <w:fldChar w:fldCharType="end"/>
          </w:r>
        </w:p>
      </w:sdtContent>
    </w:sdt>
    <w:p w14:paraId="03BAD3BA" w14:textId="77777777" w:rsidR="0088675C" w:rsidRPr="003F60BC" w:rsidRDefault="00C16B6F" w:rsidP="00A62639">
      <w:pPr>
        <w:spacing w:line="360" w:lineRule="auto"/>
        <w:rPr>
          <w:rFonts w:ascii="Times New Roman" w:hAnsi="Times New Roman" w:cs="Times New Roman"/>
          <w:sz w:val="24"/>
          <w:szCs w:val="24"/>
        </w:rPr>
      </w:pPr>
      <w:r w:rsidRPr="003F60BC">
        <w:rPr>
          <w:rFonts w:ascii="Times New Roman" w:hAnsi="Times New Roman" w:cs="Times New Roman"/>
          <w:sz w:val="24"/>
          <w:szCs w:val="24"/>
        </w:rPr>
        <w:br w:type="page"/>
      </w:r>
    </w:p>
    <w:p w14:paraId="315941B1" w14:textId="77777777" w:rsidR="0088675C" w:rsidRPr="003F60BC" w:rsidRDefault="0088675C" w:rsidP="00A62639">
      <w:pPr>
        <w:pStyle w:val="Heading1"/>
        <w:spacing w:line="360" w:lineRule="auto"/>
      </w:pPr>
      <w:bookmarkStart w:id="0" w:name="_Toc183087927"/>
      <w:r w:rsidRPr="003F60BC">
        <w:lastRenderedPageBreak/>
        <w:t>Part 1: Critical Review of a Theory Underpinning Cognitive Decline</w:t>
      </w:r>
      <w:bookmarkEnd w:id="0"/>
    </w:p>
    <w:p w14:paraId="4839E2D7" w14:textId="77777777" w:rsidR="0088675C" w:rsidRPr="003F60BC" w:rsidRDefault="0088675C" w:rsidP="00A62639">
      <w:pPr>
        <w:pStyle w:val="Heading2"/>
        <w:spacing w:line="360" w:lineRule="auto"/>
      </w:pPr>
      <w:bookmarkStart w:id="1" w:name="_Toc183087928"/>
      <w:r w:rsidRPr="003F60BC">
        <w:t>Alzheimer's Disease Pathology</w:t>
      </w:r>
      <w:bookmarkEnd w:id="1"/>
    </w:p>
    <w:p w14:paraId="6FC02D24" w14:textId="18C49F00" w:rsidR="0088675C" w:rsidRPr="003F60BC" w:rsidRDefault="0088675C" w:rsidP="00A62639">
      <w:pPr>
        <w:spacing w:line="360" w:lineRule="auto"/>
        <w:ind w:firstLine="720"/>
        <w:jc w:val="both"/>
        <w:rPr>
          <w:rFonts w:ascii="Times New Roman" w:hAnsi="Times New Roman" w:cs="Times New Roman"/>
          <w:sz w:val="24"/>
          <w:szCs w:val="24"/>
        </w:rPr>
      </w:pPr>
      <w:r w:rsidRPr="003F60BC">
        <w:rPr>
          <w:rFonts w:ascii="Times New Roman" w:hAnsi="Times New Roman" w:cs="Times New Roman"/>
          <w:sz w:val="24"/>
          <w:szCs w:val="24"/>
        </w:rPr>
        <w:t>Alzheimer's disease (AD) is one of the most common and investigated forms of dementia, characterised by a degenerative decline in memory and other neurocognitive capabilities</w:t>
      </w:r>
      <w:r w:rsidR="002D236F" w:rsidRPr="003F60BC">
        <w:rPr>
          <w:rFonts w:ascii="Times New Roman" w:hAnsi="Times New Roman" w:cs="Times New Roman"/>
          <w:sz w:val="24"/>
          <w:szCs w:val="24"/>
        </w:rPr>
        <w:t xml:space="preserve"> (Kumar et al., 2024)</w:t>
      </w:r>
      <w:r w:rsidRPr="003F60BC">
        <w:rPr>
          <w:rFonts w:ascii="Times New Roman" w:hAnsi="Times New Roman" w:cs="Times New Roman"/>
          <w:sz w:val="24"/>
          <w:szCs w:val="24"/>
        </w:rPr>
        <w:t xml:space="preserve">. Theories on the pathogenesis of Alzheimer's disease have evolved and the projecting model developed has been the Amyloid Cascade Hypothesis </w:t>
      </w:r>
      <w:r w:rsidR="00A506C1" w:rsidRPr="003F60BC">
        <w:rPr>
          <w:rFonts w:ascii="Times New Roman" w:hAnsi="Times New Roman" w:cs="Times New Roman"/>
          <w:sz w:val="24"/>
          <w:szCs w:val="24"/>
        </w:rPr>
        <w:t>(Hardy &amp; Higgins, 1992)</w:t>
      </w:r>
      <w:r w:rsidRPr="003F60BC">
        <w:rPr>
          <w:rFonts w:ascii="Times New Roman" w:hAnsi="Times New Roman" w:cs="Times New Roman"/>
          <w:sz w:val="24"/>
          <w:szCs w:val="24"/>
        </w:rPr>
        <w:t xml:space="preserve">. The amyloid cascade hypothesis postulates that the deposition of amyloid-beta plaques (Aβ) in the brain, as an initial event, triggers a cascade resulting in neuronal damage and dementia. This hypothesis places great emphasis on the role of biological markers in the disease process by considering the </w:t>
      </w:r>
      <w:r w:rsidRPr="00286DF0">
        <w:rPr>
          <w:rFonts w:ascii="Times New Roman" w:hAnsi="Times New Roman" w:cs="Times New Roman"/>
          <w:sz w:val="24"/>
          <w:szCs w:val="24"/>
        </w:rPr>
        <w:t xml:space="preserve">deposition of amyloid plaques to be an early and critical event in the pathogenesis of dementia. </w:t>
      </w:r>
      <w:r w:rsidR="003F60BC" w:rsidRPr="00286DF0">
        <w:rPr>
          <w:rFonts w:ascii="Times New Roman" w:hAnsi="Times New Roman" w:cs="Times New Roman"/>
          <w:sz w:val="24"/>
          <w:szCs w:val="24"/>
        </w:rPr>
        <w:t xml:space="preserve">In Wales, 2% of those over age 60 have AD, and its incidence has been estimated to be 1.5 per 1,000 person-years </w:t>
      </w:r>
      <w:r w:rsidR="003F60BC" w:rsidRPr="00286DF0">
        <w:rPr>
          <w:rFonts w:ascii="Times New Roman" w:eastAsia="Times New Roman" w:hAnsi="Times New Roman" w:cs="Times New Roman"/>
          <w:sz w:val="24"/>
          <w:szCs w:val="24"/>
          <w:lang w:eastAsia="en-GB"/>
        </w:rPr>
        <w:t>(Abdulrahman, 2014)</w:t>
      </w:r>
      <w:r w:rsidR="003F60BC" w:rsidRPr="00286DF0">
        <w:rPr>
          <w:rFonts w:ascii="Times New Roman" w:hAnsi="Times New Roman" w:cs="Times New Roman"/>
          <w:sz w:val="24"/>
          <w:szCs w:val="24"/>
        </w:rPr>
        <w:t>. This is almost certainly an underestimate</w:t>
      </w:r>
      <w:r w:rsidR="00B14777" w:rsidRPr="00286DF0">
        <w:rPr>
          <w:rFonts w:ascii="Times New Roman" w:hAnsi="Times New Roman" w:cs="Times New Roman"/>
          <w:sz w:val="24"/>
          <w:szCs w:val="24"/>
        </w:rPr>
        <w:t xml:space="preserve"> value</w:t>
      </w:r>
      <w:r w:rsidR="003F60BC" w:rsidRPr="00286DF0">
        <w:rPr>
          <w:rFonts w:ascii="Times New Roman" w:hAnsi="Times New Roman" w:cs="Times New Roman"/>
          <w:sz w:val="24"/>
          <w:szCs w:val="24"/>
        </w:rPr>
        <w:t xml:space="preserve">, as the </w:t>
      </w:r>
      <w:r w:rsidR="00B14777" w:rsidRPr="00286DF0">
        <w:rPr>
          <w:rFonts w:ascii="Times New Roman" w:hAnsi="Times New Roman" w:cs="Times New Roman"/>
          <w:sz w:val="24"/>
          <w:szCs w:val="24"/>
        </w:rPr>
        <w:t>Wales</w:t>
      </w:r>
      <w:r w:rsidR="003F60BC" w:rsidRPr="00286DF0">
        <w:rPr>
          <w:rFonts w:ascii="Times New Roman" w:hAnsi="Times New Roman" w:cs="Times New Roman"/>
          <w:sz w:val="24"/>
          <w:szCs w:val="24"/>
        </w:rPr>
        <w:t xml:space="preserve"> database does not capture patients who are not </w:t>
      </w:r>
      <w:r w:rsidR="007A0D7E" w:rsidRPr="00286DF0">
        <w:rPr>
          <w:rFonts w:ascii="Times New Roman" w:hAnsi="Times New Roman" w:cs="Times New Roman"/>
          <w:sz w:val="24"/>
          <w:szCs w:val="24"/>
        </w:rPr>
        <w:t>diagnosed</w:t>
      </w:r>
      <w:r w:rsidR="003F60BC" w:rsidRPr="00286DF0">
        <w:rPr>
          <w:rFonts w:ascii="Times New Roman" w:hAnsi="Times New Roman" w:cs="Times New Roman"/>
          <w:sz w:val="24"/>
          <w:szCs w:val="24"/>
        </w:rPr>
        <w:t xml:space="preserve"> in a physician's office</w:t>
      </w:r>
      <w:r w:rsidR="003F60BC" w:rsidRPr="003F60BC">
        <w:rPr>
          <w:rFonts w:ascii="Times New Roman" w:hAnsi="Times New Roman" w:cs="Times New Roman"/>
          <w:sz w:val="24"/>
          <w:szCs w:val="24"/>
        </w:rPr>
        <w:t xml:space="preserve">. </w:t>
      </w:r>
      <w:r w:rsidRPr="003F60BC">
        <w:rPr>
          <w:rFonts w:ascii="Times New Roman" w:hAnsi="Times New Roman" w:cs="Times New Roman"/>
          <w:sz w:val="24"/>
          <w:szCs w:val="24"/>
        </w:rPr>
        <w:t xml:space="preserve">According to </w:t>
      </w:r>
      <w:r w:rsidR="00A506C1" w:rsidRPr="003F60BC">
        <w:rPr>
          <w:rFonts w:ascii="Times New Roman" w:hAnsi="Times New Roman" w:cs="Times New Roman"/>
          <w:sz w:val="24"/>
          <w:szCs w:val="24"/>
        </w:rPr>
        <w:t>Sengoku (2019)</w:t>
      </w:r>
      <w:r w:rsidRPr="003F60BC">
        <w:rPr>
          <w:rFonts w:ascii="Times New Roman" w:hAnsi="Times New Roman" w:cs="Times New Roman"/>
          <w:sz w:val="24"/>
          <w:szCs w:val="24"/>
        </w:rPr>
        <w:t xml:space="preserve">, Neurodegeneration is another feature of Alzheimer's pathology. Progressive destruction of neurons in areas critical for memory and cognitive functioning, especially the hippocampus, gives way to the typical cognitive decline seen in AD. </w:t>
      </w:r>
    </w:p>
    <w:p w14:paraId="3A90B284" w14:textId="77777777" w:rsidR="00741815" w:rsidRPr="003F60BC" w:rsidRDefault="00741815" w:rsidP="00A62639">
      <w:pPr>
        <w:spacing w:line="360" w:lineRule="auto"/>
        <w:ind w:firstLine="576"/>
        <w:jc w:val="both"/>
        <w:rPr>
          <w:rFonts w:ascii="Times New Roman" w:hAnsi="Times New Roman" w:cs="Times New Roman"/>
          <w:sz w:val="24"/>
          <w:szCs w:val="24"/>
        </w:rPr>
      </w:pPr>
      <w:bookmarkStart w:id="2" w:name="_Toc183087929"/>
      <w:r w:rsidRPr="003F60BC">
        <w:rPr>
          <w:rFonts w:ascii="Times New Roman" w:hAnsi="Times New Roman" w:cs="Times New Roman"/>
          <w:sz w:val="24"/>
          <w:szCs w:val="24"/>
        </w:rPr>
        <w:t xml:space="preserve">One of the major theories proposed in the 1970s was the Cholinergic Hypothesis, which suggested that the deficiency in neurotransmitters, particularly acetylcholine. This has a critical effect on memory and learning as a critical factor towards the cognitive impairments seen in AD. Compared to the Cholinergic Hypothesis, other theories explaining cognitive decline including the Frontal Lobe Hypothesis and the Cognitive Reserve Theory do not </w:t>
      </w:r>
      <w:r w:rsidR="00EC4C0A" w:rsidRPr="003F60BC">
        <w:rPr>
          <w:rFonts w:ascii="Times New Roman" w:hAnsi="Times New Roman" w:cs="Times New Roman"/>
          <w:sz w:val="24"/>
          <w:szCs w:val="24"/>
        </w:rPr>
        <w:t>place</w:t>
      </w:r>
      <w:r w:rsidRPr="003F60BC">
        <w:rPr>
          <w:rFonts w:ascii="Times New Roman" w:hAnsi="Times New Roman" w:cs="Times New Roman"/>
          <w:sz w:val="24"/>
          <w:szCs w:val="24"/>
        </w:rPr>
        <w:t xml:space="preserve"> the biological mechanisms associated with Alzheimer's disease (</w:t>
      </w:r>
      <w:proofErr w:type="spellStart"/>
      <w:r w:rsidRPr="003F60BC">
        <w:rPr>
          <w:rFonts w:ascii="Times New Roman" w:hAnsi="Times New Roman" w:cs="Times New Roman"/>
          <w:sz w:val="24"/>
          <w:szCs w:val="24"/>
        </w:rPr>
        <w:t>Menardi</w:t>
      </w:r>
      <w:proofErr w:type="spellEnd"/>
      <w:r w:rsidRPr="003F60BC">
        <w:rPr>
          <w:rFonts w:ascii="Times New Roman" w:hAnsi="Times New Roman" w:cs="Times New Roman"/>
          <w:sz w:val="24"/>
          <w:szCs w:val="24"/>
        </w:rPr>
        <w:t xml:space="preserve"> et al., 2018). The association of this hypothesis could be directly made with distinct pathological processes, including amyloid plaque formation, tau tangles, and neuronal degeneration. Other than the Cholinergic Hypothesis (which has a molecular explanation for the disease) there are other theories pointedly referring to the brain regions involved in executive functions, especially the frontal lobes such as the Frontal Lobe Hypothesis. According to the Cognitive Reserve </w:t>
      </w:r>
      <w:proofErr w:type="gramStart"/>
      <w:r w:rsidR="003730AD" w:rsidRPr="003F60BC">
        <w:rPr>
          <w:rFonts w:ascii="Times New Roman" w:hAnsi="Times New Roman" w:cs="Times New Roman"/>
          <w:sz w:val="24"/>
          <w:szCs w:val="24"/>
        </w:rPr>
        <w:t xml:space="preserve">Theory,  </w:t>
      </w:r>
      <w:r w:rsidRPr="003F60BC">
        <w:rPr>
          <w:rFonts w:ascii="Times New Roman" w:hAnsi="Times New Roman" w:cs="Times New Roman"/>
          <w:sz w:val="24"/>
          <w:szCs w:val="24"/>
        </w:rPr>
        <w:t>proposed</w:t>
      </w:r>
      <w:proofErr w:type="gramEnd"/>
      <w:r w:rsidRPr="003F60BC">
        <w:rPr>
          <w:rFonts w:ascii="Times New Roman" w:hAnsi="Times New Roman" w:cs="Times New Roman"/>
          <w:sz w:val="24"/>
          <w:szCs w:val="24"/>
        </w:rPr>
        <w:t xml:space="preserve"> in 2002, education, complex mental activities, or other enriching experiences provide a greater cognitive reserve for an elderly individual.  </w:t>
      </w:r>
      <w:r w:rsidR="00F15C58" w:rsidRPr="003F60BC">
        <w:rPr>
          <w:rFonts w:ascii="Times New Roman" w:hAnsi="Times New Roman" w:cs="Times New Roman"/>
          <w:sz w:val="24"/>
          <w:szCs w:val="24"/>
        </w:rPr>
        <w:t xml:space="preserve">According to Cosentino &amp; Stern, (2019), </w:t>
      </w:r>
      <w:r w:rsidR="00BC4166" w:rsidRPr="003F60BC">
        <w:rPr>
          <w:rFonts w:ascii="Times New Roman" w:hAnsi="Times New Roman" w:cs="Times New Roman"/>
          <w:sz w:val="24"/>
          <w:szCs w:val="24"/>
        </w:rPr>
        <w:t xml:space="preserve">Cognitive Reserve </w:t>
      </w:r>
      <w:r w:rsidR="00F15C58" w:rsidRPr="003F60BC">
        <w:rPr>
          <w:rFonts w:ascii="Times New Roman" w:hAnsi="Times New Roman" w:cs="Times New Roman"/>
          <w:sz w:val="24"/>
          <w:szCs w:val="24"/>
        </w:rPr>
        <w:t xml:space="preserve">could protect against the damage caused by Alzheimer's pathology without </w:t>
      </w:r>
      <w:r w:rsidR="00BC4166" w:rsidRPr="003F60BC">
        <w:rPr>
          <w:rFonts w:ascii="Times New Roman" w:hAnsi="Times New Roman" w:cs="Times New Roman"/>
          <w:sz w:val="24"/>
          <w:szCs w:val="24"/>
        </w:rPr>
        <w:t>establishing</w:t>
      </w:r>
      <w:r w:rsidR="00F15C58" w:rsidRPr="003F60BC">
        <w:rPr>
          <w:rFonts w:ascii="Times New Roman" w:hAnsi="Times New Roman" w:cs="Times New Roman"/>
          <w:sz w:val="24"/>
          <w:szCs w:val="24"/>
        </w:rPr>
        <w:t xml:space="preserve"> the symptoms</w:t>
      </w:r>
      <w:r w:rsidRPr="003F60BC">
        <w:rPr>
          <w:rFonts w:ascii="Times New Roman" w:hAnsi="Times New Roman" w:cs="Times New Roman"/>
          <w:sz w:val="24"/>
          <w:szCs w:val="24"/>
        </w:rPr>
        <w:t>.</w:t>
      </w:r>
    </w:p>
    <w:p w14:paraId="5C1D5648" w14:textId="77777777" w:rsidR="0088675C" w:rsidRPr="003F60BC" w:rsidRDefault="0088675C" w:rsidP="00A62639">
      <w:pPr>
        <w:pStyle w:val="Heading2"/>
        <w:spacing w:line="360" w:lineRule="auto"/>
      </w:pPr>
      <w:r w:rsidRPr="003F60BC">
        <w:lastRenderedPageBreak/>
        <w:t>Critical Evaluation</w:t>
      </w:r>
      <w:bookmarkEnd w:id="2"/>
    </w:p>
    <w:p w14:paraId="6C83EA4F" w14:textId="77777777" w:rsidR="0088675C" w:rsidRPr="003F60BC" w:rsidRDefault="0088675C" w:rsidP="00A62639">
      <w:pPr>
        <w:pStyle w:val="Heading3"/>
        <w:numPr>
          <w:ilvl w:val="0"/>
          <w:numId w:val="0"/>
        </w:numPr>
        <w:spacing w:line="360" w:lineRule="auto"/>
      </w:pPr>
      <w:bookmarkStart w:id="3" w:name="_Toc183087930"/>
      <w:r w:rsidRPr="003F60BC">
        <w:t>Strengths</w:t>
      </w:r>
      <w:bookmarkEnd w:id="3"/>
    </w:p>
    <w:p w14:paraId="1BC0D6F5" w14:textId="77777777" w:rsidR="0088675C" w:rsidRPr="003F60BC" w:rsidRDefault="00ED4CD5" w:rsidP="00A62639">
      <w:pPr>
        <w:spacing w:line="360" w:lineRule="auto"/>
        <w:ind w:firstLine="576"/>
        <w:jc w:val="both"/>
        <w:rPr>
          <w:rFonts w:ascii="Times New Roman" w:hAnsi="Times New Roman" w:cs="Times New Roman"/>
          <w:sz w:val="24"/>
          <w:szCs w:val="24"/>
        </w:rPr>
      </w:pPr>
      <w:bookmarkStart w:id="4" w:name="_Hlk183097254"/>
      <w:r w:rsidRPr="003F60BC">
        <w:rPr>
          <w:rFonts w:ascii="Times New Roman" w:hAnsi="Times New Roman" w:cs="Times New Roman"/>
          <w:sz w:val="24"/>
          <w:szCs w:val="24"/>
        </w:rPr>
        <w:t>One of the critical strengths of the AD pathology model is that it is based on predefined biology. The amyloid plaques and tau tangles have been described as the primary pathological features of Alzheimer's disease. It gave a framework within which active research developed diagnostic tools and possible therapeutic targets</w:t>
      </w:r>
      <w:r w:rsidR="0088675C" w:rsidRPr="003F60BC">
        <w:rPr>
          <w:rFonts w:ascii="Times New Roman" w:hAnsi="Times New Roman" w:cs="Times New Roman"/>
          <w:sz w:val="24"/>
          <w:szCs w:val="24"/>
        </w:rPr>
        <w:t xml:space="preserve">. </w:t>
      </w:r>
      <w:bookmarkEnd w:id="4"/>
      <w:r w:rsidR="0025666F" w:rsidRPr="003F60BC">
        <w:rPr>
          <w:rFonts w:ascii="Times New Roman" w:hAnsi="Times New Roman" w:cs="Times New Roman"/>
          <w:sz w:val="24"/>
          <w:szCs w:val="24"/>
        </w:rPr>
        <w:t>The research by Yu et al., (2021), suggested that</w:t>
      </w:r>
      <w:r w:rsidR="0088675C" w:rsidRPr="003F60BC">
        <w:rPr>
          <w:rFonts w:ascii="Times New Roman" w:hAnsi="Times New Roman" w:cs="Times New Roman"/>
          <w:sz w:val="24"/>
          <w:szCs w:val="24"/>
        </w:rPr>
        <w:t xml:space="preserve"> PET (positron emission tomography) scans that detect amyloid plaques have been instrumental in the possibility of detecting Alzheimer's disease before the clinical symptoms are observed</w:t>
      </w:r>
      <w:r w:rsidR="003F144C" w:rsidRPr="003F60BC">
        <w:rPr>
          <w:rFonts w:ascii="Times New Roman" w:hAnsi="Times New Roman" w:cs="Times New Roman"/>
          <w:sz w:val="24"/>
          <w:szCs w:val="24"/>
        </w:rPr>
        <w:t xml:space="preserve">. </w:t>
      </w:r>
      <w:r w:rsidR="0088675C" w:rsidRPr="003F60BC">
        <w:rPr>
          <w:rFonts w:ascii="Times New Roman" w:hAnsi="Times New Roman" w:cs="Times New Roman"/>
          <w:sz w:val="24"/>
          <w:szCs w:val="24"/>
        </w:rPr>
        <w:t xml:space="preserve">In addition, the biological focus of this Hypothesis has ensured significant pharmaceutical research into symptomatic treatments or disease-modifying treatments e.g., acetylcholinesterase inhibitors such as donepezil and glutamate regulators such as memantine. </w:t>
      </w:r>
    </w:p>
    <w:p w14:paraId="50032B07" w14:textId="77777777" w:rsidR="0088675C" w:rsidRPr="003F60BC" w:rsidRDefault="0088675C" w:rsidP="00A62639">
      <w:pPr>
        <w:spacing w:line="360" w:lineRule="auto"/>
        <w:ind w:firstLine="576"/>
        <w:jc w:val="both"/>
        <w:rPr>
          <w:rFonts w:ascii="Times New Roman" w:hAnsi="Times New Roman" w:cs="Times New Roman"/>
          <w:sz w:val="24"/>
          <w:szCs w:val="24"/>
        </w:rPr>
      </w:pPr>
      <w:r w:rsidRPr="003F60BC">
        <w:rPr>
          <w:rFonts w:ascii="Times New Roman" w:hAnsi="Times New Roman" w:cs="Times New Roman"/>
          <w:sz w:val="24"/>
          <w:szCs w:val="24"/>
        </w:rPr>
        <w:t xml:space="preserve"> </w:t>
      </w:r>
      <w:r w:rsidR="000D15F3" w:rsidRPr="003F60BC">
        <w:rPr>
          <w:rFonts w:ascii="Times New Roman" w:hAnsi="Times New Roman" w:cs="Times New Roman"/>
          <w:sz w:val="24"/>
          <w:szCs w:val="24"/>
        </w:rPr>
        <w:tab/>
      </w:r>
      <w:r w:rsidR="005D0C29" w:rsidRPr="003F60BC">
        <w:rPr>
          <w:rFonts w:ascii="Times New Roman" w:hAnsi="Times New Roman" w:cs="Times New Roman"/>
          <w:sz w:val="24"/>
          <w:szCs w:val="24"/>
        </w:rPr>
        <w:t>In addition, the evidence of amyloid plaques and tau tangles in the post-mortem session of Alzheimer's disease patients strongly favours this theory</w:t>
      </w:r>
      <w:r w:rsidRPr="003F60BC">
        <w:rPr>
          <w:rFonts w:ascii="Times New Roman" w:hAnsi="Times New Roman" w:cs="Times New Roman"/>
          <w:sz w:val="24"/>
          <w:szCs w:val="24"/>
        </w:rPr>
        <w:t xml:space="preserve">. </w:t>
      </w:r>
      <w:r w:rsidR="00D92D1B" w:rsidRPr="003F60BC">
        <w:rPr>
          <w:rFonts w:ascii="Times New Roman" w:hAnsi="Times New Roman" w:cs="Times New Roman"/>
          <w:sz w:val="24"/>
          <w:szCs w:val="24"/>
        </w:rPr>
        <w:t xml:space="preserve">According to Rao et al., (2022), </w:t>
      </w:r>
      <w:r w:rsidRPr="003F60BC">
        <w:rPr>
          <w:rFonts w:ascii="Times New Roman" w:hAnsi="Times New Roman" w:cs="Times New Roman"/>
          <w:sz w:val="24"/>
          <w:szCs w:val="24"/>
        </w:rPr>
        <w:t xml:space="preserve">Many autopsy studies demonstrated that AD patients had presented these pathologies in </w:t>
      </w:r>
      <w:proofErr w:type="gramStart"/>
      <w:r w:rsidRPr="003F60BC">
        <w:rPr>
          <w:rFonts w:ascii="Times New Roman" w:hAnsi="Times New Roman" w:cs="Times New Roman"/>
          <w:sz w:val="24"/>
          <w:szCs w:val="24"/>
        </w:rPr>
        <w:t>the majority of</w:t>
      </w:r>
      <w:proofErr w:type="gramEnd"/>
      <w:r w:rsidRPr="003F60BC">
        <w:rPr>
          <w:rFonts w:ascii="Times New Roman" w:hAnsi="Times New Roman" w:cs="Times New Roman"/>
          <w:sz w:val="24"/>
          <w:szCs w:val="24"/>
        </w:rPr>
        <w:t xml:space="preserve"> their </w:t>
      </w:r>
      <w:r w:rsidR="0038321D" w:rsidRPr="003F60BC">
        <w:rPr>
          <w:rFonts w:ascii="Times New Roman" w:hAnsi="Times New Roman" w:cs="Times New Roman"/>
          <w:sz w:val="24"/>
          <w:szCs w:val="24"/>
        </w:rPr>
        <w:t>brain</w:t>
      </w:r>
      <w:r w:rsidRPr="003F60BC">
        <w:rPr>
          <w:rFonts w:ascii="Times New Roman" w:hAnsi="Times New Roman" w:cs="Times New Roman"/>
          <w:sz w:val="24"/>
          <w:szCs w:val="24"/>
        </w:rPr>
        <w:t xml:space="preserve"> regions</w:t>
      </w:r>
      <w:r w:rsidR="00063C74" w:rsidRPr="003F60BC">
        <w:rPr>
          <w:rFonts w:ascii="Times New Roman" w:hAnsi="Times New Roman" w:cs="Times New Roman"/>
          <w:sz w:val="24"/>
          <w:szCs w:val="24"/>
        </w:rPr>
        <w:t>.</w:t>
      </w:r>
      <w:r w:rsidRPr="003F60BC">
        <w:rPr>
          <w:rFonts w:ascii="Times New Roman" w:hAnsi="Times New Roman" w:cs="Times New Roman"/>
          <w:sz w:val="24"/>
          <w:szCs w:val="24"/>
        </w:rPr>
        <w:t xml:space="preserve"> </w:t>
      </w:r>
      <w:r w:rsidR="00063C74" w:rsidRPr="003F60BC">
        <w:rPr>
          <w:rFonts w:ascii="Times New Roman" w:hAnsi="Times New Roman" w:cs="Times New Roman"/>
          <w:sz w:val="24"/>
          <w:szCs w:val="24"/>
        </w:rPr>
        <w:t>P</w:t>
      </w:r>
      <w:r w:rsidRPr="003F60BC">
        <w:rPr>
          <w:rFonts w:ascii="Times New Roman" w:hAnsi="Times New Roman" w:cs="Times New Roman"/>
          <w:sz w:val="24"/>
          <w:szCs w:val="24"/>
        </w:rPr>
        <w:t>articularly in the hippocampus and cortex which are the essential parts of the brain for memory and cognition. This anatomical evidence supports the presence of AD pathology, which plays a central role in cognitive decline in older adults</w:t>
      </w:r>
      <w:r w:rsidR="00971FC0" w:rsidRPr="003F60BC">
        <w:rPr>
          <w:rFonts w:ascii="Times New Roman" w:hAnsi="Times New Roman" w:cs="Times New Roman"/>
          <w:sz w:val="24"/>
          <w:szCs w:val="24"/>
        </w:rPr>
        <w:t xml:space="preserve"> in </w:t>
      </w:r>
      <w:r w:rsidR="00832553" w:rsidRPr="003F60BC">
        <w:rPr>
          <w:rFonts w:ascii="Times New Roman" w:hAnsi="Times New Roman" w:cs="Times New Roman"/>
          <w:sz w:val="24"/>
          <w:szCs w:val="24"/>
        </w:rPr>
        <w:t>Wales</w:t>
      </w:r>
      <w:r w:rsidRPr="003F60BC">
        <w:rPr>
          <w:rFonts w:ascii="Times New Roman" w:hAnsi="Times New Roman" w:cs="Times New Roman"/>
          <w:sz w:val="24"/>
          <w:szCs w:val="24"/>
        </w:rPr>
        <w:t>.</w:t>
      </w:r>
    </w:p>
    <w:p w14:paraId="249683F6" w14:textId="77777777" w:rsidR="0088675C" w:rsidRPr="003F60BC" w:rsidRDefault="0088675C" w:rsidP="00A62639">
      <w:pPr>
        <w:pStyle w:val="Heading3"/>
        <w:numPr>
          <w:ilvl w:val="0"/>
          <w:numId w:val="0"/>
        </w:numPr>
        <w:spacing w:line="360" w:lineRule="auto"/>
      </w:pPr>
      <w:r w:rsidRPr="003F60BC">
        <w:t xml:space="preserve"> </w:t>
      </w:r>
      <w:bookmarkStart w:id="5" w:name="_Toc183087931"/>
      <w:r w:rsidRPr="003F60BC">
        <w:t>Weaknesses and Limitations</w:t>
      </w:r>
      <w:bookmarkEnd w:id="5"/>
    </w:p>
    <w:p w14:paraId="3D5134BB" w14:textId="77777777" w:rsidR="0088675C" w:rsidRPr="003F60BC" w:rsidRDefault="00484E89" w:rsidP="00A62639">
      <w:pPr>
        <w:spacing w:line="360" w:lineRule="auto"/>
        <w:ind w:firstLine="720"/>
        <w:jc w:val="both"/>
        <w:rPr>
          <w:rFonts w:ascii="Times New Roman" w:hAnsi="Times New Roman" w:cs="Times New Roman"/>
          <w:sz w:val="24"/>
          <w:szCs w:val="24"/>
        </w:rPr>
      </w:pPr>
      <w:r w:rsidRPr="003F60BC">
        <w:rPr>
          <w:rFonts w:ascii="Times New Roman" w:hAnsi="Times New Roman" w:cs="Times New Roman"/>
          <w:sz w:val="24"/>
          <w:szCs w:val="24"/>
        </w:rPr>
        <w:t>The Amyloid Cascade Hypothesis has many drawbacks and is likely to be one of the discussed aspects in the neurodegenerative disease field. One of the critical shortcomings is that initially, the existence of amyloid plaques was not assumed to be associated with Alzheimer's disease.</w:t>
      </w:r>
      <w:r w:rsidR="00B17513" w:rsidRPr="003F60BC">
        <w:rPr>
          <w:rFonts w:ascii="Times New Roman" w:hAnsi="Times New Roman" w:cs="Times New Roman"/>
          <w:sz w:val="24"/>
          <w:szCs w:val="24"/>
        </w:rPr>
        <w:t xml:space="preserve"> The review by Krell-Roesch et al., (2017</w:t>
      </w:r>
      <w:proofErr w:type="gramStart"/>
      <w:r w:rsidR="00B17513" w:rsidRPr="003F60BC">
        <w:rPr>
          <w:rFonts w:ascii="Times New Roman" w:hAnsi="Times New Roman" w:cs="Times New Roman"/>
          <w:sz w:val="24"/>
          <w:szCs w:val="24"/>
        </w:rPr>
        <w:t>),</w:t>
      </w:r>
      <w:r w:rsidRPr="003F60BC">
        <w:rPr>
          <w:rFonts w:ascii="Times New Roman" w:hAnsi="Times New Roman" w:cs="Times New Roman"/>
          <w:sz w:val="24"/>
          <w:szCs w:val="24"/>
        </w:rPr>
        <w:t xml:space="preserve"> </w:t>
      </w:r>
      <w:r w:rsidR="00B17513" w:rsidRPr="003F60BC">
        <w:rPr>
          <w:rFonts w:ascii="Times New Roman" w:hAnsi="Times New Roman" w:cs="Times New Roman"/>
          <w:sz w:val="24"/>
          <w:szCs w:val="24"/>
        </w:rPr>
        <w:t xml:space="preserve"> suggested</w:t>
      </w:r>
      <w:proofErr w:type="gramEnd"/>
      <w:r w:rsidR="00B17513" w:rsidRPr="003F60BC">
        <w:rPr>
          <w:rFonts w:ascii="Times New Roman" w:hAnsi="Times New Roman" w:cs="Times New Roman"/>
          <w:sz w:val="24"/>
          <w:szCs w:val="24"/>
        </w:rPr>
        <w:t xml:space="preserve"> that studies</w:t>
      </w:r>
      <w:r w:rsidRPr="003F60BC">
        <w:rPr>
          <w:rFonts w:ascii="Times New Roman" w:hAnsi="Times New Roman" w:cs="Times New Roman"/>
          <w:sz w:val="24"/>
          <w:szCs w:val="24"/>
        </w:rPr>
        <w:t xml:space="preserve"> show extensive amyloid deposition in the brain without showing any cognitive decline or symptoms of dementia. </w:t>
      </w:r>
      <w:r w:rsidR="00E02596" w:rsidRPr="003F60BC">
        <w:rPr>
          <w:rFonts w:ascii="Times New Roman" w:hAnsi="Times New Roman" w:cs="Times New Roman"/>
          <w:sz w:val="24"/>
          <w:szCs w:val="24"/>
        </w:rPr>
        <w:t>This rising question is whether the amyloid plaque constituent is an agent causative of cognitive decline or just a marker</w:t>
      </w:r>
      <w:r w:rsidRPr="003F60BC">
        <w:rPr>
          <w:rFonts w:ascii="Times New Roman" w:hAnsi="Times New Roman" w:cs="Times New Roman"/>
          <w:sz w:val="24"/>
          <w:szCs w:val="24"/>
        </w:rPr>
        <w:t xml:space="preserve">. The focus on amyloid plaques has facilitated a narrow range of research into amyloid-targeting treatments, which offer poorly effective results in the </w:t>
      </w:r>
      <w:r w:rsidR="00564445" w:rsidRPr="003F60BC">
        <w:rPr>
          <w:rFonts w:ascii="Times New Roman" w:hAnsi="Times New Roman" w:cs="Times New Roman"/>
          <w:sz w:val="24"/>
          <w:szCs w:val="24"/>
        </w:rPr>
        <w:t>way</w:t>
      </w:r>
      <w:r w:rsidRPr="003F60BC">
        <w:rPr>
          <w:rFonts w:ascii="Times New Roman" w:hAnsi="Times New Roman" w:cs="Times New Roman"/>
          <w:sz w:val="24"/>
          <w:szCs w:val="24"/>
        </w:rPr>
        <w:t xml:space="preserve"> of reversing or greatly reducing Alzheimer's symptomatology. </w:t>
      </w:r>
      <w:r w:rsidR="00AA4E27" w:rsidRPr="003F60BC">
        <w:rPr>
          <w:rFonts w:ascii="Times New Roman" w:hAnsi="Times New Roman" w:cs="Times New Roman"/>
          <w:sz w:val="24"/>
          <w:szCs w:val="24"/>
        </w:rPr>
        <w:t xml:space="preserve">Recent clinical trials for amyloid-targeting medications e.g., anti-amyloid monoclonal antibodies (aducanumab) </w:t>
      </w:r>
      <w:r w:rsidR="00AA4E27" w:rsidRPr="003F60BC">
        <w:rPr>
          <w:rFonts w:ascii="Times New Roman" w:hAnsi="Times New Roman" w:cs="Times New Roman"/>
          <w:sz w:val="24"/>
          <w:szCs w:val="24"/>
        </w:rPr>
        <w:lastRenderedPageBreak/>
        <w:t>have had mixed outcomes. Several studies show modest improvement, while other studies do not demonstrate clinically significant benefits (Tolar et al., 2020)</w:t>
      </w:r>
      <w:r w:rsidRPr="003F60BC">
        <w:rPr>
          <w:rFonts w:ascii="Times New Roman" w:hAnsi="Times New Roman" w:cs="Times New Roman"/>
          <w:sz w:val="24"/>
          <w:szCs w:val="24"/>
        </w:rPr>
        <w:t>.</w:t>
      </w:r>
    </w:p>
    <w:p w14:paraId="6F60C4E5" w14:textId="77777777" w:rsidR="0088675C" w:rsidRPr="003F60BC" w:rsidRDefault="0088675C" w:rsidP="00A62639">
      <w:pPr>
        <w:spacing w:line="360" w:lineRule="auto"/>
        <w:jc w:val="both"/>
        <w:rPr>
          <w:rFonts w:ascii="Times New Roman" w:hAnsi="Times New Roman" w:cs="Times New Roman"/>
          <w:sz w:val="24"/>
          <w:szCs w:val="24"/>
        </w:rPr>
      </w:pPr>
      <w:r w:rsidRPr="003F60BC">
        <w:rPr>
          <w:rFonts w:ascii="Times New Roman" w:hAnsi="Times New Roman" w:cs="Times New Roman"/>
          <w:sz w:val="24"/>
          <w:szCs w:val="24"/>
        </w:rPr>
        <w:t xml:space="preserve"> </w:t>
      </w:r>
      <w:r w:rsidR="00B959CA" w:rsidRPr="003F60BC">
        <w:rPr>
          <w:rFonts w:ascii="Times New Roman" w:hAnsi="Times New Roman" w:cs="Times New Roman"/>
          <w:sz w:val="24"/>
          <w:szCs w:val="24"/>
        </w:rPr>
        <w:tab/>
      </w:r>
      <w:r w:rsidRPr="003F60BC">
        <w:rPr>
          <w:rFonts w:ascii="Times New Roman" w:hAnsi="Times New Roman" w:cs="Times New Roman"/>
          <w:sz w:val="24"/>
          <w:szCs w:val="24"/>
        </w:rPr>
        <w:t xml:space="preserve">Poor results from these studies would point to the fact that the Amyloid Cascade Hypothesis fails to fully explain the complexity of Alzheimer's disease and that more factors might come into play. </w:t>
      </w:r>
      <w:r w:rsidR="005957C4" w:rsidRPr="003F60BC">
        <w:rPr>
          <w:rFonts w:ascii="Times New Roman" w:hAnsi="Times New Roman" w:cs="Times New Roman"/>
          <w:sz w:val="24"/>
          <w:szCs w:val="24"/>
        </w:rPr>
        <w:t xml:space="preserve">The other limitation is that this theory relies a great deal on biological factors and under-represents considerations of environmental or psychosocial influences upon </w:t>
      </w:r>
      <w:r w:rsidR="001E6164" w:rsidRPr="003F60BC">
        <w:rPr>
          <w:rFonts w:ascii="Times New Roman" w:hAnsi="Times New Roman" w:cs="Times New Roman"/>
          <w:sz w:val="24"/>
          <w:szCs w:val="24"/>
        </w:rPr>
        <w:t xml:space="preserve">cognitive </w:t>
      </w:r>
      <w:r w:rsidR="005957C4" w:rsidRPr="003F60BC">
        <w:rPr>
          <w:rFonts w:ascii="Times New Roman" w:hAnsi="Times New Roman" w:cs="Times New Roman"/>
          <w:sz w:val="24"/>
          <w:szCs w:val="24"/>
        </w:rPr>
        <w:t>decline</w:t>
      </w:r>
      <w:r w:rsidRPr="003F60BC">
        <w:rPr>
          <w:rFonts w:ascii="Times New Roman" w:hAnsi="Times New Roman" w:cs="Times New Roman"/>
          <w:sz w:val="24"/>
          <w:szCs w:val="24"/>
        </w:rPr>
        <w:t>. Studies have documented that physical exercise, social engagement, and education might lower the risk of Alzheimer's disease or delay its course</w:t>
      </w:r>
      <w:r w:rsidR="00885C6D" w:rsidRPr="003F60BC">
        <w:rPr>
          <w:rFonts w:ascii="Times New Roman" w:hAnsi="Times New Roman" w:cs="Times New Roman"/>
          <w:sz w:val="24"/>
          <w:szCs w:val="24"/>
        </w:rPr>
        <w:t xml:space="preserve"> (Everly et al., 2022)</w:t>
      </w:r>
      <w:r w:rsidRPr="003F60BC">
        <w:rPr>
          <w:rFonts w:ascii="Times New Roman" w:hAnsi="Times New Roman" w:cs="Times New Roman"/>
          <w:sz w:val="24"/>
          <w:szCs w:val="24"/>
        </w:rPr>
        <w:t>. However, these factors are not taken into consideration by the theory of Alzheimer's pathology, which focuses mainly on the genetic and molecular causes of diseases.</w:t>
      </w:r>
      <w:r w:rsidR="000D15F3" w:rsidRPr="003F60BC">
        <w:rPr>
          <w:rFonts w:ascii="Times New Roman" w:hAnsi="Times New Roman" w:cs="Times New Roman"/>
          <w:sz w:val="24"/>
          <w:szCs w:val="24"/>
        </w:rPr>
        <w:t xml:space="preserve"> </w:t>
      </w:r>
      <w:r w:rsidRPr="003F60BC">
        <w:rPr>
          <w:rFonts w:ascii="Times New Roman" w:hAnsi="Times New Roman" w:cs="Times New Roman"/>
          <w:sz w:val="24"/>
          <w:szCs w:val="24"/>
        </w:rPr>
        <w:t xml:space="preserve">This theory also fails to account for other forms of dementia in which such amyloid plaques may not play quite the same role. For instance, in vascular dementia, the decline in cognition is related to decreased blood flow and blood </w:t>
      </w:r>
      <w:r w:rsidR="00682078" w:rsidRPr="003F60BC">
        <w:rPr>
          <w:rFonts w:ascii="Times New Roman" w:hAnsi="Times New Roman" w:cs="Times New Roman"/>
          <w:sz w:val="24"/>
          <w:szCs w:val="24"/>
        </w:rPr>
        <w:t>vessel</w:t>
      </w:r>
      <w:r w:rsidRPr="003F60BC">
        <w:rPr>
          <w:rFonts w:ascii="Times New Roman" w:hAnsi="Times New Roman" w:cs="Times New Roman"/>
          <w:sz w:val="24"/>
          <w:szCs w:val="24"/>
        </w:rPr>
        <w:t xml:space="preserve"> damage in the brain rather than to any kind of amyloid plaque </w:t>
      </w:r>
      <w:r w:rsidR="00CA13EA" w:rsidRPr="003F60BC">
        <w:rPr>
          <w:rFonts w:ascii="Times New Roman" w:hAnsi="Times New Roman" w:cs="Times New Roman"/>
          <w:sz w:val="24"/>
          <w:szCs w:val="24"/>
        </w:rPr>
        <w:t>build-up</w:t>
      </w:r>
      <w:r w:rsidRPr="003F60BC">
        <w:rPr>
          <w:rFonts w:ascii="Times New Roman" w:hAnsi="Times New Roman" w:cs="Times New Roman"/>
          <w:sz w:val="24"/>
          <w:szCs w:val="24"/>
        </w:rPr>
        <w:t xml:space="preserve"> </w:t>
      </w:r>
      <w:r w:rsidR="006437BA" w:rsidRPr="003F60BC">
        <w:rPr>
          <w:rFonts w:ascii="Times New Roman" w:hAnsi="Times New Roman" w:cs="Times New Roman"/>
          <w:sz w:val="24"/>
          <w:szCs w:val="24"/>
        </w:rPr>
        <w:t>(Kalaria, 2017)</w:t>
      </w:r>
      <w:r w:rsidRPr="003F60BC">
        <w:rPr>
          <w:rFonts w:ascii="Times New Roman" w:hAnsi="Times New Roman" w:cs="Times New Roman"/>
          <w:sz w:val="24"/>
          <w:szCs w:val="24"/>
        </w:rPr>
        <w:t>.</w:t>
      </w:r>
    </w:p>
    <w:p w14:paraId="6E6E72A9" w14:textId="77777777" w:rsidR="0088675C" w:rsidRPr="003F60BC" w:rsidRDefault="0088675C" w:rsidP="00A62639">
      <w:pPr>
        <w:pStyle w:val="Heading2"/>
        <w:spacing w:line="360" w:lineRule="auto"/>
      </w:pPr>
      <w:bookmarkStart w:id="6" w:name="_Toc183087932"/>
      <w:r w:rsidRPr="003F60BC">
        <w:t>Empirical Evidence Supporting and Challenging the Theory</w:t>
      </w:r>
      <w:bookmarkEnd w:id="6"/>
    </w:p>
    <w:p w14:paraId="1E31A5C6" w14:textId="77777777" w:rsidR="0088675C" w:rsidRPr="003F60BC" w:rsidRDefault="0088675C" w:rsidP="00A62639">
      <w:pPr>
        <w:spacing w:line="360" w:lineRule="auto"/>
        <w:jc w:val="both"/>
        <w:rPr>
          <w:rFonts w:ascii="Times New Roman" w:hAnsi="Times New Roman" w:cs="Times New Roman"/>
          <w:sz w:val="24"/>
          <w:szCs w:val="24"/>
        </w:rPr>
      </w:pPr>
      <w:r w:rsidRPr="003F60BC">
        <w:rPr>
          <w:rFonts w:ascii="Times New Roman" w:hAnsi="Times New Roman" w:cs="Times New Roman"/>
          <w:sz w:val="24"/>
          <w:szCs w:val="24"/>
        </w:rPr>
        <w:t xml:space="preserve"> </w:t>
      </w:r>
      <w:r w:rsidR="00772BC6" w:rsidRPr="003F60BC">
        <w:rPr>
          <w:rFonts w:ascii="Times New Roman" w:hAnsi="Times New Roman" w:cs="Times New Roman"/>
          <w:sz w:val="24"/>
          <w:szCs w:val="24"/>
        </w:rPr>
        <w:tab/>
      </w:r>
      <w:r w:rsidRPr="003F60BC">
        <w:rPr>
          <w:rFonts w:ascii="Times New Roman" w:hAnsi="Times New Roman" w:cs="Times New Roman"/>
          <w:sz w:val="24"/>
          <w:szCs w:val="24"/>
        </w:rPr>
        <w:t xml:space="preserve"> According to </w:t>
      </w:r>
      <w:r w:rsidR="00562332" w:rsidRPr="003F60BC">
        <w:rPr>
          <w:rFonts w:ascii="Times New Roman" w:hAnsi="Times New Roman" w:cs="Times New Roman"/>
          <w:sz w:val="24"/>
          <w:szCs w:val="24"/>
        </w:rPr>
        <w:t>Rodriguez (2019)</w:t>
      </w:r>
      <w:r w:rsidRPr="003F60BC">
        <w:rPr>
          <w:rFonts w:ascii="Times New Roman" w:hAnsi="Times New Roman" w:cs="Times New Roman"/>
          <w:sz w:val="24"/>
          <w:szCs w:val="24"/>
        </w:rPr>
        <w:t xml:space="preserve">, post-mortem analysis reveals that Alzheimer's patients invariably show amyloid plaques and tau tangles in their brains, especially in the parts responsible for cognition. PET scans in living test subjects also indicate the presence of amyloid deposition before clinical expressions of the disease, thereby matching the profile of an early important biomarker </w:t>
      </w:r>
      <w:r w:rsidR="00E004D9" w:rsidRPr="003F60BC">
        <w:rPr>
          <w:rFonts w:ascii="Times New Roman" w:hAnsi="Times New Roman" w:cs="Times New Roman"/>
          <w:sz w:val="24"/>
          <w:szCs w:val="24"/>
        </w:rPr>
        <w:t>(Hampel et al., 2018)</w:t>
      </w:r>
      <w:r w:rsidRPr="003F60BC">
        <w:rPr>
          <w:rFonts w:ascii="Times New Roman" w:hAnsi="Times New Roman" w:cs="Times New Roman"/>
          <w:sz w:val="24"/>
          <w:szCs w:val="24"/>
        </w:rPr>
        <w:t xml:space="preserve">. </w:t>
      </w:r>
      <w:r w:rsidR="00682078" w:rsidRPr="003F60BC">
        <w:rPr>
          <w:rFonts w:ascii="Times New Roman" w:hAnsi="Times New Roman" w:cs="Times New Roman"/>
          <w:sz w:val="24"/>
          <w:szCs w:val="24"/>
        </w:rPr>
        <w:t>A study</w:t>
      </w:r>
      <w:r w:rsidRPr="003F60BC">
        <w:rPr>
          <w:rFonts w:ascii="Times New Roman" w:hAnsi="Times New Roman" w:cs="Times New Roman"/>
          <w:sz w:val="24"/>
          <w:szCs w:val="24"/>
        </w:rPr>
        <w:t xml:space="preserve"> by </w:t>
      </w:r>
      <w:proofErr w:type="spellStart"/>
      <w:r w:rsidR="00E004D9" w:rsidRPr="003F60BC">
        <w:rPr>
          <w:rFonts w:ascii="Times New Roman" w:hAnsi="Times New Roman" w:cs="Times New Roman"/>
          <w:sz w:val="24"/>
          <w:szCs w:val="24"/>
        </w:rPr>
        <w:t>Frisoni</w:t>
      </w:r>
      <w:proofErr w:type="spellEnd"/>
      <w:r w:rsidR="00E004D9" w:rsidRPr="003F60BC">
        <w:rPr>
          <w:rFonts w:ascii="Times New Roman" w:hAnsi="Times New Roman" w:cs="Times New Roman"/>
          <w:sz w:val="24"/>
          <w:szCs w:val="24"/>
        </w:rPr>
        <w:t xml:space="preserve"> et al. (2021)</w:t>
      </w:r>
      <w:r w:rsidRPr="003F60BC">
        <w:rPr>
          <w:rFonts w:ascii="Times New Roman" w:hAnsi="Times New Roman" w:cs="Times New Roman"/>
          <w:sz w:val="24"/>
          <w:szCs w:val="24"/>
        </w:rPr>
        <w:t xml:space="preserve">, </w:t>
      </w:r>
      <w:r w:rsidR="00682078" w:rsidRPr="003F60BC">
        <w:rPr>
          <w:rFonts w:ascii="Times New Roman" w:hAnsi="Times New Roman" w:cs="Times New Roman"/>
          <w:sz w:val="24"/>
          <w:szCs w:val="24"/>
        </w:rPr>
        <w:t>has</w:t>
      </w:r>
      <w:r w:rsidRPr="003F60BC">
        <w:rPr>
          <w:rFonts w:ascii="Times New Roman" w:hAnsi="Times New Roman" w:cs="Times New Roman"/>
          <w:sz w:val="24"/>
          <w:szCs w:val="24"/>
        </w:rPr>
        <w:t xml:space="preserve"> suggested that amyloid plaques are not a perfect predictor of which people will go on to develop Alzheimer's. Some researchers argue that amyloid accumulation might be a consequence rather than a cause of cognitive decline</w:t>
      </w:r>
      <w:r w:rsidR="00AA5CDC" w:rsidRPr="003F60BC">
        <w:rPr>
          <w:rFonts w:ascii="Times New Roman" w:hAnsi="Times New Roman" w:cs="Times New Roman"/>
          <w:sz w:val="24"/>
          <w:szCs w:val="24"/>
        </w:rPr>
        <w:t>.</w:t>
      </w:r>
    </w:p>
    <w:p w14:paraId="71B15174" w14:textId="77777777" w:rsidR="0088675C" w:rsidRPr="003F60BC" w:rsidRDefault="0088675C" w:rsidP="00A62639">
      <w:pPr>
        <w:spacing w:line="360" w:lineRule="auto"/>
        <w:ind w:firstLine="720"/>
        <w:jc w:val="both"/>
        <w:rPr>
          <w:rFonts w:ascii="Times New Roman" w:hAnsi="Times New Roman" w:cs="Times New Roman"/>
          <w:sz w:val="24"/>
          <w:szCs w:val="24"/>
        </w:rPr>
      </w:pPr>
      <w:r w:rsidRPr="003F60BC">
        <w:rPr>
          <w:rFonts w:ascii="Times New Roman" w:hAnsi="Times New Roman" w:cs="Times New Roman"/>
          <w:sz w:val="24"/>
          <w:szCs w:val="24"/>
        </w:rPr>
        <w:t xml:space="preserve">Some individuals build up extensive amyloid accumulation but show no cognitive decline. These might suggest other factors such as cognitive reserve or neuroprotective mechanisms play a larger role than previously considered. In addition, studies on non-amyloid dementias define that the process of Alzheimer's pathology is not the only cause of cognitive decline. For instance, the tangled accumulation of tau in frontotemporal dementia spreads through different regions of the brain and symptomatically presents with a different course </w:t>
      </w:r>
      <w:r w:rsidR="000D1B2B" w:rsidRPr="003F60BC">
        <w:rPr>
          <w:rFonts w:ascii="Times New Roman" w:hAnsi="Times New Roman" w:cs="Times New Roman"/>
          <w:sz w:val="24"/>
          <w:szCs w:val="24"/>
        </w:rPr>
        <w:t xml:space="preserve">(Thal </w:t>
      </w:r>
      <w:r w:rsidR="00B8264A" w:rsidRPr="003F60BC">
        <w:rPr>
          <w:rFonts w:ascii="Times New Roman" w:hAnsi="Times New Roman" w:cs="Times New Roman"/>
          <w:sz w:val="24"/>
          <w:szCs w:val="24"/>
        </w:rPr>
        <w:t>&amp;</w:t>
      </w:r>
      <w:r w:rsidR="000D1B2B" w:rsidRPr="003F60BC">
        <w:rPr>
          <w:rFonts w:ascii="Times New Roman" w:hAnsi="Times New Roman" w:cs="Times New Roman"/>
          <w:sz w:val="24"/>
          <w:szCs w:val="24"/>
        </w:rPr>
        <w:t xml:space="preserve"> Tomé, 2022)</w:t>
      </w:r>
    </w:p>
    <w:p w14:paraId="3A8EB5A5" w14:textId="77777777" w:rsidR="0088675C" w:rsidRPr="003F60BC" w:rsidRDefault="0088675C" w:rsidP="00A62639">
      <w:pPr>
        <w:pStyle w:val="Heading2"/>
        <w:spacing w:line="360" w:lineRule="auto"/>
      </w:pPr>
      <w:r w:rsidRPr="003F60BC">
        <w:lastRenderedPageBreak/>
        <w:t xml:space="preserve"> </w:t>
      </w:r>
      <w:bookmarkStart w:id="7" w:name="_Toc183087933"/>
      <w:r w:rsidRPr="003F60BC">
        <w:t>Relevance to Mental Health</w:t>
      </w:r>
      <w:bookmarkEnd w:id="7"/>
      <w:r w:rsidRPr="003F60BC">
        <w:t xml:space="preserve"> </w:t>
      </w:r>
    </w:p>
    <w:p w14:paraId="0FDB4101" w14:textId="0A15A644" w:rsidR="0088675C" w:rsidRPr="003F60BC" w:rsidRDefault="0088675C" w:rsidP="00A62639">
      <w:pPr>
        <w:spacing w:line="360" w:lineRule="auto"/>
        <w:jc w:val="both"/>
        <w:rPr>
          <w:rFonts w:ascii="Times New Roman" w:hAnsi="Times New Roman" w:cs="Times New Roman"/>
          <w:sz w:val="24"/>
          <w:szCs w:val="24"/>
        </w:rPr>
      </w:pPr>
      <w:r w:rsidRPr="003F60BC">
        <w:rPr>
          <w:rFonts w:ascii="Times New Roman" w:hAnsi="Times New Roman" w:cs="Times New Roman"/>
          <w:sz w:val="24"/>
          <w:szCs w:val="24"/>
        </w:rPr>
        <w:t xml:space="preserve"> </w:t>
      </w:r>
      <w:r w:rsidR="009C23C2" w:rsidRPr="003F60BC">
        <w:rPr>
          <w:rFonts w:ascii="Times New Roman" w:hAnsi="Times New Roman" w:cs="Times New Roman"/>
          <w:sz w:val="24"/>
          <w:szCs w:val="24"/>
        </w:rPr>
        <w:tab/>
      </w:r>
      <w:r w:rsidRPr="003F60BC">
        <w:rPr>
          <w:rFonts w:ascii="Times New Roman" w:hAnsi="Times New Roman" w:cs="Times New Roman"/>
          <w:sz w:val="24"/>
          <w:szCs w:val="24"/>
        </w:rPr>
        <w:t xml:space="preserve">  Alzheimer's disease is the most common cause of dementia, a syndrome which involves the progressive loss of cognitive capabilities such as memory, reasoning, and executive control. As the disease progresses, individuals with Alzheimer's disease become increasingly confused and agitated until they are unable to care for themselves</w:t>
      </w:r>
      <w:r w:rsidR="00225700" w:rsidRPr="003F60BC">
        <w:rPr>
          <w:rFonts w:ascii="Times New Roman" w:hAnsi="Times New Roman" w:cs="Times New Roman"/>
          <w:sz w:val="24"/>
          <w:szCs w:val="24"/>
        </w:rPr>
        <w:t xml:space="preserve"> (</w:t>
      </w:r>
      <w:proofErr w:type="spellStart"/>
      <w:r w:rsidR="00225700" w:rsidRPr="003F60BC">
        <w:rPr>
          <w:rFonts w:ascii="Times New Roman" w:hAnsi="Times New Roman" w:cs="Times New Roman"/>
          <w:sz w:val="24"/>
          <w:szCs w:val="24"/>
        </w:rPr>
        <w:t>Katanova</w:t>
      </w:r>
      <w:proofErr w:type="spellEnd"/>
      <w:r w:rsidR="00225700" w:rsidRPr="003F60BC">
        <w:rPr>
          <w:rFonts w:ascii="Times New Roman" w:hAnsi="Times New Roman" w:cs="Times New Roman"/>
          <w:sz w:val="24"/>
          <w:szCs w:val="24"/>
        </w:rPr>
        <w:t>, 2023)</w:t>
      </w:r>
      <w:r w:rsidRPr="003F60BC">
        <w:rPr>
          <w:rFonts w:ascii="Times New Roman" w:hAnsi="Times New Roman" w:cs="Times New Roman"/>
          <w:sz w:val="24"/>
          <w:szCs w:val="24"/>
        </w:rPr>
        <w:t>. Cognitive changes may lead to the onset of or exacerbate other mental health problems, such as depression, anxiety, and behavioural disturbances. However, the largest contribution of Alzheimer's disease to mental health issues among older adults comes from the sense of loss that the disease engenders.</w:t>
      </w:r>
    </w:p>
    <w:p w14:paraId="69597078" w14:textId="4D8A34D5" w:rsidR="0088675C" w:rsidRPr="003F60BC" w:rsidRDefault="009B42E3" w:rsidP="00A62639">
      <w:pPr>
        <w:spacing w:line="360" w:lineRule="auto"/>
        <w:ind w:firstLine="720"/>
        <w:jc w:val="both"/>
        <w:rPr>
          <w:rFonts w:ascii="Times New Roman" w:hAnsi="Times New Roman" w:cs="Times New Roman"/>
          <w:sz w:val="24"/>
          <w:szCs w:val="24"/>
        </w:rPr>
      </w:pPr>
      <w:r w:rsidRPr="003F60BC">
        <w:rPr>
          <w:rFonts w:ascii="Times New Roman" w:hAnsi="Times New Roman" w:cs="Times New Roman"/>
          <w:sz w:val="24"/>
          <w:szCs w:val="24"/>
        </w:rPr>
        <w:t>Frequently</w:t>
      </w:r>
      <w:r w:rsidR="00266AC1" w:rsidRPr="003F60BC">
        <w:rPr>
          <w:rFonts w:ascii="Times New Roman" w:hAnsi="Times New Roman" w:cs="Times New Roman"/>
          <w:sz w:val="24"/>
          <w:szCs w:val="24"/>
        </w:rPr>
        <w:t xml:space="preserve">, it is reflected in the </w:t>
      </w:r>
      <w:r w:rsidRPr="003F60BC">
        <w:rPr>
          <w:rFonts w:ascii="Times New Roman" w:hAnsi="Times New Roman" w:cs="Times New Roman"/>
          <w:sz w:val="24"/>
          <w:szCs w:val="24"/>
        </w:rPr>
        <w:t xml:space="preserve">Wales </w:t>
      </w:r>
      <w:r w:rsidR="00266AC1" w:rsidRPr="003F60BC">
        <w:rPr>
          <w:rFonts w:ascii="Times New Roman" w:hAnsi="Times New Roman" w:cs="Times New Roman"/>
          <w:sz w:val="24"/>
          <w:szCs w:val="24"/>
        </w:rPr>
        <w:t xml:space="preserve">patient population with Alzheimer's disease, and many research studies estimated the prevalence of comorbid depression in Alzheimer's disease. </w:t>
      </w:r>
      <w:r w:rsidR="006124CA" w:rsidRPr="003F60BC">
        <w:rPr>
          <w:rFonts w:ascii="Times New Roman" w:hAnsi="Times New Roman" w:cs="Times New Roman"/>
          <w:sz w:val="24"/>
          <w:szCs w:val="24"/>
        </w:rPr>
        <w:t xml:space="preserve">According to Burke et al., (2019), </w:t>
      </w:r>
      <w:r w:rsidR="00266AC1" w:rsidRPr="003F60BC">
        <w:rPr>
          <w:rFonts w:ascii="Times New Roman" w:hAnsi="Times New Roman" w:cs="Times New Roman"/>
          <w:sz w:val="24"/>
          <w:szCs w:val="24"/>
        </w:rPr>
        <w:t xml:space="preserve">Anxiety is another most common mental health disorder which affects patients who have Alzheimer's disease. They feel fearful and confused by the effort of trying to understand their changed capacities and their surroundings. </w:t>
      </w:r>
      <w:r w:rsidR="009D24AD" w:rsidRPr="003F60BC">
        <w:rPr>
          <w:rFonts w:ascii="Times New Roman" w:hAnsi="Times New Roman" w:cs="Times New Roman"/>
          <w:sz w:val="24"/>
          <w:szCs w:val="24"/>
        </w:rPr>
        <w:t xml:space="preserve"> Research </w:t>
      </w:r>
      <w:proofErr w:type="gramStart"/>
      <w:r w:rsidR="009D24AD" w:rsidRPr="003F60BC">
        <w:rPr>
          <w:rFonts w:ascii="Times New Roman" w:hAnsi="Times New Roman" w:cs="Times New Roman"/>
          <w:sz w:val="24"/>
          <w:szCs w:val="24"/>
        </w:rPr>
        <w:t>by  Heilman</w:t>
      </w:r>
      <w:proofErr w:type="gramEnd"/>
      <w:r w:rsidR="009D24AD" w:rsidRPr="003F60BC">
        <w:rPr>
          <w:rFonts w:ascii="Times New Roman" w:hAnsi="Times New Roman" w:cs="Times New Roman"/>
          <w:sz w:val="24"/>
          <w:szCs w:val="24"/>
        </w:rPr>
        <w:t xml:space="preserve"> &amp; Nadeau, (2022), proposes that </w:t>
      </w:r>
      <w:r w:rsidR="00266AC1" w:rsidRPr="003F60BC">
        <w:rPr>
          <w:rFonts w:ascii="Times New Roman" w:hAnsi="Times New Roman" w:cs="Times New Roman"/>
          <w:sz w:val="24"/>
          <w:szCs w:val="24"/>
        </w:rPr>
        <w:t xml:space="preserve">Feelings of loss of control over </w:t>
      </w:r>
      <w:r w:rsidR="006124CA" w:rsidRPr="003F60BC">
        <w:rPr>
          <w:rFonts w:ascii="Times New Roman" w:hAnsi="Times New Roman" w:cs="Times New Roman"/>
          <w:sz w:val="24"/>
          <w:szCs w:val="24"/>
        </w:rPr>
        <w:t>individual</w:t>
      </w:r>
      <w:r w:rsidR="00266AC1" w:rsidRPr="003F60BC">
        <w:rPr>
          <w:rFonts w:ascii="Times New Roman" w:hAnsi="Times New Roman" w:cs="Times New Roman"/>
          <w:sz w:val="24"/>
          <w:szCs w:val="24"/>
        </w:rPr>
        <w:t xml:space="preserve"> mental </w:t>
      </w:r>
      <w:r w:rsidR="006124CA" w:rsidRPr="003F60BC">
        <w:rPr>
          <w:rFonts w:ascii="Times New Roman" w:hAnsi="Times New Roman" w:cs="Times New Roman"/>
          <w:sz w:val="24"/>
          <w:szCs w:val="24"/>
        </w:rPr>
        <w:t>capability</w:t>
      </w:r>
      <w:r w:rsidR="00266AC1" w:rsidRPr="003F60BC">
        <w:rPr>
          <w:rFonts w:ascii="Times New Roman" w:hAnsi="Times New Roman" w:cs="Times New Roman"/>
          <w:sz w:val="24"/>
          <w:szCs w:val="24"/>
        </w:rPr>
        <w:t xml:space="preserve"> are the most expressive way of describing the emotional distress of Alzheimer's patients. Such loneliness may give rise to feelings of loneliness, further reinforcing the depression. Alzheimer's disease may bring about a vicious circle in which the cofactors of decreased cognition </w:t>
      </w:r>
      <w:proofErr w:type="gramStart"/>
      <w:r w:rsidR="00266AC1" w:rsidRPr="003F60BC">
        <w:rPr>
          <w:rFonts w:ascii="Times New Roman" w:hAnsi="Times New Roman" w:cs="Times New Roman"/>
          <w:sz w:val="24"/>
          <w:szCs w:val="24"/>
        </w:rPr>
        <w:t>lead</w:t>
      </w:r>
      <w:proofErr w:type="gramEnd"/>
      <w:r w:rsidR="00266AC1" w:rsidRPr="003F60BC">
        <w:rPr>
          <w:rFonts w:ascii="Times New Roman" w:hAnsi="Times New Roman" w:cs="Times New Roman"/>
          <w:sz w:val="24"/>
          <w:szCs w:val="24"/>
        </w:rPr>
        <w:t xml:space="preserve"> to further deterioration in </w:t>
      </w:r>
      <w:r w:rsidR="008E3914" w:rsidRPr="003F60BC">
        <w:rPr>
          <w:rFonts w:ascii="Times New Roman" w:hAnsi="Times New Roman" w:cs="Times New Roman"/>
          <w:sz w:val="24"/>
          <w:szCs w:val="24"/>
        </w:rPr>
        <w:t xml:space="preserve">an </w:t>
      </w:r>
      <w:r w:rsidR="00BE2C94" w:rsidRPr="003F60BC">
        <w:rPr>
          <w:rFonts w:ascii="Times New Roman" w:hAnsi="Times New Roman" w:cs="Times New Roman"/>
          <w:sz w:val="24"/>
          <w:szCs w:val="24"/>
        </w:rPr>
        <w:t>individual’s</w:t>
      </w:r>
      <w:r w:rsidR="00266AC1" w:rsidRPr="003F60BC">
        <w:rPr>
          <w:rFonts w:ascii="Times New Roman" w:hAnsi="Times New Roman" w:cs="Times New Roman"/>
          <w:sz w:val="24"/>
          <w:szCs w:val="24"/>
        </w:rPr>
        <w:t xml:space="preserve"> mental health </w:t>
      </w:r>
      <w:r w:rsidR="00282885" w:rsidRPr="003F60BC">
        <w:rPr>
          <w:rFonts w:ascii="Times New Roman" w:hAnsi="Times New Roman" w:cs="Times New Roman"/>
          <w:sz w:val="24"/>
          <w:szCs w:val="24"/>
        </w:rPr>
        <w:t>(Shen et al., 2018)</w:t>
      </w:r>
      <w:r w:rsidR="00266AC1" w:rsidRPr="003F60BC">
        <w:rPr>
          <w:rFonts w:ascii="Times New Roman" w:hAnsi="Times New Roman" w:cs="Times New Roman"/>
          <w:sz w:val="24"/>
          <w:szCs w:val="24"/>
        </w:rPr>
        <w:t>.</w:t>
      </w:r>
    </w:p>
    <w:p w14:paraId="273C92C6" w14:textId="270B9B44" w:rsidR="00A00AE6" w:rsidRPr="003F60BC" w:rsidRDefault="00A00AE6" w:rsidP="00A62639">
      <w:pPr>
        <w:spacing w:line="360" w:lineRule="auto"/>
        <w:jc w:val="both"/>
        <w:rPr>
          <w:rFonts w:ascii="Times New Roman" w:hAnsi="Times New Roman" w:cs="Times New Roman"/>
          <w:sz w:val="24"/>
          <w:szCs w:val="24"/>
        </w:rPr>
      </w:pPr>
      <w:r w:rsidRPr="003F60BC">
        <w:rPr>
          <w:rFonts w:ascii="Times New Roman" w:hAnsi="Times New Roman" w:cs="Times New Roman"/>
          <w:sz w:val="24"/>
          <w:szCs w:val="24"/>
        </w:rPr>
        <w:t xml:space="preserve"> </w:t>
      </w:r>
      <w:r w:rsidR="00D57D43" w:rsidRPr="003F60BC">
        <w:rPr>
          <w:rFonts w:ascii="Times New Roman" w:hAnsi="Times New Roman" w:cs="Times New Roman"/>
          <w:sz w:val="24"/>
          <w:szCs w:val="24"/>
        </w:rPr>
        <w:tab/>
      </w:r>
      <w:r w:rsidR="008E3914" w:rsidRPr="003F60BC">
        <w:rPr>
          <w:rFonts w:ascii="Times New Roman" w:hAnsi="Times New Roman" w:cs="Times New Roman"/>
          <w:sz w:val="24"/>
          <w:szCs w:val="24"/>
        </w:rPr>
        <w:t>The underpinning theory of the pathology of Alzheimer's disease and the Amyloid Cascade Hypothesis meet in the promotion of biology leading to cognitive decline</w:t>
      </w:r>
      <w:r w:rsidRPr="003F60BC">
        <w:rPr>
          <w:rFonts w:ascii="Times New Roman" w:hAnsi="Times New Roman" w:cs="Times New Roman"/>
          <w:sz w:val="24"/>
          <w:szCs w:val="24"/>
        </w:rPr>
        <w:t>. Recent evidence indicates that chronic brain inflammation could modulate neurotransmitter systems related to mood regulation-such as serotonin and dopamine-which are often implicated in depression and anxiety disorders</w:t>
      </w:r>
      <w:r w:rsidR="00D4639B" w:rsidRPr="003F60BC">
        <w:rPr>
          <w:rFonts w:ascii="Times New Roman" w:hAnsi="Times New Roman" w:cs="Times New Roman"/>
          <w:sz w:val="24"/>
          <w:szCs w:val="24"/>
        </w:rPr>
        <w:t xml:space="preserve"> </w:t>
      </w:r>
      <w:r w:rsidR="00165630" w:rsidRPr="003F60BC">
        <w:rPr>
          <w:rFonts w:ascii="Times New Roman" w:hAnsi="Times New Roman" w:cs="Times New Roman"/>
          <w:sz w:val="24"/>
          <w:szCs w:val="24"/>
        </w:rPr>
        <w:t xml:space="preserve">(Yılmazer, 2024). </w:t>
      </w:r>
      <w:r w:rsidRPr="003F60BC">
        <w:rPr>
          <w:rFonts w:ascii="Times New Roman" w:hAnsi="Times New Roman" w:cs="Times New Roman"/>
          <w:sz w:val="24"/>
          <w:szCs w:val="24"/>
        </w:rPr>
        <w:t xml:space="preserve">The early detection of Alzheimer's pathology offers opportunities for preventive measures, including psychosocial interventions that manage or mitigate symptoms of depression and anxiety before these symptoms become debilitating. Clinicians would still have to consider that the mental health issues of a patient with Alzheimer's Disease may </w:t>
      </w:r>
      <w:r w:rsidR="00D4639B" w:rsidRPr="003F60BC">
        <w:rPr>
          <w:rFonts w:ascii="Times New Roman" w:hAnsi="Times New Roman" w:cs="Times New Roman"/>
          <w:sz w:val="24"/>
          <w:szCs w:val="24"/>
        </w:rPr>
        <w:t>gradually</w:t>
      </w:r>
      <w:r w:rsidRPr="003F60BC">
        <w:rPr>
          <w:rFonts w:ascii="Times New Roman" w:hAnsi="Times New Roman" w:cs="Times New Roman"/>
          <w:sz w:val="24"/>
          <w:szCs w:val="24"/>
        </w:rPr>
        <w:t xml:space="preserve"> be part of the disease process </w:t>
      </w:r>
      <w:proofErr w:type="gramStart"/>
      <w:r w:rsidRPr="003F60BC">
        <w:rPr>
          <w:rFonts w:ascii="Times New Roman" w:hAnsi="Times New Roman" w:cs="Times New Roman"/>
          <w:sz w:val="24"/>
          <w:szCs w:val="24"/>
        </w:rPr>
        <w:t>itself</w:t>
      </w:r>
      <w:proofErr w:type="gramEnd"/>
      <w:r w:rsidRPr="003F60BC">
        <w:rPr>
          <w:rFonts w:ascii="Times New Roman" w:hAnsi="Times New Roman" w:cs="Times New Roman"/>
          <w:sz w:val="24"/>
          <w:szCs w:val="24"/>
        </w:rPr>
        <w:t xml:space="preserve"> and</w:t>
      </w:r>
      <w:r w:rsidR="00D4639B" w:rsidRPr="003F60BC">
        <w:rPr>
          <w:rFonts w:ascii="Times New Roman" w:hAnsi="Times New Roman" w:cs="Times New Roman"/>
          <w:sz w:val="24"/>
          <w:szCs w:val="24"/>
        </w:rPr>
        <w:t xml:space="preserve"> </w:t>
      </w:r>
      <w:r w:rsidRPr="003F60BC">
        <w:rPr>
          <w:rFonts w:ascii="Times New Roman" w:hAnsi="Times New Roman" w:cs="Times New Roman"/>
          <w:sz w:val="24"/>
          <w:szCs w:val="24"/>
        </w:rPr>
        <w:t>interventions must consider a reciprocal link between cognitive and affective states</w:t>
      </w:r>
      <w:r w:rsidR="00D4639B" w:rsidRPr="003F60BC">
        <w:rPr>
          <w:rFonts w:ascii="Times New Roman" w:hAnsi="Times New Roman" w:cs="Times New Roman"/>
          <w:sz w:val="24"/>
          <w:szCs w:val="24"/>
        </w:rPr>
        <w:t xml:space="preserve"> </w:t>
      </w:r>
      <w:r w:rsidR="00165630" w:rsidRPr="003F60BC">
        <w:rPr>
          <w:rFonts w:ascii="Times New Roman" w:hAnsi="Times New Roman" w:cs="Times New Roman"/>
          <w:sz w:val="24"/>
          <w:szCs w:val="24"/>
        </w:rPr>
        <w:t>(Lopez et al., 2019)</w:t>
      </w:r>
      <w:r w:rsidRPr="003F60BC">
        <w:rPr>
          <w:rFonts w:ascii="Times New Roman" w:hAnsi="Times New Roman" w:cs="Times New Roman"/>
          <w:sz w:val="24"/>
          <w:szCs w:val="24"/>
        </w:rPr>
        <w:t xml:space="preserve">.  </w:t>
      </w:r>
      <w:r w:rsidR="00451825" w:rsidRPr="003F60BC">
        <w:rPr>
          <w:rFonts w:ascii="Times New Roman" w:hAnsi="Times New Roman" w:cs="Times New Roman"/>
          <w:sz w:val="24"/>
          <w:szCs w:val="24"/>
        </w:rPr>
        <w:t>D</w:t>
      </w:r>
      <w:r w:rsidRPr="003F60BC">
        <w:rPr>
          <w:rFonts w:ascii="Times New Roman" w:hAnsi="Times New Roman" w:cs="Times New Roman"/>
          <w:sz w:val="24"/>
          <w:szCs w:val="24"/>
        </w:rPr>
        <w:t>epression</w:t>
      </w:r>
      <w:r w:rsidR="00451825" w:rsidRPr="003F60BC">
        <w:rPr>
          <w:rFonts w:ascii="Times New Roman" w:hAnsi="Times New Roman" w:cs="Times New Roman"/>
          <w:sz w:val="24"/>
          <w:szCs w:val="24"/>
        </w:rPr>
        <w:t xml:space="preserve"> </w:t>
      </w:r>
      <w:r w:rsidRPr="003F60BC">
        <w:rPr>
          <w:rFonts w:ascii="Times New Roman" w:hAnsi="Times New Roman" w:cs="Times New Roman"/>
          <w:sz w:val="24"/>
          <w:szCs w:val="24"/>
        </w:rPr>
        <w:t>cannot always be treated using conventional antidepressants in patients suffering from Alzheimer's disease since neurochemical systems themselves are compromised by the processes of the underlying disease.</w:t>
      </w:r>
    </w:p>
    <w:p w14:paraId="59D76DFA" w14:textId="77777777" w:rsidR="00B1669B" w:rsidRPr="003F60BC" w:rsidRDefault="004542B8" w:rsidP="00A62639">
      <w:pPr>
        <w:spacing w:line="360" w:lineRule="auto"/>
        <w:ind w:firstLine="432"/>
        <w:jc w:val="both"/>
        <w:rPr>
          <w:rFonts w:ascii="Times New Roman" w:hAnsi="Times New Roman" w:cs="Times New Roman"/>
          <w:sz w:val="24"/>
          <w:szCs w:val="24"/>
        </w:rPr>
      </w:pPr>
      <w:r w:rsidRPr="003F60BC">
        <w:rPr>
          <w:rFonts w:ascii="Times New Roman" w:hAnsi="Times New Roman" w:cs="Times New Roman"/>
          <w:sz w:val="24"/>
          <w:szCs w:val="24"/>
        </w:rPr>
        <w:lastRenderedPageBreak/>
        <w:t>One critical aspect of the theory that is particularly relevant to mental health is the concept of cognitive reserve, which is often discussed in combination with Alzheimer’s disease pathology. It means the ability of the brain to resist neurodegenerative lesions without clinical manifestations of the illness (Nelson et al., 2021)</w:t>
      </w:r>
      <w:r w:rsidR="001D5401" w:rsidRPr="003F60BC">
        <w:rPr>
          <w:rFonts w:ascii="Times New Roman" w:hAnsi="Times New Roman" w:cs="Times New Roman"/>
          <w:sz w:val="24"/>
          <w:szCs w:val="24"/>
        </w:rPr>
        <w:t xml:space="preserve">. In </w:t>
      </w:r>
      <w:r w:rsidR="006C06F9" w:rsidRPr="003F60BC">
        <w:rPr>
          <w:rFonts w:ascii="Times New Roman" w:hAnsi="Times New Roman" w:cs="Times New Roman"/>
          <w:sz w:val="24"/>
          <w:szCs w:val="24"/>
        </w:rPr>
        <w:t>such</w:t>
      </w:r>
      <w:r w:rsidR="001D5401" w:rsidRPr="003F60BC">
        <w:rPr>
          <w:rFonts w:ascii="Times New Roman" w:hAnsi="Times New Roman" w:cs="Times New Roman"/>
          <w:sz w:val="24"/>
          <w:szCs w:val="24"/>
        </w:rPr>
        <w:t xml:space="preserve"> </w:t>
      </w:r>
      <w:r w:rsidR="006C06F9" w:rsidRPr="003F60BC">
        <w:rPr>
          <w:rFonts w:ascii="Times New Roman" w:hAnsi="Times New Roman" w:cs="Times New Roman"/>
          <w:sz w:val="24"/>
          <w:szCs w:val="24"/>
        </w:rPr>
        <w:t>cases</w:t>
      </w:r>
      <w:r w:rsidR="001D5401" w:rsidRPr="003F60BC">
        <w:rPr>
          <w:rFonts w:ascii="Times New Roman" w:hAnsi="Times New Roman" w:cs="Times New Roman"/>
          <w:sz w:val="24"/>
          <w:szCs w:val="24"/>
        </w:rPr>
        <w:t xml:space="preserve">, there could be a greater cognitive reserve developed by education, mentally stimulating activities, and social relations that would result in slower cognitive decline </w:t>
      </w:r>
      <w:proofErr w:type="gramStart"/>
      <w:r w:rsidR="001D5401" w:rsidRPr="003F60BC">
        <w:rPr>
          <w:rFonts w:ascii="Times New Roman" w:hAnsi="Times New Roman" w:cs="Times New Roman"/>
          <w:sz w:val="24"/>
          <w:szCs w:val="24"/>
        </w:rPr>
        <w:t>and also</w:t>
      </w:r>
      <w:proofErr w:type="gramEnd"/>
      <w:r w:rsidR="001D5401" w:rsidRPr="003F60BC">
        <w:rPr>
          <w:rFonts w:ascii="Times New Roman" w:hAnsi="Times New Roman" w:cs="Times New Roman"/>
          <w:sz w:val="24"/>
          <w:szCs w:val="24"/>
        </w:rPr>
        <w:t xml:space="preserve"> protect from the typical Alzheimer's mental health problems. This knowledge underlines how psychosocial resources</w:t>
      </w:r>
      <w:r w:rsidR="00582CE2" w:rsidRPr="003F60BC">
        <w:rPr>
          <w:rFonts w:ascii="Times New Roman" w:hAnsi="Times New Roman" w:cs="Times New Roman"/>
          <w:sz w:val="24"/>
          <w:szCs w:val="24"/>
        </w:rPr>
        <w:t xml:space="preserve"> such as</w:t>
      </w:r>
      <w:r w:rsidR="001D5401" w:rsidRPr="003F60BC">
        <w:rPr>
          <w:rFonts w:ascii="Times New Roman" w:hAnsi="Times New Roman" w:cs="Times New Roman"/>
          <w:sz w:val="24"/>
          <w:szCs w:val="24"/>
        </w:rPr>
        <w:t xml:space="preserve"> </w:t>
      </w:r>
      <w:r w:rsidR="00582CE2" w:rsidRPr="003F60BC">
        <w:rPr>
          <w:rFonts w:ascii="Times New Roman" w:hAnsi="Times New Roman" w:cs="Times New Roman"/>
          <w:sz w:val="24"/>
          <w:szCs w:val="24"/>
        </w:rPr>
        <w:t xml:space="preserve">an </w:t>
      </w:r>
      <w:r w:rsidR="001D5401" w:rsidRPr="003F60BC">
        <w:rPr>
          <w:rFonts w:ascii="Times New Roman" w:hAnsi="Times New Roman" w:cs="Times New Roman"/>
          <w:sz w:val="24"/>
          <w:szCs w:val="24"/>
        </w:rPr>
        <w:t xml:space="preserve">active lifestyle, continued engagement with social networks, and further participation in cognitively stimulating activities protect against cognitive decline and mental health problems during ageing. </w:t>
      </w:r>
    </w:p>
    <w:p w14:paraId="38A2E491" w14:textId="77777777" w:rsidR="00B1669B" w:rsidRPr="003F60BC" w:rsidRDefault="00B1669B" w:rsidP="00A62639">
      <w:pPr>
        <w:spacing w:line="360" w:lineRule="auto"/>
        <w:rPr>
          <w:rFonts w:ascii="Times New Roman" w:hAnsi="Times New Roman" w:cs="Times New Roman"/>
          <w:sz w:val="24"/>
          <w:szCs w:val="24"/>
        </w:rPr>
      </w:pPr>
      <w:r w:rsidRPr="003F60BC">
        <w:rPr>
          <w:rFonts w:ascii="Times New Roman" w:hAnsi="Times New Roman" w:cs="Times New Roman"/>
          <w:sz w:val="24"/>
          <w:szCs w:val="24"/>
        </w:rPr>
        <w:br w:type="page"/>
      </w:r>
    </w:p>
    <w:p w14:paraId="5C2752DC" w14:textId="77777777" w:rsidR="0088675C" w:rsidRPr="003F60BC" w:rsidRDefault="0088675C" w:rsidP="00A62639">
      <w:pPr>
        <w:pStyle w:val="Heading1"/>
        <w:spacing w:line="360" w:lineRule="auto"/>
      </w:pPr>
      <w:bookmarkStart w:id="8" w:name="_Toc183087934"/>
      <w:r w:rsidRPr="003F60BC">
        <w:lastRenderedPageBreak/>
        <w:t>Part 2: Slowing Down Cognitive Decline (Empirical Evidence)</w:t>
      </w:r>
      <w:bookmarkEnd w:id="8"/>
    </w:p>
    <w:p w14:paraId="6BA2A6FF" w14:textId="77777777" w:rsidR="0088675C" w:rsidRPr="003F60BC" w:rsidRDefault="0088675C" w:rsidP="00A62639">
      <w:pPr>
        <w:pStyle w:val="Heading2"/>
        <w:spacing w:line="360" w:lineRule="auto"/>
      </w:pPr>
      <w:bookmarkStart w:id="9" w:name="_Toc183087935"/>
      <w:r w:rsidRPr="003F60BC">
        <w:t>Interventions</w:t>
      </w:r>
      <w:bookmarkEnd w:id="9"/>
      <w:r w:rsidRPr="003F60BC">
        <w:t xml:space="preserve">  </w:t>
      </w:r>
    </w:p>
    <w:p w14:paraId="59ED861D" w14:textId="77777777" w:rsidR="00781140" w:rsidRPr="003F60BC" w:rsidRDefault="008C7ABA" w:rsidP="00A62639">
      <w:pPr>
        <w:pStyle w:val="Heading3"/>
        <w:spacing w:line="360" w:lineRule="auto"/>
      </w:pPr>
      <w:bookmarkStart w:id="10" w:name="_Toc183087936"/>
      <w:r w:rsidRPr="003F60BC">
        <w:t xml:space="preserve">1. </w:t>
      </w:r>
      <w:r w:rsidR="0088675C" w:rsidRPr="003F60BC">
        <w:t>Physical Exercise</w:t>
      </w:r>
      <w:bookmarkEnd w:id="10"/>
    </w:p>
    <w:p w14:paraId="083EDB95" w14:textId="77777777" w:rsidR="008B6C32" w:rsidRPr="003F60BC" w:rsidRDefault="00781140" w:rsidP="00A62639">
      <w:pPr>
        <w:spacing w:line="360" w:lineRule="auto"/>
        <w:ind w:firstLine="432"/>
        <w:jc w:val="both"/>
        <w:rPr>
          <w:rFonts w:ascii="Times New Roman" w:hAnsi="Times New Roman" w:cs="Times New Roman"/>
          <w:sz w:val="24"/>
          <w:szCs w:val="24"/>
        </w:rPr>
      </w:pPr>
      <w:r w:rsidRPr="003F60BC">
        <w:rPr>
          <w:rFonts w:ascii="Times New Roman" w:hAnsi="Times New Roman" w:cs="Times New Roman"/>
          <w:sz w:val="24"/>
          <w:szCs w:val="24"/>
        </w:rPr>
        <w:t xml:space="preserve">Among various other interventional approaches, physical activity e.g., aerobic exercises </w:t>
      </w:r>
      <w:proofErr w:type="gramStart"/>
      <w:r w:rsidRPr="003F60BC">
        <w:rPr>
          <w:rFonts w:ascii="Times New Roman" w:hAnsi="Times New Roman" w:cs="Times New Roman"/>
          <w:sz w:val="24"/>
          <w:szCs w:val="24"/>
        </w:rPr>
        <w:t>has</w:t>
      </w:r>
      <w:proofErr w:type="gramEnd"/>
      <w:r w:rsidRPr="003F60BC">
        <w:rPr>
          <w:rFonts w:ascii="Times New Roman" w:hAnsi="Times New Roman" w:cs="Times New Roman"/>
          <w:sz w:val="24"/>
          <w:szCs w:val="24"/>
        </w:rPr>
        <w:t xml:space="preserve"> been one of the most studied methods for delaying cognitive decline in older adults in Wales. </w:t>
      </w:r>
      <w:r w:rsidR="002D0C50" w:rsidRPr="003F60BC">
        <w:rPr>
          <w:rFonts w:ascii="Times New Roman" w:hAnsi="Times New Roman" w:cs="Times New Roman"/>
          <w:sz w:val="24"/>
          <w:szCs w:val="24"/>
        </w:rPr>
        <w:t xml:space="preserve">Research by </w:t>
      </w:r>
      <w:r w:rsidR="002D0C50" w:rsidRPr="003F60BC">
        <w:rPr>
          <w:rFonts w:ascii="Times New Roman" w:eastAsia="Times New Roman" w:hAnsi="Times New Roman" w:cs="Times New Roman"/>
          <w:sz w:val="24"/>
          <w:szCs w:val="24"/>
          <w:lang w:eastAsia="en-GB"/>
        </w:rPr>
        <w:t>Miranda et al., (2019)</w:t>
      </w:r>
      <w:r w:rsidR="007A7DCA" w:rsidRPr="003F60BC">
        <w:rPr>
          <w:rFonts w:ascii="Times New Roman" w:eastAsia="Times New Roman" w:hAnsi="Times New Roman" w:cs="Times New Roman"/>
          <w:sz w:val="24"/>
          <w:szCs w:val="24"/>
          <w:lang w:eastAsia="en-GB"/>
        </w:rPr>
        <w:t xml:space="preserve"> that exercise</w:t>
      </w:r>
      <w:r w:rsidRPr="003F60BC">
        <w:rPr>
          <w:rFonts w:ascii="Times New Roman" w:hAnsi="Times New Roman" w:cs="Times New Roman"/>
          <w:sz w:val="24"/>
          <w:szCs w:val="24"/>
        </w:rPr>
        <w:t xml:space="preserve"> may count for </w:t>
      </w:r>
      <w:r w:rsidR="002D0C50" w:rsidRPr="003F60BC">
        <w:rPr>
          <w:rFonts w:ascii="Times New Roman" w:hAnsi="Times New Roman" w:cs="Times New Roman"/>
          <w:sz w:val="24"/>
          <w:szCs w:val="24"/>
        </w:rPr>
        <w:t xml:space="preserve">increased </w:t>
      </w:r>
      <w:r w:rsidRPr="003F60BC">
        <w:rPr>
          <w:rFonts w:ascii="Times New Roman" w:hAnsi="Times New Roman" w:cs="Times New Roman"/>
          <w:sz w:val="24"/>
          <w:szCs w:val="24"/>
        </w:rPr>
        <w:t>hippocampal volume which is the part of the brain that controls memory and learning it may enhance neuroplasticity, facilitating the release of growth factors such as BDNF</w:t>
      </w:r>
      <w:r w:rsidR="002D0C50" w:rsidRPr="003F60BC">
        <w:rPr>
          <w:rFonts w:ascii="Times New Roman" w:hAnsi="Times New Roman" w:cs="Times New Roman"/>
          <w:sz w:val="24"/>
          <w:szCs w:val="24"/>
        </w:rPr>
        <w:t xml:space="preserve"> (brain-derived neurotrophic factors)</w:t>
      </w:r>
      <w:r w:rsidRPr="003F60BC">
        <w:rPr>
          <w:rFonts w:ascii="Times New Roman" w:hAnsi="Times New Roman" w:cs="Times New Roman"/>
          <w:sz w:val="24"/>
          <w:szCs w:val="24"/>
        </w:rPr>
        <w:t xml:space="preserve">. Improved cardiovascular health, increased blood flow to the brain, and reduced neuroinflammation as some of the positive influences of exercise on cognition. </w:t>
      </w:r>
    </w:p>
    <w:p w14:paraId="6E7A9CD2" w14:textId="77777777" w:rsidR="0088675C" w:rsidRPr="003F60BC" w:rsidRDefault="00781140" w:rsidP="00A62639">
      <w:pPr>
        <w:spacing w:line="360" w:lineRule="auto"/>
        <w:ind w:firstLine="432"/>
        <w:jc w:val="both"/>
        <w:rPr>
          <w:rFonts w:ascii="Times New Roman" w:hAnsi="Times New Roman" w:cs="Times New Roman"/>
          <w:sz w:val="24"/>
          <w:szCs w:val="24"/>
        </w:rPr>
      </w:pPr>
      <w:r w:rsidRPr="003F60BC">
        <w:rPr>
          <w:rFonts w:ascii="Times New Roman" w:hAnsi="Times New Roman" w:cs="Times New Roman"/>
          <w:sz w:val="24"/>
          <w:szCs w:val="24"/>
        </w:rPr>
        <w:t xml:space="preserve">Several studies have also reported evidence for the beneficial role of physical exercises in cognitive health.  Frodl et al. (2019), showed that extended regular aerobic exercise increased hippocampal volume in older adults. A study by </w:t>
      </w:r>
      <w:r w:rsidR="008B6C32" w:rsidRPr="003F60BC">
        <w:rPr>
          <w:rFonts w:ascii="Times New Roman" w:eastAsia="Times New Roman" w:hAnsi="Times New Roman" w:cs="Times New Roman"/>
          <w:sz w:val="24"/>
          <w:szCs w:val="24"/>
          <w:lang w:eastAsia="en-GB"/>
        </w:rPr>
        <w:t>Sanders et al. (2020)</w:t>
      </w:r>
      <w:r w:rsidR="00505648" w:rsidRPr="003F60BC">
        <w:rPr>
          <w:rFonts w:ascii="Times New Roman" w:eastAsia="Times New Roman" w:hAnsi="Times New Roman" w:cs="Times New Roman"/>
          <w:sz w:val="24"/>
          <w:szCs w:val="24"/>
          <w:lang w:eastAsia="en-GB"/>
        </w:rPr>
        <w:t xml:space="preserve">, </w:t>
      </w:r>
      <w:r w:rsidRPr="003F60BC">
        <w:rPr>
          <w:rFonts w:ascii="Times New Roman" w:hAnsi="Times New Roman" w:cs="Times New Roman"/>
          <w:sz w:val="24"/>
          <w:szCs w:val="24"/>
        </w:rPr>
        <w:t xml:space="preserve">indicated physical exercises are associated with improved global cognitive function, especially among individuals at risk of dementia. However, the effect of physical exercise may be moderated by such factors as age, baseline cognition, and health status. </w:t>
      </w:r>
      <w:r w:rsidR="00505648" w:rsidRPr="003F60BC">
        <w:rPr>
          <w:rFonts w:ascii="Times New Roman" w:hAnsi="Times New Roman" w:cs="Times New Roman"/>
          <w:sz w:val="24"/>
          <w:szCs w:val="24"/>
        </w:rPr>
        <w:t>However</w:t>
      </w:r>
      <w:r w:rsidRPr="003F60BC">
        <w:rPr>
          <w:rFonts w:ascii="Times New Roman" w:hAnsi="Times New Roman" w:cs="Times New Roman"/>
          <w:sz w:val="24"/>
          <w:szCs w:val="24"/>
        </w:rPr>
        <w:t>, the study of older adults with early-stage cognitive decline</w:t>
      </w:r>
      <w:r w:rsidR="002D0C50" w:rsidRPr="003F60BC">
        <w:rPr>
          <w:rFonts w:ascii="Times New Roman" w:hAnsi="Times New Roman" w:cs="Times New Roman"/>
          <w:sz w:val="24"/>
          <w:szCs w:val="24"/>
        </w:rPr>
        <w:t xml:space="preserve"> by </w:t>
      </w:r>
      <w:r w:rsidR="002D0C50" w:rsidRPr="003F60BC">
        <w:rPr>
          <w:rFonts w:ascii="Times New Roman" w:eastAsia="Times New Roman" w:hAnsi="Times New Roman" w:cs="Times New Roman"/>
          <w:sz w:val="24"/>
          <w:szCs w:val="24"/>
          <w:lang w:eastAsia="en-GB"/>
        </w:rPr>
        <w:t>Park et al. (2019</w:t>
      </w:r>
      <w:proofErr w:type="gramStart"/>
      <w:r w:rsidR="002D0C50" w:rsidRPr="003F60BC">
        <w:rPr>
          <w:rFonts w:ascii="Times New Roman" w:eastAsia="Times New Roman" w:hAnsi="Times New Roman" w:cs="Times New Roman"/>
          <w:sz w:val="24"/>
          <w:szCs w:val="24"/>
          <w:lang w:eastAsia="en-GB"/>
        </w:rPr>
        <w:t>),</w:t>
      </w:r>
      <w:r w:rsidRPr="003F60BC">
        <w:rPr>
          <w:rFonts w:ascii="Times New Roman" w:hAnsi="Times New Roman" w:cs="Times New Roman"/>
          <w:sz w:val="24"/>
          <w:szCs w:val="24"/>
        </w:rPr>
        <w:t xml:space="preserve">  reported</w:t>
      </w:r>
      <w:proofErr w:type="gramEnd"/>
      <w:r w:rsidRPr="003F60BC">
        <w:rPr>
          <w:rFonts w:ascii="Times New Roman" w:hAnsi="Times New Roman" w:cs="Times New Roman"/>
          <w:sz w:val="24"/>
          <w:szCs w:val="24"/>
        </w:rPr>
        <w:t xml:space="preserve"> that the relative benefit of aerobic exercise was larger among those with less severe impairments, suggesting greater efficacy for the intervention if applied early in the disease process</w:t>
      </w:r>
    </w:p>
    <w:p w14:paraId="70DF1F3E" w14:textId="77777777" w:rsidR="0088675C" w:rsidRPr="003F60BC" w:rsidRDefault="008C7ABA" w:rsidP="00A62639">
      <w:pPr>
        <w:pStyle w:val="Heading3"/>
        <w:spacing w:line="360" w:lineRule="auto"/>
      </w:pPr>
      <w:bookmarkStart w:id="11" w:name="_Toc183087937"/>
      <w:r w:rsidRPr="003F60BC">
        <w:t xml:space="preserve">2. </w:t>
      </w:r>
      <w:r w:rsidR="0088675C" w:rsidRPr="003F60BC">
        <w:t>Cognitive Training</w:t>
      </w:r>
      <w:bookmarkEnd w:id="11"/>
    </w:p>
    <w:p w14:paraId="3ABE9093" w14:textId="77777777" w:rsidR="004227A5" w:rsidRPr="003F60BC" w:rsidRDefault="00627542" w:rsidP="00A62639">
      <w:pPr>
        <w:spacing w:line="360" w:lineRule="auto"/>
        <w:ind w:firstLine="720"/>
        <w:jc w:val="both"/>
        <w:rPr>
          <w:rFonts w:ascii="Times New Roman" w:hAnsi="Times New Roman" w:cs="Times New Roman"/>
          <w:sz w:val="24"/>
          <w:szCs w:val="24"/>
        </w:rPr>
      </w:pPr>
      <w:r w:rsidRPr="003F60BC">
        <w:rPr>
          <w:rFonts w:ascii="Times New Roman" w:hAnsi="Times New Roman" w:cs="Times New Roman"/>
          <w:sz w:val="24"/>
          <w:szCs w:val="24"/>
        </w:rPr>
        <w:t>Cognitive training is a program of structured mental exercises, typically targeted to improve performance in one or more specific cognitive abilities</w:t>
      </w:r>
      <w:r w:rsidR="0000156B" w:rsidRPr="003F60BC">
        <w:rPr>
          <w:rFonts w:ascii="Times New Roman" w:hAnsi="Times New Roman" w:cs="Times New Roman"/>
          <w:sz w:val="24"/>
          <w:szCs w:val="24"/>
        </w:rPr>
        <w:t xml:space="preserve"> such as</w:t>
      </w:r>
      <w:r w:rsidRPr="003F60BC">
        <w:rPr>
          <w:rFonts w:ascii="Times New Roman" w:hAnsi="Times New Roman" w:cs="Times New Roman"/>
          <w:sz w:val="24"/>
          <w:szCs w:val="24"/>
        </w:rPr>
        <w:t xml:space="preserve"> memory, attention, or speed of processing</w:t>
      </w:r>
      <w:r w:rsidR="0088675C" w:rsidRPr="003F60BC">
        <w:rPr>
          <w:rFonts w:ascii="Times New Roman" w:hAnsi="Times New Roman" w:cs="Times New Roman"/>
          <w:sz w:val="24"/>
          <w:szCs w:val="24"/>
        </w:rPr>
        <w:t xml:space="preserve">. These programs may consist of computerized cognitive training or paper-and-pencil tasks that are implied to challenge and stimulate the brain. Popular programs </w:t>
      </w:r>
      <w:proofErr w:type="gramStart"/>
      <w:r w:rsidR="0088675C" w:rsidRPr="003F60BC">
        <w:rPr>
          <w:rFonts w:ascii="Times New Roman" w:hAnsi="Times New Roman" w:cs="Times New Roman"/>
          <w:sz w:val="24"/>
          <w:szCs w:val="24"/>
        </w:rPr>
        <w:t>include  Lumosity</w:t>
      </w:r>
      <w:proofErr w:type="gramEnd"/>
      <w:r w:rsidR="0088675C" w:rsidRPr="003F60BC">
        <w:rPr>
          <w:rFonts w:ascii="Times New Roman" w:hAnsi="Times New Roman" w:cs="Times New Roman"/>
          <w:sz w:val="24"/>
          <w:szCs w:val="24"/>
        </w:rPr>
        <w:t xml:space="preserve"> and </w:t>
      </w:r>
      <w:proofErr w:type="spellStart"/>
      <w:r w:rsidR="0088675C" w:rsidRPr="003F60BC">
        <w:rPr>
          <w:rFonts w:ascii="Times New Roman" w:hAnsi="Times New Roman" w:cs="Times New Roman"/>
          <w:sz w:val="24"/>
          <w:szCs w:val="24"/>
        </w:rPr>
        <w:t>Cogmed</w:t>
      </w:r>
      <w:proofErr w:type="spellEnd"/>
      <w:r w:rsidR="0088675C" w:rsidRPr="003F60BC">
        <w:rPr>
          <w:rFonts w:ascii="Times New Roman" w:hAnsi="Times New Roman" w:cs="Times New Roman"/>
          <w:sz w:val="24"/>
          <w:szCs w:val="24"/>
        </w:rPr>
        <w:t>, which are commercially promoted as methods for enhancing an individual’s memory and attention</w:t>
      </w:r>
      <w:r w:rsidR="0092388B" w:rsidRPr="003F60BC">
        <w:rPr>
          <w:rFonts w:ascii="Times New Roman" w:hAnsi="Times New Roman" w:cs="Times New Roman"/>
          <w:sz w:val="24"/>
          <w:szCs w:val="24"/>
        </w:rPr>
        <w:t xml:space="preserve"> </w:t>
      </w:r>
      <w:r w:rsidR="0092388B" w:rsidRPr="003F60BC">
        <w:rPr>
          <w:rFonts w:ascii="Times New Roman" w:eastAsia="Times New Roman" w:hAnsi="Times New Roman" w:cs="Times New Roman"/>
          <w:sz w:val="24"/>
          <w:szCs w:val="24"/>
          <w:lang w:eastAsia="en-GB"/>
        </w:rPr>
        <w:t>(Nguyen et al., 2021)</w:t>
      </w:r>
      <w:r w:rsidR="0088675C" w:rsidRPr="003F60BC">
        <w:rPr>
          <w:rFonts w:ascii="Times New Roman" w:hAnsi="Times New Roman" w:cs="Times New Roman"/>
          <w:sz w:val="24"/>
          <w:szCs w:val="24"/>
        </w:rPr>
        <w:t>.</w:t>
      </w:r>
      <w:r w:rsidR="004227A5" w:rsidRPr="003F60BC">
        <w:rPr>
          <w:rFonts w:ascii="Times New Roman" w:hAnsi="Times New Roman" w:cs="Times New Roman"/>
          <w:sz w:val="24"/>
          <w:szCs w:val="24"/>
        </w:rPr>
        <w:t xml:space="preserve"> </w:t>
      </w:r>
      <w:r w:rsidR="0088675C" w:rsidRPr="003F60BC">
        <w:rPr>
          <w:rFonts w:ascii="Times New Roman" w:hAnsi="Times New Roman" w:cs="Times New Roman"/>
          <w:sz w:val="24"/>
          <w:szCs w:val="24"/>
        </w:rPr>
        <w:t>Empirical evidence on the efficacy of cognitive training is mixed.</w:t>
      </w:r>
    </w:p>
    <w:p w14:paraId="3BBD2567" w14:textId="38F10617" w:rsidR="0088675C" w:rsidRPr="003F60BC" w:rsidRDefault="0088675C" w:rsidP="00A62639">
      <w:pPr>
        <w:spacing w:line="360" w:lineRule="auto"/>
        <w:ind w:firstLine="720"/>
        <w:jc w:val="both"/>
        <w:rPr>
          <w:rFonts w:ascii="Times New Roman" w:eastAsia="Times New Roman" w:hAnsi="Times New Roman" w:cs="Times New Roman"/>
          <w:sz w:val="24"/>
          <w:szCs w:val="24"/>
          <w:lang w:eastAsia="en-GB"/>
        </w:rPr>
      </w:pPr>
      <w:r w:rsidRPr="003F60BC">
        <w:rPr>
          <w:rFonts w:ascii="Times New Roman" w:hAnsi="Times New Roman" w:cs="Times New Roman"/>
          <w:sz w:val="24"/>
          <w:szCs w:val="24"/>
        </w:rPr>
        <w:t xml:space="preserve"> One large-scale randomized trial Advanced Cognitive Training for Independent and Vital Elderly (ACTIVE) conducted by </w:t>
      </w:r>
      <w:r w:rsidR="004227A5" w:rsidRPr="003F60BC">
        <w:rPr>
          <w:rFonts w:ascii="Times New Roman" w:eastAsia="Times New Roman" w:hAnsi="Times New Roman" w:cs="Times New Roman"/>
          <w:sz w:val="24"/>
          <w:szCs w:val="24"/>
          <w:lang w:eastAsia="en-GB"/>
        </w:rPr>
        <w:t>Rebok et al., (2014),</w:t>
      </w:r>
      <w:r w:rsidR="00803BF3" w:rsidRPr="003F60BC">
        <w:rPr>
          <w:rFonts w:ascii="Times New Roman" w:eastAsia="Times New Roman" w:hAnsi="Times New Roman" w:cs="Times New Roman"/>
          <w:sz w:val="24"/>
          <w:szCs w:val="24"/>
          <w:lang w:eastAsia="en-GB"/>
        </w:rPr>
        <w:t xml:space="preserve"> </w:t>
      </w:r>
      <w:r w:rsidRPr="003F60BC">
        <w:rPr>
          <w:rFonts w:ascii="Times New Roman" w:hAnsi="Times New Roman" w:cs="Times New Roman"/>
          <w:sz w:val="24"/>
          <w:szCs w:val="24"/>
        </w:rPr>
        <w:t xml:space="preserve">found that cognitive training in specific abilities, such as reasoning and processing speed, improved performance in older adults. However, follow-up studies document that such gains often do not generalize into global </w:t>
      </w:r>
      <w:r w:rsidRPr="003F60BC">
        <w:rPr>
          <w:rFonts w:ascii="Times New Roman" w:hAnsi="Times New Roman" w:cs="Times New Roman"/>
          <w:sz w:val="24"/>
          <w:szCs w:val="24"/>
        </w:rPr>
        <w:lastRenderedPageBreak/>
        <w:t xml:space="preserve">improvements in cognition or reduced risk for dementia </w:t>
      </w:r>
      <w:r w:rsidR="00903FCF" w:rsidRPr="003F60BC">
        <w:rPr>
          <w:rFonts w:ascii="Times New Roman" w:eastAsia="Times New Roman" w:hAnsi="Times New Roman" w:cs="Times New Roman"/>
          <w:sz w:val="24"/>
          <w:szCs w:val="24"/>
          <w:lang w:eastAsia="en-GB"/>
        </w:rPr>
        <w:t>(Srisuwan et al., 2019)</w:t>
      </w:r>
      <w:r w:rsidRPr="003F60BC">
        <w:rPr>
          <w:rFonts w:ascii="Times New Roman" w:hAnsi="Times New Roman" w:cs="Times New Roman"/>
          <w:sz w:val="24"/>
          <w:szCs w:val="24"/>
        </w:rPr>
        <w:t>. The cognitive gain transferability to everyday tasks remains unclear as well and some critics argue that the improvement might be specific regardless of generalisability.</w:t>
      </w:r>
    </w:p>
    <w:p w14:paraId="6250BDA1" w14:textId="77777777" w:rsidR="0088675C" w:rsidRPr="003F60BC" w:rsidRDefault="0088675C" w:rsidP="00A62639">
      <w:pPr>
        <w:spacing w:line="360" w:lineRule="auto"/>
        <w:ind w:firstLine="720"/>
        <w:jc w:val="both"/>
        <w:rPr>
          <w:rFonts w:ascii="Times New Roman" w:eastAsia="Times New Roman" w:hAnsi="Times New Roman" w:cs="Times New Roman"/>
          <w:sz w:val="24"/>
          <w:szCs w:val="24"/>
          <w:lang w:eastAsia="en-GB"/>
        </w:rPr>
      </w:pPr>
      <w:r w:rsidRPr="003F60BC">
        <w:rPr>
          <w:rFonts w:ascii="Times New Roman" w:hAnsi="Times New Roman" w:cs="Times New Roman"/>
          <w:sz w:val="24"/>
          <w:szCs w:val="24"/>
        </w:rPr>
        <w:t xml:space="preserve">Moreover, the critical modifying factors are age and cognitive baseline. Individuals who are older or further in cognitive decline into dementia may show diminished benefit from cognitive training in comparison with higher cognitive reserve individuals. A study by </w:t>
      </w:r>
      <w:r w:rsidR="00903FCF" w:rsidRPr="003F60BC">
        <w:rPr>
          <w:rFonts w:ascii="Times New Roman" w:eastAsia="Times New Roman" w:hAnsi="Times New Roman" w:cs="Times New Roman"/>
          <w:sz w:val="24"/>
          <w:szCs w:val="24"/>
          <w:lang w:eastAsia="en-GB"/>
        </w:rPr>
        <w:t xml:space="preserve">Miotto et al. (2018), </w:t>
      </w:r>
      <w:r w:rsidRPr="003F60BC">
        <w:rPr>
          <w:rFonts w:ascii="Times New Roman" w:hAnsi="Times New Roman" w:cs="Times New Roman"/>
          <w:sz w:val="24"/>
          <w:szCs w:val="24"/>
        </w:rPr>
        <w:t>found greater training gain among the cognitively intact compared with the individuals with MCI (mild cognitive impairment), indicating higher baseline cognitive functioning may provide greater benefits to cognitive training.</w:t>
      </w:r>
    </w:p>
    <w:p w14:paraId="4E87A1D4" w14:textId="77777777" w:rsidR="0088675C" w:rsidRPr="003F60BC" w:rsidRDefault="008C7ABA" w:rsidP="00A62639">
      <w:pPr>
        <w:pStyle w:val="Heading3"/>
        <w:spacing w:line="360" w:lineRule="auto"/>
      </w:pPr>
      <w:bookmarkStart w:id="12" w:name="_Toc183087938"/>
      <w:r w:rsidRPr="003F60BC">
        <w:t xml:space="preserve">3. </w:t>
      </w:r>
      <w:r w:rsidR="0088675C" w:rsidRPr="003F60BC">
        <w:t>Dietary Interventions</w:t>
      </w:r>
      <w:bookmarkEnd w:id="12"/>
    </w:p>
    <w:p w14:paraId="445821C6" w14:textId="77777777" w:rsidR="0088675C" w:rsidRPr="003F60BC" w:rsidRDefault="0088675C" w:rsidP="00A62639">
      <w:pPr>
        <w:spacing w:line="360" w:lineRule="auto"/>
        <w:ind w:firstLine="720"/>
        <w:jc w:val="both"/>
        <w:rPr>
          <w:rFonts w:ascii="Times New Roman" w:eastAsia="Times New Roman" w:hAnsi="Times New Roman" w:cs="Times New Roman"/>
          <w:sz w:val="24"/>
          <w:szCs w:val="24"/>
          <w:lang w:eastAsia="en-GB"/>
        </w:rPr>
      </w:pPr>
      <w:r w:rsidRPr="003F60BC">
        <w:rPr>
          <w:rFonts w:ascii="Times New Roman" w:hAnsi="Times New Roman" w:cs="Times New Roman"/>
          <w:sz w:val="24"/>
          <w:szCs w:val="24"/>
        </w:rPr>
        <w:t xml:space="preserve">Other aspects of cognitively slowing down the decline arise from dietary interventions. Diets rich in antioxidants, omega-3 fatty acids, and other nutrients have been advanced to have neuroprotective effects. According to </w:t>
      </w:r>
      <w:proofErr w:type="spellStart"/>
      <w:r w:rsidR="00E03258" w:rsidRPr="003F60BC">
        <w:rPr>
          <w:rFonts w:ascii="Times New Roman" w:eastAsia="Times New Roman" w:hAnsi="Times New Roman" w:cs="Times New Roman"/>
          <w:sz w:val="24"/>
          <w:szCs w:val="24"/>
          <w:lang w:eastAsia="en-GB"/>
        </w:rPr>
        <w:t>Siervo</w:t>
      </w:r>
      <w:proofErr w:type="spellEnd"/>
      <w:r w:rsidR="00E03258" w:rsidRPr="003F60BC">
        <w:rPr>
          <w:rFonts w:ascii="Times New Roman" w:eastAsia="Times New Roman" w:hAnsi="Times New Roman" w:cs="Times New Roman"/>
          <w:sz w:val="24"/>
          <w:szCs w:val="24"/>
          <w:lang w:eastAsia="en-GB"/>
        </w:rPr>
        <w:t xml:space="preserve"> et al. (2021)</w:t>
      </w:r>
      <w:r w:rsidRPr="003F60BC">
        <w:rPr>
          <w:rFonts w:ascii="Times New Roman" w:hAnsi="Times New Roman" w:cs="Times New Roman"/>
          <w:sz w:val="24"/>
          <w:szCs w:val="24"/>
        </w:rPr>
        <w:t xml:space="preserve">, the Mediterranean diet focuses on fruit, vegetables, whole grains, and healthy fats </w:t>
      </w:r>
      <w:r w:rsidR="00D97E04" w:rsidRPr="003F60BC">
        <w:rPr>
          <w:rFonts w:ascii="Times New Roman" w:hAnsi="Times New Roman" w:cs="Times New Roman"/>
          <w:sz w:val="24"/>
          <w:szCs w:val="24"/>
        </w:rPr>
        <w:t xml:space="preserve">and </w:t>
      </w:r>
      <w:r w:rsidRPr="003F60BC">
        <w:rPr>
          <w:rFonts w:ascii="Times New Roman" w:hAnsi="Times New Roman" w:cs="Times New Roman"/>
          <w:sz w:val="24"/>
          <w:szCs w:val="24"/>
        </w:rPr>
        <w:t>has been crucial for reduced rates of cognitive decline and dementia.</w:t>
      </w:r>
    </w:p>
    <w:p w14:paraId="04148805" w14:textId="77777777" w:rsidR="0088675C" w:rsidRPr="003F60BC" w:rsidRDefault="0088675C" w:rsidP="00A62639">
      <w:pPr>
        <w:spacing w:line="360" w:lineRule="auto"/>
        <w:ind w:firstLine="720"/>
        <w:jc w:val="both"/>
        <w:rPr>
          <w:rFonts w:ascii="Times New Roman" w:eastAsia="Times New Roman" w:hAnsi="Times New Roman" w:cs="Times New Roman"/>
          <w:sz w:val="24"/>
          <w:szCs w:val="24"/>
          <w:lang w:eastAsia="en-GB"/>
        </w:rPr>
      </w:pPr>
      <w:r w:rsidRPr="003F60BC">
        <w:rPr>
          <w:rFonts w:ascii="Times New Roman" w:hAnsi="Times New Roman" w:cs="Times New Roman"/>
          <w:sz w:val="24"/>
          <w:szCs w:val="24"/>
        </w:rPr>
        <w:t xml:space="preserve">The dietary factors affecting cognitive health have a great deal of empirical support. </w:t>
      </w:r>
      <w:r w:rsidR="008B7A45" w:rsidRPr="003F60BC">
        <w:rPr>
          <w:rFonts w:ascii="Times New Roman" w:hAnsi="Times New Roman" w:cs="Times New Roman"/>
          <w:sz w:val="24"/>
          <w:szCs w:val="24"/>
        </w:rPr>
        <w:t>O</w:t>
      </w:r>
      <w:r w:rsidRPr="003F60BC">
        <w:rPr>
          <w:rFonts w:ascii="Times New Roman" w:hAnsi="Times New Roman" w:cs="Times New Roman"/>
          <w:sz w:val="24"/>
          <w:szCs w:val="24"/>
        </w:rPr>
        <w:t xml:space="preserve">ne of the studies by </w:t>
      </w:r>
      <w:r w:rsidR="008B7A45" w:rsidRPr="003F60BC">
        <w:rPr>
          <w:rFonts w:ascii="Times New Roman" w:eastAsia="Times New Roman" w:hAnsi="Times New Roman" w:cs="Times New Roman"/>
          <w:sz w:val="24"/>
          <w:szCs w:val="24"/>
          <w:lang w:eastAsia="en-GB"/>
        </w:rPr>
        <w:t>García-Casares et al. (2021)</w:t>
      </w:r>
      <w:r w:rsidRPr="003F60BC">
        <w:rPr>
          <w:rFonts w:ascii="Times New Roman" w:hAnsi="Times New Roman" w:cs="Times New Roman"/>
          <w:sz w:val="24"/>
          <w:szCs w:val="24"/>
        </w:rPr>
        <w:t xml:space="preserve">, found that adherence to the Mediterranean diet is associated with reduced risk for Alzheimer's disease in older adults. Omega-3 fatty acids present in fish also improve cognitive function. Similarly, antioxidants like vitamins C and E, which counteract oxidative stress in the brain, have also been related to better cognitive performance </w:t>
      </w:r>
      <w:r w:rsidR="00B010F1" w:rsidRPr="003F60BC">
        <w:rPr>
          <w:rFonts w:ascii="Times New Roman" w:eastAsia="Times New Roman" w:hAnsi="Times New Roman" w:cs="Times New Roman"/>
          <w:sz w:val="24"/>
          <w:szCs w:val="24"/>
          <w:lang w:eastAsia="en-GB"/>
        </w:rPr>
        <w:t>(Fekete et al., 2023</w:t>
      </w:r>
      <w:r w:rsidRPr="003F60BC">
        <w:rPr>
          <w:rFonts w:ascii="Times New Roman" w:hAnsi="Times New Roman" w:cs="Times New Roman"/>
          <w:sz w:val="24"/>
          <w:szCs w:val="24"/>
        </w:rPr>
        <w:t>).</w:t>
      </w:r>
      <w:r w:rsidR="00916418" w:rsidRPr="003F60BC">
        <w:rPr>
          <w:rFonts w:ascii="Times New Roman" w:eastAsia="Times New Roman" w:hAnsi="Times New Roman" w:cs="Times New Roman"/>
          <w:sz w:val="24"/>
          <w:szCs w:val="24"/>
          <w:lang w:eastAsia="en-GB"/>
        </w:rPr>
        <w:t xml:space="preserve"> </w:t>
      </w:r>
      <w:r w:rsidRPr="003F60BC">
        <w:rPr>
          <w:rFonts w:ascii="Times New Roman" w:hAnsi="Times New Roman" w:cs="Times New Roman"/>
          <w:sz w:val="24"/>
          <w:szCs w:val="24"/>
        </w:rPr>
        <w:t xml:space="preserve">However </w:t>
      </w:r>
      <w:proofErr w:type="gramStart"/>
      <w:r w:rsidRPr="003F60BC">
        <w:rPr>
          <w:rFonts w:ascii="Times New Roman" w:hAnsi="Times New Roman" w:cs="Times New Roman"/>
          <w:sz w:val="24"/>
          <w:szCs w:val="24"/>
        </w:rPr>
        <w:t>similar to</w:t>
      </w:r>
      <w:proofErr w:type="gramEnd"/>
      <w:r w:rsidRPr="003F60BC">
        <w:rPr>
          <w:rFonts w:ascii="Times New Roman" w:hAnsi="Times New Roman" w:cs="Times New Roman"/>
          <w:sz w:val="24"/>
          <w:szCs w:val="24"/>
        </w:rPr>
        <w:t xml:space="preserve"> physical exercise and cognitive training, dietary interventions also do not always improve performance. The benefits of diet to cognitive decline often occur in a context-dependent manner, and genetics, comorbid conditions, and health status might control the effectiveness of dietary interventions.</w:t>
      </w:r>
    </w:p>
    <w:p w14:paraId="22B2C830" w14:textId="77777777" w:rsidR="0088675C" w:rsidRPr="003F60BC" w:rsidRDefault="008C7ABA" w:rsidP="00A62639">
      <w:pPr>
        <w:pStyle w:val="Heading3"/>
        <w:spacing w:line="360" w:lineRule="auto"/>
      </w:pPr>
      <w:bookmarkStart w:id="13" w:name="_Toc183087939"/>
      <w:r w:rsidRPr="003F60BC">
        <w:t xml:space="preserve">4. </w:t>
      </w:r>
      <w:r w:rsidR="0088675C" w:rsidRPr="003F60BC">
        <w:t>Social Engagement</w:t>
      </w:r>
      <w:bookmarkEnd w:id="13"/>
    </w:p>
    <w:p w14:paraId="3FB69EE5" w14:textId="77777777" w:rsidR="0088675C" w:rsidRPr="003F60BC" w:rsidRDefault="0088675C" w:rsidP="00A62639">
      <w:pPr>
        <w:spacing w:line="360" w:lineRule="auto"/>
        <w:ind w:firstLine="720"/>
        <w:jc w:val="both"/>
        <w:rPr>
          <w:rFonts w:ascii="Times New Roman" w:eastAsia="Times New Roman" w:hAnsi="Times New Roman" w:cs="Times New Roman"/>
          <w:sz w:val="24"/>
          <w:szCs w:val="24"/>
          <w:lang w:eastAsia="en-GB"/>
        </w:rPr>
      </w:pPr>
      <w:r w:rsidRPr="003F60BC">
        <w:rPr>
          <w:rFonts w:ascii="Times New Roman" w:hAnsi="Times New Roman" w:cs="Times New Roman"/>
          <w:sz w:val="24"/>
          <w:szCs w:val="24"/>
        </w:rPr>
        <w:t>High social interaction has conventionally been considered a symbol of good psychiatric and cognitive health in the ageing population</w:t>
      </w:r>
      <w:r w:rsidR="00971FC0" w:rsidRPr="003F60BC">
        <w:rPr>
          <w:rFonts w:ascii="Times New Roman" w:hAnsi="Times New Roman" w:cs="Times New Roman"/>
          <w:sz w:val="24"/>
          <w:szCs w:val="24"/>
        </w:rPr>
        <w:t xml:space="preserve"> in Wales</w:t>
      </w:r>
      <w:r w:rsidRPr="003F60BC">
        <w:rPr>
          <w:rFonts w:ascii="Times New Roman" w:hAnsi="Times New Roman" w:cs="Times New Roman"/>
          <w:sz w:val="24"/>
          <w:szCs w:val="24"/>
        </w:rPr>
        <w:t xml:space="preserve">. Social engagement might protect against depression and cognitive decline by providing emotional support, psychosocial stimulation, and physical activity. The social isolation hypothesis postulates that the absence of social engagement would lead to an increase in the risk of cognitive decline because there </w:t>
      </w:r>
      <w:r w:rsidRPr="003F60BC">
        <w:rPr>
          <w:rFonts w:ascii="Times New Roman" w:hAnsi="Times New Roman" w:cs="Times New Roman"/>
          <w:sz w:val="24"/>
          <w:szCs w:val="24"/>
        </w:rPr>
        <w:lastRenderedPageBreak/>
        <w:t xml:space="preserve">will be fewer opportunities for stimulating cognitive and emotional processes </w:t>
      </w:r>
      <w:r w:rsidR="00916418" w:rsidRPr="003F60BC">
        <w:rPr>
          <w:rFonts w:ascii="Times New Roman" w:eastAsia="Times New Roman" w:hAnsi="Times New Roman" w:cs="Times New Roman"/>
          <w:sz w:val="24"/>
          <w:szCs w:val="24"/>
          <w:lang w:eastAsia="en-GB"/>
        </w:rPr>
        <w:t>(</w:t>
      </w:r>
      <w:proofErr w:type="spellStart"/>
      <w:r w:rsidR="00916418" w:rsidRPr="003F60BC">
        <w:rPr>
          <w:rFonts w:ascii="Times New Roman" w:eastAsia="Times New Roman" w:hAnsi="Times New Roman" w:cs="Times New Roman"/>
          <w:sz w:val="24"/>
          <w:szCs w:val="24"/>
          <w:lang w:eastAsia="en-GB"/>
        </w:rPr>
        <w:t>Penninkilampi</w:t>
      </w:r>
      <w:proofErr w:type="spellEnd"/>
      <w:r w:rsidR="00916418" w:rsidRPr="003F60BC">
        <w:rPr>
          <w:rFonts w:ascii="Times New Roman" w:eastAsia="Times New Roman" w:hAnsi="Times New Roman" w:cs="Times New Roman"/>
          <w:sz w:val="24"/>
          <w:szCs w:val="24"/>
          <w:lang w:eastAsia="en-GB"/>
        </w:rPr>
        <w:t xml:space="preserve"> et al., 2018).</w:t>
      </w:r>
    </w:p>
    <w:p w14:paraId="5BFA9FA4" w14:textId="77777777" w:rsidR="0088675C" w:rsidRPr="003F60BC" w:rsidRDefault="0088675C" w:rsidP="00A62639">
      <w:pPr>
        <w:spacing w:line="360" w:lineRule="auto"/>
        <w:ind w:firstLine="720"/>
        <w:jc w:val="both"/>
        <w:rPr>
          <w:rFonts w:ascii="Times New Roman" w:eastAsia="Times New Roman" w:hAnsi="Times New Roman" w:cs="Times New Roman"/>
          <w:sz w:val="24"/>
          <w:szCs w:val="24"/>
          <w:lang w:eastAsia="en-GB"/>
        </w:rPr>
      </w:pPr>
      <w:r w:rsidRPr="003F60BC">
        <w:rPr>
          <w:rFonts w:ascii="Times New Roman" w:hAnsi="Times New Roman" w:cs="Times New Roman"/>
          <w:sz w:val="24"/>
          <w:szCs w:val="24"/>
        </w:rPr>
        <w:t xml:space="preserve">The research work by </w:t>
      </w:r>
      <w:proofErr w:type="spellStart"/>
      <w:r w:rsidR="00916418" w:rsidRPr="003F60BC">
        <w:rPr>
          <w:rFonts w:ascii="Times New Roman" w:eastAsia="Times New Roman" w:hAnsi="Times New Roman" w:cs="Times New Roman"/>
          <w:sz w:val="24"/>
          <w:szCs w:val="24"/>
          <w:lang w:eastAsia="en-GB"/>
        </w:rPr>
        <w:t>Piolatto</w:t>
      </w:r>
      <w:proofErr w:type="spellEnd"/>
      <w:r w:rsidR="00916418" w:rsidRPr="003F60BC">
        <w:rPr>
          <w:rFonts w:ascii="Times New Roman" w:eastAsia="Times New Roman" w:hAnsi="Times New Roman" w:cs="Times New Roman"/>
          <w:sz w:val="24"/>
          <w:szCs w:val="24"/>
          <w:lang w:eastAsia="en-GB"/>
        </w:rPr>
        <w:t xml:space="preserve"> et al. (2022), </w:t>
      </w:r>
      <w:r w:rsidRPr="003F60BC">
        <w:rPr>
          <w:rFonts w:ascii="Times New Roman" w:hAnsi="Times New Roman" w:cs="Times New Roman"/>
          <w:sz w:val="24"/>
          <w:szCs w:val="24"/>
        </w:rPr>
        <w:t xml:space="preserve">indicated that older adults who had strong social networks had reduced risks of cognitive decline and dementia compared to persons who are characterized by weaker social engagement. Similarly, findings by </w:t>
      </w:r>
      <w:r w:rsidR="0018527C" w:rsidRPr="003F60BC">
        <w:rPr>
          <w:rFonts w:ascii="Times New Roman" w:eastAsia="Times New Roman" w:hAnsi="Times New Roman" w:cs="Times New Roman"/>
          <w:sz w:val="24"/>
          <w:szCs w:val="24"/>
          <w:lang w:eastAsia="en-GB"/>
        </w:rPr>
        <w:t>Hsiao et al. (2018</w:t>
      </w:r>
      <w:proofErr w:type="gramStart"/>
      <w:r w:rsidR="0018527C" w:rsidRPr="003F60BC">
        <w:rPr>
          <w:rFonts w:ascii="Times New Roman" w:eastAsia="Times New Roman" w:hAnsi="Times New Roman" w:cs="Times New Roman"/>
          <w:sz w:val="24"/>
          <w:szCs w:val="24"/>
          <w:lang w:eastAsia="en-GB"/>
        </w:rPr>
        <w:t xml:space="preserve">), </w:t>
      </w:r>
      <w:r w:rsidRPr="003F60BC">
        <w:rPr>
          <w:rFonts w:ascii="Times New Roman" w:hAnsi="Times New Roman" w:cs="Times New Roman"/>
          <w:sz w:val="24"/>
          <w:szCs w:val="24"/>
        </w:rPr>
        <w:t xml:space="preserve"> showed</w:t>
      </w:r>
      <w:proofErr w:type="gramEnd"/>
      <w:r w:rsidRPr="003F60BC">
        <w:rPr>
          <w:rFonts w:ascii="Times New Roman" w:hAnsi="Times New Roman" w:cs="Times New Roman"/>
          <w:sz w:val="24"/>
          <w:szCs w:val="24"/>
        </w:rPr>
        <w:t xml:space="preserve"> that social activity was associated with reduced Alzheimer's disease in older adults. There is a found association of regular social activities, such as volunteered work, exercise in groups, or hobbies, with reduced risk of cognitive impairment.  </w:t>
      </w:r>
    </w:p>
    <w:p w14:paraId="38CB385C" w14:textId="77777777" w:rsidR="0088675C" w:rsidRPr="003F60BC" w:rsidRDefault="0088675C" w:rsidP="00A62639">
      <w:pPr>
        <w:pStyle w:val="Heading2"/>
        <w:spacing w:line="360" w:lineRule="auto"/>
      </w:pPr>
      <w:bookmarkStart w:id="14" w:name="_Toc183087940"/>
      <w:r w:rsidRPr="003F60BC">
        <w:t>Discussion and Critical Analysis</w:t>
      </w:r>
      <w:bookmarkEnd w:id="14"/>
    </w:p>
    <w:p w14:paraId="673DFCD5" w14:textId="77777777" w:rsidR="0088675C" w:rsidRPr="003F60BC" w:rsidRDefault="0088675C" w:rsidP="00A62639">
      <w:pPr>
        <w:spacing w:line="360" w:lineRule="auto"/>
        <w:ind w:firstLine="720"/>
        <w:jc w:val="both"/>
        <w:rPr>
          <w:rFonts w:ascii="Times New Roman" w:eastAsia="Times New Roman" w:hAnsi="Times New Roman" w:cs="Times New Roman"/>
          <w:sz w:val="24"/>
          <w:szCs w:val="24"/>
          <w:lang w:eastAsia="en-GB"/>
        </w:rPr>
      </w:pPr>
      <w:r w:rsidRPr="003F60BC">
        <w:rPr>
          <w:rFonts w:ascii="Times New Roman" w:hAnsi="Times New Roman" w:cs="Times New Roman"/>
          <w:sz w:val="24"/>
          <w:szCs w:val="24"/>
        </w:rPr>
        <w:t>The above-discussed interventions have not been consistent in their effects throughout all studies. In addition, their beneficial impact has been said to be modified by a host of factors. The conclusion that may be typically drawn on the overall effect often remains limited by methodological defects such as small sample size, short duration of the study, and diversities in the intervention protocols</w:t>
      </w:r>
      <w:r w:rsidR="00D866ED" w:rsidRPr="003F60BC">
        <w:rPr>
          <w:rFonts w:ascii="Times New Roman" w:hAnsi="Times New Roman" w:cs="Times New Roman"/>
          <w:sz w:val="24"/>
          <w:szCs w:val="24"/>
        </w:rPr>
        <w:t xml:space="preserve"> </w:t>
      </w:r>
      <w:r w:rsidR="00D866ED" w:rsidRPr="003F60BC">
        <w:rPr>
          <w:rFonts w:ascii="Times New Roman" w:eastAsia="Times New Roman" w:hAnsi="Times New Roman" w:cs="Times New Roman"/>
          <w:sz w:val="24"/>
          <w:szCs w:val="24"/>
          <w:lang w:eastAsia="en-GB"/>
        </w:rPr>
        <w:t>(Mostafavi et al., 2018)</w:t>
      </w:r>
      <w:r w:rsidRPr="003F60BC">
        <w:rPr>
          <w:rFonts w:ascii="Times New Roman" w:hAnsi="Times New Roman" w:cs="Times New Roman"/>
          <w:sz w:val="24"/>
          <w:szCs w:val="24"/>
        </w:rPr>
        <w:t>. For instance, while most of the physical exercise studies report positive effects on brain health, further differences largely concern variability in the intensity and duration of exercises and specific tested cognitive domains, which make comparisons between different studies difficult.</w:t>
      </w:r>
    </w:p>
    <w:p w14:paraId="5019684C" w14:textId="77777777" w:rsidR="0088675C" w:rsidRPr="003F60BC" w:rsidRDefault="0088675C" w:rsidP="00A62639">
      <w:pPr>
        <w:spacing w:line="360" w:lineRule="auto"/>
        <w:ind w:firstLine="720"/>
        <w:jc w:val="both"/>
        <w:rPr>
          <w:rFonts w:ascii="Times New Roman" w:eastAsia="Times New Roman" w:hAnsi="Times New Roman" w:cs="Times New Roman"/>
          <w:sz w:val="24"/>
          <w:szCs w:val="24"/>
          <w:lang w:eastAsia="en-GB"/>
        </w:rPr>
      </w:pPr>
      <w:r w:rsidRPr="003F60BC">
        <w:rPr>
          <w:rFonts w:ascii="Times New Roman" w:hAnsi="Times New Roman" w:cs="Times New Roman"/>
          <w:sz w:val="24"/>
          <w:szCs w:val="24"/>
        </w:rPr>
        <w:t>Another critical issue is the context dependency of such interventions. Age and baseline cognitive status are important modifiers. Interventions in people with more advanced decline in cognitive performance or those with multiple chronic conditions cannot be expected to be as effective as in healthy or cognitively intact individuals</w:t>
      </w:r>
      <w:r w:rsidR="00D866ED" w:rsidRPr="003F60BC">
        <w:rPr>
          <w:rFonts w:ascii="Times New Roman" w:hAnsi="Times New Roman" w:cs="Times New Roman"/>
          <w:sz w:val="24"/>
          <w:szCs w:val="24"/>
        </w:rPr>
        <w:t xml:space="preserve"> </w:t>
      </w:r>
      <w:r w:rsidR="00D866ED" w:rsidRPr="003F60BC">
        <w:rPr>
          <w:rFonts w:ascii="Times New Roman" w:eastAsia="Times New Roman" w:hAnsi="Times New Roman" w:cs="Times New Roman"/>
          <w:sz w:val="24"/>
          <w:szCs w:val="24"/>
          <w:lang w:eastAsia="en-GB"/>
        </w:rPr>
        <w:t>(Sengoku, 2019)</w:t>
      </w:r>
      <w:r w:rsidRPr="003F60BC">
        <w:rPr>
          <w:rFonts w:ascii="Times New Roman" w:hAnsi="Times New Roman" w:cs="Times New Roman"/>
          <w:sz w:val="24"/>
          <w:szCs w:val="24"/>
        </w:rPr>
        <w:t>. In addition, the time length of the intervention is also crucial as some short-term improvements in cognition have been reported, and the maintenance of the effect in the long run is a challenge.</w:t>
      </w:r>
    </w:p>
    <w:p w14:paraId="79C2FB2E" w14:textId="77777777" w:rsidR="0088675C" w:rsidRPr="003F60BC" w:rsidRDefault="0088675C" w:rsidP="00A62639">
      <w:pPr>
        <w:spacing w:line="360" w:lineRule="auto"/>
        <w:jc w:val="both"/>
        <w:rPr>
          <w:rFonts w:ascii="Times New Roman" w:hAnsi="Times New Roman" w:cs="Times New Roman"/>
          <w:sz w:val="24"/>
          <w:szCs w:val="24"/>
        </w:rPr>
      </w:pPr>
    </w:p>
    <w:p w14:paraId="482B102B" w14:textId="77777777" w:rsidR="0088675C" w:rsidRPr="003F60BC" w:rsidRDefault="0088675C" w:rsidP="00A62639">
      <w:pPr>
        <w:spacing w:line="360" w:lineRule="auto"/>
        <w:jc w:val="both"/>
        <w:rPr>
          <w:rFonts w:ascii="Times New Roman" w:hAnsi="Times New Roman" w:cs="Times New Roman"/>
          <w:sz w:val="24"/>
          <w:szCs w:val="24"/>
        </w:rPr>
      </w:pPr>
      <w:r w:rsidRPr="003F60BC">
        <w:rPr>
          <w:rFonts w:ascii="Times New Roman" w:hAnsi="Times New Roman" w:cs="Times New Roman"/>
          <w:sz w:val="24"/>
          <w:szCs w:val="24"/>
        </w:rPr>
        <w:br w:type="page"/>
      </w:r>
    </w:p>
    <w:p w14:paraId="37181039" w14:textId="77777777" w:rsidR="00285AF2" w:rsidRPr="003F60BC" w:rsidRDefault="0088675C" w:rsidP="00A62639">
      <w:pPr>
        <w:pStyle w:val="Heading1"/>
        <w:spacing w:line="360" w:lineRule="auto"/>
        <w:jc w:val="center"/>
      </w:pPr>
      <w:bookmarkStart w:id="15" w:name="_Toc183087941"/>
      <w:r w:rsidRPr="003F60BC">
        <w:lastRenderedPageBreak/>
        <w:t>References</w:t>
      </w:r>
      <w:bookmarkEnd w:id="15"/>
    </w:p>
    <w:p w14:paraId="2078A499" w14:textId="77777777" w:rsidR="001D4B44" w:rsidRPr="001C5915" w:rsidRDefault="001D4B44" w:rsidP="001C5915">
      <w:pPr>
        <w:spacing w:line="360" w:lineRule="auto"/>
        <w:ind w:left="720" w:hanging="720"/>
        <w:jc w:val="both"/>
        <w:rPr>
          <w:rFonts w:ascii="Times New Roman" w:hAnsi="Times New Roman" w:cs="Times New Roman"/>
          <w:sz w:val="24"/>
          <w:szCs w:val="24"/>
        </w:rPr>
      </w:pPr>
      <w:r w:rsidRPr="001C5915">
        <w:rPr>
          <w:rFonts w:ascii="Times New Roman" w:hAnsi="Times New Roman" w:cs="Times New Roman"/>
          <w:sz w:val="24"/>
          <w:szCs w:val="24"/>
        </w:rPr>
        <w:t>Abdulrahman, G. O. J. (2014). Alzheimer’s Disease: current trends in Wales. Oman Medical Journal, 29(4), 280–284. https://doi.org/10.5001/omj.2014.73</w:t>
      </w:r>
    </w:p>
    <w:p w14:paraId="4F4F45EB"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Burke, A. D., Goldfarb, D., </w:t>
      </w:r>
      <w:proofErr w:type="spellStart"/>
      <w:r w:rsidRPr="003F60BC">
        <w:rPr>
          <w:rFonts w:ascii="Times New Roman" w:hAnsi="Times New Roman" w:cs="Times New Roman"/>
          <w:sz w:val="24"/>
          <w:szCs w:val="24"/>
        </w:rPr>
        <w:t>Bollam</w:t>
      </w:r>
      <w:proofErr w:type="spellEnd"/>
      <w:r w:rsidRPr="003F60BC">
        <w:rPr>
          <w:rFonts w:ascii="Times New Roman" w:hAnsi="Times New Roman" w:cs="Times New Roman"/>
          <w:sz w:val="24"/>
          <w:szCs w:val="24"/>
        </w:rPr>
        <w:t>, P., &amp; Khokher, S. (2019). Diagnosing and Treating Depression in Patients with Alzheimer’s Disease. Neurology and Therapy, 8(2), 325–350. https://doi.org/10.1007/s40120-019-00148-5</w:t>
      </w:r>
    </w:p>
    <w:p w14:paraId="2F3A1506"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Cosentino, S., &amp; Stern, Y. (2019). Consideration of cognitive reserve. In Clinical handbooks in neuropsychology (pp. 11–23). https://doi.org/10.1007/978-3-319-93497-6_2</w:t>
      </w:r>
    </w:p>
    <w:p w14:paraId="62455A0C"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Everly, J., Plummer, J., Lohman, M., &amp; Neils-</w:t>
      </w:r>
      <w:proofErr w:type="spellStart"/>
      <w:r w:rsidRPr="003F60BC">
        <w:rPr>
          <w:rFonts w:ascii="Times New Roman" w:hAnsi="Times New Roman" w:cs="Times New Roman"/>
          <w:sz w:val="24"/>
          <w:szCs w:val="24"/>
        </w:rPr>
        <w:t>Strunjas</w:t>
      </w:r>
      <w:proofErr w:type="spellEnd"/>
      <w:r w:rsidRPr="003F60BC">
        <w:rPr>
          <w:rFonts w:ascii="Times New Roman" w:hAnsi="Times New Roman" w:cs="Times New Roman"/>
          <w:sz w:val="24"/>
          <w:szCs w:val="24"/>
        </w:rPr>
        <w:t>, J. (2022). A tutorial for Speech-Language Pathologists: Physical activity and social engagement to prevent or slow cognitive decline in older adults. American Journal of Speech-Language Pathology, 32(1), 83–95. https://doi.org/10.1044/2022_ajslp-22-00035</w:t>
      </w:r>
    </w:p>
    <w:p w14:paraId="199C7A85"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Fekete, M., Lehoczki, A., Tarantini, S., Fazekas-Pongor, V., </w:t>
      </w:r>
      <w:proofErr w:type="spellStart"/>
      <w:r w:rsidRPr="003F60BC">
        <w:rPr>
          <w:rFonts w:ascii="Times New Roman" w:hAnsi="Times New Roman" w:cs="Times New Roman"/>
          <w:sz w:val="24"/>
          <w:szCs w:val="24"/>
        </w:rPr>
        <w:t>Csípő</w:t>
      </w:r>
      <w:proofErr w:type="spellEnd"/>
      <w:r w:rsidRPr="003F60BC">
        <w:rPr>
          <w:rFonts w:ascii="Times New Roman" w:hAnsi="Times New Roman" w:cs="Times New Roman"/>
          <w:sz w:val="24"/>
          <w:szCs w:val="24"/>
        </w:rPr>
        <w:t>, T., Csizmadia, Z., &amp; Varga, J. T. (2023). Improving Cognitive Function with Nutritional Supplements in Aging: A Comprehensive Narrative Review of Clinical Studies Investigating the Effects of Vitamins, Minerals, Antioxidants, and Other Dietary Supplements. Nutrients, 15(24), 5116. https://doi.org/10.3390/nu15245116</w:t>
      </w:r>
    </w:p>
    <w:p w14:paraId="2314F2F8" w14:textId="77777777" w:rsidR="001D4B44" w:rsidRPr="003F60BC" w:rsidRDefault="001D4B44" w:rsidP="00A62639">
      <w:pPr>
        <w:spacing w:line="360" w:lineRule="auto"/>
        <w:ind w:left="720" w:hanging="720"/>
        <w:jc w:val="both"/>
        <w:rPr>
          <w:rFonts w:ascii="Times New Roman" w:hAnsi="Times New Roman" w:cs="Times New Roman"/>
          <w:sz w:val="24"/>
          <w:szCs w:val="24"/>
        </w:rPr>
      </w:pPr>
      <w:proofErr w:type="spellStart"/>
      <w:r w:rsidRPr="003F60BC">
        <w:rPr>
          <w:rFonts w:ascii="Times New Roman" w:hAnsi="Times New Roman" w:cs="Times New Roman"/>
          <w:sz w:val="24"/>
          <w:szCs w:val="24"/>
        </w:rPr>
        <w:t>Frisoni</w:t>
      </w:r>
      <w:proofErr w:type="spellEnd"/>
      <w:r w:rsidRPr="003F60BC">
        <w:rPr>
          <w:rFonts w:ascii="Times New Roman" w:hAnsi="Times New Roman" w:cs="Times New Roman"/>
          <w:sz w:val="24"/>
          <w:szCs w:val="24"/>
        </w:rPr>
        <w:t xml:space="preserve">, G. B., Altomare, D., Thal, D. R., </w:t>
      </w:r>
      <w:proofErr w:type="spellStart"/>
      <w:r w:rsidRPr="003F60BC">
        <w:rPr>
          <w:rFonts w:ascii="Times New Roman" w:hAnsi="Times New Roman" w:cs="Times New Roman"/>
          <w:sz w:val="24"/>
          <w:szCs w:val="24"/>
        </w:rPr>
        <w:t>Ribaldi</w:t>
      </w:r>
      <w:proofErr w:type="spellEnd"/>
      <w:r w:rsidRPr="003F60BC">
        <w:rPr>
          <w:rFonts w:ascii="Times New Roman" w:hAnsi="Times New Roman" w:cs="Times New Roman"/>
          <w:sz w:val="24"/>
          <w:szCs w:val="24"/>
        </w:rPr>
        <w:t xml:space="preserve">, F., Van Der Kant, R., </w:t>
      </w:r>
      <w:proofErr w:type="spellStart"/>
      <w:r w:rsidRPr="003F60BC">
        <w:rPr>
          <w:rFonts w:ascii="Times New Roman" w:hAnsi="Times New Roman" w:cs="Times New Roman"/>
          <w:sz w:val="24"/>
          <w:szCs w:val="24"/>
        </w:rPr>
        <w:t>Ossenkoppele</w:t>
      </w:r>
      <w:proofErr w:type="spellEnd"/>
      <w:r w:rsidRPr="003F60BC">
        <w:rPr>
          <w:rFonts w:ascii="Times New Roman" w:hAnsi="Times New Roman" w:cs="Times New Roman"/>
          <w:sz w:val="24"/>
          <w:szCs w:val="24"/>
        </w:rPr>
        <w:t xml:space="preserve">, R., </w:t>
      </w:r>
      <w:proofErr w:type="spellStart"/>
      <w:r w:rsidRPr="003F60BC">
        <w:rPr>
          <w:rFonts w:ascii="Times New Roman" w:hAnsi="Times New Roman" w:cs="Times New Roman"/>
          <w:sz w:val="24"/>
          <w:szCs w:val="24"/>
        </w:rPr>
        <w:t>Blennow</w:t>
      </w:r>
      <w:proofErr w:type="spellEnd"/>
      <w:r w:rsidRPr="003F60BC">
        <w:rPr>
          <w:rFonts w:ascii="Times New Roman" w:hAnsi="Times New Roman" w:cs="Times New Roman"/>
          <w:sz w:val="24"/>
          <w:szCs w:val="24"/>
        </w:rPr>
        <w:t xml:space="preserve">, K., Cummings, J., Van Duijn, C., Nilsson, P. M., Dietrich, P., </w:t>
      </w:r>
      <w:proofErr w:type="spellStart"/>
      <w:r w:rsidRPr="003F60BC">
        <w:rPr>
          <w:rFonts w:ascii="Times New Roman" w:hAnsi="Times New Roman" w:cs="Times New Roman"/>
          <w:sz w:val="24"/>
          <w:szCs w:val="24"/>
        </w:rPr>
        <w:t>Scheltens</w:t>
      </w:r>
      <w:proofErr w:type="spellEnd"/>
      <w:r w:rsidRPr="003F60BC">
        <w:rPr>
          <w:rFonts w:ascii="Times New Roman" w:hAnsi="Times New Roman" w:cs="Times New Roman"/>
          <w:sz w:val="24"/>
          <w:szCs w:val="24"/>
        </w:rPr>
        <w:t>, P., &amp; Dubois, B. (2021). The probabilistic model of Alzheimer's disease: the amyloid hypothesis revised. Nature Reviews. Neuroscience, 23(1), 53–66. https://doi.org/10.1038/s41583-021-00533-w</w:t>
      </w:r>
    </w:p>
    <w:p w14:paraId="75B9E5D6"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Frodl, T., Strehl, K., Caballero, A., Tozzi, L., Doyle, M., Amico, F., Gormley, J., Lavelle, G., &amp; </w:t>
      </w:r>
      <w:proofErr w:type="spellStart"/>
      <w:r w:rsidRPr="003F60BC">
        <w:rPr>
          <w:rFonts w:ascii="Times New Roman" w:hAnsi="Times New Roman" w:cs="Times New Roman"/>
          <w:sz w:val="24"/>
          <w:szCs w:val="24"/>
        </w:rPr>
        <w:t>O’Keane</w:t>
      </w:r>
      <w:proofErr w:type="spellEnd"/>
      <w:r w:rsidRPr="003F60BC">
        <w:rPr>
          <w:rFonts w:ascii="Times New Roman" w:hAnsi="Times New Roman" w:cs="Times New Roman"/>
          <w:sz w:val="24"/>
          <w:szCs w:val="24"/>
        </w:rPr>
        <w:t xml:space="preserve">, V. (2019). Aerobic exercise increases hippocampal subfield volumes in younger adults and prevents volume decline in the elderly. Brain Imaging and </w:t>
      </w:r>
      <w:proofErr w:type="spellStart"/>
      <w:r w:rsidRPr="003F60BC">
        <w:rPr>
          <w:rFonts w:ascii="Times New Roman" w:hAnsi="Times New Roman" w:cs="Times New Roman"/>
          <w:sz w:val="24"/>
          <w:szCs w:val="24"/>
        </w:rPr>
        <w:t>Behavior</w:t>
      </w:r>
      <w:proofErr w:type="spellEnd"/>
      <w:r w:rsidRPr="003F60BC">
        <w:rPr>
          <w:rFonts w:ascii="Times New Roman" w:hAnsi="Times New Roman" w:cs="Times New Roman"/>
          <w:sz w:val="24"/>
          <w:szCs w:val="24"/>
        </w:rPr>
        <w:t>, 14(5), 1577–1587. https://doi.org/10.1007/s11682-019-00088-6</w:t>
      </w:r>
    </w:p>
    <w:p w14:paraId="77B34976"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García-Casares, N., Fuentes, P. G., </w:t>
      </w:r>
      <w:proofErr w:type="spellStart"/>
      <w:r w:rsidRPr="003F60BC">
        <w:rPr>
          <w:rFonts w:ascii="Times New Roman" w:hAnsi="Times New Roman" w:cs="Times New Roman"/>
          <w:sz w:val="24"/>
          <w:szCs w:val="24"/>
        </w:rPr>
        <w:t>Barbancho</w:t>
      </w:r>
      <w:proofErr w:type="spellEnd"/>
      <w:r w:rsidRPr="003F60BC">
        <w:rPr>
          <w:rFonts w:ascii="Times New Roman" w:hAnsi="Times New Roman" w:cs="Times New Roman"/>
          <w:sz w:val="24"/>
          <w:szCs w:val="24"/>
        </w:rPr>
        <w:t>, M. Á., López-</w:t>
      </w:r>
      <w:proofErr w:type="spellStart"/>
      <w:r w:rsidRPr="003F60BC">
        <w:rPr>
          <w:rFonts w:ascii="Times New Roman" w:hAnsi="Times New Roman" w:cs="Times New Roman"/>
          <w:sz w:val="24"/>
          <w:szCs w:val="24"/>
        </w:rPr>
        <w:t>Gigosos</w:t>
      </w:r>
      <w:proofErr w:type="spellEnd"/>
      <w:r w:rsidRPr="003F60BC">
        <w:rPr>
          <w:rFonts w:ascii="Times New Roman" w:hAnsi="Times New Roman" w:cs="Times New Roman"/>
          <w:sz w:val="24"/>
          <w:szCs w:val="24"/>
        </w:rPr>
        <w:t>, R., García-Rodríguez, A., &amp; Gutiérrez-Bedmar, M. (2021). Alzheimer’s Disease, Mild Cognitive Impairment and Mediterranean Diet. A Systematic Review and Dose-Response Meta-Analysis. Journal of Clinical Medicine, 10(20), 4642. https://doi.org/10.3390/jcm10204642</w:t>
      </w:r>
    </w:p>
    <w:p w14:paraId="3416247C"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lastRenderedPageBreak/>
        <w:t xml:space="preserve">Hampel, H., O’Bryant, S. E., </w:t>
      </w:r>
      <w:proofErr w:type="spellStart"/>
      <w:r w:rsidRPr="003F60BC">
        <w:rPr>
          <w:rFonts w:ascii="Times New Roman" w:hAnsi="Times New Roman" w:cs="Times New Roman"/>
          <w:sz w:val="24"/>
          <w:szCs w:val="24"/>
        </w:rPr>
        <w:t>Molinuevo</w:t>
      </w:r>
      <w:proofErr w:type="spellEnd"/>
      <w:r w:rsidRPr="003F60BC">
        <w:rPr>
          <w:rFonts w:ascii="Times New Roman" w:hAnsi="Times New Roman" w:cs="Times New Roman"/>
          <w:sz w:val="24"/>
          <w:szCs w:val="24"/>
        </w:rPr>
        <w:t xml:space="preserve">, J. L., Zetterberg, H., Masters, C. L., Lista, S., Kiddle, S. J., </w:t>
      </w:r>
      <w:proofErr w:type="spellStart"/>
      <w:r w:rsidRPr="003F60BC">
        <w:rPr>
          <w:rFonts w:ascii="Times New Roman" w:hAnsi="Times New Roman" w:cs="Times New Roman"/>
          <w:sz w:val="24"/>
          <w:szCs w:val="24"/>
        </w:rPr>
        <w:t>Batrla</w:t>
      </w:r>
      <w:proofErr w:type="spellEnd"/>
      <w:r w:rsidRPr="003F60BC">
        <w:rPr>
          <w:rFonts w:ascii="Times New Roman" w:hAnsi="Times New Roman" w:cs="Times New Roman"/>
          <w:sz w:val="24"/>
          <w:szCs w:val="24"/>
        </w:rPr>
        <w:t xml:space="preserve">, R., &amp; </w:t>
      </w:r>
      <w:proofErr w:type="spellStart"/>
      <w:r w:rsidRPr="003F60BC">
        <w:rPr>
          <w:rFonts w:ascii="Times New Roman" w:hAnsi="Times New Roman" w:cs="Times New Roman"/>
          <w:sz w:val="24"/>
          <w:szCs w:val="24"/>
        </w:rPr>
        <w:t>Blennow</w:t>
      </w:r>
      <w:proofErr w:type="spellEnd"/>
      <w:r w:rsidRPr="003F60BC">
        <w:rPr>
          <w:rFonts w:ascii="Times New Roman" w:hAnsi="Times New Roman" w:cs="Times New Roman"/>
          <w:sz w:val="24"/>
          <w:szCs w:val="24"/>
        </w:rPr>
        <w:t>, K. (2018). Blood-based Biomarkers for Alzheimer Disease: Mapping the Road to the Clinic. Nature Reviews Neurology, 14(11), 639–652. https://doi.org/10.1038/s41582-018-0079-7</w:t>
      </w:r>
    </w:p>
    <w:p w14:paraId="5082832F"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Hardy, J. A., &amp; Higgins, G. A. (1992). Alzheimer’s Disease: The Amyloid Cascade Hypothesis. Science, 256(5054), 184–185. https://doi.org/10.1126/science.1566067</w:t>
      </w:r>
    </w:p>
    <w:p w14:paraId="39EF8F9F"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Heilman, K. M., &amp; Nadeau, S. E. (2022). Emotional and Neuropsychiatric Disorders Associated with Alzheimer’s Disease. Neurotherapeutics, 19(1), 99–116. https://doi.org/10.1007/s13311-021-01172-w</w:t>
      </w:r>
    </w:p>
    <w:p w14:paraId="36658FAB"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Hsiao, Y., Chang, C., &amp; </w:t>
      </w:r>
      <w:proofErr w:type="spellStart"/>
      <w:r w:rsidRPr="003F60BC">
        <w:rPr>
          <w:rFonts w:ascii="Times New Roman" w:hAnsi="Times New Roman" w:cs="Times New Roman"/>
          <w:sz w:val="24"/>
          <w:szCs w:val="24"/>
        </w:rPr>
        <w:t>Gean</w:t>
      </w:r>
      <w:proofErr w:type="spellEnd"/>
      <w:r w:rsidRPr="003F60BC">
        <w:rPr>
          <w:rFonts w:ascii="Times New Roman" w:hAnsi="Times New Roman" w:cs="Times New Roman"/>
          <w:sz w:val="24"/>
          <w:szCs w:val="24"/>
        </w:rPr>
        <w:t>, P. (2018). Impact of social relationships on Alzheimer’s memory impairment: mechanistic studies. Journal of Biomedical Science, 25(1). https://doi.org/10.1186/s12929-018-0404-x</w:t>
      </w:r>
    </w:p>
    <w:p w14:paraId="714562D8"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 Kalaria, R. N. (2017). The pathology and pathophysiology of vascular dementia. Neuropharmacology, 134, 226–239. https://doi.org/10.1016/j.neuropharm.2017.12.030</w:t>
      </w:r>
    </w:p>
    <w:p w14:paraId="0DEDDC80" w14:textId="77777777" w:rsidR="001D4B44" w:rsidRPr="003F60BC" w:rsidRDefault="001D4B44" w:rsidP="00A62639">
      <w:pPr>
        <w:spacing w:line="360" w:lineRule="auto"/>
        <w:ind w:left="720" w:hanging="720"/>
        <w:jc w:val="both"/>
        <w:rPr>
          <w:rFonts w:ascii="Times New Roman" w:hAnsi="Times New Roman" w:cs="Times New Roman"/>
          <w:sz w:val="24"/>
          <w:szCs w:val="24"/>
        </w:rPr>
      </w:pPr>
      <w:proofErr w:type="spellStart"/>
      <w:r w:rsidRPr="003F60BC">
        <w:rPr>
          <w:rFonts w:ascii="Times New Roman" w:hAnsi="Times New Roman" w:cs="Times New Roman"/>
          <w:sz w:val="24"/>
          <w:szCs w:val="24"/>
        </w:rPr>
        <w:t>Katanova</w:t>
      </w:r>
      <w:proofErr w:type="spellEnd"/>
      <w:r w:rsidRPr="003F60BC">
        <w:rPr>
          <w:rFonts w:ascii="Times New Roman" w:hAnsi="Times New Roman" w:cs="Times New Roman"/>
          <w:sz w:val="24"/>
          <w:szCs w:val="24"/>
        </w:rPr>
        <w:t>, M. (2023). THE ROLE OF A NURSE IN CARING FOR ELDERLY PATIENTS WITH ALZHEIMER’S DISEASE: PRACTICE ANALYSIS. https://repository.tdmu.edu.ua/handle/123456789/17987</w:t>
      </w:r>
    </w:p>
    <w:p w14:paraId="7930E0DB"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Krell-Roesch, J., Lowe, V. J., </w:t>
      </w:r>
      <w:proofErr w:type="spellStart"/>
      <w:r w:rsidRPr="003F60BC">
        <w:rPr>
          <w:rFonts w:ascii="Times New Roman" w:hAnsi="Times New Roman" w:cs="Times New Roman"/>
          <w:sz w:val="24"/>
          <w:szCs w:val="24"/>
        </w:rPr>
        <w:t>Neureiter</w:t>
      </w:r>
      <w:proofErr w:type="spellEnd"/>
      <w:r w:rsidRPr="003F60BC">
        <w:rPr>
          <w:rFonts w:ascii="Times New Roman" w:hAnsi="Times New Roman" w:cs="Times New Roman"/>
          <w:sz w:val="24"/>
          <w:szCs w:val="24"/>
        </w:rPr>
        <w:t xml:space="preserve">, J., Pink, A., Roberts, R. O., Mielke, M. M., Vemuri, P., </w:t>
      </w:r>
      <w:proofErr w:type="spellStart"/>
      <w:r w:rsidRPr="003F60BC">
        <w:rPr>
          <w:rFonts w:ascii="Times New Roman" w:hAnsi="Times New Roman" w:cs="Times New Roman"/>
          <w:sz w:val="24"/>
          <w:szCs w:val="24"/>
        </w:rPr>
        <w:t>Stokin</w:t>
      </w:r>
      <w:proofErr w:type="spellEnd"/>
      <w:r w:rsidRPr="003F60BC">
        <w:rPr>
          <w:rFonts w:ascii="Times New Roman" w:hAnsi="Times New Roman" w:cs="Times New Roman"/>
          <w:sz w:val="24"/>
          <w:szCs w:val="24"/>
        </w:rPr>
        <w:t xml:space="preserve">, G. B., Christianson, T. J., Jack, C. R., </w:t>
      </w:r>
      <w:proofErr w:type="spellStart"/>
      <w:r w:rsidRPr="003F60BC">
        <w:rPr>
          <w:rFonts w:ascii="Times New Roman" w:hAnsi="Times New Roman" w:cs="Times New Roman"/>
          <w:sz w:val="24"/>
          <w:szCs w:val="24"/>
        </w:rPr>
        <w:t>Knopman</w:t>
      </w:r>
      <w:proofErr w:type="spellEnd"/>
      <w:r w:rsidRPr="003F60BC">
        <w:rPr>
          <w:rFonts w:ascii="Times New Roman" w:hAnsi="Times New Roman" w:cs="Times New Roman"/>
          <w:sz w:val="24"/>
          <w:szCs w:val="24"/>
        </w:rPr>
        <w:t>, D. S., Boeve, B. F., Kremers, W. K., Petersen, R. C., &amp; Geda, Y. E. (2017). Depressive and anxiety symptoms and cortical amyloid deposition among cognitively normal elderly persons: the Mayo Clinic Study of Aging. International Psychogeriatrics, 30(2), 245–251. https://doi.org/10.1017/s1041610217002368</w:t>
      </w:r>
    </w:p>
    <w:p w14:paraId="632F20E6"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Kumar, A., Sidhu, J., Lui, F., &amp; Tsao, J. W. (2024, February 12). Alzheimer Disease. </w:t>
      </w:r>
      <w:proofErr w:type="spellStart"/>
      <w:r w:rsidRPr="003F60BC">
        <w:rPr>
          <w:rFonts w:ascii="Times New Roman" w:hAnsi="Times New Roman" w:cs="Times New Roman"/>
          <w:sz w:val="24"/>
          <w:szCs w:val="24"/>
        </w:rPr>
        <w:t>StatPearls</w:t>
      </w:r>
      <w:proofErr w:type="spellEnd"/>
      <w:r w:rsidRPr="003F60BC">
        <w:rPr>
          <w:rFonts w:ascii="Times New Roman" w:hAnsi="Times New Roman" w:cs="Times New Roman"/>
          <w:sz w:val="24"/>
          <w:szCs w:val="24"/>
        </w:rPr>
        <w:t xml:space="preserve"> - NCBI Bookshelf. https://www.ncbi.nlm.nih.gov/books/NBK499922/#:~:text=Alzheimer%20disease%20is%20characterized%20pathologically,basal%20forebrain%20and%20the%20neocortex.</w:t>
      </w:r>
    </w:p>
    <w:p w14:paraId="220E14C3"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Lopez, J. a. S., González, H. M., &amp; Léger, G. C. (2019). Alzheimer’s disease. Handbook of Clinical Neurology, 231–255. https://doi.org/10.1016/b978-0-12-804766-8.00013-3</w:t>
      </w:r>
    </w:p>
    <w:p w14:paraId="113F4453" w14:textId="77777777" w:rsidR="001D4B44" w:rsidRPr="003F60BC" w:rsidRDefault="001D4B44" w:rsidP="00A62639">
      <w:pPr>
        <w:spacing w:line="360" w:lineRule="auto"/>
        <w:ind w:left="720" w:hanging="720"/>
        <w:jc w:val="both"/>
        <w:rPr>
          <w:rFonts w:ascii="Times New Roman" w:hAnsi="Times New Roman" w:cs="Times New Roman"/>
          <w:sz w:val="24"/>
          <w:szCs w:val="24"/>
        </w:rPr>
      </w:pPr>
      <w:proofErr w:type="spellStart"/>
      <w:r w:rsidRPr="003F60BC">
        <w:rPr>
          <w:rFonts w:ascii="Times New Roman" w:hAnsi="Times New Roman" w:cs="Times New Roman"/>
          <w:sz w:val="24"/>
          <w:szCs w:val="24"/>
        </w:rPr>
        <w:lastRenderedPageBreak/>
        <w:t>Menardi</w:t>
      </w:r>
      <w:proofErr w:type="spellEnd"/>
      <w:r w:rsidRPr="003F60BC">
        <w:rPr>
          <w:rFonts w:ascii="Times New Roman" w:hAnsi="Times New Roman" w:cs="Times New Roman"/>
          <w:sz w:val="24"/>
          <w:szCs w:val="24"/>
        </w:rPr>
        <w:t xml:space="preserve">, A., Pascual-Leone, A., Fried, P. J., &amp; </w:t>
      </w:r>
      <w:proofErr w:type="spellStart"/>
      <w:r w:rsidRPr="003F60BC">
        <w:rPr>
          <w:rFonts w:ascii="Times New Roman" w:hAnsi="Times New Roman" w:cs="Times New Roman"/>
          <w:sz w:val="24"/>
          <w:szCs w:val="24"/>
        </w:rPr>
        <w:t>Santarnecchi</w:t>
      </w:r>
      <w:proofErr w:type="spellEnd"/>
      <w:r w:rsidRPr="003F60BC">
        <w:rPr>
          <w:rFonts w:ascii="Times New Roman" w:hAnsi="Times New Roman" w:cs="Times New Roman"/>
          <w:sz w:val="24"/>
          <w:szCs w:val="24"/>
        </w:rPr>
        <w:t>, E. (2018). The role of Cognitive Reserve in Alzheimer’s Disease and aging: A Multi-Modal Imaging Review. Journal of Alzheimer S Disease, 66(4), 1341–1362. https://doi.org/10.3233/jad-180549</w:t>
      </w:r>
    </w:p>
    <w:p w14:paraId="432CE291"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Miotto, E. C., Batista, A. X., Simon, S. S., &amp; Hampstead, B. M. (2018). Neurophysiologic and Cognitive Changes Arising from Cognitive Training Interventions in Persons with Mild Cognitive Impairment: A Systematic Review. Neural Plasticity, 2018, 1–14. https://doi.org/10.1155/2018/7301530</w:t>
      </w:r>
    </w:p>
    <w:p w14:paraId="2BFCBA48"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Miranda, M., Morici, J. F., Zanoni, M. B., &amp; </w:t>
      </w:r>
      <w:proofErr w:type="spellStart"/>
      <w:r w:rsidRPr="003F60BC">
        <w:rPr>
          <w:rFonts w:ascii="Times New Roman" w:hAnsi="Times New Roman" w:cs="Times New Roman"/>
          <w:sz w:val="24"/>
          <w:szCs w:val="24"/>
        </w:rPr>
        <w:t>Bekinschtein</w:t>
      </w:r>
      <w:proofErr w:type="spellEnd"/>
      <w:r w:rsidRPr="003F60BC">
        <w:rPr>
          <w:rFonts w:ascii="Times New Roman" w:hAnsi="Times New Roman" w:cs="Times New Roman"/>
          <w:sz w:val="24"/>
          <w:szCs w:val="24"/>
        </w:rPr>
        <w:t>, P. (2019). Brain-derived neurotrophic factor: a key molecule for memory in the healthy and the pathological brain. Frontiers in Cellular Neuroscience, 13. https://doi.org/10.3389/fncel.2019.00363</w:t>
      </w:r>
    </w:p>
    <w:p w14:paraId="19831B53"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Mostafavi, S., </w:t>
      </w:r>
      <w:proofErr w:type="spellStart"/>
      <w:r w:rsidRPr="003F60BC">
        <w:rPr>
          <w:rFonts w:ascii="Times New Roman" w:hAnsi="Times New Roman" w:cs="Times New Roman"/>
          <w:sz w:val="24"/>
          <w:szCs w:val="24"/>
        </w:rPr>
        <w:t>Gaiteri</w:t>
      </w:r>
      <w:proofErr w:type="spellEnd"/>
      <w:r w:rsidRPr="003F60BC">
        <w:rPr>
          <w:rFonts w:ascii="Times New Roman" w:hAnsi="Times New Roman" w:cs="Times New Roman"/>
          <w:sz w:val="24"/>
          <w:szCs w:val="24"/>
        </w:rPr>
        <w:t xml:space="preserve">, C., Sullivan, S. E., White, C. C., Tasaki, S., Xu, J., Taga, M., Klein, H., Patrick, E., </w:t>
      </w:r>
      <w:proofErr w:type="spellStart"/>
      <w:r w:rsidRPr="003F60BC">
        <w:rPr>
          <w:rFonts w:ascii="Times New Roman" w:hAnsi="Times New Roman" w:cs="Times New Roman"/>
          <w:sz w:val="24"/>
          <w:szCs w:val="24"/>
        </w:rPr>
        <w:t>Komashko</w:t>
      </w:r>
      <w:proofErr w:type="spellEnd"/>
      <w:r w:rsidRPr="003F60BC">
        <w:rPr>
          <w:rFonts w:ascii="Times New Roman" w:hAnsi="Times New Roman" w:cs="Times New Roman"/>
          <w:sz w:val="24"/>
          <w:szCs w:val="24"/>
        </w:rPr>
        <w:t xml:space="preserve">, V., McCabe, C., Smith, R., Bradshaw, E. M., Root, D. E., Regev, A., Yu, L., </w:t>
      </w:r>
      <w:proofErr w:type="spellStart"/>
      <w:r w:rsidRPr="003F60BC">
        <w:rPr>
          <w:rFonts w:ascii="Times New Roman" w:hAnsi="Times New Roman" w:cs="Times New Roman"/>
          <w:sz w:val="24"/>
          <w:szCs w:val="24"/>
        </w:rPr>
        <w:t>Chibnik</w:t>
      </w:r>
      <w:proofErr w:type="spellEnd"/>
      <w:r w:rsidRPr="003F60BC">
        <w:rPr>
          <w:rFonts w:ascii="Times New Roman" w:hAnsi="Times New Roman" w:cs="Times New Roman"/>
          <w:sz w:val="24"/>
          <w:szCs w:val="24"/>
        </w:rPr>
        <w:t>, L. B., Schneider, J. A., Young-Pearse, T. L., . . . De Jager, P. L. (2018). A molecular network of the ageing human brain provides insights into the pathology and cognitive decline of Alzheimer’s disease. Nature Neuroscience, 21(6), 811–819. https://doi.org/10.1038/s41593-018-0154-9</w:t>
      </w:r>
    </w:p>
    <w:p w14:paraId="55BBF759"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Nelson, M. E., Jester, D. J., Petkus, A. J., &amp; Andel, R. (2021). Cognitive Reserve, Alzheimer’s Neuropathology, and Risk of Dementia: A Systematic Review and Meta-Analysis. Neuropsychology Review, 31(2), 233–250. https://doi.org/10.1007/s11065-021-09478-4</w:t>
      </w:r>
    </w:p>
    <w:p w14:paraId="270CF404"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Nguyen, L., Murphy, K., &amp; Andrews, G. (2021). A game a day keeps cognitive decline </w:t>
      </w:r>
      <w:proofErr w:type="gramStart"/>
      <w:r w:rsidRPr="003F60BC">
        <w:rPr>
          <w:rFonts w:ascii="Times New Roman" w:hAnsi="Times New Roman" w:cs="Times New Roman"/>
          <w:sz w:val="24"/>
          <w:szCs w:val="24"/>
        </w:rPr>
        <w:t>away?</w:t>
      </w:r>
      <w:proofErr w:type="gramEnd"/>
      <w:r w:rsidRPr="003F60BC">
        <w:rPr>
          <w:rFonts w:ascii="Times New Roman" w:hAnsi="Times New Roman" w:cs="Times New Roman"/>
          <w:sz w:val="24"/>
          <w:szCs w:val="24"/>
        </w:rPr>
        <w:t xml:space="preserve"> A Systematic Review and Meta-Analysis of </w:t>
      </w:r>
      <w:proofErr w:type="gramStart"/>
      <w:r w:rsidRPr="003F60BC">
        <w:rPr>
          <w:rFonts w:ascii="Times New Roman" w:hAnsi="Times New Roman" w:cs="Times New Roman"/>
          <w:sz w:val="24"/>
          <w:szCs w:val="24"/>
        </w:rPr>
        <w:t>Commercially-Available</w:t>
      </w:r>
      <w:proofErr w:type="gramEnd"/>
      <w:r w:rsidRPr="003F60BC">
        <w:rPr>
          <w:rFonts w:ascii="Times New Roman" w:hAnsi="Times New Roman" w:cs="Times New Roman"/>
          <w:sz w:val="24"/>
          <w:szCs w:val="24"/>
        </w:rPr>
        <w:t xml:space="preserve"> brain training Programs in healthy and cognitively impaired Older Adults. Neuropsychology Review, 32(3), 601–630. https://doi.org/10.1007/s11065-021-09515-2</w:t>
      </w:r>
    </w:p>
    <w:p w14:paraId="36F9F966"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Park, H., Park, J. H., Na, H. R., Hiroyuki, S., Kim, G. M., Jung, M. K., Kim, W. K., &amp; Park, K. W. (2019). Combined Intervention of Physical Activity, Aerobic Exercise, and Cognitive Exercise Intervention to Prevent Cognitive Decline for Patients with Mild Cognitive Impairment: A Randomized Controlled Clinical Study. Journal of Clinical Medicine, 8(7), 940. https://doi.org/10.3390/jcm8070940</w:t>
      </w:r>
    </w:p>
    <w:p w14:paraId="2EE17D85" w14:textId="77777777" w:rsidR="001D4B44" w:rsidRPr="003F60BC" w:rsidRDefault="001D4B44" w:rsidP="00A62639">
      <w:pPr>
        <w:spacing w:line="360" w:lineRule="auto"/>
        <w:ind w:left="720" w:hanging="720"/>
        <w:jc w:val="both"/>
        <w:rPr>
          <w:rFonts w:ascii="Times New Roman" w:hAnsi="Times New Roman" w:cs="Times New Roman"/>
          <w:sz w:val="24"/>
          <w:szCs w:val="24"/>
        </w:rPr>
      </w:pPr>
      <w:proofErr w:type="spellStart"/>
      <w:r w:rsidRPr="003F60BC">
        <w:rPr>
          <w:rFonts w:ascii="Times New Roman" w:hAnsi="Times New Roman" w:cs="Times New Roman"/>
          <w:sz w:val="24"/>
          <w:szCs w:val="24"/>
        </w:rPr>
        <w:t>Penninkilampi</w:t>
      </w:r>
      <w:proofErr w:type="spellEnd"/>
      <w:r w:rsidRPr="003F60BC">
        <w:rPr>
          <w:rFonts w:ascii="Times New Roman" w:hAnsi="Times New Roman" w:cs="Times New Roman"/>
          <w:sz w:val="24"/>
          <w:szCs w:val="24"/>
        </w:rPr>
        <w:t xml:space="preserve">, R., Casey, A., Singh, M. F., &amp; </w:t>
      </w:r>
      <w:proofErr w:type="spellStart"/>
      <w:r w:rsidRPr="003F60BC">
        <w:rPr>
          <w:rFonts w:ascii="Times New Roman" w:hAnsi="Times New Roman" w:cs="Times New Roman"/>
          <w:sz w:val="24"/>
          <w:szCs w:val="24"/>
        </w:rPr>
        <w:t>Brodaty</w:t>
      </w:r>
      <w:proofErr w:type="spellEnd"/>
      <w:r w:rsidRPr="003F60BC">
        <w:rPr>
          <w:rFonts w:ascii="Times New Roman" w:hAnsi="Times New Roman" w:cs="Times New Roman"/>
          <w:sz w:val="24"/>
          <w:szCs w:val="24"/>
        </w:rPr>
        <w:t xml:space="preserve">, H. (2018). The Association between Social Engagement, Loneliness, and Risk of Dementia: A Systematic Review and </w:t>
      </w:r>
      <w:r w:rsidRPr="003F60BC">
        <w:rPr>
          <w:rFonts w:ascii="Times New Roman" w:hAnsi="Times New Roman" w:cs="Times New Roman"/>
          <w:sz w:val="24"/>
          <w:szCs w:val="24"/>
        </w:rPr>
        <w:lastRenderedPageBreak/>
        <w:t>Meta-Analysis. Journal of Alzheimer S Disease, 66(4), 1619–1633. https://doi.org/10.3233/jad-180439</w:t>
      </w:r>
    </w:p>
    <w:p w14:paraId="1B992B63" w14:textId="77777777" w:rsidR="001D4B44" w:rsidRPr="003F60BC" w:rsidRDefault="001D4B44" w:rsidP="00A62639">
      <w:pPr>
        <w:spacing w:line="360" w:lineRule="auto"/>
        <w:ind w:left="720" w:hanging="720"/>
        <w:jc w:val="both"/>
        <w:rPr>
          <w:rFonts w:ascii="Times New Roman" w:hAnsi="Times New Roman" w:cs="Times New Roman"/>
          <w:sz w:val="24"/>
          <w:szCs w:val="24"/>
        </w:rPr>
      </w:pPr>
      <w:proofErr w:type="spellStart"/>
      <w:r w:rsidRPr="003F60BC">
        <w:rPr>
          <w:rFonts w:ascii="Times New Roman" w:hAnsi="Times New Roman" w:cs="Times New Roman"/>
          <w:sz w:val="24"/>
          <w:szCs w:val="24"/>
        </w:rPr>
        <w:t>Piolatto</w:t>
      </w:r>
      <w:proofErr w:type="spellEnd"/>
      <w:r w:rsidRPr="003F60BC">
        <w:rPr>
          <w:rFonts w:ascii="Times New Roman" w:hAnsi="Times New Roman" w:cs="Times New Roman"/>
          <w:sz w:val="24"/>
          <w:szCs w:val="24"/>
        </w:rPr>
        <w:t xml:space="preserve">, M., Bianchi, F., Rota, M., </w:t>
      </w:r>
      <w:proofErr w:type="spellStart"/>
      <w:r w:rsidRPr="003F60BC">
        <w:rPr>
          <w:rFonts w:ascii="Times New Roman" w:hAnsi="Times New Roman" w:cs="Times New Roman"/>
          <w:sz w:val="24"/>
          <w:szCs w:val="24"/>
        </w:rPr>
        <w:t>Marengoni</w:t>
      </w:r>
      <w:proofErr w:type="spellEnd"/>
      <w:r w:rsidRPr="003F60BC">
        <w:rPr>
          <w:rFonts w:ascii="Times New Roman" w:hAnsi="Times New Roman" w:cs="Times New Roman"/>
          <w:sz w:val="24"/>
          <w:szCs w:val="24"/>
        </w:rPr>
        <w:t xml:space="preserve">, A., </w:t>
      </w:r>
      <w:proofErr w:type="spellStart"/>
      <w:r w:rsidRPr="003F60BC">
        <w:rPr>
          <w:rFonts w:ascii="Times New Roman" w:hAnsi="Times New Roman" w:cs="Times New Roman"/>
          <w:sz w:val="24"/>
          <w:szCs w:val="24"/>
        </w:rPr>
        <w:t>Akbaritabar</w:t>
      </w:r>
      <w:proofErr w:type="spellEnd"/>
      <w:r w:rsidRPr="003F60BC">
        <w:rPr>
          <w:rFonts w:ascii="Times New Roman" w:hAnsi="Times New Roman" w:cs="Times New Roman"/>
          <w:sz w:val="24"/>
          <w:szCs w:val="24"/>
        </w:rPr>
        <w:t xml:space="preserve">, A., &amp; </w:t>
      </w:r>
      <w:proofErr w:type="spellStart"/>
      <w:r w:rsidRPr="003F60BC">
        <w:rPr>
          <w:rFonts w:ascii="Times New Roman" w:hAnsi="Times New Roman" w:cs="Times New Roman"/>
          <w:sz w:val="24"/>
          <w:szCs w:val="24"/>
        </w:rPr>
        <w:t>Squazzoni</w:t>
      </w:r>
      <w:proofErr w:type="spellEnd"/>
      <w:r w:rsidRPr="003F60BC">
        <w:rPr>
          <w:rFonts w:ascii="Times New Roman" w:hAnsi="Times New Roman" w:cs="Times New Roman"/>
          <w:sz w:val="24"/>
          <w:szCs w:val="24"/>
        </w:rPr>
        <w:t>, F. (2022). The effect of social relationships on cognitive decline in older adults: an updated systematic review and meta-analysis of longitudinal cohort studies. BMC Public Health, 22(1). https://doi.org/10.1186/s12889-022-12567-5</w:t>
      </w:r>
    </w:p>
    <w:p w14:paraId="5E224729"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Rao, Y. L., </w:t>
      </w:r>
      <w:proofErr w:type="spellStart"/>
      <w:r w:rsidRPr="003F60BC">
        <w:rPr>
          <w:rFonts w:ascii="Times New Roman" w:hAnsi="Times New Roman" w:cs="Times New Roman"/>
          <w:sz w:val="24"/>
          <w:szCs w:val="24"/>
        </w:rPr>
        <w:t>Ganaraja</w:t>
      </w:r>
      <w:proofErr w:type="spellEnd"/>
      <w:r w:rsidRPr="003F60BC">
        <w:rPr>
          <w:rFonts w:ascii="Times New Roman" w:hAnsi="Times New Roman" w:cs="Times New Roman"/>
          <w:sz w:val="24"/>
          <w:szCs w:val="24"/>
        </w:rPr>
        <w:t xml:space="preserve">, B., </w:t>
      </w:r>
      <w:proofErr w:type="spellStart"/>
      <w:r w:rsidRPr="003F60BC">
        <w:rPr>
          <w:rFonts w:ascii="Times New Roman" w:hAnsi="Times New Roman" w:cs="Times New Roman"/>
          <w:sz w:val="24"/>
          <w:szCs w:val="24"/>
        </w:rPr>
        <w:t>Murlimanju</w:t>
      </w:r>
      <w:proofErr w:type="spellEnd"/>
      <w:r w:rsidRPr="003F60BC">
        <w:rPr>
          <w:rFonts w:ascii="Times New Roman" w:hAnsi="Times New Roman" w:cs="Times New Roman"/>
          <w:sz w:val="24"/>
          <w:szCs w:val="24"/>
        </w:rPr>
        <w:t>, B. V., Joy, T., Krishnamurthy, A., &amp; Agrawal, A. (2022). Hippocampus and its involvement in Alzheimer’s disease: a review. 3 Biotech, 12(2). https://doi.org/10.1007/s13205-022-03123-4</w:t>
      </w:r>
    </w:p>
    <w:p w14:paraId="6410D3B2"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Rebok, G. W., Ball, K., </w:t>
      </w:r>
      <w:proofErr w:type="spellStart"/>
      <w:r w:rsidRPr="003F60BC">
        <w:rPr>
          <w:rFonts w:ascii="Times New Roman" w:hAnsi="Times New Roman" w:cs="Times New Roman"/>
          <w:sz w:val="24"/>
          <w:szCs w:val="24"/>
        </w:rPr>
        <w:t>Guey</w:t>
      </w:r>
      <w:proofErr w:type="spellEnd"/>
      <w:r w:rsidRPr="003F60BC">
        <w:rPr>
          <w:rFonts w:ascii="Times New Roman" w:hAnsi="Times New Roman" w:cs="Times New Roman"/>
          <w:sz w:val="24"/>
          <w:szCs w:val="24"/>
        </w:rPr>
        <w:t xml:space="preserve">, L. T., Jones, R. N., Kim, H., King, J. W., Marsiske, M., Morris, J. N., </w:t>
      </w:r>
      <w:proofErr w:type="spellStart"/>
      <w:r w:rsidRPr="003F60BC">
        <w:rPr>
          <w:rFonts w:ascii="Times New Roman" w:hAnsi="Times New Roman" w:cs="Times New Roman"/>
          <w:sz w:val="24"/>
          <w:szCs w:val="24"/>
        </w:rPr>
        <w:t>Tennstedt</w:t>
      </w:r>
      <w:proofErr w:type="spellEnd"/>
      <w:r w:rsidRPr="003F60BC">
        <w:rPr>
          <w:rFonts w:ascii="Times New Roman" w:hAnsi="Times New Roman" w:cs="Times New Roman"/>
          <w:sz w:val="24"/>
          <w:szCs w:val="24"/>
        </w:rPr>
        <w:t>, S. L., Unverzagt, F. W., &amp; Willis, S. L. (2014). Ten‐Year Effects of the Advanced Cognitive Training for Independent and Vital Elderly Cognitive Training Trial on Cognition and Everyday Functioning in Older Adults. Journal of the American Geriatrics Society, 62(1), 16–24. https://doi.org/10.1111/jgs.12607</w:t>
      </w:r>
    </w:p>
    <w:p w14:paraId="749651C4"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Rodriguez, P. V. (2019). The role of tau and neuroinflammation in Progressive Supranuclear Palsy and Alzheimer’s Disease. https://doi.org/10.17863/cam.45106</w:t>
      </w:r>
    </w:p>
    <w:p w14:paraId="45CBC0F1"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Sanders, L. M. J., Hortobágyi, T., </w:t>
      </w:r>
      <w:proofErr w:type="spellStart"/>
      <w:r w:rsidRPr="003F60BC">
        <w:rPr>
          <w:rFonts w:ascii="Times New Roman" w:hAnsi="Times New Roman" w:cs="Times New Roman"/>
          <w:sz w:val="24"/>
          <w:szCs w:val="24"/>
        </w:rPr>
        <w:t>Karssemeijer</w:t>
      </w:r>
      <w:proofErr w:type="spellEnd"/>
      <w:r w:rsidRPr="003F60BC">
        <w:rPr>
          <w:rFonts w:ascii="Times New Roman" w:hAnsi="Times New Roman" w:cs="Times New Roman"/>
          <w:sz w:val="24"/>
          <w:szCs w:val="24"/>
        </w:rPr>
        <w:t xml:space="preserve">, E. G. A., Van Der Zee, E. A., Scherder, E. J. A., &amp; Van </w:t>
      </w:r>
      <w:proofErr w:type="spellStart"/>
      <w:r w:rsidRPr="003F60BC">
        <w:rPr>
          <w:rFonts w:ascii="Times New Roman" w:hAnsi="Times New Roman" w:cs="Times New Roman"/>
          <w:sz w:val="24"/>
          <w:szCs w:val="24"/>
        </w:rPr>
        <w:t>Heuvelen</w:t>
      </w:r>
      <w:proofErr w:type="spellEnd"/>
      <w:r w:rsidRPr="003F60BC">
        <w:rPr>
          <w:rFonts w:ascii="Times New Roman" w:hAnsi="Times New Roman" w:cs="Times New Roman"/>
          <w:sz w:val="24"/>
          <w:szCs w:val="24"/>
        </w:rPr>
        <w:t>, M. J. G. (2020). Effects of low- and high-intensity physical exercise on physical and cognitive function in older persons with dementia: a randomized controlled trial. Alzheimer S Research &amp; Therapy, 12(1). https://doi.org/10.1186/s13195-020-00597-3</w:t>
      </w:r>
    </w:p>
    <w:p w14:paraId="34B5B764"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Sengoku, R. (2019). Aging and Alzheimer’s disease pathology. Neuropathology, 40(1), 22–29. https://doi.org/10.1111/neup.12626</w:t>
      </w:r>
    </w:p>
    <w:p w14:paraId="3A494900"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Sengoku, R. (2019). Aging and Alzheimer’s disease pathology. Neuropathology, 40(1), 22–29. https://doi.org/10.1111/neup.12626</w:t>
      </w:r>
    </w:p>
    <w:p w14:paraId="28825E64"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Shen, Y., Ye, B., Chen, P., Wang, Q., Fan, C., Shu, Y., &amp; Xiang, M. (2018). Cognitive Decline, Dementia, Alzheimer’s Disease and presbycusis: Examination of the possible molecular mechanism. Frontiers in Neuroscience, 12. https://doi.org/10.3389/fnins.2018.00394</w:t>
      </w:r>
    </w:p>
    <w:p w14:paraId="2C6BF08E" w14:textId="77777777" w:rsidR="001D4B44" w:rsidRPr="003F60BC" w:rsidRDefault="001D4B44" w:rsidP="00A62639">
      <w:pPr>
        <w:spacing w:line="360" w:lineRule="auto"/>
        <w:ind w:left="720" w:hanging="720"/>
        <w:jc w:val="both"/>
        <w:rPr>
          <w:rFonts w:ascii="Times New Roman" w:hAnsi="Times New Roman" w:cs="Times New Roman"/>
          <w:sz w:val="24"/>
          <w:szCs w:val="24"/>
        </w:rPr>
      </w:pPr>
      <w:proofErr w:type="spellStart"/>
      <w:r w:rsidRPr="003F60BC">
        <w:rPr>
          <w:rFonts w:ascii="Times New Roman" w:hAnsi="Times New Roman" w:cs="Times New Roman"/>
          <w:sz w:val="24"/>
          <w:szCs w:val="24"/>
        </w:rPr>
        <w:lastRenderedPageBreak/>
        <w:t>Siervo</w:t>
      </w:r>
      <w:proofErr w:type="spellEnd"/>
      <w:r w:rsidRPr="003F60BC">
        <w:rPr>
          <w:rFonts w:ascii="Times New Roman" w:hAnsi="Times New Roman" w:cs="Times New Roman"/>
          <w:sz w:val="24"/>
          <w:szCs w:val="24"/>
        </w:rPr>
        <w:t>, M., Shannon, O. M., Llewellyn, D. J., Stephan, B. C., &amp; Fontana, L. (2021). Mediterranean diet and cognitive function: From methodology to mechanisms of action. Free Radical Biology and Medicine, 176, 105–117. https://doi.org/10.1016/j.freeradbiomed.2021.09.018</w:t>
      </w:r>
    </w:p>
    <w:p w14:paraId="43F84357"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Srisuwan, P., </w:t>
      </w:r>
      <w:proofErr w:type="spellStart"/>
      <w:r w:rsidRPr="003F60BC">
        <w:rPr>
          <w:rFonts w:ascii="Times New Roman" w:hAnsi="Times New Roman" w:cs="Times New Roman"/>
          <w:sz w:val="24"/>
          <w:szCs w:val="24"/>
        </w:rPr>
        <w:t>Nakawiro</w:t>
      </w:r>
      <w:proofErr w:type="spellEnd"/>
      <w:r w:rsidRPr="003F60BC">
        <w:rPr>
          <w:rFonts w:ascii="Times New Roman" w:hAnsi="Times New Roman" w:cs="Times New Roman"/>
          <w:sz w:val="24"/>
          <w:szCs w:val="24"/>
        </w:rPr>
        <w:t xml:space="preserve">, D., </w:t>
      </w:r>
      <w:proofErr w:type="spellStart"/>
      <w:r w:rsidRPr="003F60BC">
        <w:rPr>
          <w:rFonts w:ascii="Times New Roman" w:hAnsi="Times New Roman" w:cs="Times New Roman"/>
          <w:sz w:val="24"/>
          <w:szCs w:val="24"/>
        </w:rPr>
        <w:t>Chansirikarnjana</w:t>
      </w:r>
      <w:proofErr w:type="spellEnd"/>
      <w:r w:rsidRPr="003F60BC">
        <w:rPr>
          <w:rFonts w:ascii="Times New Roman" w:hAnsi="Times New Roman" w:cs="Times New Roman"/>
          <w:sz w:val="24"/>
          <w:szCs w:val="24"/>
        </w:rPr>
        <w:t xml:space="preserve">, S., Kuha, O., </w:t>
      </w:r>
      <w:proofErr w:type="spellStart"/>
      <w:r w:rsidRPr="003F60BC">
        <w:rPr>
          <w:rFonts w:ascii="Times New Roman" w:hAnsi="Times New Roman" w:cs="Times New Roman"/>
          <w:sz w:val="24"/>
          <w:szCs w:val="24"/>
        </w:rPr>
        <w:t>Chaikongthong</w:t>
      </w:r>
      <w:proofErr w:type="spellEnd"/>
      <w:r w:rsidRPr="003F60BC">
        <w:rPr>
          <w:rFonts w:ascii="Times New Roman" w:hAnsi="Times New Roman" w:cs="Times New Roman"/>
          <w:sz w:val="24"/>
          <w:szCs w:val="24"/>
        </w:rPr>
        <w:t xml:space="preserve">, P., &amp; </w:t>
      </w:r>
      <w:proofErr w:type="spellStart"/>
      <w:r w:rsidRPr="003F60BC">
        <w:rPr>
          <w:rFonts w:ascii="Times New Roman" w:hAnsi="Times New Roman" w:cs="Times New Roman"/>
          <w:sz w:val="24"/>
          <w:szCs w:val="24"/>
        </w:rPr>
        <w:t>Suwannagoot</w:t>
      </w:r>
      <w:proofErr w:type="spellEnd"/>
      <w:r w:rsidRPr="003F60BC">
        <w:rPr>
          <w:rFonts w:ascii="Times New Roman" w:hAnsi="Times New Roman" w:cs="Times New Roman"/>
          <w:sz w:val="24"/>
          <w:szCs w:val="24"/>
        </w:rPr>
        <w:t>, T. (2019). EFFECTS OF a GROUP-BASED 8-WEEK MULTICOMPONENT COGNITIVE TRAINING ON COGNITION, MOOD AND ACTIVITIES OF DAILY LIVING AMONG HEALTHY OLDER ADULTS: a ONE-YEAR FOLLOW-UP OF a RANDOMIZED CONTROLLED TRIAL. The Journal of Prevention of Alzheimer S Disease, 1–10. https://doi.org/10.14283/jpad.2019.42</w:t>
      </w:r>
    </w:p>
    <w:p w14:paraId="263C2C96"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Thal, D. R., &amp; Tomé, S. O. (2022). The central role of tau in Alzheimer’s disease: From neurofibrillary tangle maturation to the induction of cell death. Brain Research Bulletin, 190, 204–217. https://doi.org/10.1016/j.brainresbull.2022.10.006</w:t>
      </w:r>
    </w:p>
    <w:p w14:paraId="6D873102"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Tolar, M., </w:t>
      </w:r>
      <w:proofErr w:type="spellStart"/>
      <w:r w:rsidRPr="003F60BC">
        <w:rPr>
          <w:rFonts w:ascii="Times New Roman" w:hAnsi="Times New Roman" w:cs="Times New Roman"/>
          <w:sz w:val="24"/>
          <w:szCs w:val="24"/>
        </w:rPr>
        <w:t>Abushakra</w:t>
      </w:r>
      <w:proofErr w:type="spellEnd"/>
      <w:r w:rsidRPr="003F60BC">
        <w:rPr>
          <w:rFonts w:ascii="Times New Roman" w:hAnsi="Times New Roman" w:cs="Times New Roman"/>
          <w:sz w:val="24"/>
          <w:szCs w:val="24"/>
        </w:rPr>
        <w:t xml:space="preserve">, S., Hey, J. A., </w:t>
      </w:r>
      <w:proofErr w:type="spellStart"/>
      <w:r w:rsidRPr="003F60BC">
        <w:rPr>
          <w:rFonts w:ascii="Times New Roman" w:hAnsi="Times New Roman" w:cs="Times New Roman"/>
          <w:sz w:val="24"/>
          <w:szCs w:val="24"/>
        </w:rPr>
        <w:t>Porsteinsson</w:t>
      </w:r>
      <w:proofErr w:type="spellEnd"/>
      <w:r w:rsidRPr="003F60BC">
        <w:rPr>
          <w:rFonts w:ascii="Times New Roman" w:hAnsi="Times New Roman" w:cs="Times New Roman"/>
          <w:sz w:val="24"/>
          <w:szCs w:val="24"/>
        </w:rPr>
        <w:t>, A., &amp; Sabbagh, M. (2020). Aducanumab, gantenerumab, BAN2401, and ALZ-801—the first wave of amyloid-targeting drugs for Alzheimer’s disease with potential for near-term approval. Alzheimer S Research &amp; Therapy, 12(1). https://doi.org/10.1186/s13195-020-00663-w</w:t>
      </w:r>
    </w:p>
    <w:p w14:paraId="7670149B" w14:textId="77777777" w:rsidR="001D4B44" w:rsidRPr="003F60BC"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 xml:space="preserve">Yılmazer, E. (2024). Hormonal underpinnings of emotional regulation bridging endocrinology and psychology. </w:t>
      </w:r>
      <w:proofErr w:type="spellStart"/>
      <w:r w:rsidRPr="003F60BC">
        <w:rPr>
          <w:rFonts w:ascii="Times New Roman" w:hAnsi="Times New Roman" w:cs="Times New Roman"/>
          <w:sz w:val="24"/>
          <w:szCs w:val="24"/>
        </w:rPr>
        <w:t>Üha</w:t>
      </w:r>
      <w:proofErr w:type="spellEnd"/>
      <w:r w:rsidRPr="003F60BC">
        <w:rPr>
          <w:rFonts w:ascii="Times New Roman" w:hAnsi="Times New Roman" w:cs="Times New Roman"/>
          <w:sz w:val="24"/>
          <w:szCs w:val="24"/>
        </w:rPr>
        <w:t>, 11(2), 60–75. https://doi.org/10.32739/uha.jnbs.11.1539123</w:t>
      </w:r>
    </w:p>
    <w:p w14:paraId="44D37A51" w14:textId="77777777" w:rsidR="001D4B44" w:rsidRPr="004D3BAF" w:rsidRDefault="001D4B44" w:rsidP="00A62639">
      <w:pPr>
        <w:spacing w:line="360" w:lineRule="auto"/>
        <w:ind w:left="720" w:hanging="720"/>
        <w:jc w:val="both"/>
        <w:rPr>
          <w:rFonts w:ascii="Times New Roman" w:hAnsi="Times New Roman" w:cs="Times New Roman"/>
          <w:sz w:val="24"/>
          <w:szCs w:val="24"/>
        </w:rPr>
      </w:pPr>
      <w:r w:rsidRPr="003F60BC">
        <w:rPr>
          <w:rFonts w:ascii="Times New Roman" w:hAnsi="Times New Roman" w:cs="Times New Roman"/>
          <w:sz w:val="24"/>
          <w:szCs w:val="24"/>
        </w:rPr>
        <w:t>Yu, B., Shan, Y., &amp; Ding, J. (2021). A literature review of MRI techniques used to detect amyloid-beta plaques in Alzheimer’s disease patients. Annals of Palliative Medicine, 10(9), 10062–10074. https://doi.org/10.21037/apm-21-825</w:t>
      </w:r>
    </w:p>
    <w:p w14:paraId="043C38A0" w14:textId="77777777" w:rsidR="009B094F" w:rsidRPr="00BD03C2" w:rsidRDefault="009B094F" w:rsidP="00A62639">
      <w:pPr>
        <w:spacing w:line="360" w:lineRule="auto"/>
        <w:rPr>
          <w:rFonts w:ascii="Times New Roman" w:hAnsi="Times New Roman" w:cs="Times New Roman"/>
          <w:sz w:val="24"/>
          <w:szCs w:val="24"/>
        </w:rPr>
      </w:pPr>
    </w:p>
    <w:p w14:paraId="1554F3D8" w14:textId="77777777" w:rsidR="001E4D5B" w:rsidRPr="007D05E3" w:rsidRDefault="001E4D5B" w:rsidP="00A62639">
      <w:pPr>
        <w:spacing w:line="360" w:lineRule="auto"/>
        <w:rPr>
          <w:rFonts w:ascii="Times New Roman" w:hAnsi="Times New Roman" w:cs="Times New Roman"/>
          <w:sz w:val="24"/>
          <w:szCs w:val="24"/>
        </w:rPr>
      </w:pPr>
    </w:p>
    <w:p w14:paraId="771B7544" w14:textId="77777777" w:rsidR="00E44A67" w:rsidRPr="00100582" w:rsidRDefault="00E44A67" w:rsidP="00A62639">
      <w:pPr>
        <w:spacing w:line="360" w:lineRule="auto"/>
        <w:jc w:val="both"/>
        <w:rPr>
          <w:rFonts w:ascii="Times New Roman" w:hAnsi="Times New Roman" w:cs="Times New Roman"/>
          <w:sz w:val="24"/>
          <w:szCs w:val="24"/>
        </w:rPr>
      </w:pPr>
    </w:p>
    <w:sectPr w:rsidR="00E44A67" w:rsidRPr="00100582">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5C3F9C" w14:textId="77777777" w:rsidR="001718BD" w:rsidRDefault="001718BD" w:rsidP="00051CC0">
      <w:pPr>
        <w:spacing w:after="0" w:line="240" w:lineRule="auto"/>
      </w:pPr>
      <w:r>
        <w:separator/>
      </w:r>
    </w:p>
  </w:endnote>
  <w:endnote w:type="continuationSeparator" w:id="0">
    <w:p w14:paraId="0F5A8D56" w14:textId="77777777" w:rsidR="001718BD" w:rsidRDefault="001718BD" w:rsidP="00051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9343325"/>
      <w:docPartObj>
        <w:docPartGallery w:val="Page Numbers (Bottom of Page)"/>
        <w:docPartUnique/>
      </w:docPartObj>
    </w:sdtPr>
    <w:sdtEndPr>
      <w:rPr>
        <w:noProof/>
      </w:rPr>
    </w:sdtEndPr>
    <w:sdtContent>
      <w:p w14:paraId="6B96B77A" w14:textId="77777777" w:rsidR="00337AE5" w:rsidRDefault="00337A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09A69B" w14:textId="77777777" w:rsidR="00337AE5" w:rsidRDefault="00337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B01CB9" w14:textId="77777777" w:rsidR="001718BD" w:rsidRDefault="001718BD" w:rsidP="00051CC0">
      <w:pPr>
        <w:spacing w:after="0" w:line="240" w:lineRule="auto"/>
      </w:pPr>
      <w:r>
        <w:separator/>
      </w:r>
    </w:p>
  </w:footnote>
  <w:footnote w:type="continuationSeparator" w:id="0">
    <w:p w14:paraId="432B658F" w14:textId="77777777" w:rsidR="001718BD" w:rsidRDefault="001718BD" w:rsidP="00051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E276B"/>
    <w:multiLevelType w:val="multilevel"/>
    <w:tmpl w:val="D416E6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390C76"/>
    <w:multiLevelType w:val="hybridMultilevel"/>
    <w:tmpl w:val="B2201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213594"/>
    <w:multiLevelType w:val="hybridMultilevel"/>
    <w:tmpl w:val="DAAA4C3E"/>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3" w15:restartNumberingAfterBreak="0">
    <w:nsid w:val="28550EEA"/>
    <w:multiLevelType w:val="multilevel"/>
    <w:tmpl w:val="B434C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CA7B9E"/>
    <w:multiLevelType w:val="multilevel"/>
    <w:tmpl w:val="9BD25B6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none"/>
      <w:pStyle w:val="Heading3"/>
      <w:lvlText w:val=""/>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57313845"/>
    <w:multiLevelType w:val="multilevel"/>
    <w:tmpl w:val="E5CC71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F62F40"/>
    <w:multiLevelType w:val="hybridMultilevel"/>
    <w:tmpl w:val="35600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4326471">
    <w:abstractNumId w:val="5"/>
  </w:num>
  <w:num w:numId="2" w16cid:durableId="247665491">
    <w:abstractNumId w:val="0"/>
  </w:num>
  <w:num w:numId="3" w16cid:durableId="1685009038">
    <w:abstractNumId w:val="3"/>
  </w:num>
  <w:num w:numId="4" w16cid:durableId="86004603">
    <w:abstractNumId w:val="6"/>
  </w:num>
  <w:num w:numId="5" w16cid:durableId="882326036">
    <w:abstractNumId w:val="2"/>
  </w:num>
  <w:num w:numId="6" w16cid:durableId="680468135">
    <w:abstractNumId w:val="1"/>
  </w:num>
  <w:num w:numId="7" w16cid:durableId="19673939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C1D"/>
    <w:rsid w:val="00000C1D"/>
    <w:rsid w:val="0000156B"/>
    <w:rsid w:val="00006DE6"/>
    <w:rsid w:val="00014EB6"/>
    <w:rsid w:val="00031764"/>
    <w:rsid w:val="00034BB9"/>
    <w:rsid w:val="00051CC0"/>
    <w:rsid w:val="00063C74"/>
    <w:rsid w:val="000662F1"/>
    <w:rsid w:val="000752C3"/>
    <w:rsid w:val="000914A3"/>
    <w:rsid w:val="0009625B"/>
    <w:rsid w:val="000A3788"/>
    <w:rsid w:val="000A3A47"/>
    <w:rsid w:val="000A6D7F"/>
    <w:rsid w:val="000A7E65"/>
    <w:rsid w:val="000D15F3"/>
    <w:rsid w:val="000D16B7"/>
    <w:rsid w:val="000D1B2B"/>
    <w:rsid w:val="000E48AF"/>
    <w:rsid w:val="000E70FD"/>
    <w:rsid w:val="00100582"/>
    <w:rsid w:val="0010436D"/>
    <w:rsid w:val="00137DA8"/>
    <w:rsid w:val="001525CA"/>
    <w:rsid w:val="0016263B"/>
    <w:rsid w:val="00165105"/>
    <w:rsid w:val="00165630"/>
    <w:rsid w:val="001718BD"/>
    <w:rsid w:val="00176DC1"/>
    <w:rsid w:val="001801EF"/>
    <w:rsid w:val="0018527C"/>
    <w:rsid w:val="001A2FBA"/>
    <w:rsid w:val="001C5915"/>
    <w:rsid w:val="001D4B44"/>
    <w:rsid w:val="001D5401"/>
    <w:rsid w:val="001E4D5B"/>
    <w:rsid w:val="001E6164"/>
    <w:rsid w:val="001E6A96"/>
    <w:rsid w:val="001F3976"/>
    <w:rsid w:val="001F5C35"/>
    <w:rsid w:val="0020372D"/>
    <w:rsid w:val="002055D3"/>
    <w:rsid w:val="00223153"/>
    <w:rsid w:val="00225700"/>
    <w:rsid w:val="002468EF"/>
    <w:rsid w:val="00250D69"/>
    <w:rsid w:val="0025666F"/>
    <w:rsid w:val="00266AC1"/>
    <w:rsid w:val="00271D1A"/>
    <w:rsid w:val="00275800"/>
    <w:rsid w:val="00282885"/>
    <w:rsid w:val="00285AF2"/>
    <w:rsid w:val="00286DF0"/>
    <w:rsid w:val="00287CA1"/>
    <w:rsid w:val="002D030A"/>
    <w:rsid w:val="002D0C50"/>
    <w:rsid w:val="002D236F"/>
    <w:rsid w:val="002D2D5C"/>
    <w:rsid w:val="002E1778"/>
    <w:rsid w:val="002F2696"/>
    <w:rsid w:val="003010F4"/>
    <w:rsid w:val="003131E3"/>
    <w:rsid w:val="003308C7"/>
    <w:rsid w:val="003379D3"/>
    <w:rsid w:val="00337AE5"/>
    <w:rsid w:val="00346299"/>
    <w:rsid w:val="00353362"/>
    <w:rsid w:val="003613FD"/>
    <w:rsid w:val="003730AD"/>
    <w:rsid w:val="003735C0"/>
    <w:rsid w:val="00380E37"/>
    <w:rsid w:val="0038321D"/>
    <w:rsid w:val="00383410"/>
    <w:rsid w:val="0039675D"/>
    <w:rsid w:val="003A00AD"/>
    <w:rsid w:val="003A0839"/>
    <w:rsid w:val="003E1220"/>
    <w:rsid w:val="003F144C"/>
    <w:rsid w:val="003F60BC"/>
    <w:rsid w:val="0040196F"/>
    <w:rsid w:val="00411A39"/>
    <w:rsid w:val="0042038F"/>
    <w:rsid w:val="004227A5"/>
    <w:rsid w:val="00430D4E"/>
    <w:rsid w:val="004346A7"/>
    <w:rsid w:val="00451825"/>
    <w:rsid w:val="004542B8"/>
    <w:rsid w:val="00460D3C"/>
    <w:rsid w:val="0046219E"/>
    <w:rsid w:val="00466484"/>
    <w:rsid w:val="00482BD5"/>
    <w:rsid w:val="0048340E"/>
    <w:rsid w:val="00484E89"/>
    <w:rsid w:val="00485EA5"/>
    <w:rsid w:val="00493BBF"/>
    <w:rsid w:val="00494ED8"/>
    <w:rsid w:val="004A0EB8"/>
    <w:rsid w:val="004C032B"/>
    <w:rsid w:val="004C7EDB"/>
    <w:rsid w:val="004D3BAF"/>
    <w:rsid w:val="004F1CF7"/>
    <w:rsid w:val="004F6734"/>
    <w:rsid w:val="00505648"/>
    <w:rsid w:val="00531FDA"/>
    <w:rsid w:val="00550B3E"/>
    <w:rsid w:val="00562332"/>
    <w:rsid w:val="00564445"/>
    <w:rsid w:val="0057208A"/>
    <w:rsid w:val="00573727"/>
    <w:rsid w:val="00575422"/>
    <w:rsid w:val="00582CE2"/>
    <w:rsid w:val="005859F0"/>
    <w:rsid w:val="005957C4"/>
    <w:rsid w:val="00595BDC"/>
    <w:rsid w:val="005A3616"/>
    <w:rsid w:val="005B09D1"/>
    <w:rsid w:val="005C19DA"/>
    <w:rsid w:val="005D0C29"/>
    <w:rsid w:val="005F1CDA"/>
    <w:rsid w:val="00607652"/>
    <w:rsid w:val="006124CA"/>
    <w:rsid w:val="00613C22"/>
    <w:rsid w:val="0062137E"/>
    <w:rsid w:val="00627542"/>
    <w:rsid w:val="006339E4"/>
    <w:rsid w:val="006437BA"/>
    <w:rsid w:val="00661B3F"/>
    <w:rsid w:val="0067525D"/>
    <w:rsid w:val="0068053C"/>
    <w:rsid w:val="00682078"/>
    <w:rsid w:val="006863F7"/>
    <w:rsid w:val="006C06F9"/>
    <w:rsid w:val="006C3A61"/>
    <w:rsid w:val="006D5808"/>
    <w:rsid w:val="006D7D78"/>
    <w:rsid w:val="006E3457"/>
    <w:rsid w:val="006E623C"/>
    <w:rsid w:val="0070749C"/>
    <w:rsid w:val="00725E7E"/>
    <w:rsid w:val="00741815"/>
    <w:rsid w:val="007522DC"/>
    <w:rsid w:val="00764D3D"/>
    <w:rsid w:val="007711F1"/>
    <w:rsid w:val="00771F9A"/>
    <w:rsid w:val="00772BC6"/>
    <w:rsid w:val="00773019"/>
    <w:rsid w:val="00775FB0"/>
    <w:rsid w:val="00781140"/>
    <w:rsid w:val="00782D35"/>
    <w:rsid w:val="00785B9F"/>
    <w:rsid w:val="00792094"/>
    <w:rsid w:val="007A0D7E"/>
    <w:rsid w:val="007A7DCA"/>
    <w:rsid w:val="007B3082"/>
    <w:rsid w:val="007C0E2C"/>
    <w:rsid w:val="007D05E3"/>
    <w:rsid w:val="00803BF3"/>
    <w:rsid w:val="0080608E"/>
    <w:rsid w:val="00832553"/>
    <w:rsid w:val="00832711"/>
    <w:rsid w:val="00863F0D"/>
    <w:rsid w:val="00865ABF"/>
    <w:rsid w:val="008753D0"/>
    <w:rsid w:val="00885C6D"/>
    <w:rsid w:val="0088675C"/>
    <w:rsid w:val="0088691A"/>
    <w:rsid w:val="008966F0"/>
    <w:rsid w:val="008B6C32"/>
    <w:rsid w:val="008B7A45"/>
    <w:rsid w:val="008C7260"/>
    <w:rsid w:val="008C7620"/>
    <w:rsid w:val="008C7ABA"/>
    <w:rsid w:val="008D11EC"/>
    <w:rsid w:val="008D3726"/>
    <w:rsid w:val="008D6174"/>
    <w:rsid w:val="008E13C0"/>
    <w:rsid w:val="008E3914"/>
    <w:rsid w:val="008F1A2E"/>
    <w:rsid w:val="009007CB"/>
    <w:rsid w:val="00903FCF"/>
    <w:rsid w:val="00916418"/>
    <w:rsid w:val="00920F17"/>
    <w:rsid w:val="0092388B"/>
    <w:rsid w:val="00933D53"/>
    <w:rsid w:val="00936B20"/>
    <w:rsid w:val="009525C9"/>
    <w:rsid w:val="009563BD"/>
    <w:rsid w:val="00971FC0"/>
    <w:rsid w:val="00976102"/>
    <w:rsid w:val="009817E3"/>
    <w:rsid w:val="009B094F"/>
    <w:rsid w:val="009B42E3"/>
    <w:rsid w:val="009B588C"/>
    <w:rsid w:val="009B6512"/>
    <w:rsid w:val="009B7081"/>
    <w:rsid w:val="009C23C2"/>
    <w:rsid w:val="009D24AD"/>
    <w:rsid w:val="009D6CAA"/>
    <w:rsid w:val="009E1147"/>
    <w:rsid w:val="009E39AE"/>
    <w:rsid w:val="009E5803"/>
    <w:rsid w:val="00A00AE6"/>
    <w:rsid w:val="00A0240E"/>
    <w:rsid w:val="00A04879"/>
    <w:rsid w:val="00A33587"/>
    <w:rsid w:val="00A506C1"/>
    <w:rsid w:val="00A5205F"/>
    <w:rsid w:val="00A62639"/>
    <w:rsid w:val="00A70F36"/>
    <w:rsid w:val="00AA4E27"/>
    <w:rsid w:val="00AA5CDC"/>
    <w:rsid w:val="00AC4213"/>
    <w:rsid w:val="00AE595A"/>
    <w:rsid w:val="00AF73CF"/>
    <w:rsid w:val="00B010F1"/>
    <w:rsid w:val="00B14777"/>
    <w:rsid w:val="00B1669B"/>
    <w:rsid w:val="00B17513"/>
    <w:rsid w:val="00B2394B"/>
    <w:rsid w:val="00B47658"/>
    <w:rsid w:val="00B605B6"/>
    <w:rsid w:val="00B6245E"/>
    <w:rsid w:val="00B8264A"/>
    <w:rsid w:val="00B87B3F"/>
    <w:rsid w:val="00B9000F"/>
    <w:rsid w:val="00B959CA"/>
    <w:rsid w:val="00BB4BCB"/>
    <w:rsid w:val="00BB7E19"/>
    <w:rsid w:val="00BC4166"/>
    <w:rsid w:val="00BD03C2"/>
    <w:rsid w:val="00BE2C94"/>
    <w:rsid w:val="00BF565B"/>
    <w:rsid w:val="00BF5F57"/>
    <w:rsid w:val="00C10885"/>
    <w:rsid w:val="00C1468A"/>
    <w:rsid w:val="00C16B6F"/>
    <w:rsid w:val="00C22413"/>
    <w:rsid w:val="00C513C5"/>
    <w:rsid w:val="00C5315D"/>
    <w:rsid w:val="00C53D0C"/>
    <w:rsid w:val="00C61592"/>
    <w:rsid w:val="00C628A4"/>
    <w:rsid w:val="00C705E7"/>
    <w:rsid w:val="00C97CDE"/>
    <w:rsid w:val="00CA13EA"/>
    <w:rsid w:val="00CB2A32"/>
    <w:rsid w:val="00CB45E9"/>
    <w:rsid w:val="00D06419"/>
    <w:rsid w:val="00D17E43"/>
    <w:rsid w:val="00D20A2D"/>
    <w:rsid w:val="00D24D65"/>
    <w:rsid w:val="00D32B05"/>
    <w:rsid w:val="00D34D1C"/>
    <w:rsid w:val="00D4639B"/>
    <w:rsid w:val="00D53B45"/>
    <w:rsid w:val="00D57D43"/>
    <w:rsid w:val="00D606B0"/>
    <w:rsid w:val="00D866ED"/>
    <w:rsid w:val="00D91991"/>
    <w:rsid w:val="00D92D1B"/>
    <w:rsid w:val="00D97E04"/>
    <w:rsid w:val="00DB15C8"/>
    <w:rsid w:val="00DC6C9E"/>
    <w:rsid w:val="00DD0AC1"/>
    <w:rsid w:val="00DD1E3A"/>
    <w:rsid w:val="00DD27BC"/>
    <w:rsid w:val="00DE0A60"/>
    <w:rsid w:val="00E004D9"/>
    <w:rsid w:val="00E02596"/>
    <w:rsid w:val="00E03258"/>
    <w:rsid w:val="00E17C4C"/>
    <w:rsid w:val="00E41E7A"/>
    <w:rsid w:val="00E44A67"/>
    <w:rsid w:val="00E6777F"/>
    <w:rsid w:val="00E73C09"/>
    <w:rsid w:val="00EA5529"/>
    <w:rsid w:val="00EB4FE7"/>
    <w:rsid w:val="00EB5C1A"/>
    <w:rsid w:val="00EC4C0A"/>
    <w:rsid w:val="00ED4CD5"/>
    <w:rsid w:val="00ED63D9"/>
    <w:rsid w:val="00EE319A"/>
    <w:rsid w:val="00EE4FA5"/>
    <w:rsid w:val="00F15C58"/>
    <w:rsid w:val="00F24E6D"/>
    <w:rsid w:val="00F31EEA"/>
    <w:rsid w:val="00F32154"/>
    <w:rsid w:val="00F43A50"/>
    <w:rsid w:val="00F44E8C"/>
    <w:rsid w:val="00F620E6"/>
    <w:rsid w:val="00F64B95"/>
    <w:rsid w:val="00F8259B"/>
    <w:rsid w:val="00FD3BE4"/>
    <w:rsid w:val="00FF2186"/>
    <w:rsid w:val="00FF4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5E87B1"/>
  <w15:chartTrackingRefBased/>
  <w15:docId w15:val="{59D5D1F2-6F4B-413C-A781-C67DD1719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75C"/>
  </w:style>
  <w:style w:type="paragraph" w:styleId="Heading1">
    <w:name w:val="heading 1"/>
    <w:basedOn w:val="Normal"/>
    <w:next w:val="Normal"/>
    <w:link w:val="Heading1Char"/>
    <w:uiPriority w:val="9"/>
    <w:qFormat/>
    <w:rsid w:val="00051CC0"/>
    <w:pPr>
      <w:keepNext/>
      <w:keepLines/>
      <w:numPr>
        <w:numId w:val="7"/>
      </w:numPr>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051CC0"/>
    <w:pPr>
      <w:keepNext/>
      <w:keepLines/>
      <w:numPr>
        <w:ilvl w:val="1"/>
        <w:numId w:val="7"/>
      </w:numPr>
      <w:spacing w:before="40" w:after="0"/>
      <w:outlineLvl w:val="1"/>
    </w:pPr>
    <w:rPr>
      <w:rFonts w:ascii="Times New Roman" w:eastAsiaTheme="majorEastAsia" w:hAnsi="Times New Roman" w:cstheme="majorBidi"/>
      <w:b/>
      <w:i/>
      <w:sz w:val="24"/>
      <w:szCs w:val="26"/>
    </w:rPr>
  </w:style>
  <w:style w:type="paragraph" w:styleId="Heading3">
    <w:name w:val="heading 3"/>
    <w:basedOn w:val="Normal"/>
    <w:link w:val="Heading3Char"/>
    <w:uiPriority w:val="9"/>
    <w:qFormat/>
    <w:rsid w:val="003379D3"/>
    <w:pPr>
      <w:numPr>
        <w:ilvl w:val="2"/>
        <w:numId w:val="7"/>
      </w:numPr>
      <w:spacing w:before="100" w:beforeAutospacing="1" w:after="100" w:afterAutospacing="1" w:line="240" w:lineRule="auto"/>
      <w:outlineLvl w:val="2"/>
    </w:pPr>
    <w:rPr>
      <w:rFonts w:ascii="Times New Roman" w:eastAsia="Times New Roman" w:hAnsi="Times New Roman" w:cs="Times New Roman"/>
      <w:bCs/>
      <w:i/>
      <w:sz w:val="24"/>
      <w:szCs w:val="27"/>
      <w:lang w:eastAsia="en-GB"/>
    </w:rPr>
  </w:style>
  <w:style w:type="paragraph" w:styleId="Heading4">
    <w:name w:val="heading 4"/>
    <w:basedOn w:val="Normal"/>
    <w:link w:val="Heading4Char"/>
    <w:uiPriority w:val="9"/>
    <w:qFormat/>
    <w:rsid w:val="00C513C5"/>
    <w:pPr>
      <w:numPr>
        <w:ilvl w:val="3"/>
        <w:numId w:val="7"/>
      </w:num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semiHidden/>
    <w:unhideWhenUsed/>
    <w:qFormat/>
    <w:rsid w:val="005859F0"/>
    <w:pPr>
      <w:keepNext/>
      <w:keepLines/>
      <w:numPr>
        <w:ilvl w:val="4"/>
        <w:numId w:val="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64B95"/>
    <w:pPr>
      <w:keepNext/>
      <w:keepLines/>
      <w:numPr>
        <w:ilvl w:val="5"/>
        <w:numId w:val="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64B95"/>
    <w:pPr>
      <w:keepNext/>
      <w:keepLines/>
      <w:numPr>
        <w:ilvl w:val="6"/>
        <w:numId w:val="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64B95"/>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64B95"/>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379D3"/>
    <w:rPr>
      <w:rFonts w:ascii="Times New Roman" w:eastAsia="Times New Roman" w:hAnsi="Times New Roman" w:cs="Times New Roman"/>
      <w:bCs/>
      <w:i/>
      <w:sz w:val="24"/>
      <w:szCs w:val="27"/>
      <w:lang w:eastAsia="en-GB"/>
    </w:rPr>
  </w:style>
  <w:style w:type="character" w:customStyle="1" w:styleId="Heading4Char">
    <w:name w:val="Heading 4 Char"/>
    <w:basedOn w:val="DefaultParagraphFont"/>
    <w:link w:val="Heading4"/>
    <w:uiPriority w:val="9"/>
    <w:rsid w:val="00C513C5"/>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C513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13C5"/>
    <w:rPr>
      <w:b/>
      <w:bCs/>
    </w:rPr>
  </w:style>
  <w:style w:type="paragraph" w:styleId="ListParagraph">
    <w:name w:val="List Paragraph"/>
    <w:basedOn w:val="Normal"/>
    <w:uiPriority w:val="34"/>
    <w:qFormat/>
    <w:rsid w:val="008D6174"/>
    <w:pPr>
      <w:ind w:left="720"/>
      <w:contextualSpacing/>
    </w:pPr>
  </w:style>
  <w:style w:type="paragraph" w:styleId="Title">
    <w:name w:val="Title"/>
    <w:basedOn w:val="Normal"/>
    <w:next w:val="Normal"/>
    <w:link w:val="TitleChar"/>
    <w:uiPriority w:val="10"/>
    <w:qFormat/>
    <w:rsid w:val="00613C22"/>
    <w:pPr>
      <w:spacing w:after="0" w:line="240" w:lineRule="auto"/>
      <w:contextualSpacing/>
    </w:pPr>
    <w:rPr>
      <w:rFonts w:ascii="Times New Roman" w:eastAsiaTheme="majorEastAsia" w:hAnsi="Times New Roman" w:cstheme="majorBidi"/>
      <w:spacing w:val="-10"/>
      <w:kern w:val="28"/>
      <w:sz w:val="56"/>
      <w:szCs w:val="56"/>
    </w:rPr>
  </w:style>
  <w:style w:type="character" w:customStyle="1" w:styleId="TitleChar">
    <w:name w:val="Title Char"/>
    <w:basedOn w:val="DefaultParagraphFont"/>
    <w:link w:val="Title"/>
    <w:uiPriority w:val="10"/>
    <w:rsid w:val="00613C22"/>
    <w:rPr>
      <w:rFonts w:ascii="Times New Roman" w:eastAsiaTheme="majorEastAsia" w:hAnsi="Times New Roman" w:cstheme="majorBidi"/>
      <w:spacing w:val="-10"/>
      <w:kern w:val="28"/>
      <w:sz w:val="56"/>
      <w:szCs w:val="56"/>
    </w:rPr>
  </w:style>
  <w:style w:type="character" w:customStyle="1" w:styleId="Heading5Char">
    <w:name w:val="Heading 5 Char"/>
    <w:basedOn w:val="DefaultParagraphFont"/>
    <w:link w:val="Heading5"/>
    <w:uiPriority w:val="9"/>
    <w:semiHidden/>
    <w:rsid w:val="005859F0"/>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5859F0"/>
    <w:rPr>
      <w:i/>
      <w:iCs/>
    </w:rPr>
  </w:style>
  <w:style w:type="character" w:customStyle="1" w:styleId="overflow-hidden">
    <w:name w:val="overflow-hidden"/>
    <w:basedOn w:val="DefaultParagraphFont"/>
    <w:rsid w:val="005859F0"/>
  </w:style>
  <w:style w:type="character" w:customStyle="1" w:styleId="url">
    <w:name w:val="url"/>
    <w:basedOn w:val="DefaultParagraphFont"/>
    <w:rsid w:val="00E004D9"/>
  </w:style>
  <w:style w:type="paragraph" w:styleId="Header">
    <w:name w:val="header"/>
    <w:basedOn w:val="Normal"/>
    <w:link w:val="HeaderChar"/>
    <w:uiPriority w:val="99"/>
    <w:unhideWhenUsed/>
    <w:rsid w:val="00051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CC0"/>
  </w:style>
  <w:style w:type="paragraph" w:styleId="Footer">
    <w:name w:val="footer"/>
    <w:basedOn w:val="Normal"/>
    <w:link w:val="FooterChar"/>
    <w:uiPriority w:val="99"/>
    <w:unhideWhenUsed/>
    <w:rsid w:val="00051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CC0"/>
  </w:style>
  <w:style w:type="character" w:customStyle="1" w:styleId="Heading1Char">
    <w:name w:val="Heading 1 Char"/>
    <w:basedOn w:val="DefaultParagraphFont"/>
    <w:link w:val="Heading1"/>
    <w:uiPriority w:val="9"/>
    <w:rsid w:val="00051CC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051CC0"/>
    <w:rPr>
      <w:rFonts w:ascii="Times New Roman" w:eastAsiaTheme="majorEastAsia" w:hAnsi="Times New Roman" w:cstheme="majorBidi"/>
      <w:b/>
      <w:i/>
      <w:sz w:val="24"/>
      <w:szCs w:val="26"/>
    </w:rPr>
  </w:style>
  <w:style w:type="character" w:customStyle="1" w:styleId="Heading6Char">
    <w:name w:val="Heading 6 Char"/>
    <w:basedOn w:val="DefaultParagraphFont"/>
    <w:link w:val="Heading6"/>
    <w:uiPriority w:val="9"/>
    <w:semiHidden/>
    <w:rsid w:val="00F64B9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64B9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64B9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64B9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16B6F"/>
    <w:pPr>
      <w:numPr>
        <w:numId w:val="0"/>
      </w:num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16B6F"/>
    <w:pPr>
      <w:spacing w:after="100"/>
    </w:pPr>
  </w:style>
  <w:style w:type="paragraph" w:styleId="TOC2">
    <w:name w:val="toc 2"/>
    <w:basedOn w:val="Normal"/>
    <w:next w:val="Normal"/>
    <w:autoRedefine/>
    <w:uiPriority w:val="39"/>
    <w:unhideWhenUsed/>
    <w:rsid w:val="00C16B6F"/>
    <w:pPr>
      <w:spacing w:after="100"/>
      <w:ind w:left="220"/>
    </w:pPr>
  </w:style>
  <w:style w:type="paragraph" w:styleId="TOC3">
    <w:name w:val="toc 3"/>
    <w:basedOn w:val="Normal"/>
    <w:next w:val="Normal"/>
    <w:autoRedefine/>
    <w:uiPriority w:val="39"/>
    <w:unhideWhenUsed/>
    <w:rsid w:val="00C16B6F"/>
    <w:pPr>
      <w:spacing w:after="100"/>
      <w:ind w:left="440"/>
    </w:pPr>
  </w:style>
  <w:style w:type="character" w:styleId="Hyperlink">
    <w:name w:val="Hyperlink"/>
    <w:basedOn w:val="DefaultParagraphFont"/>
    <w:uiPriority w:val="99"/>
    <w:unhideWhenUsed/>
    <w:rsid w:val="00C16B6F"/>
    <w:rPr>
      <w:color w:val="0563C1" w:themeColor="hyperlink"/>
      <w:u w:val="single"/>
    </w:rPr>
  </w:style>
  <w:style w:type="character" w:styleId="CommentReference">
    <w:name w:val="annotation reference"/>
    <w:basedOn w:val="DefaultParagraphFont"/>
    <w:uiPriority w:val="99"/>
    <w:semiHidden/>
    <w:unhideWhenUsed/>
    <w:rsid w:val="003730AD"/>
    <w:rPr>
      <w:sz w:val="16"/>
      <w:szCs w:val="16"/>
    </w:rPr>
  </w:style>
  <w:style w:type="paragraph" w:styleId="CommentText">
    <w:name w:val="annotation text"/>
    <w:basedOn w:val="Normal"/>
    <w:link w:val="CommentTextChar"/>
    <w:uiPriority w:val="99"/>
    <w:semiHidden/>
    <w:unhideWhenUsed/>
    <w:rsid w:val="003730AD"/>
    <w:pPr>
      <w:spacing w:line="240" w:lineRule="auto"/>
    </w:pPr>
    <w:rPr>
      <w:sz w:val="20"/>
      <w:szCs w:val="20"/>
    </w:rPr>
  </w:style>
  <w:style w:type="character" w:customStyle="1" w:styleId="CommentTextChar">
    <w:name w:val="Comment Text Char"/>
    <w:basedOn w:val="DefaultParagraphFont"/>
    <w:link w:val="CommentText"/>
    <w:uiPriority w:val="99"/>
    <w:semiHidden/>
    <w:rsid w:val="003730AD"/>
    <w:rPr>
      <w:sz w:val="20"/>
      <w:szCs w:val="20"/>
    </w:rPr>
  </w:style>
  <w:style w:type="paragraph" w:styleId="CommentSubject">
    <w:name w:val="annotation subject"/>
    <w:basedOn w:val="CommentText"/>
    <w:next w:val="CommentText"/>
    <w:link w:val="CommentSubjectChar"/>
    <w:uiPriority w:val="99"/>
    <w:semiHidden/>
    <w:unhideWhenUsed/>
    <w:rsid w:val="003730AD"/>
    <w:rPr>
      <w:b/>
      <w:bCs/>
    </w:rPr>
  </w:style>
  <w:style w:type="character" w:customStyle="1" w:styleId="CommentSubjectChar">
    <w:name w:val="Comment Subject Char"/>
    <w:basedOn w:val="CommentTextChar"/>
    <w:link w:val="CommentSubject"/>
    <w:uiPriority w:val="99"/>
    <w:semiHidden/>
    <w:rsid w:val="003730AD"/>
    <w:rPr>
      <w:b/>
      <w:bCs/>
      <w:sz w:val="20"/>
      <w:szCs w:val="20"/>
    </w:rPr>
  </w:style>
  <w:style w:type="paragraph" w:styleId="BalloonText">
    <w:name w:val="Balloon Text"/>
    <w:basedOn w:val="Normal"/>
    <w:link w:val="BalloonTextChar"/>
    <w:uiPriority w:val="99"/>
    <w:semiHidden/>
    <w:unhideWhenUsed/>
    <w:rsid w:val="003730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30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186631">
      <w:bodyDiv w:val="1"/>
      <w:marLeft w:val="0"/>
      <w:marRight w:val="0"/>
      <w:marTop w:val="0"/>
      <w:marBottom w:val="0"/>
      <w:divBdr>
        <w:top w:val="none" w:sz="0" w:space="0" w:color="auto"/>
        <w:left w:val="none" w:sz="0" w:space="0" w:color="auto"/>
        <w:bottom w:val="none" w:sz="0" w:space="0" w:color="auto"/>
        <w:right w:val="none" w:sz="0" w:space="0" w:color="auto"/>
      </w:divBdr>
    </w:div>
    <w:div w:id="158739967">
      <w:bodyDiv w:val="1"/>
      <w:marLeft w:val="0"/>
      <w:marRight w:val="0"/>
      <w:marTop w:val="0"/>
      <w:marBottom w:val="0"/>
      <w:divBdr>
        <w:top w:val="none" w:sz="0" w:space="0" w:color="auto"/>
        <w:left w:val="none" w:sz="0" w:space="0" w:color="auto"/>
        <w:bottom w:val="none" w:sz="0" w:space="0" w:color="auto"/>
        <w:right w:val="none" w:sz="0" w:space="0" w:color="auto"/>
      </w:divBdr>
    </w:div>
    <w:div w:id="225532688">
      <w:bodyDiv w:val="1"/>
      <w:marLeft w:val="0"/>
      <w:marRight w:val="0"/>
      <w:marTop w:val="0"/>
      <w:marBottom w:val="0"/>
      <w:divBdr>
        <w:top w:val="none" w:sz="0" w:space="0" w:color="auto"/>
        <w:left w:val="none" w:sz="0" w:space="0" w:color="auto"/>
        <w:bottom w:val="none" w:sz="0" w:space="0" w:color="auto"/>
        <w:right w:val="none" w:sz="0" w:space="0" w:color="auto"/>
      </w:divBdr>
    </w:div>
    <w:div w:id="246382346">
      <w:bodyDiv w:val="1"/>
      <w:marLeft w:val="0"/>
      <w:marRight w:val="0"/>
      <w:marTop w:val="0"/>
      <w:marBottom w:val="0"/>
      <w:divBdr>
        <w:top w:val="none" w:sz="0" w:space="0" w:color="auto"/>
        <w:left w:val="none" w:sz="0" w:space="0" w:color="auto"/>
        <w:bottom w:val="none" w:sz="0" w:space="0" w:color="auto"/>
        <w:right w:val="none" w:sz="0" w:space="0" w:color="auto"/>
      </w:divBdr>
    </w:div>
    <w:div w:id="298268893">
      <w:bodyDiv w:val="1"/>
      <w:marLeft w:val="0"/>
      <w:marRight w:val="0"/>
      <w:marTop w:val="0"/>
      <w:marBottom w:val="0"/>
      <w:divBdr>
        <w:top w:val="none" w:sz="0" w:space="0" w:color="auto"/>
        <w:left w:val="none" w:sz="0" w:space="0" w:color="auto"/>
        <w:bottom w:val="none" w:sz="0" w:space="0" w:color="auto"/>
        <w:right w:val="none" w:sz="0" w:space="0" w:color="auto"/>
      </w:divBdr>
    </w:div>
    <w:div w:id="317418700">
      <w:bodyDiv w:val="1"/>
      <w:marLeft w:val="0"/>
      <w:marRight w:val="0"/>
      <w:marTop w:val="0"/>
      <w:marBottom w:val="0"/>
      <w:divBdr>
        <w:top w:val="none" w:sz="0" w:space="0" w:color="auto"/>
        <w:left w:val="none" w:sz="0" w:space="0" w:color="auto"/>
        <w:bottom w:val="none" w:sz="0" w:space="0" w:color="auto"/>
        <w:right w:val="none" w:sz="0" w:space="0" w:color="auto"/>
      </w:divBdr>
    </w:div>
    <w:div w:id="331840783">
      <w:bodyDiv w:val="1"/>
      <w:marLeft w:val="0"/>
      <w:marRight w:val="0"/>
      <w:marTop w:val="0"/>
      <w:marBottom w:val="0"/>
      <w:divBdr>
        <w:top w:val="none" w:sz="0" w:space="0" w:color="auto"/>
        <w:left w:val="none" w:sz="0" w:space="0" w:color="auto"/>
        <w:bottom w:val="none" w:sz="0" w:space="0" w:color="auto"/>
        <w:right w:val="none" w:sz="0" w:space="0" w:color="auto"/>
      </w:divBdr>
    </w:div>
    <w:div w:id="428084690">
      <w:bodyDiv w:val="1"/>
      <w:marLeft w:val="0"/>
      <w:marRight w:val="0"/>
      <w:marTop w:val="0"/>
      <w:marBottom w:val="0"/>
      <w:divBdr>
        <w:top w:val="none" w:sz="0" w:space="0" w:color="auto"/>
        <w:left w:val="none" w:sz="0" w:space="0" w:color="auto"/>
        <w:bottom w:val="none" w:sz="0" w:space="0" w:color="auto"/>
        <w:right w:val="none" w:sz="0" w:space="0" w:color="auto"/>
      </w:divBdr>
      <w:divsChild>
        <w:div w:id="719284832">
          <w:marLeft w:val="-720"/>
          <w:marRight w:val="0"/>
          <w:marTop w:val="0"/>
          <w:marBottom w:val="0"/>
          <w:divBdr>
            <w:top w:val="none" w:sz="0" w:space="0" w:color="auto"/>
            <w:left w:val="none" w:sz="0" w:space="0" w:color="auto"/>
            <w:bottom w:val="none" w:sz="0" w:space="0" w:color="auto"/>
            <w:right w:val="none" w:sz="0" w:space="0" w:color="auto"/>
          </w:divBdr>
        </w:div>
      </w:divsChild>
    </w:div>
    <w:div w:id="461115747">
      <w:bodyDiv w:val="1"/>
      <w:marLeft w:val="0"/>
      <w:marRight w:val="0"/>
      <w:marTop w:val="0"/>
      <w:marBottom w:val="0"/>
      <w:divBdr>
        <w:top w:val="none" w:sz="0" w:space="0" w:color="auto"/>
        <w:left w:val="none" w:sz="0" w:space="0" w:color="auto"/>
        <w:bottom w:val="none" w:sz="0" w:space="0" w:color="auto"/>
        <w:right w:val="none" w:sz="0" w:space="0" w:color="auto"/>
      </w:divBdr>
      <w:divsChild>
        <w:div w:id="1276518590">
          <w:marLeft w:val="-720"/>
          <w:marRight w:val="0"/>
          <w:marTop w:val="0"/>
          <w:marBottom w:val="0"/>
          <w:divBdr>
            <w:top w:val="none" w:sz="0" w:space="0" w:color="auto"/>
            <w:left w:val="none" w:sz="0" w:space="0" w:color="auto"/>
            <w:bottom w:val="none" w:sz="0" w:space="0" w:color="auto"/>
            <w:right w:val="none" w:sz="0" w:space="0" w:color="auto"/>
          </w:divBdr>
        </w:div>
      </w:divsChild>
    </w:div>
    <w:div w:id="475267164">
      <w:bodyDiv w:val="1"/>
      <w:marLeft w:val="0"/>
      <w:marRight w:val="0"/>
      <w:marTop w:val="0"/>
      <w:marBottom w:val="0"/>
      <w:divBdr>
        <w:top w:val="none" w:sz="0" w:space="0" w:color="auto"/>
        <w:left w:val="none" w:sz="0" w:space="0" w:color="auto"/>
        <w:bottom w:val="none" w:sz="0" w:space="0" w:color="auto"/>
        <w:right w:val="none" w:sz="0" w:space="0" w:color="auto"/>
      </w:divBdr>
    </w:div>
    <w:div w:id="534276641">
      <w:bodyDiv w:val="1"/>
      <w:marLeft w:val="0"/>
      <w:marRight w:val="0"/>
      <w:marTop w:val="0"/>
      <w:marBottom w:val="0"/>
      <w:divBdr>
        <w:top w:val="none" w:sz="0" w:space="0" w:color="auto"/>
        <w:left w:val="none" w:sz="0" w:space="0" w:color="auto"/>
        <w:bottom w:val="none" w:sz="0" w:space="0" w:color="auto"/>
        <w:right w:val="none" w:sz="0" w:space="0" w:color="auto"/>
      </w:divBdr>
    </w:div>
    <w:div w:id="547884449">
      <w:bodyDiv w:val="1"/>
      <w:marLeft w:val="0"/>
      <w:marRight w:val="0"/>
      <w:marTop w:val="0"/>
      <w:marBottom w:val="0"/>
      <w:divBdr>
        <w:top w:val="none" w:sz="0" w:space="0" w:color="auto"/>
        <w:left w:val="none" w:sz="0" w:space="0" w:color="auto"/>
        <w:bottom w:val="none" w:sz="0" w:space="0" w:color="auto"/>
        <w:right w:val="none" w:sz="0" w:space="0" w:color="auto"/>
      </w:divBdr>
    </w:div>
    <w:div w:id="589585026">
      <w:bodyDiv w:val="1"/>
      <w:marLeft w:val="0"/>
      <w:marRight w:val="0"/>
      <w:marTop w:val="0"/>
      <w:marBottom w:val="0"/>
      <w:divBdr>
        <w:top w:val="none" w:sz="0" w:space="0" w:color="auto"/>
        <w:left w:val="none" w:sz="0" w:space="0" w:color="auto"/>
        <w:bottom w:val="none" w:sz="0" w:space="0" w:color="auto"/>
        <w:right w:val="none" w:sz="0" w:space="0" w:color="auto"/>
      </w:divBdr>
    </w:div>
    <w:div w:id="620041288">
      <w:bodyDiv w:val="1"/>
      <w:marLeft w:val="0"/>
      <w:marRight w:val="0"/>
      <w:marTop w:val="0"/>
      <w:marBottom w:val="0"/>
      <w:divBdr>
        <w:top w:val="none" w:sz="0" w:space="0" w:color="auto"/>
        <w:left w:val="none" w:sz="0" w:space="0" w:color="auto"/>
        <w:bottom w:val="none" w:sz="0" w:space="0" w:color="auto"/>
        <w:right w:val="none" w:sz="0" w:space="0" w:color="auto"/>
      </w:divBdr>
    </w:div>
    <w:div w:id="629634042">
      <w:bodyDiv w:val="1"/>
      <w:marLeft w:val="0"/>
      <w:marRight w:val="0"/>
      <w:marTop w:val="0"/>
      <w:marBottom w:val="0"/>
      <w:divBdr>
        <w:top w:val="none" w:sz="0" w:space="0" w:color="auto"/>
        <w:left w:val="none" w:sz="0" w:space="0" w:color="auto"/>
        <w:bottom w:val="none" w:sz="0" w:space="0" w:color="auto"/>
        <w:right w:val="none" w:sz="0" w:space="0" w:color="auto"/>
      </w:divBdr>
    </w:div>
    <w:div w:id="635913935">
      <w:bodyDiv w:val="1"/>
      <w:marLeft w:val="0"/>
      <w:marRight w:val="0"/>
      <w:marTop w:val="0"/>
      <w:marBottom w:val="0"/>
      <w:divBdr>
        <w:top w:val="none" w:sz="0" w:space="0" w:color="auto"/>
        <w:left w:val="none" w:sz="0" w:space="0" w:color="auto"/>
        <w:bottom w:val="none" w:sz="0" w:space="0" w:color="auto"/>
        <w:right w:val="none" w:sz="0" w:space="0" w:color="auto"/>
      </w:divBdr>
    </w:div>
    <w:div w:id="693387192">
      <w:bodyDiv w:val="1"/>
      <w:marLeft w:val="0"/>
      <w:marRight w:val="0"/>
      <w:marTop w:val="0"/>
      <w:marBottom w:val="0"/>
      <w:divBdr>
        <w:top w:val="none" w:sz="0" w:space="0" w:color="auto"/>
        <w:left w:val="none" w:sz="0" w:space="0" w:color="auto"/>
        <w:bottom w:val="none" w:sz="0" w:space="0" w:color="auto"/>
        <w:right w:val="none" w:sz="0" w:space="0" w:color="auto"/>
      </w:divBdr>
    </w:div>
    <w:div w:id="696082965">
      <w:bodyDiv w:val="1"/>
      <w:marLeft w:val="0"/>
      <w:marRight w:val="0"/>
      <w:marTop w:val="0"/>
      <w:marBottom w:val="0"/>
      <w:divBdr>
        <w:top w:val="none" w:sz="0" w:space="0" w:color="auto"/>
        <w:left w:val="none" w:sz="0" w:space="0" w:color="auto"/>
        <w:bottom w:val="none" w:sz="0" w:space="0" w:color="auto"/>
        <w:right w:val="none" w:sz="0" w:space="0" w:color="auto"/>
      </w:divBdr>
    </w:div>
    <w:div w:id="709380848">
      <w:bodyDiv w:val="1"/>
      <w:marLeft w:val="0"/>
      <w:marRight w:val="0"/>
      <w:marTop w:val="0"/>
      <w:marBottom w:val="0"/>
      <w:divBdr>
        <w:top w:val="none" w:sz="0" w:space="0" w:color="auto"/>
        <w:left w:val="none" w:sz="0" w:space="0" w:color="auto"/>
        <w:bottom w:val="none" w:sz="0" w:space="0" w:color="auto"/>
        <w:right w:val="none" w:sz="0" w:space="0" w:color="auto"/>
      </w:divBdr>
    </w:div>
    <w:div w:id="732461345">
      <w:bodyDiv w:val="1"/>
      <w:marLeft w:val="0"/>
      <w:marRight w:val="0"/>
      <w:marTop w:val="0"/>
      <w:marBottom w:val="0"/>
      <w:divBdr>
        <w:top w:val="none" w:sz="0" w:space="0" w:color="auto"/>
        <w:left w:val="none" w:sz="0" w:space="0" w:color="auto"/>
        <w:bottom w:val="none" w:sz="0" w:space="0" w:color="auto"/>
        <w:right w:val="none" w:sz="0" w:space="0" w:color="auto"/>
      </w:divBdr>
    </w:div>
    <w:div w:id="791899704">
      <w:bodyDiv w:val="1"/>
      <w:marLeft w:val="0"/>
      <w:marRight w:val="0"/>
      <w:marTop w:val="0"/>
      <w:marBottom w:val="0"/>
      <w:divBdr>
        <w:top w:val="none" w:sz="0" w:space="0" w:color="auto"/>
        <w:left w:val="none" w:sz="0" w:space="0" w:color="auto"/>
        <w:bottom w:val="none" w:sz="0" w:space="0" w:color="auto"/>
        <w:right w:val="none" w:sz="0" w:space="0" w:color="auto"/>
      </w:divBdr>
    </w:div>
    <w:div w:id="861430819">
      <w:bodyDiv w:val="1"/>
      <w:marLeft w:val="0"/>
      <w:marRight w:val="0"/>
      <w:marTop w:val="0"/>
      <w:marBottom w:val="0"/>
      <w:divBdr>
        <w:top w:val="none" w:sz="0" w:space="0" w:color="auto"/>
        <w:left w:val="none" w:sz="0" w:space="0" w:color="auto"/>
        <w:bottom w:val="none" w:sz="0" w:space="0" w:color="auto"/>
        <w:right w:val="none" w:sz="0" w:space="0" w:color="auto"/>
      </w:divBdr>
    </w:div>
    <w:div w:id="873082648">
      <w:bodyDiv w:val="1"/>
      <w:marLeft w:val="0"/>
      <w:marRight w:val="0"/>
      <w:marTop w:val="0"/>
      <w:marBottom w:val="0"/>
      <w:divBdr>
        <w:top w:val="none" w:sz="0" w:space="0" w:color="auto"/>
        <w:left w:val="none" w:sz="0" w:space="0" w:color="auto"/>
        <w:bottom w:val="none" w:sz="0" w:space="0" w:color="auto"/>
        <w:right w:val="none" w:sz="0" w:space="0" w:color="auto"/>
      </w:divBdr>
    </w:div>
    <w:div w:id="928461543">
      <w:bodyDiv w:val="1"/>
      <w:marLeft w:val="0"/>
      <w:marRight w:val="0"/>
      <w:marTop w:val="0"/>
      <w:marBottom w:val="0"/>
      <w:divBdr>
        <w:top w:val="none" w:sz="0" w:space="0" w:color="auto"/>
        <w:left w:val="none" w:sz="0" w:space="0" w:color="auto"/>
        <w:bottom w:val="none" w:sz="0" w:space="0" w:color="auto"/>
        <w:right w:val="none" w:sz="0" w:space="0" w:color="auto"/>
      </w:divBdr>
      <w:divsChild>
        <w:div w:id="517551239">
          <w:marLeft w:val="-720"/>
          <w:marRight w:val="0"/>
          <w:marTop w:val="0"/>
          <w:marBottom w:val="0"/>
          <w:divBdr>
            <w:top w:val="none" w:sz="0" w:space="0" w:color="auto"/>
            <w:left w:val="none" w:sz="0" w:space="0" w:color="auto"/>
            <w:bottom w:val="none" w:sz="0" w:space="0" w:color="auto"/>
            <w:right w:val="none" w:sz="0" w:space="0" w:color="auto"/>
          </w:divBdr>
        </w:div>
      </w:divsChild>
    </w:div>
    <w:div w:id="938217508">
      <w:bodyDiv w:val="1"/>
      <w:marLeft w:val="0"/>
      <w:marRight w:val="0"/>
      <w:marTop w:val="0"/>
      <w:marBottom w:val="0"/>
      <w:divBdr>
        <w:top w:val="none" w:sz="0" w:space="0" w:color="auto"/>
        <w:left w:val="none" w:sz="0" w:space="0" w:color="auto"/>
        <w:bottom w:val="none" w:sz="0" w:space="0" w:color="auto"/>
        <w:right w:val="none" w:sz="0" w:space="0" w:color="auto"/>
      </w:divBdr>
      <w:divsChild>
        <w:div w:id="723331655">
          <w:marLeft w:val="0"/>
          <w:marRight w:val="0"/>
          <w:marTop w:val="0"/>
          <w:marBottom w:val="0"/>
          <w:divBdr>
            <w:top w:val="none" w:sz="0" w:space="0" w:color="auto"/>
            <w:left w:val="none" w:sz="0" w:space="0" w:color="auto"/>
            <w:bottom w:val="none" w:sz="0" w:space="0" w:color="auto"/>
            <w:right w:val="none" w:sz="0" w:space="0" w:color="auto"/>
          </w:divBdr>
          <w:divsChild>
            <w:div w:id="602492975">
              <w:marLeft w:val="0"/>
              <w:marRight w:val="0"/>
              <w:marTop w:val="0"/>
              <w:marBottom w:val="0"/>
              <w:divBdr>
                <w:top w:val="none" w:sz="0" w:space="0" w:color="auto"/>
                <w:left w:val="none" w:sz="0" w:space="0" w:color="auto"/>
                <w:bottom w:val="none" w:sz="0" w:space="0" w:color="auto"/>
                <w:right w:val="none" w:sz="0" w:space="0" w:color="auto"/>
              </w:divBdr>
              <w:divsChild>
                <w:div w:id="544413628">
                  <w:marLeft w:val="0"/>
                  <w:marRight w:val="0"/>
                  <w:marTop w:val="0"/>
                  <w:marBottom w:val="0"/>
                  <w:divBdr>
                    <w:top w:val="none" w:sz="0" w:space="0" w:color="auto"/>
                    <w:left w:val="none" w:sz="0" w:space="0" w:color="auto"/>
                    <w:bottom w:val="none" w:sz="0" w:space="0" w:color="auto"/>
                    <w:right w:val="none" w:sz="0" w:space="0" w:color="auto"/>
                  </w:divBdr>
                  <w:divsChild>
                    <w:div w:id="42966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725106">
          <w:marLeft w:val="0"/>
          <w:marRight w:val="0"/>
          <w:marTop w:val="0"/>
          <w:marBottom w:val="0"/>
          <w:divBdr>
            <w:top w:val="none" w:sz="0" w:space="0" w:color="auto"/>
            <w:left w:val="none" w:sz="0" w:space="0" w:color="auto"/>
            <w:bottom w:val="none" w:sz="0" w:space="0" w:color="auto"/>
            <w:right w:val="none" w:sz="0" w:space="0" w:color="auto"/>
          </w:divBdr>
          <w:divsChild>
            <w:div w:id="594704949">
              <w:marLeft w:val="0"/>
              <w:marRight w:val="0"/>
              <w:marTop w:val="0"/>
              <w:marBottom w:val="0"/>
              <w:divBdr>
                <w:top w:val="none" w:sz="0" w:space="0" w:color="auto"/>
                <w:left w:val="none" w:sz="0" w:space="0" w:color="auto"/>
                <w:bottom w:val="none" w:sz="0" w:space="0" w:color="auto"/>
                <w:right w:val="none" w:sz="0" w:space="0" w:color="auto"/>
              </w:divBdr>
              <w:divsChild>
                <w:div w:id="485975038">
                  <w:marLeft w:val="0"/>
                  <w:marRight w:val="0"/>
                  <w:marTop w:val="0"/>
                  <w:marBottom w:val="0"/>
                  <w:divBdr>
                    <w:top w:val="none" w:sz="0" w:space="0" w:color="auto"/>
                    <w:left w:val="none" w:sz="0" w:space="0" w:color="auto"/>
                    <w:bottom w:val="none" w:sz="0" w:space="0" w:color="auto"/>
                    <w:right w:val="none" w:sz="0" w:space="0" w:color="auto"/>
                  </w:divBdr>
                  <w:divsChild>
                    <w:div w:id="17684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472935">
      <w:bodyDiv w:val="1"/>
      <w:marLeft w:val="0"/>
      <w:marRight w:val="0"/>
      <w:marTop w:val="0"/>
      <w:marBottom w:val="0"/>
      <w:divBdr>
        <w:top w:val="none" w:sz="0" w:space="0" w:color="auto"/>
        <w:left w:val="none" w:sz="0" w:space="0" w:color="auto"/>
        <w:bottom w:val="none" w:sz="0" w:space="0" w:color="auto"/>
        <w:right w:val="none" w:sz="0" w:space="0" w:color="auto"/>
      </w:divBdr>
      <w:divsChild>
        <w:div w:id="680816476">
          <w:marLeft w:val="-720"/>
          <w:marRight w:val="0"/>
          <w:marTop w:val="0"/>
          <w:marBottom w:val="0"/>
          <w:divBdr>
            <w:top w:val="none" w:sz="0" w:space="0" w:color="auto"/>
            <w:left w:val="none" w:sz="0" w:space="0" w:color="auto"/>
            <w:bottom w:val="none" w:sz="0" w:space="0" w:color="auto"/>
            <w:right w:val="none" w:sz="0" w:space="0" w:color="auto"/>
          </w:divBdr>
        </w:div>
      </w:divsChild>
    </w:div>
    <w:div w:id="988439577">
      <w:bodyDiv w:val="1"/>
      <w:marLeft w:val="0"/>
      <w:marRight w:val="0"/>
      <w:marTop w:val="0"/>
      <w:marBottom w:val="0"/>
      <w:divBdr>
        <w:top w:val="none" w:sz="0" w:space="0" w:color="auto"/>
        <w:left w:val="none" w:sz="0" w:space="0" w:color="auto"/>
        <w:bottom w:val="none" w:sz="0" w:space="0" w:color="auto"/>
        <w:right w:val="none" w:sz="0" w:space="0" w:color="auto"/>
      </w:divBdr>
    </w:div>
    <w:div w:id="1033068646">
      <w:bodyDiv w:val="1"/>
      <w:marLeft w:val="0"/>
      <w:marRight w:val="0"/>
      <w:marTop w:val="0"/>
      <w:marBottom w:val="0"/>
      <w:divBdr>
        <w:top w:val="none" w:sz="0" w:space="0" w:color="auto"/>
        <w:left w:val="none" w:sz="0" w:space="0" w:color="auto"/>
        <w:bottom w:val="none" w:sz="0" w:space="0" w:color="auto"/>
        <w:right w:val="none" w:sz="0" w:space="0" w:color="auto"/>
      </w:divBdr>
    </w:div>
    <w:div w:id="1067070059">
      <w:bodyDiv w:val="1"/>
      <w:marLeft w:val="0"/>
      <w:marRight w:val="0"/>
      <w:marTop w:val="0"/>
      <w:marBottom w:val="0"/>
      <w:divBdr>
        <w:top w:val="none" w:sz="0" w:space="0" w:color="auto"/>
        <w:left w:val="none" w:sz="0" w:space="0" w:color="auto"/>
        <w:bottom w:val="none" w:sz="0" w:space="0" w:color="auto"/>
        <w:right w:val="none" w:sz="0" w:space="0" w:color="auto"/>
      </w:divBdr>
      <w:divsChild>
        <w:div w:id="769276073">
          <w:marLeft w:val="-720"/>
          <w:marRight w:val="0"/>
          <w:marTop w:val="0"/>
          <w:marBottom w:val="0"/>
          <w:divBdr>
            <w:top w:val="none" w:sz="0" w:space="0" w:color="auto"/>
            <w:left w:val="none" w:sz="0" w:space="0" w:color="auto"/>
            <w:bottom w:val="none" w:sz="0" w:space="0" w:color="auto"/>
            <w:right w:val="none" w:sz="0" w:space="0" w:color="auto"/>
          </w:divBdr>
        </w:div>
      </w:divsChild>
    </w:div>
    <w:div w:id="1072855678">
      <w:bodyDiv w:val="1"/>
      <w:marLeft w:val="0"/>
      <w:marRight w:val="0"/>
      <w:marTop w:val="0"/>
      <w:marBottom w:val="0"/>
      <w:divBdr>
        <w:top w:val="none" w:sz="0" w:space="0" w:color="auto"/>
        <w:left w:val="none" w:sz="0" w:space="0" w:color="auto"/>
        <w:bottom w:val="none" w:sz="0" w:space="0" w:color="auto"/>
        <w:right w:val="none" w:sz="0" w:space="0" w:color="auto"/>
      </w:divBdr>
    </w:div>
    <w:div w:id="1075084946">
      <w:bodyDiv w:val="1"/>
      <w:marLeft w:val="0"/>
      <w:marRight w:val="0"/>
      <w:marTop w:val="0"/>
      <w:marBottom w:val="0"/>
      <w:divBdr>
        <w:top w:val="none" w:sz="0" w:space="0" w:color="auto"/>
        <w:left w:val="none" w:sz="0" w:space="0" w:color="auto"/>
        <w:bottom w:val="none" w:sz="0" w:space="0" w:color="auto"/>
        <w:right w:val="none" w:sz="0" w:space="0" w:color="auto"/>
      </w:divBdr>
      <w:divsChild>
        <w:div w:id="1269393328">
          <w:marLeft w:val="0"/>
          <w:marRight w:val="0"/>
          <w:marTop w:val="0"/>
          <w:marBottom w:val="0"/>
          <w:divBdr>
            <w:top w:val="none" w:sz="0" w:space="0" w:color="auto"/>
            <w:left w:val="none" w:sz="0" w:space="0" w:color="auto"/>
            <w:bottom w:val="none" w:sz="0" w:space="0" w:color="auto"/>
            <w:right w:val="none" w:sz="0" w:space="0" w:color="auto"/>
          </w:divBdr>
          <w:divsChild>
            <w:div w:id="2114202395">
              <w:marLeft w:val="0"/>
              <w:marRight w:val="0"/>
              <w:marTop w:val="0"/>
              <w:marBottom w:val="0"/>
              <w:divBdr>
                <w:top w:val="none" w:sz="0" w:space="0" w:color="auto"/>
                <w:left w:val="none" w:sz="0" w:space="0" w:color="auto"/>
                <w:bottom w:val="none" w:sz="0" w:space="0" w:color="auto"/>
                <w:right w:val="none" w:sz="0" w:space="0" w:color="auto"/>
              </w:divBdr>
              <w:divsChild>
                <w:div w:id="111487139">
                  <w:marLeft w:val="0"/>
                  <w:marRight w:val="0"/>
                  <w:marTop w:val="0"/>
                  <w:marBottom w:val="0"/>
                  <w:divBdr>
                    <w:top w:val="none" w:sz="0" w:space="0" w:color="auto"/>
                    <w:left w:val="none" w:sz="0" w:space="0" w:color="auto"/>
                    <w:bottom w:val="none" w:sz="0" w:space="0" w:color="auto"/>
                    <w:right w:val="none" w:sz="0" w:space="0" w:color="auto"/>
                  </w:divBdr>
                  <w:divsChild>
                    <w:div w:id="173480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77294">
          <w:marLeft w:val="0"/>
          <w:marRight w:val="0"/>
          <w:marTop w:val="0"/>
          <w:marBottom w:val="0"/>
          <w:divBdr>
            <w:top w:val="none" w:sz="0" w:space="0" w:color="auto"/>
            <w:left w:val="none" w:sz="0" w:space="0" w:color="auto"/>
            <w:bottom w:val="none" w:sz="0" w:space="0" w:color="auto"/>
            <w:right w:val="none" w:sz="0" w:space="0" w:color="auto"/>
          </w:divBdr>
          <w:divsChild>
            <w:div w:id="1626042392">
              <w:marLeft w:val="0"/>
              <w:marRight w:val="0"/>
              <w:marTop w:val="0"/>
              <w:marBottom w:val="0"/>
              <w:divBdr>
                <w:top w:val="none" w:sz="0" w:space="0" w:color="auto"/>
                <w:left w:val="none" w:sz="0" w:space="0" w:color="auto"/>
                <w:bottom w:val="none" w:sz="0" w:space="0" w:color="auto"/>
                <w:right w:val="none" w:sz="0" w:space="0" w:color="auto"/>
              </w:divBdr>
              <w:divsChild>
                <w:div w:id="410124617">
                  <w:marLeft w:val="0"/>
                  <w:marRight w:val="0"/>
                  <w:marTop w:val="0"/>
                  <w:marBottom w:val="0"/>
                  <w:divBdr>
                    <w:top w:val="none" w:sz="0" w:space="0" w:color="auto"/>
                    <w:left w:val="none" w:sz="0" w:space="0" w:color="auto"/>
                    <w:bottom w:val="none" w:sz="0" w:space="0" w:color="auto"/>
                    <w:right w:val="none" w:sz="0" w:space="0" w:color="auto"/>
                  </w:divBdr>
                  <w:divsChild>
                    <w:div w:id="196164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853887">
      <w:bodyDiv w:val="1"/>
      <w:marLeft w:val="0"/>
      <w:marRight w:val="0"/>
      <w:marTop w:val="0"/>
      <w:marBottom w:val="0"/>
      <w:divBdr>
        <w:top w:val="none" w:sz="0" w:space="0" w:color="auto"/>
        <w:left w:val="none" w:sz="0" w:space="0" w:color="auto"/>
        <w:bottom w:val="none" w:sz="0" w:space="0" w:color="auto"/>
        <w:right w:val="none" w:sz="0" w:space="0" w:color="auto"/>
      </w:divBdr>
    </w:div>
    <w:div w:id="1131636501">
      <w:bodyDiv w:val="1"/>
      <w:marLeft w:val="0"/>
      <w:marRight w:val="0"/>
      <w:marTop w:val="0"/>
      <w:marBottom w:val="0"/>
      <w:divBdr>
        <w:top w:val="none" w:sz="0" w:space="0" w:color="auto"/>
        <w:left w:val="none" w:sz="0" w:space="0" w:color="auto"/>
        <w:bottom w:val="none" w:sz="0" w:space="0" w:color="auto"/>
        <w:right w:val="none" w:sz="0" w:space="0" w:color="auto"/>
      </w:divBdr>
    </w:div>
    <w:div w:id="1146819579">
      <w:bodyDiv w:val="1"/>
      <w:marLeft w:val="0"/>
      <w:marRight w:val="0"/>
      <w:marTop w:val="0"/>
      <w:marBottom w:val="0"/>
      <w:divBdr>
        <w:top w:val="none" w:sz="0" w:space="0" w:color="auto"/>
        <w:left w:val="none" w:sz="0" w:space="0" w:color="auto"/>
        <w:bottom w:val="none" w:sz="0" w:space="0" w:color="auto"/>
        <w:right w:val="none" w:sz="0" w:space="0" w:color="auto"/>
      </w:divBdr>
    </w:div>
    <w:div w:id="1194686530">
      <w:bodyDiv w:val="1"/>
      <w:marLeft w:val="0"/>
      <w:marRight w:val="0"/>
      <w:marTop w:val="0"/>
      <w:marBottom w:val="0"/>
      <w:divBdr>
        <w:top w:val="none" w:sz="0" w:space="0" w:color="auto"/>
        <w:left w:val="none" w:sz="0" w:space="0" w:color="auto"/>
        <w:bottom w:val="none" w:sz="0" w:space="0" w:color="auto"/>
        <w:right w:val="none" w:sz="0" w:space="0" w:color="auto"/>
      </w:divBdr>
    </w:div>
    <w:div w:id="1422799403">
      <w:bodyDiv w:val="1"/>
      <w:marLeft w:val="0"/>
      <w:marRight w:val="0"/>
      <w:marTop w:val="0"/>
      <w:marBottom w:val="0"/>
      <w:divBdr>
        <w:top w:val="none" w:sz="0" w:space="0" w:color="auto"/>
        <w:left w:val="none" w:sz="0" w:space="0" w:color="auto"/>
        <w:bottom w:val="none" w:sz="0" w:space="0" w:color="auto"/>
        <w:right w:val="none" w:sz="0" w:space="0" w:color="auto"/>
      </w:divBdr>
    </w:div>
    <w:div w:id="1501657376">
      <w:bodyDiv w:val="1"/>
      <w:marLeft w:val="0"/>
      <w:marRight w:val="0"/>
      <w:marTop w:val="0"/>
      <w:marBottom w:val="0"/>
      <w:divBdr>
        <w:top w:val="none" w:sz="0" w:space="0" w:color="auto"/>
        <w:left w:val="none" w:sz="0" w:space="0" w:color="auto"/>
        <w:bottom w:val="none" w:sz="0" w:space="0" w:color="auto"/>
        <w:right w:val="none" w:sz="0" w:space="0" w:color="auto"/>
      </w:divBdr>
      <w:divsChild>
        <w:div w:id="1044137514">
          <w:marLeft w:val="-720"/>
          <w:marRight w:val="0"/>
          <w:marTop w:val="0"/>
          <w:marBottom w:val="0"/>
          <w:divBdr>
            <w:top w:val="none" w:sz="0" w:space="0" w:color="auto"/>
            <w:left w:val="none" w:sz="0" w:space="0" w:color="auto"/>
            <w:bottom w:val="none" w:sz="0" w:space="0" w:color="auto"/>
            <w:right w:val="none" w:sz="0" w:space="0" w:color="auto"/>
          </w:divBdr>
        </w:div>
      </w:divsChild>
    </w:div>
    <w:div w:id="1600674533">
      <w:bodyDiv w:val="1"/>
      <w:marLeft w:val="0"/>
      <w:marRight w:val="0"/>
      <w:marTop w:val="0"/>
      <w:marBottom w:val="0"/>
      <w:divBdr>
        <w:top w:val="none" w:sz="0" w:space="0" w:color="auto"/>
        <w:left w:val="none" w:sz="0" w:space="0" w:color="auto"/>
        <w:bottom w:val="none" w:sz="0" w:space="0" w:color="auto"/>
        <w:right w:val="none" w:sz="0" w:space="0" w:color="auto"/>
      </w:divBdr>
    </w:div>
    <w:div w:id="1618176432">
      <w:bodyDiv w:val="1"/>
      <w:marLeft w:val="0"/>
      <w:marRight w:val="0"/>
      <w:marTop w:val="0"/>
      <w:marBottom w:val="0"/>
      <w:divBdr>
        <w:top w:val="none" w:sz="0" w:space="0" w:color="auto"/>
        <w:left w:val="none" w:sz="0" w:space="0" w:color="auto"/>
        <w:bottom w:val="none" w:sz="0" w:space="0" w:color="auto"/>
        <w:right w:val="none" w:sz="0" w:space="0" w:color="auto"/>
      </w:divBdr>
    </w:div>
    <w:div w:id="1673797094">
      <w:bodyDiv w:val="1"/>
      <w:marLeft w:val="0"/>
      <w:marRight w:val="0"/>
      <w:marTop w:val="0"/>
      <w:marBottom w:val="0"/>
      <w:divBdr>
        <w:top w:val="none" w:sz="0" w:space="0" w:color="auto"/>
        <w:left w:val="none" w:sz="0" w:space="0" w:color="auto"/>
        <w:bottom w:val="none" w:sz="0" w:space="0" w:color="auto"/>
        <w:right w:val="none" w:sz="0" w:space="0" w:color="auto"/>
      </w:divBdr>
    </w:div>
    <w:div w:id="1701734534">
      <w:bodyDiv w:val="1"/>
      <w:marLeft w:val="0"/>
      <w:marRight w:val="0"/>
      <w:marTop w:val="0"/>
      <w:marBottom w:val="0"/>
      <w:divBdr>
        <w:top w:val="none" w:sz="0" w:space="0" w:color="auto"/>
        <w:left w:val="none" w:sz="0" w:space="0" w:color="auto"/>
        <w:bottom w:val="none" w:sz="0" w:space="0" w:color="auto"/>
        <w:right w:val="none" w:sz="0" w:space="0" w:color="auto"/>
      </w:divBdr>
    </w:div>
    <w:div w:id="1744639900">
      <w:bodyDiv w:val="1"/>
      <w:marLeft w:val="0"/>
      <w:marRight w:val="0"/>
      <w:marTop w:val="0"/>
      <w:marBottom w:val="0"/>
      <w:divBdr>
        <w:top w:val="none" w:sz="0" w:space="0" w:color="auto"/>
        <w:left w:val="none" w:sz="0" w:space="0" w:color="auto"/>
        <w:bottom w:val="none" w:sz="0" w:space="0" w:color="auto"/>
        <w:right w:val="none" w:sz="0" w:space="0" w:color="auto"/>
      </w:divBdr>
    </w:div>
    <w:div w:id="1810702271">
      <w:bodyDiv w:val="1"/>
      <w:marLeft w:val="0"/>
      <w:marRight w:val="0"/>
      <w:marTop w:val="0"/>
      <w:marBottom w:val="0"/>
      <w:divBdr>
        <w:top w:val="none" w:sz="0" w:space="0" w:color="auto"/>
        <w:left w:val="none" w:sz="0" w:space="0" w:color="auto"/>
        <w:bottom w:val="none" w:sz="0" w:space="0" w:color="auto"/>
        <w:right w:val="none" w:sz="0" w:space="0" w:color="auto"/>
      </w:divBdr>
    </w:div>
    <w:div w:id="1821459275">
      <w:bodyDiv w:val="1"/>
      <w:marLeft w:val="0"/>
      <w:marRight w:val="0"/>
      <w:marTop w:val="0"/>
      <w:marBottom w:val="0"/>
      <w:divBdr>
        <w:top w:val="none" w:sz="0" w:space="0" w:color="auto"/>
        <w:left w:val="none" w:sz="0" w:space="0" w:color="auto"/>
        <w:bottom w:val="none" w:sz="0" w:space="0" w:color="auto"/>
        <w:right w:val="none" w:sz="0" w:space="0" w:color="auto"/>
      </w:divBdr>
    </w:div>
    <w:div w:id="1854493663">
      <w:bodyDiv w:val="1"/>
      <w:marLeft w:val="0"/>
      <w:marRight w:val="0"/>
      <w:marTop w:val="0"/>
      <w:marBottom w:val="0"/>
      <w:divBdr>
        <w:top w:val="none" w:sz="0" w:space="0" w:color="auto"/>
        <w:left w:val="none" w:sz="0" w:space="0" w:color="auto"/>
        <w:bottom w:val="none" w:sz="0" w:space="0" w:color="auto"/>
        <w:right w:val="none" w:sz="0" w:space="0" w:color="auto"/>
      </w:divBdr>
    </w:div>
    <w:div w:id="1899780040">
      <w:bodyDiv w:val="1"/>
      <w:marLeft w:val="0"/>
      <w:marRight w:val="0"/>
      <w:marTop w:val="0"/>
      <w:marBottom w:val="0"/>
      <w:divBdr>
        <w:top w:val="none" w:sz="0" w:space="0" w:color="auto"/>
        <w:left w:val="none" w:sz="0" w:space="0" w:color="auto"/>
        <w:bottom w:val="none" w:sz="0" w:space="0" w:color="auto"/>
        <w:right w:val="none" w:sz="0" w:space="0" w:color="auto"/>
      </w:divBdr>
    </w:div>
    <w:div w:id="1902398091">
      <w:bodyDiv w:val="1"/>
      <w:marLeft w:val="0"/>
      <w:marRight w:val="0"/>
      <w:marTop w:val="0"/>
      <w:marBottom w:val="0"/>
      <w:divBdr>
        <w:top w:val="none" w:sz="0" w:space="0" w:color="auto"/>
        <w:left w:val="none" w:sz="0" w:space="0" w:color="auto"/>
        <w:bottom w:val="none" w:sz="0" w:space="0" w:color="auto"/>
        <w:right w:val="none" w:sz="0" w:space="0" w:color="auto"/>
      </w:divBdr>
      <w:divsChild>
        <w:div w:id="1174223886">
          <w:marLeft w:val="-720"/>
          <w:marRight w:val="0"/>
          <w:marTop w:val="0"/>
          <w:marBottom w:val="0"/>
          <w:divBdr>
            <w:top w:val="none" w:sz="0" w:space="0" w:color="auto"/>
            <w:left w:val="none" w:sz="0" w:space="0" w:color="auto"/>
            <w:bottom w:val="none" w:sz="0" w:space="0" w:color="auto"/>
            <w:right w:val="none" w:sz="0" w:space="0" w:color="auto"/>
          </w:divBdr>
        </w:div>
      </w:divsChild>
    </w:div>
    <w:div w:id="2016105213">
      <w:bodyDiv w:val="1"/>
      <w:marLeft w:val="0"/>
      <w:marRight w:val="0"/>
      <w:marTop w:val="0"/>
      <w:marBottom w:val="0"/>
      <w:divBdr>
        <w:top w:val="none" w:sz="0" w:space="0" w:color="auto"/>
        <w:left w:val="none" w:sz="0" w:space="0" w:color="auto"/>
        <w:bottom w:val="none" w:sz="0" w:space="0" w:color="auto"/>
        <w:right w:val="none" w:sz="0" w:space="0" w:color="auto"/>
      </w:divBdr>
    </w:div>
    <w:div w:id="2054230907">
      <w:bodyDiv w:val="1"/>
      <w:marLeft w:val="0"/>
      <w:marRight w:val="0"/>
      <w:marTop w:val="0"/>
      <w:marBottom w:val="0"/>
      <w:divBdr>
        <w:top w:val="none" w:sz="0" w:space="0" w:color="auto"/>
        <w:left w:val="none" w:sz="0" w:space="0" w:color="auto"/>
        <w:bottom w:val="none" w:sz="0" w:space="0" w:color="auto"/>
        <w:right w:val="none" w:sz="0" w:space="0" w:color="auto"/>
      </w:divBdr>
    </w:div>
    <w:div w:id="2078748983">
      <w:bodyDiv w:val="1"/>
      <w:marLeft w:val="0"/>
      <w:marRight w:val="0"/>
      <w:marTop w:val="0"/>
      <w:marBottom w:val="0"/>
      <w:divBdr>
        <w:top w:val="none" w:sz="0" w:space="0" w:color="auto"/>
        <w:left w:val="none" w:sz="0" w:space="0" w:color="auto"/>
        <w:bottom w:val="none" w:sz="0" w:space="0" w:color="auto"/>
        <w:right w:val="none" w:sz="0" w:space="0" w:color="auto"/>
      </w:divBdr>
      <w:divsChild>
        <w:div w:id="112231090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99894-524C-43F7-9647-B2731063A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4507</Words>
  <Characters>25690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gurpinder singh</cp:lastModifiedBy>
  <cp:revision>2</cp:revision>
  <dcterms:created xsi:type="dcterms:W3CDTF">2024-11-22T17:47:00Z</dcterms:created>
  <dcterms:modified xsi:type="dcterms:W3CDTF">2024-11-22T17:47:00Z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3f361c93bfb2c02f12924448d848f80f1b2fadfc934094be7423b65403cfff68</vt:lpwstr>
  </property>
</Properties>
</file>