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2A9B3E3" w14:textId="568D2729" w:rsidR="008D6E23" w:rsidRDefault="009C454F" w:rsidP="00171298">
      <w:pPr>
        <w:jc w:val="center"/>
        <w:rPr>
          <w:rFonts w:ascii="Times New Roman" w:hAnsi="Times New Roman" w:cs="Times New Roman"/>
          <w:sz w:val="40"/>
          <w:szCs w:val="40"/>
          <w:u w:val="single"/>
          <w:lang w:val="en-US"/>
        </w:rPr>
      </w:pPr>
      <w:r w:rsidRPr="00171298">
        <w:rPr>
          <w:rFonts w:ascii="Times New Roman" w:hAnsi="Times New Roman" w:cs="Times New Roman"/>
          <w:sz w:val="40"/>
          <w:szCs w:val="40"/>
          <w:u w:val="single"/>
          <w:lang w:val="en-US"/>
        </w:rPr>
        <w:t xml:space="preserve">Object Analysis: Figure of </w:t>
      </w:r>
      <w:r w:rsidR="00462558" w:rsidRPr="00171298">
        <w:rPr>
          <w:rFonts w:ascii="Times New Roman" w:hAnsi="Times New Roman" w:cs="Times New Roman"/>
          <w:sz w:val="40"/>
          <w:szCs w:val="40"/>
          <w:u w:val="single"/>
          <w:lang w:val="en-US"/>
        </w:rPr>
        <w:t xml:space="preserve">a </w:t>
      </w:r>
      <w:r w:rsidRPr="00171298">
        <w:rPr>
          <w:rFonts w:ascii="Times New Roman" w:hAnsi="Times New Roman" w:cs="Times New Roman"/>
          <w:sz w:val="40"/>
          <w:szCs w:val="40"/>
          <w:u w:val="single"/>
          <w:lang w:val="en-US"/>
        </w:rPr>
        <w:t>Seated Goddess</w:t>
      </w:r>
    </w:p>
    <w:p w14:paraId="0024428A" w14:textId="77777777" w:rsidR="00171298" w:rsidRPr="00171298" w:rsidRDefault="00171298" w:rsidP="00171298">
      <w:pPr>
        <w:jc w:val="center"/>
        <w:rPr>
          <w:rFonts w:ascii="Times New Roman" w:hAnsi="Times New Roman" w:cs="Times New Roman"/>
          <w:sz w:val="40"/>
          <w:szCs w:val="40"/>
          <w:u w:val="single"/>
          <w:lang w:val="en-US"/>
        </w:rPr>
      </w:pPr>
    </w:p>
    <w:p w14:paraId="5D6414C9" w14:textId="4FD16179" w:rsidR="00520B75" w:rsidRPr="00C202C7" w:rsidRDefault="008D6E23" w:rsidP="009C454F">
      <w:pPr>
        <w:rPr>
          <w:rFonts w:ascii="Times New Roman" w:hAnsi="Times New Roman" w:cs="Times New Roman"/>
          <w:sz w:val="32"/>
          <w:szCs w:val="32"/>
          <w:lang w:val="en-US"/>
        </w:rPr>
      </w:pPr>
      <w:r w:rsidRPr="00C202C7">
        <w:rPr>
          <w:rFonts w:ascii="Times New Roman" w:hAnsi="Times New Roman" w:cs="Times New Roman"/>
          <w:noProof/>
        </w:rPr>
        <w:drawing>
          <wp:anchor distT="0" distB="0" distL="114300" distR="114300" simplePos="0" relativeHeight="251658240" behindDoc="0" locked="0" layoutInCell="1" allowOverlap="1" wp14:anchorId="13AE814D" wp14:editId="49C5E569">
            <wp:simplePos x="0" y="0"/>
            <wp:positionH relativeFrom="margin">
              <wp:align>left</wp:align>
            </wp:positionH>
            <wp:positionV relativeFrom="paragraph">
              <wp:posOffset>17780</wp:posOffset>
            </wp:positionV>
            <wp:extent cx="1778635" cy="3674110"/>
            <wp:effectExtent l="0" t="0" r="0" b="254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l="14953" t="5992" r="23043" b="6372"/>
                    <a:stretch/>
                  </pic:blipFill>
                  <pic:spPr bwMode="auto">
                    <a:xfrm>
                      <a:off x="0" y="0"/>
                      <a:ext cx="1784982" cy="36861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74C0C" w:rsidRPr="00C202C7">
        <w:rPr>
          <w:rFonts w:ascii="Times New Roman" w:hAnsi="Times New Roman" w:cs="Times New Roman"/>
          <w:sz w:val="32"/>
          <w:szCs w:val="32"/>
          <w:lang w:val="en-US"/>
        </w:rPr>
        <w:t xml:space="preserve">This </w:t>
      </w:r>
      <w:r w:rsidR="00DD21F5" w:rsidRPr="00C202C7">
        <w:rPr>
          <w:rFonts w:ascii="Times New Roman" w:hAnsi="Times New Roman" w:cs="Times New Roman"/>
          <w:sz w:val="32"/>
          <w:szCs w:val="32"/>
          <w:lang w:val="en-US"/>
        </w:rPr>
        <w:t>figure thought to be dated around 14-13</w:t>
      </w:r>
      <w:r w:rsidR="00DD21F5" w:rsidRPr="00C202C7">
        <w:rPr>
          <w:rFonts w:ascii="Times New Roman" w:hAnsi="Times New Roman" w:cs="Times New Roman"/>
          <w:sz w:val="32"/>
          <w:szCs w:val="32"/>
          <w:vertAlign w:val="superscript"/>
          <w:lang w:val="en-US"/>
        </w:rPr>
        <w:t>th</w:t>
      </w:r>
      <w:r w:rsidR="00DD21F5" w:rsidRPr="00C202C7">
        <w:rPr>
          <w:rFonts w:ascii="Times New Roman" w:hAnsi="Times New Roman" w:cs="Times New Roman"/>
          <w:sz w:val="32"/>
          <w:szCs w:val="32"/>
          <w:lang w:val="en-US"/>
        </w:rPr>
        <w:t xml:space="preserve"> century is a copper alloy representation of a goddess from the Canaan religi</w:t>
      </w:r>
      <w:r w:rsidR="007C271C" w:rsidRPr="00C202C7">
        <w:rPr>
          <w:rFonts w:ascii="Times New Roman" w:hAnsi="Times New Roman" w:cs="Times New Roman"/>
          <w:sz w:val="32"/>
          <w:szCs w:val="32"/>
          <w:lang w:val="en-US"/>
        </w:rPr>
        <w:t xml:space="preserve">on. </w:t>
      </w:r>
      <w:r w:rsidR="00520B75" w:rsidRPr="00C202C7">
        <w:rPr>
          <w:rFonts w:ascii="Times New Roman" w:hAnsi="Times New Roman" w:cs="Times New Roman"/>
          <w:sz w:val="32"/>
          <w:szCs w:val="32"/>
          <w:lang w:val="en-US"/>
        </w:rPr>
        <w:t>Discovered in Levant-Syria</w:t>
      </w:r>
      <w:r w:rsidR="00A841E9" w:rsidRPr="00C202C7">
        <w:rPr>
          <w:rFonts w:ascii="Times New Roman" w:hAnsi="Times New Roman" w:cs="Times New Roman"/>
          <w:sz w:val="32"/>
          <w:szCs w:val="32"/>
          <w:lang w:val="en-US"/>
        </w:rPr>
        <w:t xml:space="preserve"> this piece comes from the late bronze age, a bulletin from the Metropolitan Museum in 2015 explains that “</w:t>
      </w:r>
      <w:r w:rsidR="00A841E9" w:rsidRPr="00C202C7">
        <w:rPr>
          <w:rFonts w:ascii="Times New Roman" w:hAnsi="Times New Roman" w:cs="Times New Roman"/>
          <w:i/>
          <w:iCs/>
          <w:sz w:val="32"/>
          <w:szCs w:val="32"/>
          <w:lang w:val="en-US"/>
        </w:rPr>
        <w:t>statues of Canaanite deities were dedicated to temples and were placed among the finest objects</w:t>
      </w:r>
      <w:r w:rsidR="00A841E9" w:rsidRPr="00C202C7">
        <w:rPr>
          <w:rFonts w:ascii="Times New Roman" w:hAnsi="Times New Roman" w:cs="Times New Roman"/>
          <w:sz w:val="32"/>
          <w:szCs w:val="32"/>
          <w:lang w:val="en-US"/>
        </w:rPr>
        <w:t>”</w:t>
      </w:r>
      <w:sdt>
        <w:sdtPr>
          <w:rPr>
            <w:rFonts w:ascii="Times New Roman" w:hAnsi="Times New Roman" w:cs="Times New Roman"/>
            <w:sz w:val="32"/>
            <w:szCs w:val="32"/>
            <w:lang w:val="en-US"/>
          </w:rPr>
          <w:id w:val="-424573786"/>
          <w:citation/>
        </w:sdtPr>
        <w:sdtEndPr/>
        <w:sdtContent>
          <w:r w:rsidR="00A841E9" w:rsidRPr="00C202C7">
            <w:rPr>
              <w:rFonts w:ascii="Times New Roman" w:hAnsi="Times New Roman" w:cs="Times New Roman"/>
              <w:sz w:val="32"/>
              <w:szCs w:val="32"/>
              <w:lang w:val="en-US"/>
            </w:rPr>
            <w:fldChar w:fldCharType="begin"/>
          </w:r>
          <w:r w:rsidR="00A841E9" w:rsidRPr="00C202C7">
            <w:rPr>
              <w:rFonts w:ascii="Times New Roman" w:hAnsi="Times New Roman" w:cs="Times New Roman"/>
              <w:sz w:val="32"/>
              <w:szCs w:val="32"/>
              <w:lang w:val="en-US"/>
            </w:rPr>
            <w:instrText xml:space="preserve"> CITATION Mus04 \l 1033 </w:instrText>
          </w:r>
          <w:r w:rsidR="00A841E9" w:rsidRPr="00C202C7">
            <w:rPr>
              <w:rFonts w:ascii="Times New Roman" w:hAnsi="Times New Roman" w:cs="Times New Roman"/>
              <w:sz w:val="32"/>
              <w:szCs w:val="32"/>
              <w:lang w:val="en-US"/>
            </w:rPr>
            <w:fldChar w:fldCharType="separate"/>
          </w:r>
          <w:r w:rsidR="00A32483">
            <w:rPr>
              <w:rFonts w:ascii="Times New Roman" w:hAnsi="Times New Roman" w:cs="Times New Roman"/>
              <w:noProof/>
              <w:sz w:val="32"/>
              <w:szCs w:val="32"/>
              <w:lang w:val="en-US"/>
            </w:rPr>
            <w:t xml:space="preserve"> </w:t>
          </w:r>
          <w:r w:rsidR="00A32483" w:rsidRPr="00A32483">
            <w:rPr>
              <w:rFonts w:ascii="Times New Roman" w:hAnsi="Times New Roman" w:cs="Times New Roman"/>
              <w:noProof/>
              <w:sz w:val="32"/>
              <w:szCs w:val="32"/>
              <w:lang w:val="en-US"/>
            </w:rPr>
            <w:t>(Museum, 2004)</w:t>
          </w:r>
          <w:r w:rsidR="00A841E9" w:rsidRPr="00C202C7">
            <w:rPr>
              <w:rFonts w:ascii="Times New Roman" w:hAnsi="Times New Roman" w:cs="Times New Roman"/>
              <w:sz w:val="32"/>
              <w:szCs w:val="32"/>
              <w:lang w:val="en-US"/>
            </w:rPr>
            <w:fldChar w:fldCharType="end"/>
          </w:r>
        </w:sdtContent>
      </w:sdt>
      <w:r w:rsidR="005A45B6" w:rsidRPr="00C202C7">
        <w:rPr>
          <w:rFonts w:ascii="Times New Roman" w:hAnsi="Times New Roman" w:cs="Times New Roman"/>
          <w:sz w:val="32"/>
          <w:szCs w:val="32"/>
          <w:lang w:val="en-US"/>
        </w:rPr>
        <w:t>. The importance of the figure seems supported by the well-preserved condition of the item</w:t>
      </w:r>
      <w:r w:rsidR="00F55881">
        <w:rPr>
          <w:rFonts w:ascii="Times New Roman" w:hAnsi="Times New Roman" w:cs="Times New Roman"/>
          <w:sz w:val="32"/>
          <w:szCs w:val="32"/>
          <w:lang w:val="en-US"/>
        </w:rPr>
        <w:t xml:space="preserve"> despite the outheld arm of the goddess</w:t>
      </w:r>
      <w:r w:rsidR="00171298">
        <w:rPr>
          <w:rFonts w:ascii="Times New Roman" w:hAnsi="Times New Roman" w:cs="Times New Roman"/>
          <w:sz w:val="32"/>
          <w:szCs w:val="32"/>
          <w:lang w:val="en-US"/>
        </w:rPr>
        <w:t xml:space="preserve">, </w:t>
      </w:r>
      <w:r w:rsidR="00F55881">
        <w:rPr>
          <w:rFonts w:ascii="Times New Roman" w:hAnsi="Times New Roman" w:cs="Times New Roman"/>
          <w:sz w:val="32"/>
          <w:szCs w:val="32"/>
          <w:lang w:val="en-US"/>
        </w:rPr>
        <w:t>that may have held a staff or spear</w:t>
      </w:r>
      <w:r w:rsidR="005A45B6" w:rsidRPr="00C202C7">
        <w:rPr>
          <w:rFonts w:ascii="Times New Roman" w:hAnsi="Times New Roman" w:cs="Times New Roman"/>
          <w:sz w:val="32"/>
          <w:szCs w:val="32"/>
          <w:lang w:val="en-US"/>
        </w:rPr>
        <w:t>.</w:t>
      </w:r>
    </w:p>
    <w:p w14:paraId="6C9C2B7A" w14:textId="1BAF9FE8" w:rsidR="00171298" w:rsidRDefault="00581A4D" w:rsidP="009C454F">
      <w:pPr>
        <w:rPr>
          <w:rFonts w:ascii="Times New Roman" w:hAnsi="Times New Roman" w:cs="Times New Roman"/>
          <w:sz w:val="32"/>
          <w:szCs w:val="32"/>
          <w:lang w:val="en-US"/>
        </w:rPr>
      </w:pPr>
      <w:r w:rsidRPr="00C202C7">
        <w:rPr>
          <w:rFonts w:ascii="Times New Roman" w:hAnsi="Times New Roman" w:cs="Times New Roman"/>
          <w:noProof/>
          <w:sz w:val="40"/>
          <w:szCs w:val="40"/>
          <w:lang w:val="en-US"/>
        </w:rPr>
        <mc:AlternateContent>
          <mc:Choice Requires="wps">
            <w:drawing>
              <wp:anchor distT="45720" distB="45720" distL="114300" distR="114300" simplePos="0" relativeHeight="251660288" behindDoc="0" locked="0" layoutInCell="1" allowOverlap="1" wp14:anchorId="78F83997" wp14:editId="17CDCCA4">
                <wp:simplePos x="0" y="0"/>
                <wp:positionH relativeFrom="margin">
                  <wp:posOffset>-50165</wp:posOffset>
                </wp:positionH>
                <wp:positionV relativeFrom="paragraph">
                  <wp:posOffset>308610</wp:posOffset>
                </wp:positionV>
                <wp:extent cx="1994535" cy="648335"/>
                <wp:effectExtent l="0" t="0" r="5715"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94535" cy="648335"/>
                        </a:xfrm>
                        <a:prstGeom prst="rect">
                          <a:avLst/>
                        </a:prstGeom>
                        <a:solidFill>
                          <a:srgbClr val="FFFFFF"/>
                        </a:solidFill>
                        <a:ln w="9525">
                          <a:noFill/>
                          <a:miter lim="800000"/>
                          <a:headEnd/>
                          <a:tailEnd/>
                        </a:ln>
                      </wps:spPr>
                      <wps:txbx>
                        <w:txbxContent>
                          <w:p w14:paraId="5D7B71F0" w14:textId="1C69FD86" w:rsidR="00A64196" w:rsidRPr="00BE27DC" w:rsidRDefault="00A64196" w:rsidP="00A64196">
                            <w:pPr>
                              <w:rPr>
                                <w:sz w:val="16"/>
                                <w:szCs w:val="16"/>
                              </w:rPr>
                            </w:pPr>
                            <w:r w:rsidRPr="00BE27DC">
                              <w:rPr>
                                <w:sz w:val="16"/>
                                <w:szCs w:val="16"/>
                                <w:lang w:val="en-US"/>
                              </w:rPr>
                              <w:t>Figure 1:</w:t>
                            </w:r>
                            <w:r w:rsidRPr="00BE27DC">
                              <w:rPr>
                                <w:sz w:val="16"/>
                                <w:szCs w:val="16"/>
                              </w:rPr>
                              <w:t xml:space="preserve"> Figure of a seated goddess Source: </w:t>
                            </w:r>
                            <w:hyperlink r:id="rId8" w:history="1">
                              <w:r w:rsidRPr="00BE27DC">
                                <w:rPr>
                                  <w:rStyle w:val="Hyperlink"/>
                                  <w:sz w:val="16"/>
                                  <w:szCs w:val="16"/>
                                </w:rPr>
                                <w:t>https://www.metmuseum.org/art/collection/search/329153</w:t>
                              </w:r>
                            </w:hyperlink>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8F83997" id="_x0000_t202" coordsize="21600,21600" o:spt="202" path="m,l,21600r21600,l21600,xe">
                <v:stroke joinstyle="miter"/>
                <v:path gradientshapeok="t" o:connecttype="rect"/>
              </v:shapetype>
              <v:shape id="Text Box 2" o:spid="_x0000_s1026" type="#_x0000_t202" style="position:absolute;margin-left:-3.95pt;margin-top:24.3pt;width:157.05pt;height:51.05pt;z-index:2516602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" stroked="f">
                <v:textbox>
                  <w:txbxContent>
                    <w:p w14:paraId="5D7B71F0" w14:textId="1C69FD86" w:rsidR="00A64196" w:rsidRPr="00BE27DC" w:rsidRDefault="00A64196" w:rsidP="00A64196">
                      <w:pPr>
                        <w:rPr>
                          <w:sz w:val="16"/>
                          <w:szCs w:val="16"/>
                        </w:rPr>
                      </w:pPr>
                      <w:r w:rsidRPr="00BE27DC">
                        <w:rPr>
                          <w:sz w:val="16"/>
                          <w:szCs w:val="16"/>
                          <w:lang w:val="en-US"/>
                        </w:rPr>
                        <w:t>Figure 1:</w:t>
                      </w:r>
                      <w:r w:rsidRPr="00BE27DC">
                        <w:rPr>
                          <w:sz w:val="16"/>
                          <w:szCs w:val="16"/>
                        </w:rPr>
                        <w:t xml:space="preserve"> Figure of a seated goddess Source: </w:t>
                      </w:r>
                      <w:hyperlink r:id="rId9" w:history="1">
                        <w:r w:rsidRPr="00BE27DC">
                          <w:rPr>
                            <w:rStyle w:val="Hyperlink"/>
                            <w:sz w:val="16"/>
                            <w:szCs w:val="16"/>
                          </w:rPr>
                          <w:t>https://www.metmuseum.org/art/collection/search/329153</w:t>
                        </w:r>
                      </w:hyperlink>
                    </w:p>
                  </w:txbxContent>
                </v:textbox>
                <w10:wrap type="square" anchorx="margin"/>
              </v:shape>
            </w:pict>
          </mc:Fallback>
        </mc:AlternateContent>
      </w:r>
      <w:r w:rsidRPr="00C202C7">
        <w:rPr>
          <w:rFonts w:ascii="Times New Roman" w:hAnsi="Times New Roman" w:cs="Times New Roman"/>
          <w:sz w:val="32"/>
          <w:szCs w:val="32"/>
          <w:lang w:val="en-US"/>
        </w:rPr>
        <w:t>The material – copper alloy was not an especially rare metal to obtain as chalcolithic mines have been located in Timna Valley in southern Israel</w:t>
      </w:r>
      <w:r w:rsidR="0010187F" w:rsidRPr="00C202C7">
        <w:rPr>
          <w:rFonts w:ascii="Times New Roman" w:hAnsi="Times New Roman" w:cs="Times New Roman"/>
          <w:sz w:val="32"/>
          <w:szCs w:val="32"/>
          <w:lang w:val="en-US"/>
        </w:rPr>
        <w:t xml:space="preserve"> which is found around 344 miles away from the site </w:t>
      </w:r>
      <w:r w:rsidR="00171298">
        <w:rPr>
          <w:rFonts w:ascii="Times New Roman" w:hAnsi="Times New Roman" w:cs="Times New Roman"/>
          <w:sz w:val="32"/>
          <w:szCs w:val="32"/>
          <w:lang w:val="en-US"/>
        </w:rPr>
        <w:t xml:space="preserve">that the </w:t>
      </w:r>
      <w:r w:rsidR="0010187F" w:rsidRPr="00C202C7">
        <w:rPr>
          <w:rFonts w:ascii="Times New Roman" w:hAnsi="Times New Roman" w:cs="Times New Roman"/>
          <w:sz w:val="32"/>
          <w:szCs w:val="32"/>
          <w:lang w:val="en-US"/>
        </w:rPr>
        <w:t>figure</w:t>
      </w:r>
      <w:r w:rsidR="005569FB" w:rsidRPr="00C202C7">
        <w:rPr>
          <w:rFonts w:ascii="Times New Roman" w:hAnsi="Times New Roman" w:cs="Times New Roman"/>
          <w:sz w:val="32"/>
          <w:szCs w:val="32"/>
          <w:lang w:val="en-US"/>
        </w:rPr>
        <w:t xml:space="preserve"> was excavated from. This means that it was most likely easily assessable through mining and trade</w:t>
      </w:r>
      <w:r w:rsidR="005B3E67" w:rsidRPr="00C202C7">
        <w:rPr>
          <w:rFonts w:ascii="Times New Roman" w:hAnsi="Times New Roman" w:cs="Times New Roman"/>
          <w:sz w:val="32"/>
          <w:szCs w:val="32"/>
          <w:lang w:val="en-US"/>
        </w:rPr>
        <w:t>, specifically “</w:t>
      </w:r>
      <w:r w:rsidR="005B3E67" w:rsidRPr="00C202C7">
        <w:rPr>
          <w:rFonts w:ascii="Times New Roman" w:hAnsi="Times New Roman" w:cs="Times New Roman"/>
          <w:i/>
          <w:iCs/>
          <w:sz w:val="32"/>
          <w:szCs w:val="32"/>
          <w:lang w:val="en-US"/>
        </w:rPr>
        <w:t>maritime trade following a route along the southern coast of Anatolia</w:t>
      </w:r>
      <w:r w:rsidR="005B3E67" w:rsidRPr="00C202C7">
        <w:rPr>
          <w:rFonts w:ascii="Times New Roman" w:hAnsi="Times New Roman" w:cs="Times New Roman"/>
          <w:sz w:val="32"/>
          <w:szCs w:val="32"/>
          <w:lang w:val="en-US"/>
        </w:rPr>
        <w:t xml:space="preserve">” </w:t>
      </w:r>
      <w:sdt>
        <w:sdtPr>
          <w:rPr>
            <w:rFonts w:ascii="Times New Roman" w:hAnsi="Times New Roman" w:cs="Times New Roman"/>
            <w:sz w:val="32"/>
            <w:szCs w:val="32"/>
            <w:lang w:val="en-US"/>
          </w:rPr>
          <w:id w:val="-1482611558"/>
          <w:citation/>
        </w:sdtPr>
        <w:sdtEndPr/>
        <w:sdtContent>
          <w:r w:rsidR="005B3E67" w:rsidRPr="00C202C7">
            <w:rPr>
              <w:rFonts w:ascii="Times New Roman" w:hAnsi="Times New Roman" w:cs="Times New Roman"/>
              <w:sz w:val="32"/>
              <w:szCs w:val="32"/>
              <w:lang w:val="en-US"/>
            </w:rPr>
            <w:fldChar w:fldCharType="begin"/>
          </w:r>
          <w:r w:rsidR="005B3E67" w:rsidRPr="00C202C7">
            <w:rPr>
              <w:rFonts w:ascii="Times New Roman" w:hAnsi="Times New Roman" w:cs="Times New Roman"/>
              <w:sz w:val="32"/>
              <w:szCs w:val="32"/>
              <w:lang w:val="en-US"/>
            </w:rPr>
            <w:instrText xml:space="preserve"> CITATION Mar14 \l 1033 </w:instrText>
          </w:r>
          <w:r w:rsidR="005B3E67" w:rsidRPr="00C202C7">
            <w:rPr>
              <w:rFonts w:ascii="Times New Roman" w:hAnsi="Times New Roman" w:cs="Times New Roman"/>
              <w:sz w:val="32"/>
              <w:szCs w:val="32"/>
              <w:lang w:val="en-US"/>
            </w:rPr>
            <w:fldChar w:fldCharType="separate"/>
          </w:r>
          <w:r w:rsidR="00A32483" w:rsidRPr="00A32483">
            <w:rPr>
              <w:rFonts w:ascii="Times New Roman" w:hAnsi="Times New Roman" w:cs="Times New Roman"/>
              <w:noProof/>
              <w:sz w:val="32"/>
              <w:szCs w:val="32"/>
              <w:lang w:val="en-US"/>
            </w:rPr>
            <w:t>(Steiner, 2014)</w:t>
          </w:r>
          <w:r w:rsidR="005B3E67" w:rsidRPr="00C202C7">
            <w:rPr>
              <w:rFonts w:ascii="Times New Roman" w:hAnsi="Times New Roman" w:cs="Times New Roman"/>
              <w:sz w:val="32"/>
              <w:szCs w:val="32"/>
              <w:lang w:val="en-US"/>
            </w:rPr>
            <w:fldChar w:fldCharType="end"/>
          </w:r>
        </w:sdtContent>
      </w:sdt>
      <w:r w:rsidR="00E56C61">
        <w:rPr>
          <w:rFonts w:ascii="Times New Roman" w:hAnsi="Times New Roman" w:cs="Times New Roman"/>
          <w:sz w:val="32"/>
          <w:szCs w:val="32"/>
          <w:lang w:val="en-US"/>
        </w:rPr>
        <w:t>.</w:t>
      </w:r>
      <w:r w:rsidR="00AB6270">
        <w:rPr>
          <w:rFonts w:ascii="Times New Roman" w:hAnsi="Times New Roman" w:cs="Times New Roman"/>
          <w:sz w:val="32"/>
          <w:szCs w:val="32"/>
          <w:lang w:val="en-US"/>
        </w:rPr>
        <w:t xml:space="preserve"> This interregional maritime trade would have taken place between Egypt, Syrian co</w:t>
      </w:r>
      <w:r w:rsidR="002D6F40">
        <w:rPr>
          <w:rFonts w:ascii="Times New Roman" w:hAnsi="Times New Roman" w:cs="Times New Roman"/>
          <w:sz w:val="32"/>
          <w:szCs w:val="32"/>
          <w:lang w:val="en-US"/>
        </w:rPr>
        <w:t>a</w:t>
      </w:r>
      <w:r w:rsidR="00AB6270">
        <w:rPr>
          <w:rFonts w:ascii="Times New Roman" w:hAnsi="Times New Roman" w:cs="Times New Roman"/>
          <w:sz w:val="32"/>
          <w:szCs w:val="32"/>
          <w:lang w:val="en-US"/>
        </w:rPr>
        <w:t xml:space="preserve">stal </w:t>
      </w:r>
      <w:r w:rsidR="00897441">
        <w:rPr>
          <w:rFonts w:ascii="Times New Roman" w:hAnsi="Times New Roman" w:cs="Times New Roman"/>
          <w:sz w:val="32"/>
          <w:szCs w:val="32"/>
          <w:lang w:val="en-US"/>
        </w:rPr>
        <w:t>centers</w:t>
      </w:r>
      <w:r w:rsidR="00AB6270">
        <w:rPr>
          <w:rFonts w:ascii="Times New Roman" w:hAnsi="Times New Roman" w:cs="Times New Roman"/>
          <w:sz w:val="32"/>
          <w:szCs w:val="32"/>
          <w:lang w:val="en-US"/>
        </w:rPr>
        <w:t xml:space="preserve"> as well as Cyprus (which was rich with copper deposits also</w:t>
      </w:r>
      <w:r w:rsidR="00171298">
        <w:rPr>
          <w:rFonts w:ascii="Times New Roman" w:hAnsi="Times New Roman" w:cs="Times New Roman"/>
          <w:sz w:val="32"/>
          <w:szCs w:val="32"/>
          <w:lang w:val="en-US"/>
        </w:rPr>
        <w:t>), this also demonstrates that copper alloys were an easily assessable material.</w:t>
      </w:r>
    </w:p>
    <w:p w14:paraId="55B06D1C" w14:textId="19FAC638" w:rsidR="000C3849" w:rsidRDefault="00171298" w:rsidP="00840606">
      <w:pPr>
        <w:rPr>
          <w:rFonts w:ascii="Times New Roman" w:hAnsi="Times New Roman" w:cs="Times New Roman"/>
          <w:sz w:val="32"/>
          <w:szCs w:val="32"/>
          <w:lang w:val="en-US"/>
        </w:rPr>
      </w:pPr>
      <w:r>
        <w:rPr>
          <w:rFonts w:ascii="Times New Roman" w:hAnsi="Times New Roman" w:cs="Times New Roman"/>
          <w:sz w:val="32"/>
          <w:szCs w:val="32"/>
          <w:lang w:val="en-US"/>
        </w:rPr>
        <w:t xml:space="preserve"> </w:t>
      </w:r>
      <w:r w:rsidR="0073378E">
        <w:rPr>
          <w:rFonts w:ascii="Times New Roman" w:hAnsi="Times New Roman" w:cs="Times New Roman"/>
          <w:sz w:val="32"/>
          <w:szCs w:val="32"/>
          <w:lang w:val="en-US"/>
        </w:rPr>
        <w:t xml:space="preserve">However just because </w:t>
      </w:r>
      <w:r>
        <w:rPr>
          <w:rFonts w:ascii="Times New Roman" w:hAnsi="Times New Roman" w:cs="Times New Roman"/>
          <w:sz w:val="32"/>
          <w:szCs w:val="32"/>
          <w:lang w:val="en-US"/>
        </w:rPr>
        <w:t xml:space="preserve">the material itself was not especially valuable in an economic context does not mean that </w:t>
      </w:r>
      <w:r w:rsidR="00CA5F52">
        <w:rPr>
          <w:rFonts w:ascii="Times New Roman" w:hAnsi="Times New Roman" w:cs="Times New Roman"/>
          <w:sz w:val="32"/>
          <w:szCs w:val="32"/>
          <w:lang w:val="en-US"/>
        </w:rPr>
        <w:t xml:space="preserve">this </w:t>
      </w:r>
      <w:r w:rsidR="002D6F40">
        <w:rPr>
          <w:rFonts w:ascii="Times New Roman" w:hAnsi="Times New Roman" w:cs="Times New Roman"/>
          <w:sz w:val="32"/>
          <w:szCs w:val="32"/>
          <w:lang w:val="en-US"/>
        </w:rPr>
        <w:t>a</w:t>
      </w:r>
      <w:r w:rsidR="00CA5F52">
        <w:rPr>
          <w:rFonts w:ascii="Times New Roman" w:hAnsi="Times New Roman" w:cs="Times New Roman"/>
          <w:sz w:val="32"/>
          <w:szCs w:val="32"/>
          <w:lang w:val="en-US"/>
        </w:rPr>
        <w:t>ffects</w:t>
      </w:r>
      <w:r>
        <w:rPr>
          <w:rFonts w:ascii="Times New Roman" w:hAnsi="Times New Roman" w:cs="Times New Roman"/>
          <w:sz w:val="32"/>
          <w:szCs w:val="32"/>
          <w:lang w:val="en-US"/>
        </w:rPr>
        <w:t xml:space="preserve"> the religious value of the figure. </w:t>
      </w:r>
      <w:r w:rsidR="0073378E">
        <w:rPr>
          <w:rFonts w:ascii="Times New Roman" w:hAnsi="Times New Roman" w:cs="Times New Roman"/>
          <w:sz w:val="32"/>
          <w:szCs w:val="32"/>
          <w:lang w:val="en-US"/>
        </w:rPr>
        <w:t>For example</w:t>
      </w:r>
      <w:r w:rsidR="002D6F40">
        <w:rPr>
          <w:rFonts w:ascii="Times New Roman" w:hAnsi="Times New Roman" w:cs="Times New Roman"/>
          <w:sz w:val="32"/>
          <w:szCs w:val="32"/>
          <w:lang w:val="en-US"/>
        </w:rPr>
        <w:t>,</w:t>
      </w:r>
      <w:r w:rsidR="0073378E">
        <w:rPr>
          <w:rFonts w:ascii="Times New Roman" w:hAnsi="Times New Roman" w:cs="Times New Roman"/>
          <w:sz w:val="32"/>
          <w:szCs w:val="32"/>
          <w:lang w:val="en-US"/>
        </w:rPr>
        <w:t xml:space="preserve"> the process used to cast figurines such as this one is called the “Lost wax” technique which is a delicate and sometimes lengthy process </w:t>
      </w:r>
      <w:r w:rsidR="00840606">
        <w:rPr>
          <w:rFonts w:ascii="Times New Roman" w:hAnsi="Times New Roman" w:cs="Times New Roman"/>
          <w:sz w:val="32"/>
          <w:szCs w:val="32"/>
          <w:lang w:val="en-US"/>
        </w:rPr>
        <w:t>simply described as “</w:t>
      </w:r>
      <w:r w:rsidR="00840606" w:rsidRPr="00AE28A2">
        <w:rPr>
          <w:rFonts w:ascii="Times New Roman" w:hAnsi="Times New Roman" w:cs="Times New Roman"/>
          <w:i/>
          <w:iCs/>
          <w:sz w:val="32"/>
          <w:szCs w:val="32"/>
          <w:lang w:val="en-US"/>
        </w:rPr>
        <w:t xml:space="preserve">a model of an object made of wax, then coated in clay several times and heated until </w:t>
      </w:r>
      <w:r w:rsidR="00840606" w:rsidRPr="00AE28A2">
        <w:rPr>
          <w:rFonts w:ascii="Times New Roman" w:hAnsi="Times New Roman" w:cs="Times New Roman"/>
          <w:i/>
          <w:iCs/>
          <w:sz w:val="32"/>
          <w:szCs w:val="32"/>
          <w:lang w:val="en-US"/>
        </w:rPr>
        <w:lastRenderedPageBreak/>
        <w:t>the wax melts then filled with metal</w:t>
      </w:r>
      <w:r w:rsidR="00AE28A2">
        <w:rPr>
          <w:rFonts w:ascii="Times New Roman" w:hAnsi="Times New Roman" w:cs="Times New Roman"/>
          <w:sz w:val="32"/>
          <w:szCs w:val="32"/>
          <w:lang w:val="en-US"/>
        </w:rPr>
        <w:t>”</w:t>
      </w:r>
      <w:sdt>
        <w:sdtPr>
          <w:rPr>
            <w:rFonts w:ascii="Times New Roman" w:hAnsi="Times New Roman" w:cs="Times New Roman"/>
            <w:sz w:val="32"/>
            <w:szCs w:val="32"/>
            <w:lang w:val="en-US"/>
          </w:rPr>
          <w:id w:val="1217853295"/>
          <w:citation/>
        </w:sdtPr>
        <w:sdtEndPr/>
        <w:sdtContent>
          <w:r w:rsidR="00AE28A2">
            <w:rPr>
              <w:rFonts w:ascii="Times New Roman" w:hAnsi="Times New Roman" w:cs="Times New Roman"/>
              <w:sz w:val="32"/>
              <w:szCs w:val="32"/>
              <w:lang w:val="en-US"/>
            </w:rPr>
            <w:fldChar w:fldCharType="begin"/>
          </w:r>
          <w:r w:rsidR="00AE28A2">
            <w:rPr>
              <w:rFonts w:ascii="Times New Roman" w:hAnsi="Times New Roman" w:cs="Times New Roman"/>
              <w:sz w:val="32"/>
              <w:szCs w:val="32"/>
              <w:lang w:val="en-US"/>
            </w:rPr>
            <w:instrText xml:space="preserve"> CITATION Fok13 \l 1033 </w:instrText>
          </w:r>
          <w:r w:rsidR="00AE28A2">
            <w:rPr>
              <w:rFonts w:ascii="Times New Roman" w:hAnsi="Times New Roman" w:cs="Times New Roman"/>
              <w:sz w:val="32"/>
              <w:szCs w:val="32"/>
              <w:lang w:val="en-US"/>
            </w:rPr>
            <w:fldChar w:fldCharType="separate"/>
          </w:r>
          <w:r w:rsidR="00A32483">
            <w:rPr>
              <w:rFonts w:ascii="Times New Roman" w:hAnsi="Times New Roman" w:cs="Times New Roman"/>
              <w:noProof/>
              <w:sz w:val="32"/>
              <w:szCs w:val="32"/>
              <w:lang w:val="en-US"/>
            </w:rPr>
            <w:t xml:space="preserve"> </w:t>
          </w:r>
          <w:r w:rsidR="00A32483" w:rsidRPr="00A32483">
            <w:rPr>
              <w:rFonts w:ascii="Times New Roman" w:hAnsi="Times New Roman" w:cs="Times New Roman"/>
              <w:noProof/>
              <w:sz w:val="32"/>
              <w:szCs w:val="32"/>
              <w:lang w:val="en-US"/>
            </w:rPr>
            <w:t>(Fokkens &amp; Harding, 2013)</w:t>
          </w:r>
          <w:r w:rsidR="00AE28A2">
            <w:rPr>
              <w:rFonts w:ascii="Times New Roman" w:hAnsi="Times New Roman" w:cs="Times New Roman"/>
              <w:sz w:val="32"/>
              <w:szCs w:val="32"/>
              <w:lang w:val="en-US"/>
            </w:rPr>
            <w:fldChar w:fldCharType="end"/>
          </w:r>
        </w:sdtContent>
      </w:sdt>
      <w:r w:rsidR="005F5978">
        <w:rPr>
          <w:rFonts w:ascii="Times New Roman" w:hAnsi="Times New Roman" w:cs="Times New Roman"/>
          <w:sz w:val="32"/>
          <w:szCs w:val="32"/>
          <w:lang w:val="en-US"/>
        </w:rPr>
        <w:t>. This method was mu</w:t>
      </w:r>
      <w:r w:rsidR="002D6F40">
        <w:rPr>
          <w:rFonts w:ascii="Times New Roman" w:hAnsi="Times New Roman" w:cs="Times New Roman"/>
          <w:sz w:val="32"/>
          <w:szCs w:val="32"/>
          <w:lang w:val="en-US"/>
        </w:rPr>
        <w:t>c</w:t>
      </w:r>
      <w:r w:rsidR="005F5978">
        <w:rPr>
          <w:rFonts w:ascii="Times New Roman" w:hAnsi="Times New Roman" w:cs="Times New Roman"/>
          <w:sz w:val="32"/>
          <w:szCs w:val="32"/>
          <w:lang w:val="en-US"/>
        </w:rPr>
        <w:t xml:space="preserve">h more </w:t>
      </w:r>
      <w:r w:rsidR="00897441">
        <w:rPr>
          <w:rFonts w:ascii="Times New Roman" w:hAnsi="Times New Roman" w:cs="Times New Roman"/>
          <w:sz w:val="32"/>
          <w:szCs w:val="32"/>
          <w:lang w:val="en-US"/>
        </w:rPr>
        <w:t>skillful</w:t>
      </w:r>
      <w:r w:rsidR="005F5978">
        <w:rPr>
          <w:rFonts w:ascii="Times New Roman" w:hAnsi="Times New Roman" w:cs="Times New Roman"/>
          <w:sz w:val="32"/>
          <w:szCs w:val="32"/>
          <w:lang w:val="en-US"/>
        </w:rPr>
        <w:t xml:space="preserve"> than the open mo</w:t>
      </w:r>
      <w:r w:rsidR="002D6F40">
        <w:rPr>
          <w:rFonts w:ascii="Times New Roman" w:hAnsi="Times New Roman" w:cs="Times New Roman"/>
          <w:sz w:val="32"/>
          <w:szCs w:val="32"/>
          <w:lang w:val="en-US"/>
        </w:rPr>
        <w:t>u</w:t>
      </w:r>
      <w:r w:rsidR="005F5978">
        <w:rPr>
          <w:rFonts w:ascii="Times New Roman" w:hAnsi="Times New Roman" w:cs="Times New Roman"/>
          <w:sz w:val="32"/>
          <w:szCs w:val="32"/>
          <w:lang w:val="en-US"/>
        </w:rPr>
        <w:t>ld method which was used to make tools such as axes and chisels not suited to create something as detailed as objects like the figure</w:t>
      </w:r>
      <w:r w:rsidR="000C3849">
        <w:rPr>
          <w:rFonts w:ascii="Times New Roman" w:hAnsi="Times New Roman" w:cs="Times New Roman"/>
          <w:sz w:val="32"/>
          <w:szCs w:val="32"/>
          <w:lang w:val="en-US"/>
        </w:rPr>
        <w:t xml:space="preserve"> of a goddess</w:t>
      </w:r>
      <w:r w:rsidR="005F5978">
        <w:rPr>
          <w:rFonts w:ascii="Times New Roman" w:hAnsi="Times New Roman" w:cs="Times New Roman"/>
          <w:sz w:val="32"/>
          <w:szCs w:val="32"/>
          <w:lang w:val="en-US"/>
        </w:rPr>
        <w:t xml:space="preserve">. </w:t>
      </w:r>
    </w:p>
    <w:p w14:paraId="174FFD13" w14:textId="35836B09" w:rsidR="00B9001A" w:rsidRPr="00B9001A" w:rsidRDefault="00B9001A" w:rsidP="00B9001A">
      <w:pPr>
        <w:spacing w:after="0" w:line="240" w:lineRule="auto"/>
        <w:rPr>
          <w:rFonts w:ascii="Times New Roman" w:eastAsia="Times New Roman" w:hAnsi="Times New Roman" w:cs="Times New Roman"/>
          <w:sz w:val="32"/>
          <w:szCs w:val="32"/>
          <w:lang w:eastAsia="en-GB"/>
        </w:rPr>
      </w:pPr>
      <w:r w:rsidRPr="00B9001A">
        <w:rPr>
          <w:rFonts w:ascii="Times New Roman" w:eastAsia="Times New Roman" w:hAnsi="Times New Roman" w:cs="Times New Roman"/>
          <w:sz w:val="32"/>
          <w:szCs w:val="32"/>
          <w:lang w:eastAsia="en-GB"/>
        </w:rPr>
        <w:t>In addition, the religious nature of the object would have also have made it valuable to people from the Canaanite religion, it may have had a ritual purpose as a cult statue of worship Mary Ellen Buck explains that “Figures are usually seated and are often found in cultic contexts indicating they were part of local worship practices” (Buck, 2019) these kinds of cultic practices would have been an important aspect of daily life. Most of what is known about Canaanite practices comes from the Old Testament however it is mostly described in a negative context referred to as “abominations” in Deuteronomy 18:12. On the other hand</w:t>
      </w:r>
      <w:r w:rsidR="00411F1B">
        <w:rPr>
          <w:rFonts w:ascii="Times New Roman" w:eastAsia="Times New Roman" w:hAnsi="Times New Roman" w:cs="Times New Roman"/>
          <w:sz w:val="32"/>
          <w:szCs w:val="32"/>
          <w:lang w:eastAsia="en-GB"/>
        </w:rPr>
        <w:t>,</w:t>
      </w:r>
      <w:r w:rsidRPr="00B9001A">
        <w:rPr>
          <w:rFonts w:ascii="Times New Roman" w:eastAsia="Times New Roman" w:hAnsi="Times New Roman" w:cs="Times New Roman"/>
          <w:sz w:val="32"/>
          <w:szCs w:val="32"/>
          <w:lang w:eastAsia="en-GB"/>
        </w:rPr>
        <w:t xml:space="preserve"> the myths stemming from the religion differ however “</w:t>
      </w:r>
      <w:r w:rsidRPr="00B9001A">
        <w:rPr>
          <w:rFonts w:ascii="Times New Roman" w:eastAsia="Times New Roman" w:hAnsi="Times New Roman" w:cs="Times New Roman"/>
          <w:i/>
          <w:iCs/>
          <w:sz w:val="32"/>
          <w:szCs w:val="32"/>
          <w:lang w:eastAsia="en-GB"/>
        </w:rPr>
        <w:t>This diversity is not surprising as there were no organized religions beyond the state-sponsored religions</w:t>
      </w:r>
      <w:r w:rsidRPr="00B9001A">
        <w:rPr>
          <w:rFonts w:ascii="Times New Roman" w:eastAsia="Times New Roman" w:hAnsi="Times New Roman" w:cs="Times New Roman"/>
          <w:sz w:val="32"/>
          <w:szCs w:val="32"/>
          <w:lang w:eastAsia="en-GB"/>
        </w:rPr>
        <w:t>”</w:t>
      </w:r>
      <w:sdt>
        <w:sdtPr>
          <w:rPr>
            <w:rFonts w:ascii="Times New Roman" w:eastAsia="Times New Roman" w:hAnsi="Times New Roman" w:cs="Times New Roman"/>
            <w:sz w:val="32"/>
            <w:szCs w:val="32"/>
            <w:lang w:eastAsia="en-GB"/>
          </w:rPr>
          <w:id w:val="-2112348031"/>
          <w:citation/>
        </w:sdtPr>
        <w:sdtEndPr/>
        <w:sdtContent>
          <w:r w:rsidR="008D71D1">
            <w:rPr>
              <w:rFonts w:ascii="Times New Roman" w:eastAsia="Times New Roman" w:hAnsi="Times New Roman" w:cs="Times New Roman"/>
              <w:sz w:val="32"/>
              <w:szCs w:val="32"/>
              <w:lang w:eastAsia="en-GB"/>
            </w:rPr>
            <w:fldChar w:fldCharType="begin"/>
          </w:r>
          <w:r w:rsidR="008D71D1">
            <w:rPr>
              <w:rFonts w:ascii="Times New Roman" w:eastAsia="Times New Roman" w:hAnsi="Times New Roman" w:cs="Times New Roman"/>
              <w:sz w:val="32"/>
              <w:szCs w:val="32"/>
              <w:lang w:eastAsia="en-GB"/>
            </w:rPr>
            <w:instrText xml:space="preserve"> CITATION KLN121 \l 2057 </w:instrText>
          </w:r>
          <w:r w:rsidR="008D71D1">
            <w:rPr>
              <w:rFonts w:ascii="Times New Roman" w:eastAsia="Times New Roman" w:hAnsi="Times New Roman" w:cs="Times New Roman"/>
              <w:sz w:val="32"/>
              <w:szCs w:val="32"/>
              <w:lang w:eastAsia="en-GB"/>
            </w:rPr>
            <w:fldChar w:fldCharType="separate"/>
          </w:r>
          <w:r w:rsidR="00A32483">
            <w:rPr>
              <w:rFonts w:ascii="Times New Roman" w:eastAsia="Times New Roman" w:hAnsi="Times New Roman" w:cs="Times New Roman"/>
              <w:noProof/>
              <w:sz w:val="32"/>
              <w:szCs w:val="32"/>
              <w:lang w:eastAsia="en-GB"/>
            </w:rPr>
            <w:t xml:space="preserve"> </w:t>
          </w:r>
          <w:r w:rsidR="00A32483" w:rsidRPr="00A32483">
            <w:rPr>
              <w:rFonts w:ascii="Times New Roman" w:eastAsia="Times New Roman" w:hAnsi="Times New Roman" w:cs="Times New Roman"/>
              <w:noProof/>
              <w:sz w:val="32"/>
              <w:szCs w:val="32"/>
              <w:lang w:eastAsia="en-GB"/>
            </w:rPr>
            <w:t>(Noll, 2012)</w:t>
          </w:r>
          <w:r w:rsidR="008D71D1">
            <w:rPr>
              <w:rFonts w:ascii="Times New Roman" w:eastAsia="Times New Roman" w:hAnsi="Times New Roman" w:cs="Times New Roman"/>
              <w:sz w:val="32"/>
              <w:szCs w:val="32"/>
              <w:lang w:eastAsia="en-GB"/>
            </w:rPr>
            <w:fldChar w:fldCharType="end"/>
          </w:r>
        </w:sdtContent>
      </w:sdt>
      <w:r w:rsidRPr="00B9001A">
        <w:rPr>
          <w:rFonts w:ascii="Times New Roman" w:eastAsia="Times New Roman" w:hAnsi="Times New Roman" w:cs="Times New Roman"/>
          <w:sz w:val="32"/>
          <w:szCs w:val="32"/>
          <w:lang w:eastAsia="en-GB"/>
        </w:rPr>
        <w:t> .</w:t>
      </w:r>
    </w:p>
    <w:p w14:paraId="4DF1F6A3" w14:textId="1E3358D4" w:rsidR="00840606" w:rsidRDefault="00840606" w:rsidP="00840606">
      <w:pPr>
        <w:rPr>
          <w:rFonts w:ascii="Times New Roman" w:hAnsi="Times New Roman" w:cs="Times New Roman"/>
          <w:sz w:val="32"/>
          <w:szCs w:val="32"/>
          <w:lang w:val="en-US"/>
        </w:rPr>
      </w:pPr>
    </w:p>
    <w:p w14:paraId="4D02DFB4" w14:textId="0DAE176F" w:rsidR="00DA720F" w:rsidRDefault="00303098" w:rsidP="00840606">
      <w:pPr>
        <w:rPr>
          <w:rFonts w:ascii="Times New Roman" w:hAnsi="Times New Roman" w:cs="Times New Roman"/>
          <w:sz w:val="32"/>
          <w:szCs w:val="32"/>
        </w:rPr>
      </w:pPr>
      <w:r>
        <w:rPr>
          <w:noProof/>
        </w:rPr>
        <w:drawing>
          <wp:anchor distT="0" distB="0" distL="114300" distR="114300" simplePos="0" relativeHeight="251661312" behindDoc="0" locked="0" layoutInCell="1" allowOverlap="1" wp14:anchorId="43619FAC" wp14:editId="18779705">
            <wp:simplePos x="0" y="0"/>
            <wp:positionH relativeFrom="margin">
              <wp:align>left</wp:align>
            </wp:positionH>
            <wp:positionV relativeFrom="paragraph">
              <wp:posOffset>20320</wp:posOffset>
            </wp:positionV>
            <wp:extent cx="1399540" cy="3424555"/>
            <wp:effectExtent l="0" t="0" r="0" b="444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26008" t="9755" r="25430" b="6709"/>
                    <a:stretch/>
                  </pic:blipFill>
                  <pic:spPr bwMode="auto">
                    <a:xfrm>
                      <a:off x="0" y="0"/>
                      <a:ext cx="1399540" cy="342455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A720F">
        <w:rPr>
          <w:rFonts w:ascii="Times New Roman" w:hAnsi="Times New Roman" w:cs="Times New Roman"/>
          <w:sz w:val="32"/>
          <w:szCs w:val="32"/>
          <w:lang w:val="en-US"/>
        </w:rPr>
        <w:t xml:space="preserve">This figure is also similar to another figure found in the Metropolitan Museum </w:t>
      </w:r>
      <w:r w:rsidR="00BE27DC">
        <w:rPr>
          <w:rFonts w:ascii="Times New Roman" w:hAnsi="Times New Roman" w:cs="Times New Roman"/>
          <w:sz w:val="32"/>
          <w:szCs w:val="32"/>
          <w:lang w:val="en-US"/>
        </w:rPr>
        <w:t xml:space="preserve">titled the Enthroned Deity. </w:t>
      </w:r>
      <w:r w:rsidR="00C51452">
        <w:rPr>
          <w:rFonts w:ascii="Times New Roman" w:hAnsi="Times New Roman" w:cs="Times New Roman"/>
          <w:sz w:val="32"/>
          <w:szCs w:val="32"/>
          <w:lang w:val="en-US"/>
        </w:rPr>
        <w:t>There are a few notable differences between the two however, for example</w:t>
      </w:r>
      <w:r w:rsidR="00411F1B">
        <w:rPr>
          <w:rFonts w:ascii="Times New Roman" w:hAnsi="Times New Roman" w:cs="Times New Roman"/>
          <w:sz w:val="32"/>
          <w:szCs w:val="32"/>
          <w:lang w:val="en-US"/>
        </w:rPr>
        <w:t>,</w:t>
      </w:r>
      <w:r w:rsidR="00C51452">
        <w:rPr>
          <w:rFonts w:ascii="Times New Roman" w:hAnsi="Times New Roman" w:cs="Times New Roman"/>
          <w:sz w:val="32"/>
          <w:szCs w:val="32"/>
          <w:lang w:val="en-US"/>
        </w:rPr>
        <w:t xml:space="preserve"> </w:t>
      </w:r>
      <w:r w:rsidR="00A916E8">
        <w:rPr>
          <w:rFonts w:ascii="Times New Roman" w:hAnsi="Times New Roman" w:cs="Times New Roman"/>
          <w:sz w:val="32"/>
          <w:szCs w:val="32"/>
          <w:lang w:val="en-US"/>
        </w:rPr>
        <w:t xml:space="preserve">this one is a god as goddesses were depicted wearing tall headdresses much like this one however goddess had bulbous tops. </w:t>
      </w:r>
      <w:r w:rsidR="00CB3D82">
        <w:rPr>
          <w:rFonts w:ascii="Times New Roman" w:hAnsi="Times New Roman" w:cs="Times New Roman"/>
          <w:sz w:val="32"/>
          <w:szCs w:val="32"/>
          <w:lang w:val="en-US"/>
        </w:rPr>
        <w:t xml:space="preserve">The difference in material is also very different with this one being Bronze with gold foil, </w:t>
      </w:r>
      <w:r w:rsidR="00BE4643">
        <w:rPr>
          <w:rFonts w:ascii="Times New Roman" w:hAnsi="Times New Roman" w:cs="Times New Roman"/>
          <w:sz w:val="32"/>
          <w:szCs w:val="32"/>
          <w:lang w:val="en-US"/>
        </w:rPr>
        <w:t xml:space="preserve">Bronze much like copper or copper alloy was not a rare resource however gold was not as commonly used as indicated </w:t>
      </w:r>
      <w:r w:rsidR="00BE4643" w:rsidRPr="00BE4643">
        <w:rPr>
          <w:rFonts w:ascii="Times New Roman" w:hAnsi="Times New Roman" w:cs="Times New Roman"/>
          <w:sz w:val="32"/>
          <w:szCs w:val="32"/>
          <w:lang w:val="en-US"/>
        </w:rPr>
        <w:t xml:space="preserve">by </w:t>
      </w:r>
      <w:r w:rsidR="00BE4643" w:rsidRPr="00BE4643">
        <w:rPr>
          <w:rFonts w:ascii="Times New Roman" w:hAnsi="Times New Roman" w:cs="Times New Roman"/>
          <w:sz w:val="32"/>
          <w:szCs w:val="32"/>
        </w:rPr>
        <w:t>Janina Altman</w:t>
      </w:r>
      <w:r w:rsidR="00BE4643">
        <w:rPr>
          <w:rFonts w:ascii="Times New Roman" w:hAnsi="Times New Roman" w:cs="Times New Roman"/>
          <w:sz w:val="32"/>
          <w:szCs w:val="32"/>
        </w:rPr>
        <w:t xml:space="preserve"> where she states </w:t>
      </w:r>
      <w:r w:rsidR="00BE4643" w:rsidRPr="00BE4643">
        <w:rPr>
          <w:rFonts w:ascii="Times New Roman" w:hAnsi="Times New Roman" w:cs="Times New Roman"/>
          <w:sz w:val="32"/>
          <w:szCs w:val="32"/>
        </w:rPr>
        <w:t>“</w:t>
      </w:r>
      <w:r w:rsidR="00BE4643" w:rsidRPr="00BE4643">
        <w:rPr>
          <w:rFonts w:ascii="Times New Roman" w:hAnsi="Times New Roman" w:cs="Times New Roman"/>
          <w:i/>
          <w:iCs/>
          <w:sz w:val="32"/>
          <w:szCs w:val="32"/>
        </w:rPr>
        <w:t>only a few Early Canaanite gold artefacts have been discovered</w:t>
      </w:r>
      <w:r w:rsidR="00BE4643" w:rsidRPr="00BE4643">
        <w:rPr>
          <w:rFonts w:ascii="Times New Roman" w:hAnsi="Times New Roman" w:cs="Times New Roman"/>
          <w:sz w:val="32"/>
          <w:szCs w:val="32"/>
        </w:rPr>
        <w:t>”</w:t>
      </w:r>
      <w:r w:rsidR="009577F6">
        <w:rPr>
          <w:rFonts w:ascii="Times New Roman" w:hAnsi="Times New Roman" w:cs="Times New Roman"/>
          <w:sz w:val="32"/>
          <w:szCs w:val="32"/>
        </w:rPr>
        <w:t xml:space="preserve"> </w:t>
      </w:r>
      <w:sdt>
        <w:sdtPr>
          <w:rPr>
            <w:rFonts w:ascii="Times New Roman" w:hAnsi="Times New Roman" w:cs="Times New Roman"/>
            <w:sz w:val="32"/>
            <w:szCs w:val="32"/>
          </w:rPr>
          <w:id w:val="-1591699398"/>
          <w:citation/>
        </w:sdtPr>
        <w:sdtEndPr/>
        <w:sdtContent>
          <w:r w:rsidR="009577F6">
            <w:rPr>
              <w:rFonts w:ascii="Times New Roman" w:hAnsi="Times New Roman" w:cs="Times New Roman"/>
              <w:sz w:val="32"/>
              <w:szCs w:val="32"/>
            </w:rPr>
            <w:fldChar w:fldCharType="begin"/>
          </w:r>
          <w:r w:rsidR="009577F6">
            <w:rPr>
              <w:rFonts w:ascii="Times New Roman" w:hAnsi="Times New Roman" w:cs="Times New Roman"/>
              <w:sz w:val="32"/>
              <w:szCs w:val="32"/>
            </w:rPr>
            <w:instrText xml:space="preserve"> CITATION Jan16 \l 2057 </w:instrText>
          </w:r>
          <w:r w:rsidR="009577F6">
            <w:rPr>
              <w:rFonts w:ascii="Times New Roman" w:hAnsi="Times New Roman" w:cs="Times New Roman"/>
              <w:sz w:val="32"/>
              <w:szCs w:val="32"/>
            </w:rPr>
            <w:fldChar w:fldCharType="separate"/>
          </w:r>
          <w:r w:rsidR="00A32483" w:rsidRPr="00A32483">
            <w:rPr>
              <w:rFonts w:ascii="Times New Roman" w:hAnsi="Times New Roman" w:cs="Times New Roman"/>
              <w:noProof/>
              <w:sz w:val="32"/>
              <w:szCs w:val="32"/>
            </w:rPr>
            <w:t>(Altman, 2016)</w:t>
          </w:r>
          <w:r w:rsidR="009577F6">
            <w:rPr>
              <w:rFonts w:ascii="Times New Roman" w:hAnsi="Times New Roman" w:cs="Times New Roman"/>
              <w:sz w:val="32"/>
              <w:szCs w:val="32"/>
            </w:rPr>
            <w:fldChar w:fldCharType="end"/>
          </w:r>
        </w:sdtContent>
      </w:sdt>
      <w:r w:rsidR="00EB1BAD">
        <w:rPr>
          <w:rFonts w:ascii="Times New Roman" w:hAnsi="Times New Roman" w:cs="Times New Roman"/>
          <w:sz w:val="32"/>
          <w:szCs w:val="32"/>
        </w:rPr>
        <w:t xml:space="preserve">. </w:t>
      </w:r>
    </w:p>
    <w:p w14:paraId="3F7D5890" w14:textId="3ECBE93A" w:rsidR="005817B5" w:rsidRDefault="005817B5" w:rsidP="00840606">
      <w:pPr>
        <w:rPr>
          <w:rFonts w:ascii="Times New Roman" w:hAnsi="Times New Roman" w:cs="Times New Roman"/>
          <w:sz w:val="32"/>
          <w:szCs w:val="32"/>
        </w:rPr>
      </w:pPr>
      <w:r w:rsidRPr="00996FA3">
        <w:rPr>
          <w:rFonts w:ascii="Times New Roman" w:hAnsi="Times New Roman" w:cs="Times New Roman"/>
          <w:noProof/>
          <w:sz w:val="32"/>
          <w:szCs w:val="32"/>
          <w:lang w:val="en-US"/>
        </w:rPr>
        <mc:AlternateContent>
          <mc:Choice Requires="wps">
            <w:drawing>
              <wp:anchor distT="45720" distB="45720" distL="114300" distR="114300" simplePos="0" relativeHeight="251663360" behindDoc="0" locked="0" layoutInCell="1" allowOverlap="1" wp14:anchorId="73304859" wp14:editId="52145F2C">
                <wp:simplePos x="0" y="0"/>
                <wp:positionH relativeFrom="margin">
                  <wp:align>left</wp:align>
                </wp:positionH>
                <wp:positionV relativeFrom="paragraph">
                  <wp:posOffset>60093</wp:posOffset>
                </wp:positionV>
                <wp:extent cx="1362710" cy="914400"/>
                <wp:effectExtent l="0" t="0" r="27940" b="1905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62710" cy="914400"/>
                        </a:xfrm>
                        <a:prstGeom prst="rect">
                          <a:avLst/>
                        </a:prstGeom>
                        <a:solidFill>
                          <a:schemeClr val="bg1"/>
                        </a:solidFill>
                        <a:ln w="9525">
                          <a:solidFill>
                            <a:schemeClr val="bg1"/>
                          </a:solidFill>
                          <a:miter lim="800000"/>
                          <a:headEnd/>
                          <a:tailEnd/>
                        </a:ln>
                      </wps:spPr>
                      <wps:txbx>
                        <w:txbxContent>
                          <w:p w14:paraId="1357BC2D" w14:textId="0579F07A" w:rsidR="00996FA3" w:rsidRPr="00303098" w:rsidRDefault="00996FA3">
                            <w:pPr>
                              <w:rPr>
                                <w:sz w:val="16"/>
                                <w:szCs w:val="16"/>
                              </w:rPr>
                            </w:pPr>
                            <w:r w:rsidRPr="00303098">
                              <w:rPr>
                                <w:sz w:val="16"/>
                                <w:szCs w:val="16"/>
                              </w:rPr>
                              <w:t>Figure 2: Enthroned Deity</w:t>
                            </w:r>
                          </w:p>
                          <w:p w14:paraId="320B2521" w14:textId="306864B2" w:rsidR="00303098" w:rsidRPr="00303098" w:rsidRDefault="00303098">
                            <w:pPr>
                              <w:rPr>
                                <w:sz w:val="16"/>
                                <w:szCs w:val="16"/>
                              </w:rPr>
                            </w:pPr>
                            <w:r w:rsidRPr="00303098">
                              <w:rPr>
                                <w:sz w:val="16"/>
                                <w:szCs w:val="16"/>
                              </w:rPr>
                              <w:t xml:space="preserve">Source: </w:t>
                            </w:r>
                            <w:hyperlink r:id="rId11" w:history="1">
                              <w:r w:rsidRPr="00303098">
                                <w:rPr>
                                  <w:rStyle w:val="Hyperlink"/>
                                  <w:sz w:val="16"/>
                                  <w:szCs w:val="16"/>
                                </w:rPr>
                                <w:t>https://www.metmuseum.org/art/collection/search/322889</w:t>
                              </w:r>
                            </w:hyperlink>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3304859" id="_x0000_s1027" type="#_x0000_t202" style="position:absolute;margin-left:0;margin-top:4.75pt;width:107.3pt;height:1in;z-index:25166336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" fillcolor="white [3212]" strokecolor="white [3212]">
                <v:textbox>
                  <w:txbxContent>
                    <w:p w14:paraId="1357BC2D" w14:textId="0579F07A" w:rsidR="00996FA3" w:rsidRPr="00303098" w:rsidRDefault="00996FA3">
                      <w:pPr>
                        <w:rPr>
                          <w:sz w:val="16"/>
                          <w:szCs w:val="16"/>
                        </w:rPr>
                      </w:pPr>
                      <w:r w:rsidRPr="00303098">
                        <w:rPr>
                          <w:sz w:val="16"/>
                          <w:szCs w:val="16"/>
                        </w:rPr>
                        <w:t>Figure 2: Enthroned Deity</w:t>
                      </w:r>
                    </w:p>
                    <w:p w14:paraId="320B2521" w14:textId="306864B2" w:rsidR="00303098" w:rsidRPr="00303098" w:rsidRDefault="00303098">
                      <w:pPr>
                        <w:rPr>
                          <w:sz w:val="16"/>
                          <w:szCs w:val="16"/>
                        </w:rPr>
                      </w:pPr>
                      <w:r w:rsidRPr="00303098">
                        <w:rPr>
                          <w:sz w:val="16"/>
                          <w:szCs w:val="16"/>
                        </w:rPr>
                        <w:t xml:space="preserve">Source: </w:t>
                      </w:r>
                      <w:hyperlink r:id="rId12" w:history="1">
                        <w:r w:rsidRPr="00303098">
                          <w:rPr>
                            <w:rStyle w:val="Hyperlink"/>
                            <w:sz w:val="16"/>
                            <w:szCs w:val="16"/>
                          </w:rPr>
                          <w:t>https://www.metmuseum.org/art/collection/search/322889</w:t>
                        </w:r>
                      </w:hyperlink>
                    </w:p>
                  </w:txbxContent>
                </v:textbox>
                <w10:wrap type="square" anchorx="margin"/>
              </v:shape>
            </w:pict>
          </mc:Fallback>
        </mc:AlternateContent>
      </w:r>
      <w:r>
        <w:rPr>
          <w:rFonts w:ascii="Times New Roman" w:hAnsi="Times New Roman" w:cs="Times New Roman"/>
          <w:sz w:val="32"/>
          <w:szCs w:val="32"/>
        </w:rPr>
        <w:t xml:space="preserve">This shows that this particular figure was held in high regard and most likely placed in popular temples as opposed to the other figure of the goddess which could have been used more </w:t>
      </w:r>
      <w:r>
        <w:rPr>
          <w:rFonts w:ascii="Times New Roman" w:hAnsi="Times New Roman" w:cs="Times New Roman"/>
          <w:sz w:val="32"/>
          <w:szCs w:val="32"/>
        </w:rPr>
        <w:lastRenderedPageBreak/>
        <w:t xml:space="preserve">domestically in the home (as indicated by the common materials). </w:t>
      </w:r>
      <w:r w:rsidR="002E707B">
        <w:rPr>
          <w:rFonts w:ascii="Times New Roman" w:hAnsi="Times New Roman" w:cs="Times New Roman"/>
          <w:sz w:val="32"/>
          <w:szCs w:val="32"/>
        </w:rPr>
        <w:t xml:space="preserve">Despite this the figure appears not to be as well preserved </w:t>
      </w:r>
      <w:r w:rsidR="004D370F">
        <w:rPr>
          <w:rFonts w:ascii="Times New Roman" w:hAnsi="Times New Roman" w:cs="Times New Roman"/>
          <w:sz w:val="32"/>
          <w:szCs w:val="32"/>
        </w:rPr>
        <w:t xml:space="preserve">as the other although both figures are similar in age and discovered in Levant – the geographical conditions being </w:t>
      </w:r>
      <w:r w:rsidR="001F50AF">
        <w:rPr>
          <w:rFonts w:ascii="Times New Roman" w:hAnsi="Times New Roman" w:cs="Times New Roman"/>
          <w:sz w:val="32"/>
          <w:szCs w:val="32"/>
        </w:rPr>
        <w:t xml:space="preserve">dry desert making the items well preserved. </w:t>
      </w:r>
    </w:p>
    <w:p w14:paraId="2FBF311C" w14:textId="195C0BE3" w:rsidR="00B0709E" w:rsidRDefault="00B0709E" w:rsidP="00840606">
      <w:pPr>
        <w:rPr>
          <w:rFonts w:ascii="Times New Roman" w:hAnsi="Times New Roman" w:cs="Times New Roman"/>
          <w:sz w:val="32"/>
          <w:szCs w:val="32"/>
        </w:rPr>
      </w:pPr>
      <w:r>
        <w:rPr>
          <w:rFonts w:ascii="Times New Roman" w:hAnsi="Times New Roman" w:cs="Times New Roman"/>
          <w:sz w:val="32"/>
          <w:szCs w:val="32"/>
        </w:rPr>
        <w:t xml:space="preserve">This figure appears less detailed than the goddess figure however the value of this figure would come from the rare material rather than the high level of detail that went into the copper alloy figure which is what would give it its value, one of the aspects of the “lost wax” technique was grinding which took place after, this is what would have given the figures a higher level of detail which does not seem as present on the enthroned figure than the goddess this may be as not to damage the gold foil on the outside of the bronze. </w:t>
      </w:r>
    </w:p>
    <w:p w14:paraId="082C3B89" w14:textId="3B4ACF19" w:rsidR="00C97C92" w:rsidRDefault="00616139" w:rsidP="00840606">
      <w:pPr>
        <w:rPr>
          <w:rFonts w:ascii="Times New Roman" w:hAnsi="Times New Roman" w:cs="Times New Roman"/>
          <w:sz w:val="32"/>
          <w:szCs w:val="32"/>
          <w:lang w:val="en-US"/>
        </w:rPr>
      </w:pPr>
      <w:r>
        <w:rPr>
          <w:rFonts w:ascii="Times New Roman" w:hAnsi="Times New Roman" w:cs="Times New Roman"/>
          <w:sz w:val="32"/>
          <w:szCs w:val="32"/>
          <w:lang w:val="en-US"/>
        </w:rPr>
        <w:t>In conclusion the two figures despite opposite in gender bare similar characteristics such as the prominent headpiece as well as the seated position of the figure to indicate the status of the divine. The common materials of the both indicate that these cult figures were common objects used and worshi</w:t>
      </w:r>
      <w:r w:rsidR="00411F1B">
        <w:rPr>
          <w:rFonts w:ascii="Times New Roman" w:hAnsi="Times New Roman" w:cs="Times New Roman"/>
          <w:sz w:val="32"/>
          <w:szCs w:val="32"/>
          <w:lang w:val="en-US"/>
        </w:rPr>
        <w:t>p</w:t>
      </w:r>
      <w:r>
        <w:rPr>
          <w:rFonts w:ascii="Times New Roman" w:hAnsi="Times New Roman" w:cs="Times New Roman"/>
          <w:sz w:val="32"/>
          <w:szCs w:val="32"/>
          <w:lang w:val="en-US"/>
        </w:rPr>
        <w:t>ped by the Canaanites, however</w:t>
      </w:r>
      <w:r w:rsidR="00411F1B">
        <w:rPr>
          <w:rFonts w:ascii="Times New Roman" w:hAnsi="Times New Roman" w:cs="Times New Roman"/>
          <w:sz w:val="32"/>
          <w:szCs w:val="32"/>
          <w:lang w:val="en-US"/>
        </w:rPr>
        <w:t>,</w:t>
      </w:r>
      <w:r>
        <w:rPr>
          <w:rFonts w:ascii="Times New Roman" w:hAnsi="Times New Roman" w:cs="Times New Roman"/>
          <w:sz w:val="32"/>
          <w:szCs w:val="32"/>
          <w:lang w:val="en-US"/>
        </w:rPr>
        <w:t xml:space="preserve"> the level of detail shown in the goddess figure demonstrates the level of value it held in society</w:t>
      </w:r>
      <w:r w:rsidR="002B0F1B">
        <w:rPr>
          <w:rFonts w:ascii="Times New Roman" w:hAnsi="Times New Roman" w:cs="Times New Roman"/>
          <w:sz w:val="32"/>
          <w:szCs w:val="32"/>
          <w:lang w:val="en-US"/>
        </w:rPr>
        <w:t xml:space="preserve"> via the skills involved with casting it</w:t>
      </w:r>
      <w:r>
        <w:rPr>
          <w:rFonts w:ascii="Times New Roman" w:hAnsi="Times New Roman" w:cs="Times New Roman"/>
          <w:sz w:val="32"/>
          <w:szCs w:val="32"/>
          <w:lang w:val="en-US"/>
        </w:rPr>
        <w:t>. This is also shown by the second figure however the gold foil covering the enthroned god demonstrates that these figures were also held highly economically as well as religiously. Despite the valuable material of this figure however the god appears less detailed than the goddess, this may indicate that it may have been owned by a higher member of society to worship rather than the more common copper alloy.</w:t>
      </w:r>
      <w:r w:rsidR="002B0F1B">
        <w:rPr>
          <w:rFonts w:ascii="Times New Roman" w:hAnsi="Times New Roman" w:cs="Times New Roman"/>
          <w:sz w:val="32"/>
          <w:szCs w:val="32"/>
          <w:lang w:val="en-US"/>
        </w:rPr>
        <w:t xml:space="preserve"> It could be argued that the rare material used on the enthroned god was due to male gods being favored in a religious context however writer </w:t>
      </w:r>
      <w:r w:rsidR="00A32483">
        <w:rPr>
          <w:rFonts w:ascii="Times New Roman" w:hAnsi="Times New Roman" w:cs="Times New Roman"/>
          <w:sz w:val="32"/>
          <w:szCs w:val="32"/>
          <w:lang w:val="en-US"/>
        </w:rPr>
        <w:t>Jonathan Tubb argues that “</w:t>
      </w:r>
      <w:r w:rsidR="00A32483" w:rsidRPr="00A32483">
        <w:rPr>
          <w:rFonts w:ascii="Times New Roman" w:hAnsi="Times New Roman" w:cs="Times New Roman"/>
          <w:i/>
          <w:iCs/>
          <w:sz w:val="32"/>
          <w:szCs w:val="32"/>
          <w:lang w:val="en-US"/>
        </w:rPr>
        <w:t>Anat (Baal’s sister) was a goddess of love and war and at times could be bloodthirsty</w:t>
      </w:r>
      <w:r w:rsidR="00A32483">
        <w:rPr>
          <w:rFonts w:ascii="Times New Roman" w:hAnsi="Times New Roman" w:cs="Times New Roman"/>
          <w:sz w:val="32"/>
          <w:szCs w:val="32"/>
          <w:lang w:val="en-US"/>
        </w:rPr>
        <w:t>”</w:t>
      </w:r>
      <w:sdt>
        <w:sdtPr>
          <w:rPr>
            <w:rFonts w:ascii="Times New Roman" w:hAnsi="Times New Roman" w:cs="Times New Roman"/>
            <w:sz w:val="32"/>
            <w:szCs w:val="32"/>
            <w:lang w:val="en-US"/>
          </w:rPr>
          <w:id w:val="-1500268945"/>
          <w:citation/>
        </w:sdtPr>
        <w:sdtEndPr/>
        <w:sdtContent>
          <w:r w:rsidR="00A32483">
            <w:rPr>
              <w:rFonts w:ascii="Times New Roman" w:hAnsi="Times New Roman" w:cs="Times New Roman"/>
              <w:sz w:val="32"/>
              <w:szCs w:val="32"/>
              <w:lang w:val="en-US"/>
            </w:rPr>
            <w:fldChar w:fldCharType="begin"/>
          </w:r>
          <w:r w:rsidR="00A32483">
            <w:rPr>
              <w:rFonts w:ascii="Times New Roman" w:hAnsi="Times New Roman" w:cs="Times New Roman"/>
              <w:sz w:val="32"/>
              <w:szCs w:val="32"/>
            </w:rPr>
            <w:instrText xml:space="preserve"> CITATION Jon98 \l 2057 </w:instrText>
          </w:r>
          <w:r w:rsidR="00A32483">
            <w:rPr>
              <w:rFonts w:ascii="Times New Roman" w:hAnsi="Times New Roman" w:cs="Times New Roman"/>
              <w:sz w:val="32"/>
              <w:szCs w:val="32"/>
              <w:lang w:val="en-US"/>
            </w:rPr>
            <w:fldChar w:fldCharType="separate"/>
          </w:r>
          <w:r w:rsidR="00A32483">
            <w:rPr>
              <w:rFonts w:ascii="Times New Roman" w:hAnsi="Times New Roman" w:cs="Times New Roman"/>
              <w:noProof/>
              <w:sz w:val="32"/>
              <w:szCs w:val="32"/>
            </w:rPr>
            <w:t xml:space="preserve"> </w:t>
          </w:r>
          <w:r w:rsidR="00A32483" w:rsidRPr="00A32483">
            <w:rPr>
              <w:rFonts w:ascii="Times New Roman" w:hAnsi="Times New Roman" w:cs="Times New Roman"/>
              <w:noProof/>
              <w:sz w:val="32"/>
              <w:szCs w:val="32"/>
            </w:rPr>
            <w:t>(Tubb, 1998)</w:t>
          </w:r>
          <w:r w:rsidR="00A32483">
            <w:rPr>
              <w:rFonts w:ascii="Times New Roman" w:hAnsi="Times New Roman" w:cs="Times New Roman"/>
              <w:sz w:val="32"/>
              <w:szCs w:val="32"/>
              <w:lang w:val="en-US"/>
            </w:rPr>
            <w:fldChar w:fldCharType="end"/>
          </w:r>
        </w:sdtContent>
      </w:sdt>
      <w:r w:rsidR="00A32483">
        <w:rPr>
          <w:rFonts w:ascii="Times New Roman" w:hAnsi="Times New Roman" w:cs="Times New Roman"/>
          <w:sz w:val="32"/>
          <w:szCs w:val="32"/>
          <w:lang w:val="en-US"/>
        </w:rPr>
        <w:t>.</w:t>
      </w:r>
    </w:p>
    <w:p w14:paraId="79DFF477" w14:textId="1FB27DEE" w:rsidR="00616139" w:rsidRDefault="00616139" w:rsidP="00840606">
      <w:pPr>
        <w:rPr>
          <w:rFonts w:ascii="Times New Roman" w:hAnsi="Times New Roman" w:cs="Times New Roman"/>
          <w:sz w:val="32"/>
          <w:szCs w:val="32"/>
          <w:lang w:val="en-US"/>
        </w:rPr>
      </w:pPr>
    </w:p>
    <w:p w14:paraId="1D95E150" w14:textId="19F18957" w:rsidR="00616139" w:rsidRDefault="00616139" w:rsidP="00840606">
      <w:pPr>
        <w:rPr>
          <w:rFonts w:ascii="Times New Roman" w:hAnsi="Times New Roman" w:cs="Times New Roman"/>
          <w:sz w:val="32"/>
          <w:szCs w:val="32"/>
          <w:lang w:val="en-US"/>
        </w:rPr>
      </w:pPr>
    </w:p>
    <w:p w14:paraId="5EFE244B" w14:textId="7C9673AB" w:rsidR="00840606" w:rsidRDefault="00840606" w:rsidP="00840606">
      <w:pPr>
        <w:rPr>
          <w:rFonts w:ascii="Times New Roman" w:hAnsi="Times New Roman" w:cs="Times New Roman"/>
          <w:sz w:val="32"/>
          <w:szCs w:val="32"/>
          <w:lang w:val="en-US"/>
        </w:rPr>
      </w:pPr>
    </w:p>
    <w:sdt>
      <w:sdtPr>
        <w:id w:val="1583488735"/>
        <w:docPartObj>
          <w:docPartGallery w:val="Bibliographies"/>
          <w:docPartUnique/>
        </w:docPartObj>
      </w:sdtPr>
      <w:sdtEndPr/>
      <w:sdtContent>
        <w:p w14:paraId="270756F0" w14:textId="7F4B9D63" w:rsidR="008D6E23" w:rsidRPr="00840606" w:rsidRDefault="00D54F2C" w:rsidP="00840606">
          <w:pPr>
            <w:rPr>
              <w:rFonts w:ascii="Times New Roman" w:hAnsi="Times New Roman" w:cs="Times New Roman"/>
              <w:sz w:val="32"/>
              <w:szCs w:val="32"/>
            </w:rPr>
          </w:pPr>
          <w:r>
            <w:rPr>
              <w:rFonts w:ascii="Times New Roman" w:hAnsi="Times New Roman" w:cs="Times New Roman"/>
              <w:sz w:val="32"/>
              <w:szCs w:val="32"/>
            </w:rPr>
            <w:t>References</w:t>
          </w:r>
        </w:p>
        <w:sdt>
          <w:sdtPr>
            <w:rPr>
              <w:rFonts w:ascii="Times New Roman" w:hAnsi="Times New Roman" w:cs="Times New Roman"/>
              <w:sz w:val="32"/>
              <w:szCs w:val="32"/>
            </w:rPr>
            <w:id w:val="111145805"/>
            <w:bibliography/>
          </w:sdtPr>
          <w:sdtEndPr>
            <w:rPr>
              <w:sz w:val="22"/>
              <w:szCs w:val="22"/>
            </w:rPr>
          </w:sdtEndPr>
          <w:sdtContent>
            <w:p w14:paraId="30A9AB38" w14:textId="77777777" w:rsidR="00A32483" w:rsidRDefault="008D6E23" w:rsidP="00A32483">
              <w:pPr>
                <w:pStyle w:val="Bibliography"/>
                <w:rPr>
                  <w:noProof/>
                  <w:sz w:val="24"/>
                  <w:szCs w:val="24"/>
                </w:rPr>
              </w:pPr>
              <w:r w:rsidRPr="00AE28A2">
                <w:rPr>
                  <w:rFonts w:ascii="Times New Roman" w:hAnsi="Times New Roman" w:cs="Times New Roman"/>
                  <w:sz w:val="28"/>
                  <w:szCs w:val="28"/>
                </w:rPr>
                <w:fldChar w:fldCharType="begin"/>
              </w:r>
              <w:r w:rsidRPr="00AE28A2">
                <w:rPr>
                  <w:rFonts w:ascii="Times New Roman" w:hAnsi="Times New Roman" w:cs="Times New Roman"/>
                  <w:sz w:val="28"/>
                  <w:szCs w:val="28"/>
                </w:rPr>
                <w:instrText xml:space="preserve"> BIBLIOGRAPHY </w:instrText>
              </w:r>
              <w:r w:rsidRPr="00AE28A2">
                <w:rPr>
                  <w:rFonts w:ascii="Times New Roman" w:hAnsi="Times New Roman" w:cs="Times New Roman"/>
                  <w:sz w:val="28"/>
                  <w:szCs w:val="28"/>
                </w:rPr>
                <w:fldChar w:fldCharType="separate"/>
              </w:r>
              <w:r w:rsidR="00A32483">
                <w:rPr>
                  <w:noProof/>
                </w:rPr>
                <w:t xml:space="preserve">Altman, J., 2016. </w:t>
              </w:r>
              <w:r w:rsidR="00A32483">
                <w:rPr>
                  <w:i/>
                  <w:iCs/>
                  <w:noProof/>
                </w:rPr>
                <w:t xml:space="preserve">Gold in Ancient Palestine. </w:t>
              </w:r>
              <w:r w:rsidR="00A32483">
                <w:rPr>
                  <w:noProof/>
                </w:rPr>
                <w:t xml:space="preserve">[Online] </w:t>
              </w:r>
              <w:r w:rsidR="00A32483">
                <w:rPr>
                  <w:noProof/>
                </w:rPr>
                <w:br/>
                <w:t xml:space="preserve">Available at: </w:t>
              </w:r>
              <w:r w:rsidR="00A32483">
                <w:rPr>
                  <w:noProof/>
                  <w:u w:val="single"/>
                </w:rPr>
                <w:t>https://core.ac.uk/download/pdf/81874864.pdf</w:t>
              </w:r>
              <w:r w:rsidR="00A32483">
                <w:rPr>
                  <w:noProof/>
                </w:rPr>
                <w:br/>
                <w:t>[Accessed 28 03 2020].</w:t>
              </w:r>
            </w:p>
            <w:p w14:paraId="781A40EF" w14:textId="77777777" w:rsidR="00A32483" w:rsidRDefault="00A32483" w:rsidP="00A32483">
              <w:pPr>
                <w:pStyle w:val="Bibliography"/>
                <w:rPr>
                  <w:noProof/>
                </w:rPr>
              </w:pPr>
              <w:r>
                <w:rPr>
                  <w:noProof/>
                </w:rPr>
                <w:t xml:space="preserve">Fokkens, H. &amp; Harding, A., 2013. </w:t>
              </w:r>
              <w:r>
                <w:rPr>
                  <w:i/>
                  <w:iCs/>
                  <w:noProof/>
                </w:rPr>
                <w:t xml:space="preserve">The Oxford Handbook of the European Bronze Age. </w:t>
              </w:r>
              <w:r>
                <w:rPr>
                  <w:noProof/>
                </w:rPr>
                <w:t>illustrated ed. s.l.:OUP Oxford.</w:t>
              </w:r>
            </w:p>
            <w:p w14:paraId="2239F681" w14:textId="77777777" w:rsidR="00A32483" w:rsidRDefault="00A32483" w:rsidP="00A32483">
              <w:pPr>
                <w:pStyle w:val="Bibliography"/>
                <w:rPr>
                  <w:noProof/>
                </w:rPr>
              </w:pPr>
              <w:r>
                <w:rPr>
                  <w:noProof/>
                </w:rPr>
                <w:t xml:space="preserve">Museum, T. M., 2004. </w:t>
              </w:r>
              <w:r>
                <w:rPr>
                  <w:i/>
                  <w:iCs/>
                  <w:noProof/>
                </w:rPr>
                <w:t xml:space="preserve">The Metropolitan Museum of Art Bulletin. </w:t>
              </w:r>
              <w:r>
                <w:rPr>
                  <w:noProof/>
                </w:rPr>
                <w:t>New York : The Metropolitan Museum.</w:t>
              </w:r>
            </w:p>
            <w:p w14:paraId="24B27913" w14:textId="77777777" w:rsidR="00A32483" w:rsidRDefault="00A32483" w:rsidP="00A32483">
              <w:pPr>
                <w:pStyle w:val="Bibliography"/>
                <w:rPr>
                  <w:noProof/>
                </w:rPr>
              </w:pPr>
              <w:r>
                <w:rPr>
                  <w:noProof/>
                </w:rPr>
                <w:t xml:space="preserve">Noll, K. L., 2012. </w:t>
              </w:r>
              <w:r>
                <w:rPr>
                  <w:i/>
                  <w:iCs/>
                  <w:noProof/>
                </w:rPr>
                <w:t xml:space="preserve">Canaan and Israel in Antiquity: A Textbook on History and Religion. </w:t>
              </w:r>
              <w:r>
                <w:rPr>
                  <w:noProof/>
                </w:rPr>
                <w:t>s.l.:A&amp;C Black,.</w:t>
              </w:r>
            </w:p>
            <w:p w14:paraId="6DDB88F2" w14:textId="77777777" w:rsidR="00A32483" w:rsidRDefault="00A32483" w:rsidP="00A32483">
              <w:pPr>
                <w:pStyle w:val="Bibliography"/>
                <w:rPr>
                  <w:noProof/>
                </w:rPr>
              </w:pPr>
              <w:r>
                <w:rPr>
                  <w:noProof/>
                </w:rPr>
                <w:t xml:space="preserve">Steiner, M. L., 2014. </w:t>
              </w:r>
              <w:r>
                <w:rPr>
                  <w:i/>
                  <w:iCs/>
                  <w:noProof/>
                </w:rPr>
                <w:t xml:space="preserve">The Oxford Handbook of the Archaeology of the Levant: C. 8000-332 BCE. </w:t>
              </w:r>
              <w:r>
                <w:rPr>
                  <w:noProof/>
                </w:rPr>
                <w:t>illustrated ed. s.l.:OUP Oxford.</w:t>
              </w:r>
            </w:p>
            <w:p w14:paraId="1A218ADA" w14:textId="77777777" w:rsidR="00A32483" w:rsidRDefault="00A32483" w:rsidP="00A32483">
              <w:pPr>
                <w:pStyle w:val="Bibliography"/>
                <w:rPr>
                  <w:noProof/>
                </w:rPr>
              </w:pPr>
              <w:r>
                <w:rPr>
                  <w:noProof/>
                </w:rPr>
                <w:t xml:space="preserve">Tubb, J., 1998. </w:t>
              </w:r>
              <w:r>
                <w:rPr>
                  <w:i/>
                  <w:iCs/>
                  <w:noProof/>
                </w:rPr>
                <w:t xml:space="preserve">Canaanites. </w:t>
              </w:r>
              <w:r>
                <w:rPr>
                  <w:noProof/>
                </w:rPr>
                <w:t>s.l.:University of Oklahoma Press.</w:t>
              </w:r>
            </w:p>
            <w:p w14:paraId="5F9EEFEE" w14:textId="419F6703" w:rsidR="008D6E23" w:rsidRDefault="008D6E23" w:rsidP="00A32483">
              <w:r w:rsidRPr="00AE28A2">
                <w:rPr>
                  <w:rFonts w:ascii="Times New Roman" w:hAnsi="Times New Roman" w:cs="Times New Roman"/>
                  <w:b/>
                  <w:bCs/>
                  <w:noProof/>
                  <w:sz w:val="28"/>
                  <w:szCs w:val="28"/>
                </w:rPr>
                <w:fldChar w:fldCharType="end"/>
              </w:r>
            </w:p>
          </w:sdtContent>
        </w:sdt>
      </w:sdtContent>
    </w:sdt>
    <w:p w14:paraId="4049C4A4" w14:textId="6FAF0F5B" w:rsidR="00A64196" w:rsidRPr="00A64196" w:rsidRDefault="00A64196" w:rsidP="00A64196">
      <w:pPr>
        <w:tabs>
          <w:tab w:val="left" w:pos="8273"/>
        </w:tabs>
        <w:rPr>
          <w:sz w:val="40"/>
          <w:szCs w:val="40"/>
          <w:lang w:val="en-US"/>
        </w:rPr>
      </w:pPr>
      <w:bookmarkStart w:id="0" w:name="_GoBack"/>
      <w:bookmarkEnd w:id="0"/>
    </w:p>
    <w:sectPr w:rsidR="00A64196" w:rsidRPr="00A64196">
      <w:headerReference w:type="default" r:id="rId13"/>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616C723" w14:textId="77777777" w:rsidR="00A64196" w:rsidRDefault="00A64196" w:rsidP="00A64196">
      <w:pPr>
        <w:spacing w:after="0" w:line="240" w:lineRule="auto"/>
      </w:pPr>
      <w:r>
        <w:separator/>
      </w:r>
    </w:p>
  </w:endnote>
  <w:endnote w:type="continuationSeparator" w:id="0">
    <w:p w14:paraId="2AE26B3D" w14:textId="77777777" w:rsidR="00A64196" w:rsidRDefault="00A64196" w:rsidP="00A641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020C6A2" w14:textId="77777777" w:rsidR="00A64196" w:rsidRDefault="00A64196" w:rsidP="00A64196">
      <w:pPr>
        <w:spacing w:after="0" w:line="240" w:lineRule="auto"/>
      </w:pPr>
      <w:r>
        <w:separator/>
      </w:r>
    </w:p>
  </w:footnote>
  <w:footnote w:type="continuationSeparator" w:id="0">
    <w:p w14:paraId="5544AD2A" w14:textId="77777777" w:rsidR="00A64196" w:rsidRDefault="00A64196" w:rsidP="00A6419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BE8C86" w14:textId="5CC6E138" w:rsidR="00A64196" w:rsidRPr="00A64196" w:rsidRDefault="00A64196">
    <w:pPr>
      <w:pStyle w:val="Header"/>
      <w:rPr>
        <w:lang w:val="en-US"/>
      </w:rPr>
    </w:pPr>
    <w:r>
      <w:rPr>
        <w:lang w:val="en-US"/>
      </w:rPr>
      <w:t>Emily Vaughan</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7"/>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sjSzNDY0NjEzNDc2NDVT0lEKTi0uzszPAykwrQUAej1viywAAAA="/>
  </w:docVars>
  <w:rsids>
    <w:rsidRoot w:val="009C454F"/>
    <w:rsid w:val="000C3849"/>
    <w:rsid w:val="000F4EC2"/>
    <w:rsid w:val="0010187F"/>
    <w:rsid w:val="00110B18"/>
    <w:rsid w:val="00171298"/>
    <w:rsid w:val="001F50AF"/>
    <w:rsid w:val="002313D0"/>
    <w:rsid w:val="002B0F1B"/>
    <w:rsid w:val="002C2118"/>
    <w:rsid w:val="002D2DDC"/>
    <w:rsid w:val="002D6F40"/>
    <w:rsid w:val="002E707B"/>
    <w:rsid w:val="00303098"/>
    <w:rsid w:val="00374C0C"/>
    <w:rsid w:val="00411F1B"/>
    <w:rsid w:val="00462558"/>
    <w:rsid w:val="004D370F"/>
    <w:rsid w:val="00520B75"/>
    <w:rsid w:val="005569FB"/>
    <w:rsid w:val="005817B5"/>
    <w:rsid w:val="00581A4D"/>
    <w:rsid w:val="005A45B6"/>
    <w:rsid w:val="005B3E67"/>
    <w:rsid w:val="005F5978"/>
    <w:rsid w:val="00616139"/>
    <w:rsid w:val="00635655"/>
    <w:rsid w:val="0073378E"/>
    <w:rsid w:val="007C271C"/>
    <w:rsid w:val="00803AEF"/>
    <w:rsid w:val="00840606"/>
    <w:rsid w:val="00897441"/>
    <w:rsid w:val="008D6E23"/>
    <w:rsid w:val="008D71D1"/>
    <w:rsid w:val="009577F6"/>
    <w:rsid w:val="00996FA3"/>
    <w:rsid w:val="009C454F"/>
    <w:rsid w:val="00A32483"/>
    <w:rsid w:val="00A64196"/>
    <w:rsid w:val="00A841E9"/>
    <w:rsid w:val="00A916E8"/>
    <w:rsid w:val="00AB6270"/>
    <w:rsid w:val="00AE28A2"/>
    <w:rsid w:val="00B0709E"/>
    <w:rsid w:val="00B9001A"/>
    <w:rsid w:val="00BE27DC"/>
    <w:rsid w:val="00BE4643"/>
    <w:rsid w:val="00C202C7"/>
    <w:rsid w:val="00C51452"/>
    <w:rsid w:val="00C97C92"/>
    <w:rsid w:val="00CA5F52"/>
    <w:rsid w:val="00CB3D82"/>
    <w:rsid w:val="00D361AC"/>
    <w:rsid w:val="00D54F2C"/>
    <w:rsid w:val="00DA720F"/>
    <w:rsid w:val="00DD21F5"/>
    <w:rsid w:val="00E56C61"/>
    <w:rsid w:val="00EA343A"/>
    <w:rsid w:val="00EB1BAD"/>
    <w:rsid w:val="00F166E9"/>
    <w:rsid w:val="00F55881"/>
    <w:rsid w:val="00FF09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F43A63"/>
  <w15:chartTrackingRefBased/>
  <w15:docId w15:val="{97AF0065-FED8-4DF9-A395-62E4E3C3EB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D6E23"/>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64196"/>
    <w:pPr>
      <w:tabs>
        <w:tab w:val="center" w:pos="4513"/>
        <w:tab w:val="right" w:pos="9026"/>
      </w:tabs>
      <w:spacing w:after="0" w:line="240" w:lineRule="auto"/>
    </w:pPr>
  </w:style>
  <w:style w:type="character" w:customStyle="1" w:styleId="HeaderChar">
    <w:name w:val="Header Char"/>
    <w:basedOn w:val="DefaultParagraphFont"/>
    <w:link w:val="Header"/>
    <w:uiPriority w:val="99"/>
    <w:rsid w:val="00A64196"/>
  </w:style>
  <w:style w:type="paragraph" w:styleId="Footer">
    <w:name w:val="footer"/>
    <w:basedOn w:val="Normal"/>
    <w:link w:val="FooterChar"/>
    <w:uiPriority w:val="99"/>
    <w:unhideWhenUsed/>
    <w:rsid w:val="00A64196"/>
    <w:pPr>
      <w:tabs>
        <w:tab w:val="center" w:pos="4513"/>
        <w:tab w:val="right" w:pos="9026"/>
      </w:tabs>
      <w:spacing w:after="0" w:line="240" w:lineRule="auto"/>
    </w:pPr>
  </w:style>
  <w:style w:type="character" w:customStyle="1" w:styleId="FooterChar">
    <w:name w:val="Footer Char"/>
    <w:basedOn w:val="DefaultParagraphFont"/>
    <w:link w:val="Footer"/>
    <w:uiPriority w:val="99"/>
    <w:rsid w:val="00A64196"/>
  </w:style>
  <w:style w:type="character" w:styleId="Hyperlink">
    <w:name w:val="Hyperlink"/>
    <w:basedOn w:val="DefaultParagraphFont"/>
    <w:uiPriority w:val="99"/>
    <w:semiHidden/>
    <w:unhideWhenUsed/>
    <w:rsid w:val="00A64196"/>
    <w:rPr>
      <w:color w:val="0000FF"/>
      <w:u w:val="single"/>
    </w:rPr>
  </w:style>
  <w:style w:type="character" w:customStyle="1" w:styleId="Heading1Char">
    <w:name w:val="Heading 1 Char"/>
    <w:basedOn w:val="DefaultParagraphFont"/>
    <w:link w:val="Heading1"/>
    <w:uiPriority w:val="9"/>
    <w:rsid w:val="008D6E23"/>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A841E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7828944">
      <w:bodyDiv w:val="1"/>
      <w:marLeft w:val="0"/>
      <w:marRight w:val="0"/>
      <w:marTop w:val="0"/>
      <w:marBottom w:val="0"/>
      <w:divBdr>
        <w:top w:val="none" w:sz="0" w:space="0" w:color="auto"/>
        <w:left w:val="none" w:sz="0" w:space="0" w:color="auto"/>
        <w:bottom w:val="none" w:sz="0" w:space="0" w:color="auto"/>
        <w:right w:val="none" w:sz="0" w:space="0" w:color="auto"/>
      </w:divBdr>
    </w:div>
    <w:div w:id="63920489">
      <w:bodyDiv w:val="1"/>
      <w:marLeft w:val="0"/>
      <w:marRight w:val="0"/>
      <w:marTop w:val="0"/>
      <w:marBottom w:val="0"/>
      <w:divBdr>
        <w:top w:val="none" w:sz="0" w:space="0" w:color="auto"/>
        <w:left w:val="none" w:sz="0" w:space="0" w:color="auto"/>
        <w:bottom w:val="none" w:sz="0" w:space="0" w:color="auto"/>
        <w:right w:val="none" w:sz="0" w:space="0" w:color="auto"/>
      </w:divBdr>
    </w:div>
    <w:div w:id="67699761">
      <w:bodyDiv w:val="1"/>
      <w:marLeft w:val="0"/>
      <w:marRight w:val="0"/>
      <w:marTop w:val="0"/>
      <w:marBottom w:val="0"/>
      <w:divBdr>
        <w:top w:val="none" w:sz="0" w:space="0" w:color="auto"/>
        <w:left w:val="none" w:sz="0" w:space="0" w:color="auto"/>
        <w:bottom w:val="none" w:sz="0" w:space="0" w:color="auto"/>
        <w:right w:val="none" w:sz="0" w:space="0" w:color="auto"/>
      </w:divBdr>
    </w:div>
    <w:div w:id="320279262">
      <w:bodyDiv w:val="1"/>
      <w:marLeft w:val="0"/>
      <w:marRight w:val="0"/>
      <w:marTop w:val="0"/>
      <w:marBottom w:val="0"/>
      <w:divBdr>
        <w:top w:val="none" w:sz="0" w:space="0" w:color="auto"/>
        <w:left w:val="none" w:sz="0" w:space="0" w:color="auto"/>
        <w:bottom w:val="none" w:sz="0" w:space="0" w:color="auto"/>
        <w:right w:val="none" w:sz="0" w:space="0" w:color="auto"/>
      </w:divBdr>
    </w:div>
    <w:div w:id="430591241">
      <w:bodyDiv w:val="1"/>
      <w:marLeft w:val="0"/>
      <w:marRight w:val="0"/>
      <w:marTop w:val="0"/>
      <w:marBottom w:val="0"/>
      <w:divBdr>
        <w:top w:val="none" w:sz="0" w:space="0" w:color="auto"/>
        <w:left w:val="none" w:sz="0" w:space="0" w:color="auto"/>
        <w:bottom w:val="none" w:sz="0" w:space="0" w:color="auto"/>
        <w:right w:val="none" w:sz="0" w:space="0" w:color="auto"/>
      </w:divBdr>
    </w:div>
    <w:div w:id="435448801">
      <w:bodyDiv w:val="1"/>
      <w:marLeft w:val="0"/>
      <w:marRight w:val="0"/>
      <w:marTop w:val="0"/>
      <w:marBottom w:val="0"/>
      <w:divBdr>
        <w:top w:val="none" w:sz="0" w:space="0" w:color="auto"/>
        <w:left w:val="none" w:sz="0" w:space="0" w:color="auto"/>
        <w:bottom w:val="none" w:sz="0" w:space="0" w:color="auto"/>
        <w:right w:val="none" w:sz="0" w:space="0" w:color="auto"/>
      </w:divBdr>
    </w:div>
    <w:div w:id="440344568">
      <w:bodyDiv w:val="1"/>
      <w:marLeft w:val="0"/>
      <w:marRight w:val="0"/>
      <w:marTop w:val="0"/>
      <w:marBottom w:val="0"/>
      <w:divBdr>
        <w:top w:val="none" w:sz="0" w:space="0" w:color="auto"/>
        <w:left w:val="none" w:sz="0" w:space="0" w:color="auto"/>
        <w:bottom w:val="none" w:sz="0" w:space="0" w:color="auto"/>
        <w:right w:val="none" w:sz="0" w:space="0" w:color="auto"/>
      </w:divBdr>
    </w:div>
    <w:div w:id="524295631">
      <w:bodyDiv w:val="1"/>
      <w:marLeft w:val="0"/>
      <w:marRight w:val="0"/>
      <w:marTop w:val="0"/>
      <w:marBottom w:val="0"/>
      <w:divBdr>
        <w:top w:val="none" w:sz="0" w:space="0" w:color="auto"/>
        <w:left w:val="none" w:sz="0" w:space="0" w:color="auto"/>
        <w:bottom w:val="none" w:sz="0" w:space="0" w:color="auto"/>
        <w:right w:val="none" w:sz="0" w:space="0" w:color="auto"/>
      </w:divBdr>
    </w:div>
    <w:div w:id="554125465">
      <w:bodyDiv w:val="1"/>
      <w:marLeft w:val="0"/>
      <w:marRight w:val="0"/>
      <w:marTop w:val="0"/>
      <w:marBottom w:val="0"/>
      <w:divBdr>
        <w:top w:val="none" w:sz="0" w:space="0" w:color="auto"/>
        <w:left w:val="none" w:sz="0" w:space="0" w:color="auto"/>
        <w:bottom w:val="none" w:sz="0" w:space="0" w:color="auto"/>
        <w:right w:val="none" w:sz="0" w:space="0" w:color="auto"/>
      </w:divBdr>
    </w:div>
    <w:div w:id="634144891">
      <w:bodyDiv w:val="1"/>
      <w:marLeft w:val="0"/>
      <w:marRight w:val="0"/>
      <w:marTop w:val="0"/>
      <w:marBottom w:val="0"/>
      <w:divBdr>
        <w:top w:val="none" w:sz="0" w:space="0" w:color="auto"/>
        <w:left w:val="none" w:sz="0" w:space="0" w:color="auto"/>
        <w:bottom w:val="none" w:sz="0" w:space="0" w:color="auto"/>
        <w:right w:val="none" w:sz="0" w:space="0" w:color="auto"/>
      </w:divBdr>
    </w:div>
    <w:div w:id="727262530">
      <w:bodyDiv w:val="1"/>
      <w:marLeft w:val="0"/>
      <w:marRight w:val="0"/>
      <w:marTop w:val="0"/>
      <w:marBottom w:val="0"/>
      <w:divBdr>
        <w:top w:val="none" w:sz="0" w:space="0" w:color="auto"/>
        <w:left w:val="none" w:sz="0" w:space="0" w:color="auto"/>
        <w:bottom w:val="none" w:sz="0" w:space="0" w:color="auto"/>
        <w:right w:val="none" w:sz="0" w:space="0" w:color="auto"/>
      </w:divBdr>
    </w:div>
    <w:div w:id="847447328">
      <w:bodyDiv w:val="1"/>
      <w:marLeft w:val="0"/>
      <w:marRight w:val="0"/>
      <w:marTop w:val="0"/>
      <w:marBottom w:val="0"/>
      <w:divBdr>
        <w:top w:val="none" w:sz="0" w:space="0" w:color="auto"/>
        <w:left w:val="none" w:sz="0" w:space="0" w:color="auto"/>
        <w:bottom w:val="none" w:sz="0" w:space="0" w:color="auto"/>
        <w:right w:val="none" w:sz="0" w:space="0" w:color="auto"/>
      </w:divBdr>
    </w:div>
    <w:div w:id="850878484">
      <w:bodyDiv w:val="1"/>
      <w:marLeft w:val="0"/>
      <w:marRight w:val="0"/>
      <w:marTop w:val="0"/>
      <w:marBottom w:val="0"/>
      <w:divBdr>
        <w:top w:val="none" w:sz="0" w:space="0" w:color="auto"/>
        <w:left w:val="none" w:sz="0" w:space="0" w:color="auto"/>
        <w:bottom w:val="none" w:sz="0" w:space="0" w:color="auto"/>
        <w:right w:val="none" w:sz="0" w:space="0" w:color="auto"/>
      </w:divBdr>
    </w:div>
    <w:div w:id="919753251">
      <w:bodyDiv w:val="1"/>
      <w:marLeft w:val="0"/>
      <w:marRight w:val="0"/>
      <w:marTop w:val="0"/>
      <w:marBottom w:val="0"/>
      <w:divBdr>
        <w:top w:val="none" w:sz="0" w:space="0" w:color="auto"/>
        <w:left w:val="none" w:sz="0" w:space="0" w:color="auto"/>
        <w:bottom w:val="none" w:sz="0" w:space="0" w:color="auto"/>
        <w:right w:val="none" w:sz="0" w:space="0" w:color="auto"/>
      </w:divBdr>
    </w:div>
    <w:div w:id="943416141">
      <w:bodyDiv w:val="1"/>
      <w:marLeft w:val="0"/>
      <w:marRight w:val="0"/>
      <w:marTop w:val="0"/>
      <w:marBottom w:val="0"/>
      <w:divBdr>
        <w:top w:val="none" w:sz="0" w:space="0" w:color="auto"/>
        <w:left w:val="none" w:sz="0" w:space="0" w:color="auto"/>
        <w:bottom w:val="none" w:sz="0" w:space="0" w:color="auto"/>
        <w:right w:val="none" w:sz="0" w:space="0" w:color="auto"/>
      </w:divBdr>
    </w:div>
    <w:div w:id="1002852783">
      <w:bodyDiv w:val="1"/>
      <w:marLeft w:val="0"/>
      <w:marRight w:val="0"/>
      <w:marTop w:val="0"/>
      <w:marBottom w:val="0"/>
      <w:divBdr>
        <w:top w:val="none" w:sz="0" w:space="0" w:color="auto"/>
        <w:left w:val="none" w:sz="0" w:space="0" w:color="auto"/>
        <w:bottom w:val="none" w:sz="0" w:space="0" w:color="auto"/>
        <w:right w:val="none" w:sz="0" w:space="0" w:color="auto"/>
      </w:divBdr>
    </w:div>
    <w:div w:id="1168207964">
      <w:bodyDiv w:val="1"/>
      <w:marLeft w:val="0"/>
      <w:marRight w:val="0"/>
      <w:marTop w:val="0"/>
      <w:marBottom w:val="0"/>
      <w:divBdr>
        <w:top w:val="none" w:sz="0" w:space="0" w:color="auto"/>
        <w:left w:val="none" w:sz="0" w:space="0" w:color="auto"/>
        <w:bottom w:val="none" w:sz="0" w:space="0" w:color="auto"/>
        <w:right w:val="none" w:sz="0" w:space="0" w:color="auto"/>
      </w:divBdr>
    </w:div>
    <w:div w:id="1317488715">
      <w:bodyDiv w:val="1"/>
      <w:marLeft w:val="0"/>
      <w:marRight w:val="0"/>
      <w:marTop w:val="0"/>
      <w:marBottom w:val="0"/>
      <w:divBdr>
        <w:top w:val="none" w:sz="0" w:space="0" w:color="auto"/>
        <w:left w:val="none" w:sz="0" w:space="0" w:color="auto"/>
        <w:bottom w:val="none" w:sz="0" w:space="0" w:color="auto"/>
        <w:right w:val="none" w:sz="0" w:space="0" w:color="auto"/>
      </w:divBdr>
    </w:div>
    <w:div w:id="1368482030">
      <w:bodyDiv w:val="1"/>
      <w:marLeft w:val="0"/>
      <w:marRight w:val="0"/>
      <w:marTop w:val="0"/>
      <w:marBottom w:val="0"/>
      <w:divBdr>
        <w:top w:val="none" w:sz="0" w:space="0" w:color="auto"/>
        <w:left w:val="none" w:sz="0" w:space="0" w:color="auto"/>
        <w:bottom w:val="none" w:sz="0" w:space="0" w:color="auto"/>
        <w:right w:val="none" w:sz="0" w:space="0" w:color="auto"/>
      </w:divBdr>
    </w:div>
    <w:div w:id="1380327376">
      <w:bodyDiv w:val="1"/>
      <w:marLeft w:val="0"/>
      <w:marRight w:val="0"/>
      <w:marTop w:val="0"/>
      <w:marBottom w:val="0"/>
      <w:divBdr>
        <w:top w:val="none" w:sz="0" w:space="0" w:color="auto"/>
        <w:left w:val="none" w:sz="0" w:space="0" w:color="auto"/>
        <w:bottom w:val="none" w:sz="0" w:space="0" w:color="auto"/>
        <w:right w:val="none" w:sz="0" w:space="0" w:color="auto"/>
      </w:divBdr>
    </w:div>
    <w:div w:id="1380937504">
      <w:bodyDiv w:val="1"/>
      <w:marLeft w:val="0"/>
      <w:marRight w:val="0"/>
      <w:marTop w:val="0"/>
      <w:marBottom w:val="0"/>
      <w:divBdr>
        <w:top w:val="none" w:sz="0" w:space="0" w:color="auto"/>
        <w:left w:val="none" w:sz="0" w:space="0" w:color="auto"/>
        <w:bottom w:val="none" w:sz="0" w:space="0" w:color="auto"/>
        <w:right w:val="none" w:sz="0" w:space="0" w:color="auto"/>
      </w:divBdr>
      <w:divsChild>
        <w:div w:id="1867790502">
          <w:marLeft w:val="0"/>
          <w:marRight w:val="0"/>
          <w:marTop w:val="0"/>
          <w:marBottom w:val="0"/>
          <w:divBdr>
            <w:top w:val="none" w:sz="0" w:space="0" w:color="auto"/>
            <w:left w:val="none" w:sz="0" w:space="0" w:color="auto"/>
            <w:bottom w:val="none" w:sz="0" w:space="0" w:color="auto"/>
            <w:right w:val="none" w:sz="0" w:space="0" w:color="auto"/>
          </w:divBdr>
        </w:div>
      </w:divsChild>
    </w:div>
    <w:div w:id="1391919536">
      <w:bodyDiv w:val="1"/>
      <w:marLeft w:val="0"/>
      <w:marRight w:val="0"/>
      <w:marTop w:val="0"/>
      <w:marBottom w:val="0"/>
      <w:divBdr>
        <w:top w:val="none" w:sz="0" w:space="0" w:color="auto"/>
        <w:left w:val="none" w:sz="0" w:space="0" w:color="auto"/>
        <w:bottom w:val="none" w:sz="0" w:space="0" w:color="auto"/>
        <w:right w:val="none" w:sz="0" w:space="0" w:color="auto"/>
      </w:divBdr>
    </w:div>
    <w:div w:id="1442455590">
      <w:bodyDiv w:val="1"/>
      <w:marLeft w:val="0"/>
      <w:marRight w:val="0"/>
      <w:marTop w:val="0"/>
      <w:marBottom w:val="0"/>
      <w:divBdr>
        <w:top w:val="none" w:sz="0" w:space="0" w:color="auto"/>
        <w:left w:val="none" w:sz="0" w:space="0" w:color="auto"/>
        <w:bottom w:val="none" w:sz="0" w:space="0" w:color="auto"/>
        <w:right w:val="none" w:sz="0" w:space="0" w:color="auto"/>
      </w:divBdr>
    </w:div>
    <w:div w:id="1487164670">
      <w:bodyDiv w:val="1"/>
      <w:marLeft w:val="0"/>
      <w:marRight w:val="0"/>
      <w:marTop w:val="0"/>
      <w:marBottom w:val="0"/>
      <w:divBdr>
        <w:top w:val="none" w:sz="0" w:space="0" w:color="auto"/>
        <w:left w:val="none" w:sz="0" w:space="0" w:color="auto"/>
        <w:bottom w:val="none" w:sz="0" w:space="0" w:color="auto"/>
        <w:right w:val="none" w:sz="0" w:space="0" w:color="auto"/>
      </w:divBdr>
    </w:div>
    <w:div w:id="1508907125">
      <w:bodyDiv w:val="1"/>
      <w:marLeft w:val="0"/>
      <w:marRight w:val="0"/>
      <w:marTop w:val="0"/>
      <w:marBottom w:val="0"/>
      <w:divBdr>
        <w:top w:val="none" w:sz="0" w:space="0" w:color="auto"/>
        <w:left w:val="none" w:sz="0" w:space="0" w:color="auto"/>
        <w:bottom w:val="none" w:sz="0" w:space="0" w:color="auto"/>
        <w:right w:val="none" w:sz="0" w:space="0" w:color="auto"/>
      </w:divBdr>
    </w:div>
    <w:div w:id="1536696697">
      <w:bodyDiv w:val="1"/>
      <w:marLeft w:val="0"/>
      <w:marRight w:val="0"/>
      <w:marTop w:val="0"/>
      <w:marBottom w:val="0"/>
      <w:divBdr>
        <w:top w:val="none" w:sz="0" w:space="0" w:color="auto"/>
        <w:left w:val="none" w:sz="0" w:space="0" w:color="auto"/>
        <w:bottom w:val="none" w:sz="0" w:space="0" w:color="auto"/>
        <w:right w:val="none" w:sz="0" w:space="0" w:color="auto"/>
      </w:divBdr>
    </w:div>
    <w:div w:id="1545602676">
      <w:bodyDiv w:val="1"/>
      <w:marLeft w:val="0"/>
      <w:marRight w:val="0"/>
      <w:marTop w:val="0"/>
      <w:marBottom w:val="0"/>
      <w:divBdr>
        <w:top w:val="none" w:sz="0" w:space="0" w:color="auto"/>
        <w:left w:val="none" w:sz="0" w:space="0" w:color="auto"/>
        <w:bottom w:val="none" w:sz="0" w:space="0" w:color="auto"/>
        <w:right w:val="none" w:sz="0" w:space="0" w:color="auto"/>
      </w:divBdr>
    </w:div>
    <w:div w:id="1571892210">
      <w:bodyDiv w:val="1"/>
      <w:marLeft w:val="0"/>
      <w:marRight w:val="0"/>
      <w:marTop w:val="0"/>
      <w:marBottom w:val="0"/>
      <w:divBdr>
        <w:top w:val="none" w:sz="0" w:space="0" w:color="auto"/>
        <w:left w:val="none" w:sz="0" w:space="0" w:color="auto"/>
        <w:bottom w:val="none" w:sz="0" w:space="0" w:color="auto"/>
        <w:right w:val="none" w:sz="0" w:space="0" w:color="auto"/>
      </w:divBdr>
    </w:div>
    <w:div w:id="1683120077">
      <w:bodyDiv w:val="1"/>
      <w:marLeft w:val="0"/>
      <w:marRight w:val="0"/>
      <w:marTop w:val="0"/>
      <w:marBottom w:val="0"/>
      <w:divBdr>
        <w:top w:val="none" w:sz="0" w:space="0" w:color="auto"/>
        <w:left w:val="none" w:sz="0" w:space="0" w:color="auto"/>
        <w:bottom w:val="none" w:sz="0" w:space="0" w:color="auto"/>
        <w:right w:val="none" w:sz="0" w:space="0" w:color="auto"/>
      </w:divBdr>
    </w:div>
    <w:div w:id="1781029125">
      <w:bodyDiv w:val="1"/>
      <w:marLeft w:val="0"/>
      <w:marRight w:val="0"/>
      <w:marTop w:val="0"/>
      <w:marBottom w:val="0"/>
      <w:divBdr>
        <w:top w:val="none" w:sz="0" w:space="0" w:color="auto"/>
        <w:left w:val="none" w:sz="0" w:space="0" w:color="auto"/>
        <w:bottom w:val="none" w:sz="0" w:space="0" w:color="auto"/>
        <w:right w:val="none" w:sz="0" w:space="0" w:color="auto"/>
      </w:divBdr>
    </w:div>
    <w:div w:id="1831747369">
      <w:bodyDiv w:val="1"/>
      <w:marLeft w:val="0"/>
      <w:marRight w:val="0"/>
      <w:marTop w:val="0"/>
      <w:marBottom w:val="0"/>
      <w:divBdr>
        <w:top w:val="none" w:sz="0" w:space="0" w:color="auto"/>
        <w:left w:val="none" w:sz="0" w:space="0" w:color="auto"/>
        <w:bottom w:val="none" w:sz="0" w:space="0" w:color="auto"/>
        <w:right w:val="none" w:sz="0" w:space="0" w:color="auto"/>
      </w:divBdr>
    </w:div>
    <w:div w:id="1901012940">
      <w:bodyDiv w:val="1"/>
      <w:marLeft w:val="0"/>
      <w:marRight w:val="0"/>
      <w:marTop w:val="0"/>
      <w:marBottom w:val="0"/>
      <w:divBdr>
        <w:top w:val="none" w:sz="0" w:space="0" w:color="auto"/>
        <w:left w:val="none" w:sz="0" w:space="0" w:color="auto"/>
        <w:bottom w:val="none" w:sz="0" w:space="0" w:color="auto"/>
        <w:right w:val="none" w:sz="0" w:space="0" w:color="auto"/>
      </w:divBdr>
    </w:div>
    <w:div w:id="1996110126">
      <w:bodyDiv w:val="1"/>
      <w:marLeft w:val="0"/>
      <w:marRight w:val="0"/>
      <w:marTop w:val="0"/>
      <w:marBottom w:val="0"/>
      <w:divBdr>
        <w:top w:val="none" w:sz="0" w:space="0" w:color="auto"/>
        <w:left w:val="none" w:sz="0" w:space="0" w:color="auto"/>
        <w:bottom w:val="none" w:sz="0" w:space="0" w:color="auto"/>
        <w:right w:val="none" w:sz="0" w:space="0" w:color="auto"/>
      </w:divBdr>
    </w:div>
    <w:div w:id="20672227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etmuseum.org/art/collection/search/329153"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www.metmuseum.org/art/collection/search/322889"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metmuseum.org/art/collection/search/322889"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2.jpeg"/><Relationship Id="rId4" Type="http://schemas.openxmlformats.org/officeDocument/2006/relationships/webSettings" Target="webSettings.xml"/><Relationship Id="rId9" Type="http://schemas.openxmlformats.org/officeDocument/2006/relationships/hyperlink" Target="https://www.metmuseum.org/art/collection/search/329153"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Mus04</b:Tag>
    <b:SourceType>Book</b:SourceType>
    <b:Guid>{D7D6079E-B556-40D3-8437-9CE751E93D18}</b:Guid>
    <b:Title>The Metropolitan Museum of Art Bulletin</b:Title>
    <b:Year>2004</b:Year>
    <b:City>New York </b:City>
    <b:Publisher>The Metropolitan Museum</b:Publisher>
    <b:Author>
      <b:Author>
        <b:NameList>
          <b:Person>
            <b:Last>Museum</b:Last>
            <b:First>The</b:First>
            <b:Middle>Metropolitan</b:Middle>
          </b:Person>
        </b:NameList>
      </b:Author>
    </b:Author>
    <b:RefOrder>1</b:RefOrder>
  </b:Source>
  <b:Source>
    <b:Tag>Mar14</b:Tag>
    <b:SourceType>Book</b:SourceType>
    <b:Guid>{C7180012-92E7-40C2-A7B0-7819031BA517}</b:Guid>
    <b:Author>
      <b:Author>
        <b:NameList>
          <b:Person>
            <b:Last>Steiner</b:Last>
            <b:First>Margreet</b:First>
            <b:Middle>L.</b:Middle>
          </b:Person>
        </b:NameList>
      </b:Author>
    </b:Author>
    <b:Title>The Oxford Handbook of the Archaeology of the Levant: C. 8000-332 BCE</b:Title>
    <b:Year>2014</b:Year>
    <b:Publisher>OUP Oxford</b:Publisher>
    <b:Edition>illustrated</b:Edition>
    <b:RefOrder>2</b:RefOrder>
  </b:Source>
  <b:Source>
    <b:Tag>Fok13</b:Tag>
    <b:SourceType>Book</b:SourceType>
    <b:Guid>{EE158D8C-5BB0-4E04-87A2-E5886017BDE8}</b:Guid>
    <b:Author>
      <b:Author>
        <b:NameList>
          <b:Person>
            <b:Last>Fokkens</b:Last>
            <b:First>Harry</b:First>
          </b:Person>
          <b:Person>
            <b:Last>Harding</b:Last>
            <b:First>Anthony </b:First>
          </b:Person>
        </b:NameList>
      </b:Author>
    </b:Author>
    <b:Title>The Oxford Handbook of the European Bronze Age</b:Title>
    <b:Year>2013</b:Year>
    <b:Publisher>OUP Oxford</b:Publisher>
    <b:Edition>illustrated</b:Edition>
    <b:RefOrder>3</b:RefOrder>
  </b:Source>
  <b:Source>
    <b:Tag>KLN121</b:Tag>
    <b:SourceType>Book</b:SourceType>
    <b:Guid>{BE9A8C95-D477-4515-BB91-BCD587CDB952}</b:Guid>
    <b:Author>
      <b:Author>
        <b:NameList>
          <b:Person>
            <b:Last>Noll</b:Last>
            <b:First>K.</b:First>
            <b:Middle>L.</b:Middle>
          </b:Person>
        </b:NameList>
      </b:Author>
    </b:Author>
    <b:Title>Canaan and Israel in Antiquity: A Textbook on History and Religion</b:Title>
    <b:Year>2012</b:Year>
    <b:Publisher>A&amp;C Black,</b:Publisher>
    <b:RefOrder>4</b:RefOrder>
  </b:Source>
  <b:Source>
    <b:Tag>Jan16</b:Tag>
    <b:SourceType>DocumentFromInternetSite</b:SourceType>
    <b:Guid>{46AC7077-4840-4807-8A4A-917B2B19D63F}</b:Guid>
    <b:Title>Gold in Ancient Palestine</b:Title>
    <b:Year>2016</b:Year>
    <b:Author>
      <b:Author>
        <b:NameList>
          <b:Person>
            <b:Last>Altman</b:Last>
            <b:First>Janina</b:First>
          </b:Person>
        </b:NameList>
      </b:Author>
    </b:Author>
    <b:YearAccessed>2020</b:YearAccessed>
    <b:MonthAccessed>03</b:MonthAccessed>
    <b:DayAccessed>28</b:DayAccessed>
    <b:URL>https://core.ac.uk/download/pdf/81874864.pdf</b:URL>
    <b:RefOrder>5</b:RefOrder>
  </b:Source>
  <b:Source>
    <b:Tag>Jon98</b:Tag>
    <b:SourceType>Book</b:SourceType>
    <b:Guid>{2C52F395-16EC-46C4-BDB1-3F42883D4D6D}</b:Guid>
    <b:Title>Canaanites </b:Title>
    <b:Year>1998</b:Year>
    <b:Author>
      <b:Author>
        <b:NameList>
          <b:Person>
            <b:Last>Tubb</b:Last>
            <b:First>Jonathan</b:First>
          </b:Person>
        </b:NameList>
      </b:Author>
    </b:Author>
    <b:Publisher>University of Oklahoma Press</b:Publisher>
    <b:RefOrder>6</b:RefOrder>
  </b:Source>
</b:Sources>
</file>

<file path=customXml/itemProps1.xml><?xml version="1.0" encoding="utf-8"?>
<ds:datastoreItem xmlns:ds="http://schemas.openxmlformats.org/officeDocument/2006/customXml" ds:itemID="{ABB0FD38-7D62-4A91-B396-5140C5B1A0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543</TotalTime>
  <Pages>4</Pages>
  <Words>950</Words>
  <Characters>5421</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Vaughan</dc:creator>
  <cp:keywords/>
  <dc:description/>
  <cp:lastModifiedBy>Emily Vaughan</cp:lastModifiedBy>
  <cp:revision>44</cp:revision>
  <dcterms:created xsi:type="dcterms:W3CDTF">2020-03-26T10:44:00Z</dcterms:created>
  <dcterms:modified xsi:type="dcterms:W3CDTF">2020-03-28T19:27:00Z</dcterms:modified>
</cp:coreProperties>
</file>