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5D0CA" w14:textId="77777777" w:rsidR="00D42D4A" w:rsidRDefault="00D42D4A" w:rsidP="00D42D4A">
      <w:pPr>
        <w:pStyle w:val="Body"/>
        <w:jc w:val="center"/>
        <w:rPr>
          <w:b/>
          <w:bCs/>
        </w:rPr>
      </w:pPr>
      <w:r>
        <w:rPr>
          <w:b/>
          <w:bCs/>
          <w:noProof/>
        </w:rPr>
        <w:drawing>
          <wp:inline distT="0" distB="0" distL="0" distR="0" wp14:anchorId="51688F7B" wp14:editId="335547A9">
            <wp:extent cx="2980602" cy="1188188"/>
            <wp:effectExtent l="0" t="0" r="0" b="0"/>
            <wp:docPr id="1073741825" name="officeArt object"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1073741825" name="A close-up of black textAI-generated content may be incorrect." descr="A close-up of black textAI-generated content may be incorrect."/>
                    <pic:cNvPicPr>
                      <a:picLocks noChangeAspect="1"/>
                    </pic:cNvPicPr>
                  </pic:nvPicPr>
                  <pic:blipFill>
                    <a:blip r:embed="rId6"/>
                    <a:stretch>
                      <a:fillRect/>
                    </a:stretch>
                  </pic:blipFill>
                  <pic:spPr>
                    <a:xfrm>
                      <a:off x="0" y="0"/>
                      <a:ext cx="2980602" cy="1188188"/>
                    </a:xfrm>
                    <a:prstGeom prst="rect">
                      <a:avLst/>
                    </a:prstGeom>
                    <a:ln w="12700" cap="flat">
                      <a:noFill/>
                      <a:miter lim="400000"/>
                    </a:ln>
                    <a:effectLst/>
                  </pic:spPr>
                </pic:pic>
              </a:graphicData>
            </a:graphic>
          </wp:inline>
        </w:drawing>
      </w:r>
    </w:p>
    <w:p w14:paraId="1AF7CADF" w14:textId="77777777" w:rsidR="00D42D4A" w:rsidRDefault="00D42D4A" w:rsidP="00D42D4A">
      <w:pPr>
        <w:pStyle w:val="Body"/>
        <w:jc w:val="center"/>
        <w:rPr>
          <w:b/>
          <w:bCs/>
        </w:rPr>
      </w:pPr>
    </w:p>
    <w:p w14:paraId="2F2E9FA9" w14:textId="77777777" w:rsidR="00D42D4A" w:rsidRDefault="00D42D4A" w:rsidP="00D42D4A">
      <w:pPr>
        <w:pStyle w:val="Body"/>
        <w:widowControl w:val="0"/>
        <w:spacing w:line="360" w:lineRule="auto"/>
        <w:rPr>
          <w:rFonts w:ascii="Arial" w:hAnsi="Arial"/>
          <w:sz w:val="44"/>
          <w:szCs w:val="44"/>
          <w:u w:color="000000"/>
        </w:rPr>
      </w:pPr>
    </w:p>
    <w:p w14:paraId="2AAFD749" w14:textId="77777777" w:rsidR="00D42D4A" w:rsidRDefault="00D42D4A" w:rsidP="00D42D4A">
      <w:pPr>
        <w:pStyle w:val="Body"/>
        <w:widowControl w:val="0"/>
        <w:spacing w:line="360" w:lineRule="auto"/>
        <w:rPr>
          <w:rFonts w:ascii="Arial" w:hAnsi="Arial"/>
          <w:sz w:val="44"/>
          <w:szCs w:val="44"/>
          <w:u w:color="000000"/>
        </w:rPr>
      </w:pPr>
    </w:p>
    <w:p w14:paraId="36E2CA89" w14:textId="77777777" w:rsidR="00D42D4A" w:rsidRDefault="00D42D4A" w:rsidP="00D42D4A">
      <w:pPr>
        <w:pStyle w:val="Body"/>
        <w:widowControl w:val="0"/>
        <w:spacing w:line="360" w:lineRule="auto"/>
        <w:rPr>
          <w:rFonts w:ascii="Arial" w:hAnsi="Arial" w:cs="Arial"/>
          <w:bCs/>
          <w:sz w:val="40"/>
          <w:szCs w:val="40"/>
          <w:u w:color="000000"/>
        </w:rPr>
      </w:pPr>
      <w:r w:rsidRPr="00125E7E">
        <w:rPr>
          <w:rFonts w:ascii="Arial" w:hAnsi="Arial" w:cs="Arial"/>
          <w:b/>
          <w:bCs/>
          <w:sz w:val="40"/>
          <w:szCs w:val="40"/>
          <w:u w:color="000000"/>
          <w:lang w:val="de-DE"/>
        </w:rPr>
        <w:t>Module Name:</w:t>
      </w:r>
      <w:r w:rsidRPr="00125E7E">
        <w:rPr>
          <w:rFonts w:ascii="Arial" w:hAnsi="Arial" w:cs="Arial"/>
          <w:sz w:val="40"/>
          <w:szCs w:val="40"/>
          <w:u w:color="000000"/>
          <w:lang w:val="en-US"/>
        </w:rPr>
        <w:t xml:space="preserve"> </w:t>
      </w:r>
      <w:r w:rsidRPr="0029545E">
        <w:rPr>
          <w:rFonts w:ascii="Arial" w:hAnsi="Arial" w:cs="Arial"/>
          <w:bCs/>
          <w:sz w:val="40"/>
          <w:szCs w:val="40"/>
          <w:u w:color="000000"/>
        </w:rPr>
        <w:t>Problem Solving and Innovation</w:t>
      </w:r>
    </w:p>
    <w:p w14:paraId="3580BA65" w14:textId="77777777" w:rsidR="00D42D4A" w:rsidRPr="00125E7E" w:rsidRDefault="00D42D4A" w:rsidP="00D42D4A">
      <w:pPr>
        <w:pStyle w:val="Body"/>
        <w:widowControl w:val="0"/>
        <w:spacing w:line="360" w:lineRule="auto"/>
        <w:rPr>
          <w:rFonts w:ascii="Arial" w:hAnsi="Arial" w:cs="Arial"/>
          <w:sz w:val="40"/>
          <w:szCs w:val="40"/>
          <w:u w:color="000000"/>
        </w:rPr>
      </w:pPr>
      <w:r w:rsidRPr="00125E7E">
        <w:rPr>
          <w:rFonts w:ascii="Arial" w:hAnsi="Arial" w:cs="Arial"/>
          <w:b/>
          <w:bCs/>
          <w:sz w:val="40"/>
          <w:szCs w:val="40"/>
          <w:u w:color="000000"/>
          <w:lang w:val="en-US"/>
        </w:rPr>
        <w:t>Module Code:</w:t>
      </w:r>
      <w:r w:rsidRPr="00125E7E">
        <w:rPr>
          <w:rFonts w:ascii="Arial" w:hAnsi="Arial" w:cs="Arial"/>
          <w:sz w:val="40"/>
          <w:szCs w:val="40"/>
          <w:u w:color="000000"/>
          <w:lang w:val="de-DE"/>
        </w:rPr>
        <w:t xml:space="preserve"> </w:t>
      </w:r>
      <w:r w:rsidRPr="00125E7E">
        <w:rPr>
          <w:rFonts w:ascii="Arial" w:hAnsi="Arial" w:cs="Arial"/>
          <w:sz w:val="40"/>
          <w:szCs w:val="40"/>
          <w:u w:color="000000"/>
        </w:rPr>
        <w:t>(</w:t>
      </w:r>
      <w:r w:rsidRPr="003E64B9">
        <w:rPr>
          <w:rFonts w:ascii="Arial" w:hAnsi="Arial" w:cs="Arial"/>
          <w:bCs/>
          <w:sz w:val="40"/>
          <w:szCs w:val="40"/>
          <w:u w:color="000000"/>
        </w:rPr>
        <w:t>BMSW40</w:t>
      </w:r>
      <w:r>
        <w:rPr>
          <w:rFonts w:ascii="Arial" w:hAnsi="Arial" w:cs="Arial"/>
          <w:bCs/>
          <w:sz w:val="40"/>
          <w:szCs w:val="40"/>
          <w:u w:color="000000"/>
        </w:rPr>
        <w:t>14</w:t>
      </w:r>
      <w:r w:rsidRPr="00125E7E">
        <w:rPr>
          <w:rFonts w:ascii="Arial" w:hAnsi="Arial" w:cs="Arial"/>
          <w:sz w:val="40"/>
          <w:szCs w:val="40"/>
          <w:u w:color="000000"/>
        </w:rPr>
        <w:t>)</w:t>
      </w:r>
    </w:p>
    <w:p w14:paraId="267B7941" w14:textId="77777777" w:rsidR="00D42D4A" w:rsidRPr="00125E7E" w:rsidRDefault="00D42D4A" w:rsidP="00D42D4A">
      <w:pPr>
        <w:pStyle w:val="Body"/>
        <w:widowControl w:val="0"/>
        <w:spacing w:line="360" w:lineRule="auto"/>
        <w:rPr>
          <w:rFonts w:ascii="Arial" w:hAnsi="Arial" w:cs="Arial"/>
          <w:sz w:val="40"/>
          <w:szCs w:val="40"/>
          <w:u w:color="000000"/>
          <w:lang w:bidi="en-US"/>
        </w:rPr>
      </w:pPr>
      <w:r w:rsidRPr="00125E7E">
        <w:rPr>
          <w:rFonts w:ascii="Arial" w:hAnsi="Arial" w:cs="Arial"/>
          <w:b/>
          <w:bCs/>
          <w:sz w:val="40"/>
          <w:szCs w:val="40"/>
          <w:u w:color="000000"/>
          <w:lang w:val="en-US"/>
        </w:rPr>
        <w:t>Assessment 1:</w:t>
      </w:r>
      <w:r w:rsidRPr="00125E7E">
        <w:rPr>
          <w:rFonts w:ascii="Arial" w:hAnsi="Arial" w:cs="Arial"/>
          <w:sz w:val="40"/>
          <w:szCs w:val="40"/>
          <w:u w:color="000000"/>
          <w:lang w:val="de-DE"/>
        </w:rPr>
        <w:t xml:space="preserve"> </w:t>
      </w:r>
      <w:r w:rsidRPr="0029545E">
        <w:rPr>
          <w:rFonts w:ascii="Arial" w:hAnsi="Arial" w:cs="Arial"/>
          <w:sz w:val="40"/>
          <w:szCs w:val="40"/>
          <w:u w:color="000000"/>
          <w:lang w:bidi="en-US"/>
        </w:rPr>
        <w:t>Assessment 1 – Individual Speaker Notes and AI Use Critique</w:t>
      </w:r>
      <w:r>
        <w:rPr>
          <w:rFonts w:ascii="Arial" w:hAnsi="Arial" w:cs="Arial"/>
          <w:sz w:val="40"/>
          <w:szCs w:val="40"/>
          <w:u w:color="000000"/>
          <w:lang w:bidi="en-US"/>
        </w:rPr>
        <w:t>.</w:t>
      </w:r>
    </w:p>
    <w:p w14:paraId="69E76DCE" w14:textId="77777777" w:rsidR="00D42D4A" w:rsidRPr="00125E7E" w:rsidRDefault="00D42D4A" w:rsidP="00D42D4A">
      <w:pPr>
        <w:pStyle w:val="Body"/>
        <w:widowControl w:val="0"/>
        <w:spacing w:line="360" w:lineRule="auto"/>
        <w:rPr>
          <w:rFonts w:ascii="Arial" w:eastAsia="Arial" w:hAnsi="Arial" w:cs="Arial"/>
          <w:b/>
          <w:bCs/>
          <w:sz w:val="40"/>
          <w:szCs w:val="40"/>
          <w:u w:color="000000"/>
        </w:rPr>
      </w:pPr>
      <w:r w:rsidRPr="00125E7E">
        <w:rPr>
          <w:rFonts w:ascii="Arial" w:hAnsi="Arial" w:cs="Arial"/>
          <w:b/>
          <w:bCs/>
          <w:sz w:val="40"/>
          <w:szCs w:val="40"/>
          <w:u w:color="000000"/>
          <w:lang w:val="de-DE"/>
        </w:rPr>
        <w:t>Student Name:</w:t>
      </w:r>
      <w:r w:rsidRPr="00125E7E">
        <w:rPr>
          <w:rFonts w:ascii="Arial" w:hAnsi="Arial" w:cs="Arial"/>
          <w:b/>
          <w:bCs/>
          <w:sz w:val="40"/>
          <w:szCs w:val="40"/>
          <w:u w:color="000000"/>
          <w:lang w:val="en-US"/>
        </w:rPr>
        <w:t xml:space="preserve"> </w:t>
      </w:r>
      <w:r w:rsidRPr="00125E7E">
        <w:rPr>
          <w:rFonts w:ascii="Arial" w:hAnsi="Arial" w:cs="Arial"/>
          <w:sz w:val="40"/>
          <w:szCs w:val="40"/>
          <w:u w:color="000000"/>
          <w:lang w:val="en-US"/>
        </w:rPr>
        <w:t>Josue David Rodriguez Castro</w:t>
      </w:r>
    </w:p>
    <w:p w14:paraId="6E6C64B4" w14:textId="77777777" w:rsidR="00D42D4A" w:rsidRPr="00125E7E" w:rsidRDefault="00D42D4A" w:rsidP="00D42D4A">
      <w:pPr>
        <w:pStyle w:val="Body"/>
        <w:widowControl w:val="0"/>
        <w:spacing w:line="360" w:lineRule="auto"/>
        <w:rPr>
          <w:rFonts w:ascii="Arial" w:eastAsia="Arial" w:hAnsi="Arial" w:cs="Arial"/>
          <w:b/>
          <w:bCs/>
          <w:sz w:val="40"/>
          <w:szCs w:val="40"/>
          <w:u w:color="000000"/>
        </w:rPr>
      </w:pPr>
      <w:r w:rsidRPr="00125E7E">
        <w:rPr>
          <w:rFonts w:ascii="Arial" w:hAnsi="Arial" w:cs="Arial"/>
          <w:b/>
          <w:bCs/>
          <w:sz w:val="40"/>
          <w:szCs w:val="40"/>
          <w:u w:color="000000"/>
          <w:lang w:val="en-US"/>
        </w:rPr>
        <w:t xml:space="preserve">Student Number: </w:t>
      </w:r>
      <w:r w:rsidRPr="00125E7E">
        <w:rPr>
          <w:rFonts w:ascii="Arial" w:hAnsi="Arial" w:cs="Arial"/>
          <w:sz w:val="40"/>
          <w:szCs w:val="40"/>
          <w:u w:color="000000"/>
          <w:lang w:val="en-US"/>
        </w:rPr>
        <w:t>2506920</w:t>
      </w:r>
      <w:r>
        <w:rPr>
          <w:rFonts w:ascii="Arial" w:hAnsi="Arial" w:cs="Arial"/>
          <w:sz w:val="40"/>
          <w:szCs w:val="40"/>
          <w:u w:color="000000"/>
          <w:lang w:val="en-US"/>
        </w:rPr>
        <w:t xml:space="preserve">  </w:t>
      </w:r>
    </w:p>
    <w:p w14:paraId="4F604AAC" w14:textId="77777777" w:rsidR="00D42D4A" w:rsidRPr="002471C6" w:rsidRDefault="00D42D4A" w:rsidP="00D42D4A">
      <w:pPr>
        <w:pStyle w:val="Body"/>
        <w:widowControl w:val="0"/>
        <w:spacing w:line="360" w:lineRule="auto"/>
        <w:rPr>
          <w:rFonts w:ascii="Arial" w:hAnsi="Arial" w:cs="Arial"/>
          <w:sz w:val="40"/>
          <w:szCs w:val="40"/>
          <w:u w:color="000000"/>
        </w:rPr>
      </w:pPr>
      <w:proofErr w:type="gramStart"/>
      <w:r w:rsidRPr="00125E7E">
        <w:rPr>
          <w:rFonts w:ascii="Arial" w:hAnsi="Arial" w:cs="Arial"/>
          <w:b/>
          <w:bCs/>
          <w:sz w:val="40"/>
          <w:szCs w:val="40"/>
          <w:u w:color="000000"/>
          <w:lang w:val="fr-FR"/>
        </w:rPr>
        <w:t>Lecturer:</w:t>
      </w:r>
      <w:proofErr w:type="gramEnd"/>
      <w:r w:rsidRPr="00125E7E">
        <w:rPr>
          <w:rFonts w:ascii="Arial" w:hAnsi="Arial" w:cs="Arial"/>
          <w:sz w:val="40"/>
          <w:szCs w:val="40"/>
          <w:u w:color="000000"/>
        </w:rPr>
        <w:t xml:space="preserve"> </w:t>
      </w:r>
      <w:r w:rsidRPr="0029545E">
        <w:rPr>
          <w:rFonts w:ascii="Arial" w:hAnsi="Arial" w:cs="Arial"/>
          <w:sz w:val="40"/>
          <w:szCs w:val="40"/>
          <w:u w:color="000000"/>
        </w:rPr>
        <w:t>Chris Wilkin</w:t>
      </w:r>
      <w:r w:rsidRPr="00125E7E">
        <w:rPr>
          <w:rFonts w:ascii="Arial" w:eastAsia="Arial" w:hAnsi="Arial" w:cs="Arial"/>
          <w:sz w:val="40"/>
          <w:szCs w:val="40"/>
          <w:u w:color="000000"/>
        </w:rPr>
        <w:br/>
      </w:r>
      <w:proofErr w:type="gramStart"/>
      <w:r w:rsidRPr="00125E7E">
        <w:rPr>
          <w:rFonts w:ascii="Arial" w:hAnsi="Arial" w:cs="Arial"/>
          <w:b/>
          <w:bCs/>
          <w:sz w:val="40"/>
          <w:szCs w:val="40"/>
          <w:u w:color="000000"/>
          <w:lang w:val="en-US"/>
        </w:rPr>
        <w:t>Deadline:</w:t>
      </w:r>
      <w:proofErr w:type="gramEnd"/>
      <w:r w:rsidRPr="00125E7E">
        <w:rPr>
          <w:rFonts w:ascii="Arial" w:hAnsi="Arial" w:cs="Arial"/>
          <w:sz w:val="40"/>
          <w:szCs w:val="40"/>
          <w:u w:color="000000"/>
          <w:lang w:val="en-US"/>
        </w:rPr>
        <w:t xml:space="preserve"> </w:t>
      </w:r>
      <w:r w:rsidRPr="003E64B9">
        <w:rPr>
          <w:rFonts w:ascii="Arial" w:hAnsi="Arial" w:cs="Arial"/>
          <w:sz w:val="40"/>
          <w:szCs w:val="40"/>
          <w:u w:color="000000"/>
        </w:rPr>
        <w:t>1</w:t>
      </w:r>
      <w:r>
        <w:rPr>
          <w:rFonts w:ascii="Arial" w:hAnsi="Arial" w:cs="Arial"/>
          <w:sz w:val="40"/>
          <w:szCs w:val="40"/>
          <w:u w:color="000000"/>
        </w:rPr>
        <w:t>2</w:t>
      </w:r>
      <w:r w:rsidRPr="003E64B9">
        <w:rPr>
          <w:rFonts w:ascii="Arial" w:hAnsi="Arial" w:cs="Arial"/>
          <w:sz w:val="40"/>
          <w:szCs w:val="40"/>
          <w:u w:color="000000"/>
          <w:vertAlign w:val="superscript"/>
        </w:rPr>
        <w:t>t</w:t>
      </w:r>
      <w:r>
        <w:rPr>
          <w:rFonts w:ascii="Arial" w:hAnsi="Arial" w:cs="Arial"/>
          <w:sz w:val="40"/>
          <w:szCs w:val="40"/>
          <w:u w:color="000000"/>
          <w:vertAlign w:val="superscript"/>
        </w:rPr>
        <w:t>h</w:t>
      </w:r>
      <w:r w:rsidRPr="003E64B9">
        <w:rPr>
          <w:rFonts w:ascii="Arial" w:hAnsi="Arial" w:cs="Arial"/>
          <w:sz w:val="40"/>
          <w:szCs w:val="40"/>
          <w:u w:color="000000"/>
        </w:rPr>
        <w:t xml:space="preserve"> </w:t>
      </w:r>
      <w:r>
        <w:rPr>
          <w:rFonts w:ascii="Arial" w:hAnsi="Arial" w:cs="Arial"/>
          <w:sz w:val="40"/>
          <w:szCs w:val="40"/>
          <w:u w:color="000000"/>
        </w:rPr>
        <w:t>June</w:t>
      </w:r>
      <w:r w:rsidRPr="003E64B9">
        <w:rPr>
          <w:rFonts w:ascii="Arial" w:hAnsi="Arial" w:cs="Arial"/>
          <w:sz w:val="40"/>
          <w:szCs w:val="40"/>
          <w:u w:color="000000"/>
        </w:rPr>
        <w:t xml:space="preserve"> 2026 at </w:t>
      </w:r>
      <w:proofErr w:type="gramStart"/>
      <w:r w:rsidRPr="003E64B9">
        <w:rPr>
          <w:rFonts w:ascii="Arial" w:hAnsi="Arial" w:cs="Arial"/>
          <w:sz w:val="40"/>
          <w:szCs w:val="40"/>
          <w:u w:color="000000"/>
        </w:rPr>
        <w:t>23:</w:t>
      </w:r>
      <w:proofErr w:type="gramEnd"/>
      <w:r w:rsidRPr="003E64B9">
        <w:rPr>
          <w:rFonts w:ascii="Arial" w:hAnsi="Arial" w:cs="Arial"/>
          <w:sz w:val="40"/>
          <w:szCs w:val="40"/>
          <w:u w:color="000000"/>
        </w:rPr>
        <w:t>59</w:t>
      </w:r>
    </w:p>
    <w:p w14:paraId="3C1D76EF" w14:textId="77777777" w:rsidR="00D42D4A" w:rsidRDefault="00D42D4A" w:rsidP="00D42D4A"/>
    <w:p w14:paraId="4EA6FBC7" w14:textId="77777777" w:rsidR="00D42D4A" w:rsidRDefault="00D42D4A" w:rsidP="00BA40A4">
      <w:pPr>
        <w:pStyle w:val="Heading2"/>
        <w:spacing w:line="360" w:lineRule="auto"/>
        <w:jc w:val="both"/>
        <w:rPr>
          <w:rFonts w:ascii="Arial" w:hAnsi="Arial" w:cs="Arial"/>
          <w:b w:val="0"/>
          <w:bCs w:val="0"/>
          <w:color w:val="002060"/>
          <w:sz w:val="24"/>
          <w:szCs w:val="24"/>
        </w:rPr>
      </w:pPr>
    </w:p>
    <w:p w14:paraId="15F8400B" w14:textId="77777777" w:rsidR="00D42D4A" w:rsidRDefault="00D42D4A" w:rsidP="00D42D4A"/>
    <w:p w14:paraId="5BF417BE" w14:textId="77777777" w:rsidR="00D42D4A" w:rsidRDefault="00D42D4A" w:rsidP="00D42D4A"/>
    <w:p w14:paraId="2E312F9C" w14:textId="77777777" w:rsidR="00D42D4A" w:rsidRDefault="00D42D4A" w:rsidP="00D42D4A"/>
    <w:p w14:paraId="7CD4B0A8" w14:textId="77777777" w:rsidR="00D42D4A" w:rsidRDefault="00D42D4A" w:rsidP="00D42D4A"/>
    <w:p w14:paraId="797F7056" w14:textId="77777777" w:rsidR="00D42D4A" w:rsidRPr="00D42D4A" w:rsidRDefault="00D42D4A" w:rsidP="00D42D4A"/>
    <w:p w14:paraId="59B426D5" w14:textId="76D46EAE" w:rsidR="00F1252A" w:rsidRPr="00BA40A4" w:rsidRDefault="00000000" w:rsidP="00BA40A4">
      <w:pPr>
        <w:pStyle w:val="Heading2"/>
        <w:spacing w:line="360" w:lineRule="auto"/>
        <w:jc w:val="both"/>
        <w:rPr>
          <w:rFonts w:ascii="Arial" w:hAnsi="Arial" w:cs="Arial"/>
          <w:b w:val="0"/>
          <w:bCs w:val="0"/>
          <w:color w:val="002060"/>
          <w:sz w:val="24"/>
          <w:szCs w:val="24"/>
        </w:rPr>
      </w:pPr>
      <w:r w:rsidRPr="00BA40A4">
        <w:rPr>
          <w:rFonts w:ascii="Arial" w:hAnsi="Arial" w:cs="Arial"/>
          <w:b w:val="0"/>
          <w:bCs w:val="0"/>
          <w:color w:val="002060"/>
          <w:sz w:val="24"/>
          <w:szCs w:val="24"/>
        </w:rPr>
        <w:lastRenderedPageBreak/>
        <w:t>Section 1 – Speaker Notes (Approx. 300 Words)</w:t>
      </w:r>
    </w:p>
    <w:p w14:paraId="129429AD" w14:textId="77777777" w:rsidR="00ED619E" w:rsidRPr="00BA40A4" w:rsidRDefault="00ED619E" w:rsidP="00BA40A4">
      <w:pPr>
        <w:spacing w:line="360" w:lineRule="auto"/>
        <w:jc w:val="both"/>
        <w:rPr>
          <w:rFonts w:ascii="Arial" w:hAnsi="Arial" w:cs="Arial"/>
          <w:b/>
          <w:bCs/>
          <w:sz w:val="24"/>
          <w:szCs w:val="24"/>
          <w:lang w:val="en-GB"/>
        </w:rPr>
      </w:pPr>
      <w:r w:rsidRPr="00BA40A4">
        <w:rPr>
          <w:rFonts w:ascii="Arial" w:hAnsi="Arial" w:cs="Arial"/>
          <w:b/>
          <w:bCs/>
          <w:sz w:val="24"/>
          <w:szCs w:val="24"/>
          <w:lang w:val="en-GB"/>
        </w:rPr>
        <w:t>SLIDE 1 – Conclusion</w:t>
      </w:r>
    </w:p>
    <w:p w14:paraId="590F95E2"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Link to previous sections presented by colleagues.</w:t>
      </w:r>
    </w:p>
    <w:p w14:paraId="45F5D63E"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Main causes identified:</w:t>
      </w:r>
    </w:p>
    <w:p w14:paraId="0328EBE2" w14:textId="77777777" w:rsidR="00ED619E" w:rsidRPr="00BA40A4" w:rsidRDefault="00ED619E" w:rsidP="00BA40A4">
      <w:pPr>
        <w:numPr>
          <w:ilvl w:val="0"/>
          <w:numId w:val="18"/>
        </w:numPr>
        <w:spacing w:line="360" w:lineRule="auto"/>
        <w:jc w:val="both"/>
        <w:rPr>
          <w:rFonts w:ascii="Arial" w:hAnsi="Arial" w:cs="Arial"/>
          <w:sz w:val="24"/>
          <w:szCs w:val="24"/>
          <w:lang w:val="en-GB"/>
        </w:rPr>
      </w:pPr>
      <w:r w:rsidRPr="00BA40A4">
        <w:rPr>
          <w:rFonts w:ascii="Arial" w:hAnsi="Arial" w:cs="Arial"/>
          <w:sz w:val="24"/>
          <w:szCs w:val="24"/>
          <w:lang w:val="en-GB"/>
        </w:rPr>
        <w:t>Information asymmetry.</w:t>
      </w:r>
    </w:p>
    <w:p w14:paraId="53EDEB08" w14:textId="77777777" w:rsidR="00ED619E" w:rsidRPr="00BA40A4" w:rsidRDefault="00ED619E" w:rsidP="00BA40A4">
      <w:pPr>
        <w:numPr>
          <w:ilvl w:val="0"/>
          <w:numId w:val="18"/>
        </w:numPr>
        <w:spacing w:line="360" w:lineRule="auto"/>
        <w:jc w:val="both"/>
        <w:rPr>
          <w:rFonts w:ascii="Arial" w:hAnsi="Arial" w:cs="Arial"/>
          <w:sz w:val="24"/>
          <w:szCs w:val="24"/>
          <w:lang w:val="en-GB"/>
        </w:rPr>
      </w:pPr>
      <w:r w:rsidRPr="00BA40A4">
        <w:rPr>
          <w:rFonts w:ascii="Arial" w:hAnsi="Arial" w:cs="Arial"/>
          <w:sz w:val="24"/>
          <w:szCs w:val="24"/>
          <w:lang w:val="en-GB"/>
        </w:rPr>
        <w:t>Market incentives.</w:t>
      </w:r>
    </w:p>
    <w:p w14:paraId="695E7902" w14:textId="77777777" w:rsidR="00ED619E" w:rsidRPr="00BA40A4" w:rsidRDefault="00ED619E" w:rsidP="00BA40A4">
      <w:pPr>
        <w:numPr>
          <w:ilvl w:val="0"/>
          <w:numId w:val="18"/>
        </w:numPr>
        <w:spacing w:line="360" w:lineRule="auto"/>
        <w:jc w:val="both"/>
        <w:rPr>
          <w:rFonts w:ascii="Arial" w:hAnsi="Arial" w:cs="Arial"/>
          <w:sz w:val="24"/>
          <w:szCs w:val="24"/>
          <w:lang w:val="en-GB"/>
        </w:rPr>
      </w:pPr>
      <w:r w:rsidRPr="00BA40A4">
        <w:rPr>
          <w:rFonts w:ascii="Arial" w:hAnsi="Arial" w:cs="Arial"/>
          <w:sz w:val="24"/>
          <w:szCs w:val="24"/>
          <w:lang w:val="en-GB"/>
        </w:rPr>
        <w:t>Low AI literacy.</w:t>
      </w:r>
    </w:p>
    <w:p w14:paraId="6855302B" w14:textId="77777777" w:rsidR="00ED619E" w:rsidRPr="00BA40A4" w:rsidRDefault="00ED619E" w:rsidP="00BA40A4">
      <w:pPr>
        <w:numPr>
          <w:ilvl w:val="0"/>
          <w:numId w:val="18"/>
        </w:numPr>
        <w:spacing w:line="360" w:lineRule="auto"/>
        <w:jc w:val="both"/>
        <w:rPr>
          <w:rFonts w:ascii="Arial" w:hAnsi="Arial" w:cs="Arial"/>
          <w:sz w:val="24"/>
          <w:szCs w:val="24"/>
          <w:lang w:val="en-GB"/>
        </w:rPr>
      </w:pPr>
      <w:r w:rsidRPr="00BA40A4">
        <w:rPr>
          <w:rFonts w:ascii="Arial" w:hAnsi="Arial" w:cs="Arial"/>
          <w:sz w:val="24"/>
          <w:szCs w:val="24"/>
          <w:lang w:val="en-GB"/>
        </w:rPr>
        <w:t>Regulatory uncertainty.</w:t>
      </w:r>
    </w:p>
    <w:p w14:paraId="2725D7C9"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Human and organisational challenge.</w:t>
      </w:r>
    </w:p>
    <w:p w14:paraId="71D3FEA7"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Not simply a technological problem.</w:t>
      </w:r>
    </w:p>
    <w:p w14:paraId="6CDD3531" w14:textId="77777777" w:rsidR="00ED619E"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Need for transparency and shared responsibility.</w:t>
      </w:r>
    </w:p>
    <w:p w14:paraId="70981924" w14:textId="77777777" w:rsidR="00BA40A4" w:rsidRPr="00BA40A4" w:rsidRDefault="00BA40A4" w:rsidP="00BA40A4">
      <w:pPr>
        <w:spacing w:line="360" w:lineRule="auto"/>
        <w:jc w:val="both"/>
        <w:rPr>
          <w:rFonts w:ascii="Arial" w:hAnsi="Arial" w:cs="Arial"/>
          <w:sz w:val="24"/>
          <w:szCs w:val="24"/>
          <w:lang w:val="en-GB"/>
        </w:rPr>
      </w:pPr>
    </w:p>
    <w:p w14:paraId="7D4E819F" w14:textId="77777777" w:rsidR="00ED619E" w:rsidRPr="00BA40A4" w:rsidRDefault="00ED619E" w:rsidP="00BA40A4">
      <w:pPr>
        <w:spacing w:line="360" w:lineRule="auto"/>
        <w:jc w:val="both"/>
        <w:rPr>
          <w:rFonts w:ascii="Arial" w:hAnsi="Arial" w:cs="Arial"/>
          <w:b/>
          <w:bCs/>
          <w:sz w:val="24"/>
          <w:szCs w:val="24"/>
          <w:lang w:val="en-GB"/>
        </w:rPr>
      </w:pPr>
      <w:r w:rsidRPr="00BA40A4">
        <w:rPr>
          <w:rFonts w:ascii="Arial" w:hAnsi="Arial" w:cs="Arial"/>
          <w:b/>
          <w:bCs/>
          <w:sz w:val="24"/>
          <w:szCs w:val="24"/>
          <w:lang w:val="en-GB"/>
        </w:rPr>
        <w:t>SLIDE 2 – AI Washing and the Future</w:t>
      </w:r>
    </w:p>
    <w:p w14:paraId="47CFB576"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Questions still unanswered.</w:t>
      </w:r>
    </w:p>
    <w:p w14:paraId="06713DB9"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Future legislation.</w:t>
      </w:r>
    </w:p>
    <w:p w14:paraId="41598B1E"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Accountability for AI failures.</w:t>
      </w:r>
    </w:p>
    <w:p w14:paraId="233ADE7C"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Independent AI audits.</w:t>
      </w:r>
    </w:p>
    <w:p w14:paraId="2475F3B2"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Consumer understanding.</w:t>
      </w:r>
    </w:p>
    <w:p w14:paraId="5C12B36D"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AI dependence and critical thinking.</w:t>
      </w:r>
    </w:p>
    <w:p w14:paraId="547A4C8A" w14:textId="77777777" w:rsidR="00ED619E"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Long-term consequences uncertain.</w:t>
      </w:r>
    </w:p>
    <w:p w14:paraId="02BF23B0" w14:textId="77777777" w:rsidR="00BA40A4" w:rsidRPr="00BA40A4" w:rsidRDefault="00BA40A4" w:rsidP="00BA40A4">
      <w:pPr>
        <w:spacing w:line="360" w:lineRule="auto"/>
        <w:jc w:val="both"/>
        <w:rPr>
          <w:rFonts w:ascii="Arial" w:hAnsi="Arial" w:cs="Arial"/>
          <w:sz w:val="24"/>
          <w:szCs w:val="24"/>
          <w:lang w:val="en-GB"/>
        </w:rPr>
      </w:pPr>
    </w:p>
    <w:p w14:paraId="72D73235" w14:textId="77777777" w:rsidR="00ED619E" w:rsidRPr="00BA40A4" w:rsidRDefault="00ED619E" w:rsidP="00BA40A4">
      <w:pPr>
        <w:spacing w:line="360" w:lineRule="auto"/>
        <w:jc w:val="both"/>
        <w:rPr>
          <w:rFonts w:ascii="Arial" w:hAnsi="Arial" w:cs="Arial"/>
          <w:b/>
          <w:bCs/>
          <w:sz w:val="24"/>
          <w:szCs w:val="24"/>
          <w:lang w:val="en-GB"/>
        </w:rPr>
      </w:pPr>
      <w:r w:rsidRPr="00BA40A4">
        <w:rPr>
          <w:rFonts w:ascii="Arial" w:hAnsi="Arial" w:cs="Arial"/>
          <w:b/>
          <w:bCs/>
          <w:sz w:val="24"/>
          <w:szCs w:val="24"/>
          <w:lang w:val="en-GB"/>
        </w:rPr>
        <w:lastRenderedPageBreak/>
        <w:t>SLIDE 3 – AI or Just Software?</w:t>
      </w:r>
    </w:p>
    <w:p w14:paraId="44AE008F"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Difference between traditional software and AI.</w:t>
      </w:r>
    </w:p>
    <w:p w14:paraId="6258379A"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AI systems learn from data.</w:t>
      </w:r>
    </w:p>
    <w:p w14:paraId="6D59FDFD"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Adaptive and probabilistic outputs.</w:t>
      </w:r>
    </w:p>
    <w:p w14:paraId="3071B418"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Consumers may struggle to distinguish between AI and ordinary software.</w:t>
      </w:r>
    </w:p>
    <w:p w14:paraId="1516C6D3"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Difficulty recognising AI washing.</w:t>
      </w:r>
    </w:p>
    <w:p w14:paraId="25D658C8" w14:textId="77777777" w:rsidR="00ED619E"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(Russell and Norvig, 2021)</w:t>
      </w:r>
    </w:p>
    <w:p w14:paraId="27DBECBE" w14:textId="77777777" w:rsidR="00BA40A4" w:rsidRPr="00BA40A4" w:rsidRDefault="00BA40A4" w:rsidP="00BA40A4">
      <w:pPr>
        <w:spacing w:line="360" w:lineRule="auto"/>
        <w:jc w:val="both"/>
        <w:rPr>
          <w:rFonts w:ascii="Arial" w:hAnsi="Arial" w:cs="Arial"/>
          <w:sz w:val="24"/>
          <w:szCs w:val="24"/>
          <w:lang w:val="en-GB"/>
        </w:rPr>
      </w:pPr>
    </w:p>
    <w:p w14:paraId="2B18B91D" w14:textId="77777777" w:rsidR="00ED619E" w:rsidRPr="00BA40A4" w:rsidRDefault="00ED619E" w:rsidP="00BA40A4">
      <w:pPr>
        <w:spacing w:line="360" w:lineRule="auto"/>
        <w:jc w:val="both"/>
        <w:rPr>
          <w:rFonts w:ascii="Arial" w:hAnsi="Arial" w:cs="Arial"/>
          <w:b/>
          <w:bCs/>
          <w:sz w:val="24"/>
          <w:szCs w:val="24"/>
          <w:lang w:val="en-GB"/>
        </w:rPr>
      </w:pPr>
      <w:r w:rsidRPr="00BA40A4">
        <w:rPr>
          <w:rFonts w:ascii="Arial" w:hAnsi="Arial" w:cs="Arial"/>
          <w:b/>
          <w:bCs/>
          <w:sz w:val="24"/>
          <w:szCs w:val="24"/>
          <w:lang w:val="en-GB"/>
        </w:rPr>
        <w:t>SLIDE 4 – AI Literacy Gap</w:t>
      </w:r>
    </w:p>
    <w:p w14:paraId="6E8259CF"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Limited public understanding.</w:t>
      </w:r>
    </w:p>
    <w:p w14:paraId="19BC56F5"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Convenience and ease of use.</w:t>
      </w:r>
    </w:p>
    <w:p w14:paraId="6960B91D"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Trust without understanding limitations.</w:t>
      </w:r>
    </w:p>
    <w:p w14:paraId="3EAA6BA5"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Increased vulnerability to misleading claims.</w:t>
      </w:r>
    </w:p>
    <w:p w14:paraId="2AF0782D" w14:textId="77777777" w:rsidR="00ED619E"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(Gillespie et al., 2025)</w:t>
      </w:r>
    </w:p>
    <w:p w14:paraId="56CF56C5" w14:textId="77777777" w:rsidR="00BA40A4" w:rsidRPr="00BA40A4" w:rsidRDefault="00BA40A4" w:rsidP="00BA40A4">
      <w:pPr>
        <w:spacing w:line="360" w:lineRule="auto"/>
        <w:jc w:val="both"/>
        <w:rPr>
          <w:rFonts w:ascii="Arial" w:hAnsi="Arial" w:cs="Arial"/>
          <w:sz w:val="24"/>
          <w:szCs w:val="24"/>
          <w:lang w:val="en-GB"/>
        </w:rPr>
      </w:pPr>
    </w:p>
    <w:p w14:paraId="663F2B04" w14:textId="77777777" w:rsidR="00ED619E" w:rsidRPr="00BA40A4" w:rsidRDefault="00ED619E" w:rsidP="00BA40A4">
      <w:pPr>
        <w:spacing w:line="360" w:lineRule="auto"/>
        <w:jc w:val="both"/>
        <w:rPr>
          <w:rFonts w:ascii="Arial" w:hAnsi="Arial" w:cs="Arial"/>
          <w:b/>
          <w:bCs/>
          <w:sz w:val="24"/>
          <w:szCs w:val="24"/>
          <w:lang w:val="en-GB"/>
        </w:rPr>
      </w:pPr>
      <w:r w:rsidRPr="00BA40A4">
        <w:rPr>
          <w:rFonts w:ascii="Arial" w:hAnsi="Arial" w:cs="Arial"/>
          <w:b/>
          <w:bCs/>
          <w:sz w:val="24"/>
          <w:szCs w:val="24"/>
          <w:lang w:val="en-GB"/>
        </w:rPr>
        <w:t>SLIDE 5 – Who is Responsible?</w:t>
      </w:r>
    </w:p>
    <w:p w14:paraId="20621C09"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Shared responsibility.</w:t>
      </w:r>
    </w:p>
    <w:p w14:paraId="6EDA481A"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Companies.</w:t>
      </w:r>
    </w:p>
    <w:p w14:paraId="470D0E8C"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Developers.</w:t>
      </w:r>
    </w:p>
    <w:p w14:paraId="5AF3E980"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Governments.</w:t>
      </w:r>
    </w:p>
    <w:p w14:paraId="5A51A8C4"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Regulators.</w:t>
      </w:r>
    </w:p>
    <w:p w14:paraId="09C45C2B"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lastRenderedPageBreak/>
        <w:t>• Investors.</w:t>
      </w:r>
    </w:p>
    <w:p w14:paraId="4D10A5DA"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Consumers.</w:t>
      </w:r>
    </w:p>
    <w:p w14:paraId="12B779EF"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No single actor fully responsible.</w:t>
      </w:r>
    </w:p>
    <w:p w14:paraId="23CD8238" w14:textId="77777777" w:rsidR="00ED619E"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w:t>
      </w:r>
      <w:proofErr w:type="spellStart"/>
      <w:r w:rsidRPr="00BA40A4">
        <w:rPr>
          <w:rFonts w:ascii="Arial" w:hAnsi="Arial" w:cs="Arial"/>
          <w:sz w:val="24"/>
          <w:szCs w:val="24"/>
          <w:lang w:val="en-GB"/>
        </w:rPr>
        <w:t>Floridi</w:t>
      </w:r>
      <w:proofErr w:type="spellEnd"/>
      <w:r w:rsidRPr="00BA40A4">
        <w:rPr>
          <w:rFonts w:ascii="Arial" w:hAnsi="Arial" w:cs="Arial"/>
          <w:sz w:val="24"/>
          <w:szCs w:val="24"/>
          <w:lang w:val="en-GB"/>
        </w:rPr>
        <w:t xml:space="preserve"> et al., 2018)</w:t>
      </w:r>
    </w:p>
    <w:p w14:paraId="289E738F" w14:textId="36FA09C4" w:rsidR="00BA40A4" w:rsidRPr="00BA40A4" w:rsidRDefault="00BA40A4" w:rsidP="00BA40A4">
      <w:pPr>
        <w:spacing w:line="360" w:lineRule="auto"/>
        <w:jc w:val="both"/>
        <w:rPr>
          <w:rFonts w:ascii="Arial" w:hAnsi="Arial" w:cs="Arial"/>
          <w:sz w:val="24"/>
          <w:szCs w:val="24"/>
          <w:lang w:val="en-GB"/>
        </w:rPr>
      </w:pPr>
    </w:p>
    <w:p w14:paraId="1E096142" w14:textId="77777777" w:rsidR="00ED619E" w:rsidRPr="00BA40A4" w:rsidRDefault="00ED619E" w:rsidP="00BA40A4">
      <w:pPr>
        <w:spacing w:line="360" w:lineRule="auto"/>
        <w:jc w:val="both"/>
        <w:rPr>
          <w:rFonts w:ascii="Arial" w:hAnsi="Arial" w:cs="Arial"/>
          <w:b/>
          <w:bCs/>
          <w:sz w:val="24"/>
          <w:szCs w:val="24"/>
          <w:lang w:val="en-GB"/>
        </w:rPr>
      </w:pPr>
      <w:r w:rsidRPr="00BA40A4">
        <w:rPr>
          <w:rFonts w:ascii="Arial" w:hAnsi="Arial" w:cs="Arial"/>
          <w:b/>
          <w:bCs/>
          <w:sz w:val="24"/>
          <w:szCs w:val="24"/>
          <w:lang w:val="en-GB"/>
        </w:rPr>
        <w:t>SLIDE 6 – Predictive Future Horizons</w:t>
      </w:r>
    </w:p>
    <w:p w14:paraId="68E4DC51"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Emerging risks:</w:t>
      </w:r>
    </w:p>
    <w:p w14:paraId="2EE50A3C"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Deepfakes.</w:t>
      </w:r>
    </w:p>
    <w:p w14:paraId="23C66E79"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Hidden AI.</w:t>
      </w:r>
    </w:p>
    <w:p w14:paraId="0E88E729"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Fake autonomy.</w:t>
      </w:r>
    </w:p>
    <w:p w14:paraId="3518C325"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Regulatory gaps.</w:t>
      </w:r>
    </w:p>
    <w:p w14:paraId="12034593"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Strategic opportunities:</w:t>
      </w:r>
    </w:p>
    <w:p w14:paraId="2290D7CB"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AI certification.</w:t>
      </w:r>
    </w:p>
    <w:p w14:paraId="29B353D9"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Explainable AI.</w:t>
      </w:r>
    </w:p>
    <w:p w14:paraId="5FA48226"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Independent audits.</w:t>
      </w:r>
    </w:p>
    <w:p w14:paraId="4521CF3C"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Consumer trust.</w:t>
      </w:r>
    </w:p>
    <w:p w14:paraId="3D180C0F" w14:textId="77777777" w:rsidR="00ED619E"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Transparency versus deception.</w:t>
      </w:r>
    </w:p>
    <w:p w14:paraId="36DFC888" w14:textId="77777777" w:rsidR="00BA40A4" w:rsidRPr="00BA40A4" w:rsidRDefault="00BA40A4" w:rsidP="00BA40A4">
      <w:pPr>
        <w:spacing w:line="360" w:lineRule="auto"/>
        <w:jc w:val="both"/>
        <w:rPr>
          <w:rFonts w:ascii="Arial" w:hAnsi="Arial" w:cs="Arial"/>
          <w:sz w:val="24"/>
          <w:szCs w:val="24"/>
          <w:lang w:val="en-GB"/>
        </w:rPr>
      </w:pPr>
    </w:p>
    <w:p w14:paraId="5E937E6E" w14:textId="77777777" w:rsidR="00ED619E" w:rsidRPr="00BA40A4" w:rsidRDefault="00ED619E" w:rsidP="00BA40A4">
      <w:pPr>
        <w:spacing w:line="360" w:lineRule="auto"/>
        <w:jc w:val="both"/>
        <w:rPr>
          <w:rFonts w:ascii="Arial" w:hAnsi="Arial" w:cs="Arial"/>
          <w:b/>
          <w:bCs/>
          <w:sz w:val="24"/>
          <w:szCs w:val="24"/>
          <w:lang w:val="en-GB"/>
        </w:rPr>
      </w:pPr>
      <w:r w:rsidRPr="00BA40A4">
        <w:rPr>
          <w:rFonts w:ascii="Arial" w:hAnsi="Arial" w:cs="Arial"/>
          <w:b/>
          <w:bCs/>
          <w:sz w:val="24"/>
          <w:szCs w:val="24"/>
          <w:lang w:val="en-GB"/>
        </w:rPr>
        <w:t>SLIDE 7 – Legislative Imperatives and Final Reflection</w:t>
      </w:r>
    </w:p>
    <w:p w14:paraId="5B6619C7"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Regulation alone insufficient.</w:t>
      </w:r>
    </w:p>
    <w:p w14:paraId="76F7BCA2"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Ethical governance.</w:t>
      </w:r>
    </w:p>
    <w:p w14:paraId="190C8EC9"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lastRenderedPageBreak/>
        <w:t>• Transparency and education.</w:t>
      </w:r>
    </w:p>
    <w:p w14:paraId="11CE7922"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No historical precedent for generative AI.</w:t>
      </w:r>
    </w:p>
    <w:p w14:paraId="3909C519"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 Society must continue thinking critically.</w:t>
      </w:r>
    </w:p>
    <w:p w14:paraId="67F13EB2" w14:textId="77777777" w:rsidR="00F1252A" w:rsidRPr="00BA40A4" w:rsidRDefault="00000000" w:rsidP="00BA40A4">
      <w:pPr>
        <w:pStyle w:val="Heading2"/>
        <w:spacing w:line="360" w:lineRule="auto"/>
        <w:jc w:val="both"/>
        <w:rPr>
          <w:rFonts w:ascii="Arial" w:hAnsi="Arial" w:cs="Arial"/>
          <w:color w:val="002060"/>
          <w:sz w:val="24"/>
          <w:szCs w:val="24"/>
        </w:rPr>
      </w:pPr>
      <w:r w:rsidRPr="00BA40A4">
        <w:rPr>
          <w:rFonts w:ascii="Arial" w:hAnsi="Arial" w:cs="Arial"/>
          <w:color w:val="002060"/>
          <w:sz w:val="24"/>
          <w:szCs w:val="24"/>
        </w:rPr>
        <w:t>Section 2 – Critique of AI Use (Approx. 200 Words)</w:t>
      </w:r>
    </w:p>
    <w:p w14:paraId="216B8E38" w14:textId="43FA8D4F" w:rsidR="00ED619E" w:rsidRPr="00BA40A4" w:rsidRDefault="00ED619E" w:rsidP="00BA40A4">
      <w:pPr>
        <w:pStyle w:val="Heading2"/>
        <w:spacing w:line="360" w:lineRule="auto"/>
        <w:jc w:val="both"/>
        <w:rPr>
          <w:rFonts w:ascii="Arial" w:hAnsi="Arial" w:cs="Arial"/>
          <w:b w:val="0"/>
          <w:bCs w:val="0"/>
          <w:color w:val="000000" w:themeColor="text1"/>
          <w:sz w:val="24"/>
          <w:szCs w:val="24"/>
          <w:lang w:val="en-GB"/>
        </w:rPr>
      </w:pPr>
      <w:r w:rsidRPr="00BA40A4">
        <w:rPr>
          <w:rFonts w:ascii="Arial" w:hAnsi="Arial" w:cs="Arial"/>
          <w:b w:val="0"/>
          <w:bCs w:val="0"/>
          <w:color w:val="000000" w:themeColor="text1"/>
          <w:sz w:val="24"/>
          <w:szCs w:val="24"/>
          <w:lang w:val="en-GB"/>
        </w:rPr>
        <w:t xml:space="preserve">Generative AI, particularly </w:t>
      </w:r>
      <w:r w:rsidR="00426232" w:rsidRPr="00BA40A4">
        <w:rPr>
          <w:rFonts w:ascii="Arial" w:hAnsi="Arial" w:cs="Arial"/>
          <w:b w:val="0"/>
          <w:bCs w:val="0"/>
          <w:color w:val="000000" w:themeColor="text1"/>
          <w:sz w:val="24"/>
          <w:szCs w:val="24"/>
          <w:lang w:val="en-GB"/>
        </w:rPr>
        <w:t>ChatGPT</w:t>
      </w:r>
      <w:r w:rsidRPr="00BA40A4">
        <w:rPr>
          <w:rFonts w:ascii="Arial" w:hAnsi="Arial" w:cs="Arial"/>
          <w:b w:val="0"/>
          <w:bCs w:val="0"/>
          <w:color w:val="000000" w:themeColor="text1"/>
          <w:sz w:val="24"/>
          <w:szCs w:val="24"/>
          <w:lang w:val="en-GB"/>
        </w:rPr>
        <w:t>, was used throughout this assessment to support research, organise ideas and improve the overall structure of the presentation. AI proved especially useful when exploring future scenarios, legislative developments and identifying relevant academic literature related to AI washing.</w:t>
      </w:r>
    </w:p>
    <w:p w14:paraId="363BCF50" w14:textId="77777777" w:rsidR="00ED619E" w:rsidRPr="00BA40A4" w:rsidRDefault="00ED619E" w:rsidP="00BA40A4">
      <w:pPr>
        <w:pStyle w:val="Heading2"/>
        <w:spacing w:line="360" w:lineRule="auto"/>
        <w:jc w:val="both"/>
        <w:rPr>
          <w:rFonts w:ascii="Arial" w:hAnsi="Arial" w:cs="Arial"/>
          <w:b w:val="0"/>
          <w:bCs w:val="0"/>
          <w:color w:val="000000" w:themeColor="text1"/>
          <w:sz w:val="24"/>
          <w:szCs w:val="24"/>
          <w:lang w:val="en-GB"/>
        </w:rPr>
      </w:pPr>
      <w:r w:rsidRPr="00BA40A4">
        <w:rPr>
          <w:rFonts w:ascii="Arial" w:hAnsi="Arial" w:cs="Arial"/>
          <w:b w:val="0"/>
          <w:bCs w:val="0"/>
          <w:color w:val="000000" w:themeColor="text1"/>
          <w:sz w:val="24"/>
          <w:szCs w:val="24"/>
          <w:lang w:val="en-GB"/>
        </w:rPr>
        <w:t>However, AI was not always reliable. During the research process, some responses initially focused too heavily on Root Cause Analysis, even though my assigned section concerned conclusions and future implications. AI also occasionally provided information that required verification through books, journal articles and regulatory documents. In earlier stages, certain searches even led to unrelated concepts, demonstrating that AI can sometimes misunderstand prompts and send research in the wrong direction.</w:t>
      </w:r>
    </w:p>
    <w:p w14:paraId="2F8D0927" w14:textId="77777777" w:rsidR="00ED619E" w:rsidRPr="00BA40A4" w:rsidRDefault="00ED619E" w:rsidP="00BA40A4">
      <w:pPr>
        <w:pStyle w:val="Heading2"/>
        <w:spacing w:line="360" w:lineRule="auto"/>
        <w:jc w:val="both"/>
        <w:rPr>
          <w:rFonts w:ascii="Arial" w:hAnsi="Arial" w:cs="Arial"/>
          <w:b w:val="0"/>
          <w:bCs w:val="0"/>
          <w:color w:val="000000" w:themeColor="text1"/>
          <w:sz w:val="24"/>
          <w:szCs w:val="24"/>
          <w:lang w:val="en-GB"/>
        </w:rPr>
      </w:pPr>
      <w:r w:rsidRPr="00BA40A4">
        <w:rPr>
          <w:rFonts w:ascii="Arial" w:hAnsi="Arial" w:cs="Arial"/>
          <w:b w:val="0"/>
          <w:bCs w:val="0"/>
          <w:color w:val="000000" w:themeColor="text1"/>
          <w:sz w:val="24"/>
          <w:szCs w:val="24"/>
          <w:lang w:val="en-GB"/>
        </w:rPr>
        <w:t>AI was therefore used as a supporting tool rather than an authoritative source. Human judgement remained essential when selecting evidence, evaluating arguments and distinguishing between speculation and academically supported conclusions.</w:t>
      </w:r>
    </w:p>
    <w:p w14:paraId="50A4F5E2" w14:textId="77777777" w:rsidR="00ED619E" w:rsidRPr="00BA40A4" w:rsidRDefault="00ED619E" w:rsidP="00BA40A4">
      <w:pPr>
        <w:pStyle w:val="Heading2"/>
        <w:spacing w:line="360" w:lineRule="auto"/>
        <w:jc w:val="both"/>
        <w:rPr>
          <w:rFonts w:ascii="Arial" w:hAnsi="Arial" w:cs="Arial"/>
          <w:b w:val="0"/>
          <w:bCs w:val="0"/>
          <w:color w:val="000000" w:themeColor="text1"/>
          <w:sz w:val="24"/>
          <w:szCs w:val="24"/>
          <w:lang w:val="en-GB"/>
        </w:rPr>
      </w:pPr>
      <w:r w:rsidRPr="00BA40A4">
        <w:rPr>
          <w:rFonts w:ascii="Arial" w:hAnsi="Arial" w:cs="Arial"/>
          <w:b w:val="0"/>
          <w:bCs w:val="0"/>
          <w:color w:val="000000" w:themeColor="text1"/>
          <w:sz w:val="24"/>
          <w:szCs w:val="24"/>
          <w:lang w:val="en-GB"/>
        </w:rPr>
        <w:t>Overall, AI significantly improved productivity and brainstorming, but all findings were critically reviewed and supported by academic and regulatory sources to ensure accuracy, reliability and academic integrity.</w:t>
      </w:r>
    </w:p>
    <w:p w14:paraId="2193577B" w14:textId="77777777" w:rsidR="00ED619E" w:rsidRPr="00BA40A4" w:rsidRDefault="00ED619E" w:rsidP="00BA40A4">
      <w:pPr>
        <w:spacing w:line="360" w:lineRule="auto"/>
        <w:jc w:val="both"/>
        <w:rPr>
          <w:rFonts w:ascii="Arial" w:hAnsi="Arial" w:cs="Arial"/>
          <w:sz w:val="24"/>
          <w:szCs w:val="24"/>
          <w:lang w:val="en-GB"/>
        </w:rPr>
      </w:pPr>
    </w:p>
    <w:p w14:paraId="1C553C33" w14:textId="77777777" w:rsidR="00ED619E" w:rsidRPr="00BA40A4" w:rsidRDefault="00ED619E" w:rsidP="00BA40A4">
      <w:pPr>
        <w:spacing w:line="360" w:lineRule="auto"/>
        <w:jc w:val="both"/>
        <w:rPr>
          <w:rFonts w:ascii="Arial" w:hAnsi="Arial" w:cs="Arial"/>
          <w:b/>
          <w:bCs/>
          <w:color w:val="002060"/>
          <w:sz w:val="24"/>
          <w:szCs w:val="24"/>
          <w:lang w:val="en-GB"/>
        </w:rPr>
      </w:pPr>
      <w:r w:rsidRPr="00BA40A4">
        <w:rPr>
          <w:rFonts w:ascii="Arial" w:hAnsi="Arial" w:cs="Arial"/>
          <w:b/>
          <w:bCs/>
          <w:color w:val="002060"/>
          <w:sz w:val="24"/>
          <w:szCs w:val="24"/>
          <w:lang w:val="en-GB"/>
        </w:rPr>
        <w:t>SECTION 3 – PICTURES OF YOUR SLIDES</w:t>
      </w:r>
    </w:p>
    <w:p w14:paraId="0CF33158" w14:textId="77777777" w:rsidR="00ED619E" w:rsidRPr="00BA40A4" w:rsidRDefault="00ED619E" w:rsidP="00BA40A4">
      <w:pPr>
        <w:spacing w:line="360" w:lineRule="auto"/>
        <w:jc w:val="both"/>
        <w:rPr>
          <w:rFonts w:ascii="Arial" w:hAnsi="Arial" w:cs="Arial"/>
          <w:sz w:val="24"/>
          <w:szCs w:val="24"/>
          <w:lang w:val="en-GB"/>
        </w:rPr>
      </w:pPr>
      <w:r w:rsidRPr="00BA40A4">
        <w:rPr>
          <w:rFonts w:ascii="Arial" w:hAnsi="Arial" w:cs="Arial"/>
          <w:sz w:val="24"/>
          <w:szCs w:val="24"/>
          <w:lang w:val="en-GB"/>
        </w:rPr>
        <w:t>Insert screenshots of:</w:t>
      </w:r>
    </w:p>
    <w:p w14:paraId="729B7536" w14:textId="46A9F425" w:rsidR="00ED619E" w:rsidRPr="00BA40A4" w:rsidRDefault="00ED619E" w:rsidP="00BA40A4">
      <w:pPr>
        <w:numPr>
          <w:ilvl w:val="0"/>
          <w:numId w:val="19"/>
        </w:numPr>
        <w:spacing w:line="360" w:lineRule="auto"/>
        <w:jc w:val="both"/>
        <w:rPr>
          <w:rFonts w:ascii="Arial" w:hAnsi="Arial" w:cs="Arial"/>
          <w:sz w:val="24"/>
          <w:szCs w:val="24"/>
          <w:lang w:val="en-GB"/>
        </w:rPr>
      </w:pPr>
      <w:r w:rsidRPr="00BA40A4">
        <w:rPr>
          <w:rFonts w:ascii="Arial" w:hAnsi="Arial" w:cs="Arial"/>
          <w:sz w:val="24"/>
          <w:szCs w:val="24"/>
          <w:lang w:val="en-GB"/>
        </w:rPr>
        <w:lastRenderedPageBreak/>
        <w:t xml:space="preserve">Conclusion. </w:t>
      </w:r>
      <w:r w:rsidRPr="00BA40A4">
        <w:rPr>
          <w:rFonts w:ascii="Arial" w:hAnsi="Arial" w:cs="Arial"/>
          <w:noProof/>
          <w:sz w:val="24"/>
          <w:szCs w:val="24"/>
          <w:lang w:val="en-GB"/>
        </w:rPr>
        <w:drawing>
          <wp:inline distT="0" distB="0" distL="0" distR="0" wp14:anchorId="31D806C0" wp14:editId="14CD66A7">
            <wp:extent cx="4787153" cy="2593041"/>
            <wp:effectExtent l="0" t="0" r="1270" b="0"/>
            <wp:docPr id="2143027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027910" name=""/>
                    <pic:cNvPicPr/>
                  </pic:nvPicPr>
                  <pic:blipFill>
                    <a:blip r:embed="rId7"/>
                    <a:stretch>
                      <a:fillRect/>
                    </a:stretch>
                  </pic:blipFill>
                  <pic:spPr>
                    <a:xfrm>
                      <a:off x="0" y="0"/>
                      <a:ext cx="4811948" cy="2606472"/>
                    </a:xfrm>
                    <a:prstGeom prst="rect">
                      <a:avLst/>
                    </a:prstGeom>
                  </pic:spPr>
                </pic:pic>
              </a:graphicData>
            </a:graphic>
          </wp:inline>
        </w:drawing>
      </w:r>
    </w:p>
    <w:p w14:paraId="11052F33" w14:textId="77777777" w:rsidR="00ED619E" w:rsidRPr="00BA40A4" w:rsidRDefault="00ED619E" w:rsidP="00BA40A4">
      <w:pPr>
        <w:numPr>
          <w:ilvl w:val="0"/>
          <w:numId w:val="19"/>
        </w:numPr>
        <w:spacing w:line="360" w:lineRule="auto"/>
        <w:jc w:val="both"/>
        <w:rPr>
          <w:rFonts w:ascii="Arial" w:hAnsi="Arial" w:cs="Arial"/>
          <w:sz w:val="24"/>
          <w:szCs w:val="24"/>
          <w:lang w:val="en-GB"/>
        </w:rPr>
      </w:pPr>
      <w:r w:rsidRPr="00BA40A4">
        <w:rPr>
          <w:rFonts w:ascii="Arial" w:hAnsi="Arial" w:cs="Arial"/>
          <w:sz w:val="24"/>
          <w:szCs w:val="24"/>
          <w:lang w:val="en-GB"/>
        </w:rPr>
        <w:t>AI Washing and the Future.</w:t>
      </w:r>
    </w:p>
    <w:p w14:paraId="299B8063" w14:textId="4CCCA2E1" w:rsidR="00ED619E" w:rsidRDefault="00ED619E" w:rsidP="00BA40A4">
      <w:pPr>
        <w:spacing w:line="360" w:lineRule="auto"/>
        <w:ind w:left="720"/>
        <w:jc w:val="both"/>
        <w:rPr>
          <w:rFonts w:ascii="Arial" w:hAnsi="Arial" w:cs="Arial"/>
          <w:sz w:val="24"/>
          <w:szCs w:val="24"/>
          <w:lang w:val="en-GB"/>
        </w:rPr>
      </w:pPr>
      <w:r w:rsidRPr="00BA40A4">
        <w:rPr>
          <w:rFonts w:ascii="Arial" w:hAnsi="Arial" w:cs="Arial"/>
          <w:noProof/>
          <w:sz w:val="24"/>
          <w:szCs w:val="24"/>
          <w:lang w:val="en-GB"/>
        </w:rPr>
        <w:drawing>
          <wp:inline distT="0" distB="0" distL="0" distR="0" wp14:anchorId="6386875F" wp14:editId="3002945C">
            <wp:extent cx="5486400" cy="3079750"/>
            <wp:effectExtent l="0" t="0" r="0" b="6350"/>
            <wp:docPr id="981531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531163" name=""/>
                    <pic:cNvPicPr/>
                  </pic:nvPicPr>
                  <pic:blipFill>
                    <a:blip r:embed="rId8"/>
                    <a:stretch>
                      <a:fillRect/>
                    </a:stretch>
                  </pic:blipFill>
                  <pic:spPr>
                    <a:xfrm>
                      <a:off x="0" y="0"/>
                      <a:ext cx="5486400" cy="3079750"/>
                    </a:xfrm>
                    <a:prstGeom prst="rect">
                      <a:avLst/>
                    </a:prstGeom>
                  </pic:spPr>
                </pic:pic>
              </a:graphicData>
            </a:graphic>
          </wp:inline>
        </w:drawing>
      </w:r>
    </w:p>
    <w:p w14:paraId="06D21867" w14:textId="77777777" w:rsidR="00BA40A4" w:rsidRDefault="00BA40A4" w:rsidP="00BA40A4">
      <w:pPr>
        <w:spacing w:line="360" w:lineRule="auto"/>
        <w:ind w:left="720"/>
        <w:jc w:val="both"/>
        <w:rPr>
          <w:rFonts w:ascii="Arial" w:hAnsi="Arial" w:cs="Arial"/>
          <w:sz w:val="24"/>
          <w:szCs w:val="24"/>
          <w:lang w:val="en-GB"/>
        </w:rPr>
      </w:pPr>
    </w:p>
    <w:p w14:paraId="02877931" w14:textId="77777777" w:rsidR="00BA40A4" w:rsidRDefault="00BA40A4" w:rsidP="00BA40A4">
      <w:pPr>
        <w:spacing w:line="360" w:lineRule="auto"/>
        <w:ind w:left="720"/>
        <w:jc w:val="both"/>
        <w:rPr>
          <w:rFonts w:ascii="Arial" w:hAnsi="Arial" w:cs="Arial"/>
          <w:sz w:val="24"/>
          <w:szCs w:val="24"/>
          <w:lang w:val="en-GB"/>
        </w:rPr>
      </w:pPr>
    </w:p>
    <w:p w14:paraId="32B47578" w14:textId="77777777" w:rsidR="00BA40A4" w:rsidRDefault="00BA40A4" w:rsidP="00BA40A4">
      <w:pPr>
        <w:spacing w:line="360" w:lineRule="auto"/>
        <w:ind w:left="720"/>
        <w:jc w:val="both"/>
        <w:rPr>
          <w:rFonts w:ascii="Arial" w:hAnsi="Arial" w:cs="Arial"/>
          <w:sz w:val="24"/>
          <w:szCs w:val="24"/>
          <w:lang w:val="en-GB"/>
        </w:rPr>
      </w:pPr>
    </w:p>
    <w:p w14:paraId="5BA12D48" w14:textId="77777777" w:rsidR="00BA40A4" w:rsidRPr="00BA40A4" w:rsidRDefault="00BA40A4" w:rsidP="00BA40A4">
      <w:pPr>
        <w:spacing w:line="360" w:lineRule="auto"/>
        <w:ind w:left="720"/>
        <w:jc w:val="both"/>
        <w:rPr>
          <w:rFonts w:ascii="Arial" w:hAnsi="Arial" w:cs="Arial"/>
          <w:sz w:val="24"/>
          <w:szCs w:val="24"/>
          <w:lang w:val="en-GB"/>
        </w:rPr>
      </w:pPr>
    </w:p>
    <w:p w14:paraId="0EF07BB7" w14:textId="63C1F794" w:rsidR="00ED619E" w:rsidRPr="00BA40A4" w:rsidRDefault="00ED619E" w:rsidP="00BA40A4">
      <w:pPr>
        <w:numPr>
          <w:ilvl w:val="0"/>
          <w:numId w:val="19"/>
        </w:numPr>
        <w:spacing w:line="360" w:lineRule="auto"/>
        <w:jc w:val="both"/>
        <w:rPr>
          <w:rFonts w:ascii="Arial" w:hAnsi="Arial" w:cs="Arial"/>
          <w:sz w:val="24"/>
          <w:szCs w:val="24"/>
          <w:lang w:val="en-GB"/>
        </w:rPr>
      </w:pPr>
      <w:r w:rsidRPr="00BA40A4">
        <w:rPr>
          <w:rFonts w:ascii="Arial" w:hAnsi="Arial" w:cs="Arial"/>
          <w:sz w:val="24"/>
          <w:szCs w:val="24"/>
          <w:lang w:val="en-GB"/>
        </w:rPr>
        <w:lastRenderedPageBreak/>
        <w:t>AI or Just Software?</w:t>
      </w:r>
    </w:p>
    <w:p w14:paraId="68B9DB21" w14:textId="235A498C" w:rsidR="00ED619E" w:rsidRPr="00BA40A4" w:rsidRDefault="00ED619E" w:rsidP="00BA40A4">
      <w:pPr>
        <w:spacing w:line="360" w:lineRule="auto"/>
        <w:ind w:left="720"/>
        <w:jc w:val="both"/>
        <w:rPr>
          <w:rFonts w:ascii="Arial" w:hAnsi="Arial" w:cs="Arial"/>
          <w:sz w:val="24"/>
          <w:szCs w:val="24"/>
          <w:lang w:val="en-GB"/>
        </w:rPr>
      </w:pPr>
      <w:r w:rsidRPr="00BA40A4">
        <w:rPr>
          <w:rFonts w:ascii="Arial" w:hAnsi="Arial" w:cs="Arial"/>
          <w:noProof/>
          <w:sz w:val="24"/>
          <w:szCs w:val="24"/>
          <w:lang w:val="en-GB"/>
        </w:rPr>
        <w:drawing>
          <wp:inline distT="0" distB="0" distL="0" distR="0" wp14:anchorId="59C452CE" wp14:editId="0FEC6855">
            <wp:extent cx="5486400" cy="3096260"/>
            <wp:effectExtent l="0" t="0" r="0" b="2540"/>
            <wp:docPr id="1750364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364499" name=""/>
                    <pic:cNvPicPr/>
                  </pic:nvPicPr>
                  <pic:blipFill>
                    <a:blip r:embed="rId9"/>
                    <a:stretch>
                      <a:fillRect/>
                    </a:stretch>
                  </pic:blipFill>
                  <pic:spPr>
                    <a:xfrm>
                      <a:off x="0" y="0"/>
                      <a:ext cx="5486400" cy="3096260"/>
                    </a:xfrm>
                    <a:prstGeom prst="rect">
                      <a:avLst/>
                    </a:prstGeom>
                  </pic:spPr>
                </pic:pic>
              </a:graphicData>
            </a:graphic>
          </wp:inline>
        </w:drawing>
      </w:r>
    </w:p>
    <w:p w14:paraId="3AC6DA32" w14:textId="77777777" w:rsidR="00ED619E" w:rsidRPr="00BA40A4" w:rsidRDefault="00ED619E" w:rsidP="00BA40A4">
      <w:pPr>
        <w:numPr>
          <w:ilvl w:val="0"/>
          <w:numId w:val="19"/>
        </w:numPr>
        <w:spacing w:line="360" w:lineRule="auto"/>
        <w:jc w:val="both"/>
        <w:rPr>
          <w:rFonts w:ascii="Arial" w:hAnsi="Arial" w:cs="Arial"/>
          <w:sz w:val="24"/>
          <w:szCs w:val="24"/>
          <w:lang w:val="en-GB"/>
        </w:rPr>
      </w:pPr>
      <w:r w:rsidRPr="00BA40A4">
        <w:rPr>
          <w:rFonts w:ascii="Arial" w:hAnsi="Arial" w:cs="Arial"/>
          <w:sz w:val="24"/>
          <w:szCs w:val="24"/>
          <w:lang w:val="en-GB"/>
        </w:rPr>
        <w:t>AI Literacy Gap.</w:t>
      </w:r>
    </w:p>
    <w:p w14:paraId="5997A12A" w14:textId="153869CB" w:rsidR="00ED619E" w:rsidRDefault="00BA40A4" w:rsidP="00BA40A4">
      <w:pPr>
        <w:spacing w:line="360" w:lineRule="auto"/>
        <w:ind w:left="720"/>
        <w:jc w:val="both"/>
        <w:rPr>
          <w:rFonts w:ascii="Arial" w:hAnsi="Arial" w:cs="Arial"/>
          <w:sz w:val="24"/>
          <w:szCs w:val="24"/>
          <w:lang w:val="en-GB"/>
        </w:rPr>
      </w:pPr>
      <w:r w:rsidRPr="00BA40A4">
        <w:rPr>
          <w:rFonts w:ascii="Arial" w:hAnsi="Arial" w:cs="Arial"/>
          <w:noProof/>
          <w:sz w:val="24"/>
          <w:szCs w:val="24"/>
          <w:lang w:val="en-GB"/>
        </w:rPr>
        <w:drawing>
          <wp:inline distT="0" distB="0" distL="0" distR="0" wp14:anchorId="303F4ABE" wp14:editId="7086B6A2">
            <wp:extent cx="5486400" cy="3066415"/>
            <wp:effectExtent l="0" t="0" r="0" b="0"/>
            <wp:docPr id="1258753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753839" name=""/>
                    <pic:cNvPicPr/>
                  </pic:nvPicPr>
                  <pic:blipFill>
                    <a:blip r:embed="rId10"/>
                    <a:stretch>
                      <a:fillRect/>
                    </a:stretch>
                  </pic:blipFill>
                  <pic:spPr>
                    <a:xfrm>
                      <a:off x="0" y="0"/>
                      <a:ext cx="5486400" cy="3066415"/>
                    </a:xfrm>
                    <a:prstGeom prst="rect">
                      <a:avLst/>
                    </a:prstGeom>
                  </pic:spPr>
                </pic:pic>
              </a:graphicData>
            </a:graphic>
          </wp:inline>
        </w:drawing>
      </w:r>
    </w:p>
    <w:p w14:paraId="7B8388FB" w14:textId="77777777" w:rsidR="00BA40A4" w:rsidRDefault="00BA40A4" w:rsidP="00BA40A4">
      <w:pPr>
        <w:spacing w:line="360" w:lineRule="auto"/>
        <w:ind w:left="720"/>
        <w:jc w:val="both"/>
        <w:rPr>
          <w:rFonts w:ascii="Arial" w:hAnsi="Arial" w:cs="Arial"/>
          <w:sz w:val="24"/>
          <w:szCs w:val="24"/>
          <w:lang w:val="en-GB"/>
        </w:rPr>
      </w:pPr>
    </w:p>
    <w:p w14:paraId="0D7D5883" w14:textId="77777777" w:rsidR="00BA40A4" w:rsidRPr="00BA40A4" w:rsidRDefault="00BA40A4" w:rsidP="00BA40A4">
      <w:pPr>
        <w:spacing w:line="360" w:lineRule="auto"/>
        <w:ind w:left="720"/>
        <w:jc w:val="both"/>
        <w:rPr>
          <w:rFonts w:ascii="Arial" w:hAnsi="Arial" w:cs="Arial"/>
          <w:sz w:val="24"/>
          <w:szCs w:val="24"/>
          <w:lang w:val="en-GB"/>
        </w:rPr>
      </w:pPr>
    </w:p>
    <w:p w14:paraId="79AD8B46" w14:textId="77777777" w:rsidR="00ED619E" w:rsidRPr="00BA40A4" w:rsidRDefault="00ED619E" w:rsidP="00BA40A4">
      <w:pPr>
        <w:numPr>
          <w:ilvl w:val="0"/>
          <w:numId w:val="19"/>
        </w:numPr>
        <w:spacing w:line="360" w:lineRule="auto"/>
        <w:jc w:val="both"/>
        <w:rPr>
          <w:rFonts w:ascii="Arial" w:hAnsi="Arial" w:cs="Arial"/>
          <w:sz w:val="24"/>
          <w:szCs w:val="24"/>
          <w:lang w:val="en-GB"/>
        </w:rPr>
      </w:pPr>
      <w:r w:rsidRPr="00BA40A4">
        <w:rPr>
          <w:rFonts w:ascii="Arial" w:hAnsi="Arial" w:cs="Arial"/>
          <w:sz w:val="24"/>
          <w:szCs w:val="24"/>
          <w:lang w:val="en-GB"/>
        </w:rPr>
        <w:lastRenderedPageBreak/>
        <w:t>Who is Responsible?</w:t>
      </w:r>
    </w:p>
    <w:p w14:paraId="15022165" w14:textId="039510CC" w:rsidR="00BA40A4" w:rsidRPr="00BA40A4" w:rsidRDefault="00BA40A4" w:rsidP="00BA40A4">
      <w:pPr>
        <w:spacing w:line="360" w:lineRule="auto"/>
        <w:ind w:left="720"/>
        <w:jc w:val="both"/>
        <w:rPr>
          <w:rFonts w:ascii="Arial" w:hAnsi="Arial" w:cs="Arial"/>
          <w:sz w:val="24"/>
          <w:szCs w:val="24"/>
          <w:lang w:val="en-GB"/>
        </w:rPr>
      </w:pPr>
      <w:r w:rsidRPr="00BA40A4">
        <w:rPr>
          <w:rFonts w:ascii="Arial" w:hAnsi="Arial" w:cs="Arial"/>
          <w:noProof/>
          <w:sz w:val="24"/>
          <w:szCs w:val="24"/>
          <w:lang w:val="en-GB"/>
        </w:rPr>
        <w:drawing>
          <wp:inline distT="0" distB="0" distL="0" distR="0" wp14:anchorId="08B20CE6" wp14:editId="25B1C7CD">
            <wp:extent cx="5486400" cy="3020695"/>
            <wp:effectExtent l="0" t="0" r="0" b="1905"/>
            <wp:docPr id="988638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638105" name=""/>
                    <pic:cNvPicPr/>
                  </pic:nvPicPr>
                  <pic:blipFill>
                    <a:blip r:embed="rId11"/>
                    <a:stretch>
                      <a:fillRect/>
                    </a:stretch>
                  </pic:blipFill>
                  <pic:spPr>
                    <a:xfrm>
                      <a:off x="0" y="0"/>
                      <a:ext cx="5486400" cy="3020695"/>
                    </a:xfrm>
                    <a:prstGeom prst="rect">
                      <a:avLst/>
                    </a:prstGeom>
                  </pic:spPr>
                </pic:pic>
              </a:graphicData>
            </a:graphic>
          </wp:inline>
        </w:drawing>
      </w:r>
    </w:p>
    <w:p w14:paraId="11C4F7D7" w14:textId="77777777" w:rsidR="00ED619E" w:rsidRPr="00BA40A4" w:rsidRDefault="00ED619E" w:rsidP="00BA40A4">
      <w:pPr>
        <w:numPr>
          <w:ilvl w:val="0"/>
          <w:numId w:val="19"/>
        </w:numPr>
        <w:spacing w:line="360" w:lineRule="auto"/>
        <w:jc w:val="both"/>
        <w:rPr>
          <w:rFonts w:ascii="Arial" w:hAnsi="Arial" w:cs="Arial"/>
          <w:sz w:val="24"/>
          <w:szCs w:val="24"/>
          <w:lang w:val="en-GB"/>
        </w:rPr>
      </w:pPr>
      <w:r w:rsidRPr="00BA40A4">
        <w:rPr>
          <w:rFonts w:ascii="Arial" w:hAnsi="Arial" w:cs="Arial"/>
          <w:sz w:val="24"/>
          <w:szCs w:val="24"/>
          <w:lang w:val="en-GB"/>
        </w:rPr>
        <w:t>Predictive Future Horizons.</w:t>
      </w:r>
    </w:p>
    <w:p w14:paraId="41642B64" w14:textId="54D46A9F" w:rsidR="00BA40A4" w:rsidRDefault="00BA40A4" w:rsidP="00BA40A4">
      <w:pPr>
        <w:spacing w:line="360" w:lineRule="auto"/>
        <w:ind w:left="720"/>
        <w:jc w:val="both"/>
        <w:rPr>
          <w:rFonts w:ascii="Arial" w:hAnsi="Arial" w:cs="Arial"/>
          <w:sz w:val="24"/>
          <w:szCs w:val="24"/>
          <w:lang w:val="en-GB"/>
        </w:rPr>
      </w:pPr>
      <w:r w:rsidRPr="00BA40A4">
        <w:rPr>
          <w:rFonts w:ascii="Arial" w:hAnsi="Arial" w:cs="Arial"/>
          <w:noProof/>
          <w:sz w:val="24"/>
          <w:szCs w:val="24"/>
          <w:lang w:val="en-GB"/>
        </w:rPr>
        <w:drawing>
          <wp:inline distT="0" distB="0" distL="0" distR="0" wp14:anchorId="740B37D7" wp14:editId="018F482E">
            <wp:extent cx="5486400" cy="3094990"/>
            <wp:effectExtent l="0" t="0" r="0" b="3810"/>
            <wp:docPr id="1291308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308596" name=""/>
                    <pic:cNvPicPr/>
                  </pic:nvPicPr>
                  <pic:blipFill>
                    <a:blip r:embed="rId12"/>
                    <a:stretch>
                      <a:fillRect/>
                    </a:stretch>
                  </pic:blipFill>
                  <pic:spPr>
                    <a:xfrm>
                      <a:off x="0" y="0"/>
                      <a:ext cx="5486400" cy="3094990"/>
                    </a:xfrm>
                    <a:prstGeom prst="rect">
                      <a:avLst/>
                    </a:prstGeom>
                  </pic:spPr>
                </pic:pic>
              </a:graphicData>
            </a:graphic>
          </wp:inline>
        </w:drawing>
      </w:r>
    </w:p>
    <w:p w14:paraId="0B1F0D1C" w14:textId="77777777" w:rsidR="00BA40A4" w:rsidRDefault="00BA40A4" w:rsidP="00BA40A4">
      <w:pPr>
        <w:spacing w:line="360" w:lineRule="auto"/>
        <w:ind w:left="720"/>
        <w:jc w:val="both"/>
        <w:rPr>
          <w:rFonts w:ascii="Arial" w:hAnsi="Arial" w:cs="Arial"/>
          <w:sz w:val="24"/>
          <w:szCs w:val="24"/>
          <w:lang w:val="en-GB"/>
        </w:rPr>
      </w:pPr>
    </w:p>
    <w:p w14:paraId="4B137111" w14:textId="77777777" w:rsidR="00BA40A4" w:rsidRPr="00BA40A4" w:rsidRDefault="00BA40A4" w:rsidP="00BA40A4">
      <w:pPr>
        <w:spacing w:line="360" w:lineRule="auto"/>
        <w:ind w:left="720"/>
        <w:jc w:val="both"/>
        <w:rPr>
          <w:rFonts w:ascii="Arial" w:hAnsi="Arial" w:cs="Arial"/>
          <w:sz w:val="24"/>
          <w:szCs w:val="24"/>
          <w:lang w:val="en-GB"/>
        </w:rPr>
      </w:pPr>
    </w:p>
    <w:p w14:paraId="4C64ACE0" w14:textId="77777777" w:rsidR="00ED619E" w:rsidRPr="00BA40A4" w:rsidRDefault="00ED619E" w:rsidP="00BA40A4">
      <w:pPr>
        <w:numPr>
          <w:ilvl w:val="0"/>
          <w:numId w:val="19"/>
        </w:numPr>
        <w:spacing w:line="360" w:lineRule="auto"/>
        <w:jc w:val="both"/>
        <w:rPr>
          <w:rFonts w:ascii="Arial" w:hAnsi="Arial" w:cs="Arial"/>
          <w:sz w:val="24"/>
          <w:szCs w:val="24"/>
          <w:lang w:val="en-GB"/>
        </w:rPr>
      </w:pPr>
      <w:r w:rsidRPr="00BA40A4">
        <w:rPr>
          <w:rFonts w:ascii="Arial" w:hAnsi="Arial" w:cs="Arial"/>
          <w:sz w:val="24"/>
          <w:szCs w:val="24"/>
          <w:lang w:val="en-GB"/>
        </w:rPr>
        <w:lastRenderedPageBreak/>
        <w:t>Legislative Imperatives.</w:t>
      </w:r>
    </w:p>
    <w:p w14:paraId="10E8BFF4" w14:textId="6C1FE754" w:rsidR="00BA40A4" w:rsidRPr="00BA40A4" w:rsidRDefault="00BA40A4" w:rsidP="00BA40A4">
      <w:pPr>
        <w:spacing w:line="360" w:lineRule="auto"/>
        <w:ind w:left="720"/>
        <w:jc w:val="both"/>
        <w:rPr>
          <w:rFonts w:ascii="Arial" w:hAnsi="Arial" w:cs="Arial"/>
          <w:sz w:val="24"/>
          <w:szCs w:val="24"/>
          <w:lang w:val="en-GB"/>
        </w:rPr>
      </w:pPr>
      <w:r w:rsidRPr="00BA40A4">
        <w:rPr>
          <w:rFonts w:ascii="Arial" w:hAnsi="Arial" w:cs="Arial"/>
          <w:noProof/>
          <w:sz w:val="24"/>
          <w:szCs w:val="24"/>
          <w:lang w:val="en-GB"/>
        </w:rPr>
        <w:drawing>
          <wp:inline distT="0" distB="0" distL="0" distR="0" wp14:anchorId="1EFA7D39" wp14:editId="74425554">
            <wp:extent cx="5486400" cy="3091815"/>
            <wp:effectExtent l="0" t="0" r="0" b="0"/>
            <wp:docPr id="1039605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605512" name=""/>
                    <pic:cNvPicPr/>
                  </pic:nvPicPr>
                  <pic:blipFill>
                    <a:blip r:embed="rId13"/>
                    <a:stretch>
                      <a:fillRect/>
                    </a:stretch>
                  </pic:blipFill>
                  <pic:spPr>
                    <a:xfrm>
                      <a:off x="0" y="0"/>
                      <a:ext cx="5486400" cy="3091815"/>
                    </a:xfrm>
                    <a:prstGeom prst="rect">
                      <a:avLst/>
                    </a:prstGeom>
                  </pic:spPr>
                </pic:pic>
              </a:graphicData>
            </a:graphic>
          </wp:inline>
        </w:drawing>
      </w:r>
    </w:p>
    <w:p w14:paraId="4D48E8F0" w14:textId="77777777" w:rsidR="00ED619E" w:rsidRPr="00BA40A4" w:rsidRDefault="00ED619E" w:rsidP="00BA40A4">
      <w:pPr>
        <w:numPr>
          <w:ilvl w:val="0"/>
          <w:numId w:val="19"/>
        </w:numPr>
        <w:spacing w:line="360" w:lineRule="auto"/>
        <w:jc w:val="both"/>
        <w:rPr>
          <w:rFonts w:ascii="Arial" w:hAnsi="Arial" w:cs="Arial"/>
          <w:sz w:val="24"/>
          <w:szCs w:val="24"/>
          <w:lang w:val="en-GB"/>
        </w:rPr>
      </w:pPr>
      <w:r w:rsidRPr="00BA40A4">
        <w:rPr>
          <w:rFonts w:ascii="Arial" w:hAnsi="Arial" w:cs="Arial"/>
          <w:sz w:val="24"/>
          <w:szCs w:val="24"/>
          <w:lang w:val="en-GB"/>
        </w:rPr>
        <w:t>Final Reflection.</w:t>
      </w:r>
    </w:p>
    <w:p w14:paraId="69EFB236" w14:textId="01E40F2F" w:rsidR="00BA40A4" w:rsidRPr="00BA40A4" w:rsidRDefault="00BA40A4" w:rsidP="00BA40A4">
      <w:pPr>
        <w:spacing w:line="360" w:lineRule="auto"/>
        <w:ind w:left="720"/>
        <w:jc w:val="both"/>
        <w:rPr>
          <w:rFonts w:ascii="Arial" w:hAnsi="Arial" w:cs="Arial"/>
          <w:sz w:val="24"/>
          <w:szCs w:val="24"/>
          <w:lang w:val="en-GB"/>
        </w:rPr>
      </w:pPr>
      <w:r w:rsidRPr="00BA40A4">
        <w:rPr>
          <w:rFonts w:ascii="Arial" w:hAnsi="Arial" w:cs="Arial"/>
          <w:noProof/>
          <w:sz w:val="24"/>
          <w:szCs w:val="24"/>
          <w:lang w:val="en-GB"/>
        </w:rPr>
        <w:drawing>
          <wp:inline distT="0" distB="0" distL="0" distR="0" wp14:anchorId="2527208B" wp14:editId="47B53B07">
            <wp:extent cx="5486400" cy="3096260"/>
            <wp:effectExtent l="0" t="0" r="0" b="2540"/>
            <wp:docPr id="1144594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594299" name=""/>
                    <pic:cNvPicPr/>
                  </pic:nvPicPr>
                  <pic:blipFill>
                    <a:blip r:embed="rId14"/>
                    <a:stretch>
                      <a:fillRect/>
                    </a:stretch>
                  </pic:blipFill>
                  <pic:spPr>
                    <a:xfrm>
                      <a:off x="0" y="0"/>
                      <a:ext cx="5486400" cy="3096260"/>
                    </a:xfrm>
                    <a:prstGeom prst="rect">
                      <a:avLst/>
                    </a:prstGeom>
                  </pic:spPr>
                </pic:pic>
              </a:graphicData>
            </a:graphic>
          </wp:inline>
        </w:drawing>
      </w:r>
    </w:p>
    <w:p w14:paraId="3D9F97B8" w14:textId="77777777" w:rsidR="00ED619E" w:rsidRPr="00BA40A4" w:rsidRDefault="00ED619E" w:rsidP="00BA40A4">
      <w:pPr>
        <w:spacing w:line="360" w:lineRule="auto"/>
        <w:jc w:val="both"/>
        <w:rPr>
          <w:rFonts w:ascii="Arial" w:hAnsi="Arial" w:cs="Arial"/>
          <w:sz w:val="24"/>
          <w:szCs w:val="24"/>
          <w:lang w:val="en-GB"/>
        </w:rPr>
      </w:pPr>
    </w:p>
    <w:p w14:paraId="51C8A8EE" w14:textId="5B23C87E" w:rsidR="00F1252A" w:rsidRPr="00BA40A4" w:rsidRDefault="00000000" w:rsidP="00BA40A4">
      <w:pPr>
        <w:pStyle w:val="Heading2"/>
        <w:spacing w:line="360" w:lineRule="auto"/>
        <w:jc w:val="both"/>
        <w:rPr>
          <w:rFonts w:ascii="Arial" w:hAnsi="Arial" w:cs="Arial"/>
          <w:color w:val="002060"/>
          <w:sz w:val="24"/>
          <w:szCs w:val="24"/>
        </w:rPr>
      </w:pPr>
      <w:r w:rsidRPr="00BA40A4">
        <w:rPr>
          <w:rFonts w:ascii="Arial" w:hAnsi="Arial" w:cs="Arial"/>
          <w:color w:val="002060"/>
          <w:sz w:val="24"/>
          <w:szCs w:val="24"/>
        </w:rPr>
        <w:lastRenderedPageBreak/>
        <w:t xml:space="preserve">Section </w:t>
      </w:r>
      <w:r w:rsidR="00BA40A4">
        <w:rPr>
          <w:rFonts w:ascii="Arial" w:hAnsi="Arial" w:cs="Arial"/>
          <w:color w:val="002060"/>
          <w:sz w:val="24"/>
          <w:szCs w:val="24"/>
        </w:rPr>
        <w:t>4</w:t>
      </w:r>
      <w:r w:rsidRPr="00BA40A4">
        <w:rPr>
          <w:rFonts w:ascii="Arial" w:hAnsi="Arial" w:cs="Arial"/>
          <w:color w:val="002060"/>
          <w:sz w:val="24"/>
          <w:szCs w:val="24"/>
        </w:rPr>
        <w:t xml:space="preserve"> – Reference List</w:t>
      </w:r>
    </w:p>
    <w:tbl>
      <w:tblPr>
        <w:tblW w:w="0" w:type="auto"/>
        <w:tblCellSpacing w:w="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1441"/>
        <w:gridCol w:w="7189"/>
      </w:tblGrid>
      <w:tr w:rsidR="00ED619E" w:rsidRPr="00BA40A4" w14:paraId="1C4744DD" w14:textId="77777777" w:rsidTr="00ED619E">
        <w:trPr>
          <w:tblHeader/>
          <w:tblCellSpacing w:w="15" w:type="dxa"/>
        </w:trPr>
        <w:tc>
          <w:tcPr>
            <w:tcW w:w="0" w:type="auto"/>
            <w:vAlign w:val="center"/>
            <w:hideMark/>
          </w:tcPr>
          <w:p w14:paraId="3696DCC4" w14:textId="77777777" w:rsidR="00ED619E" w:rsidRPr="00BA40A4" w:rsidRDefault="00ED619E" w:rsidP="00BA40A4">
            <w:pPr>
              <w:spacing w:after="0" w:line="360" w:lineRule="auto"/>
              <w:jc w:val="both"/>
              <w:rPr>
                <w:rFonts w:ascii="Arial" w:eastAsia="Times New Roman" w:hAnsi="Arial" w:cs="Arial"/>
                <w:color w:val="000000" w:themeColor="text1"/>
                <w:sz w:val="24"/>
                <w:szCs w:val="24"/>
                <w:lang w:val="en-GB" w:eastAsia="en-GB"/>
              </w:rPr>
            </w:pPr>
            <w:r w:rsidRPr="00BA40A4">
              <w:rPr>
                <w:rFonts w:ascii="Arial" w:eastAsia="Times New Roman" w:hAnsi="Arial" w:cs="Arial"/>
                <w:color w:val="000000" w:themeColor="text1"/>
                <w:sz w:val="24"/>
                <w:szCs w:val="24"/>
                <w:lang w:val="en-GB" w:eastAsia="en-GB"/>
              </w:rPr>
              <w:t>Domain Class</w:t>
            </w:r>
          </w:p>
        </w:tc>
        <w:tc>
          <w:tcPr>
            <w:tcW w:w="0" w:type="auto"/>
            <w:vAlign w:val="center"/>
            <w:hideMark/>
          </w:tcPr>
          <w:p w14:paraId="54A014B5" w14:textId="77777777" w:rsidR="00ED619E" w:rsidRPr="00BA40A4" w:rsidRDefault="00ED619E" w:rsidP="00BA40A4">
            <w:pPr>
              <w:spacing w:after="0" w:line="360" w:lineRule="auto"/>
              <w:jc w:val="both"/>
              <w:rPr>
                <w:rFonts w:ascii="Arial" w:eastAsia="Times New Roman" w:hAnsi="Arial" w:cs="Arial"/>
                <w:color w:val="000000" w:themeColor="text1"/>
                <w:sz w:val="24"/>
                <w:szCs w:val="24"/>
                <w:lang w:val="en-GB" w:eastAsia="en-GB"/>
              </w:rPr>
            </w:pPr>
            <w:r w:rsidRPr="00BA40A4">
              <w:rPr>
                <w:rFonts w:ascii="Arial" w:eastAsia="Times New Roman" w:hAnsi="Arial" w:cs="Arial"/>
                <w:color w:val="000000" w:themeColor="text1"/>
                <w:sz w:val="24"/>
                <w:szCs w:val="24"/>
                <w:lang w:val="en-GB" w:eastAsia="en-GB"/>
              </w:rPr>
              <w:t>Bibliographical Reference Citation (Cite Them Right Standard)</w:t>
            </w:r>
          </w:p>
        </w:tc>
      </w:tr>
      <w:tr w:rsidR="00ED619E" w:rsidRPr="00BA40A4" w14:paraId="2FE2933D" w14:textId="77777777" w:rsidTr="00ED619E">
        <w:trPr>
          <w:tblCellSpacing w:w="15" w:type="dxa"/>
        </w:trPr>
        <w:tc>
          <w:tcPr>
            <w:tcW w:w="0" w:type="auto"/>
            <w:vAlign w:val="center"/>
            <w:hideMark/>
          </w:tcPr>
          <w:p w14:paraId="75299558" w14:textId="77777777" w:rsidR="00ED619E" w:rsidRPr="00BA40A4" w:rsidRDefault="00ED619E" w:rsidP="00BA40A4">
            <w:pPr>
              <w:spacing w:after="0" w:line="360" w:lineRule="auto"/>
              <w:jc w:val="both"/>
              <w:rPr>
                <w:rFonts w:ascii="Arial" w:eastAsia="Times New Roman" w:hAnsi="Arial" w:cs="Arial"/>
                <w:color w:val="000000" w:themeColor="text1"/>
                <w:sz w:val="24"/>
                <w:szCs w:val="24"/>
                <w:lang w:val="en-GB" w:eastAsia="en-GB"/>
              </w:rPr>
            </w:pPr>
            <w:r w:rsidRPr="00BA40A4">
              <w:rPr>
                <w:rFonts w:ascii="Arial" w:eastAsia="Times New Roman" w:hAnsi="Arial" w:cs="Arial"/>
                <w:color w:val="000000" w:themeColor="text1"/>
                <w:sz w:val="24"/>
                <w:szCs w:val="24"/>
                <w:lang w:val="en-GB" w:eastAsia="en-GB"/>
              </w:rPr>
              <w:t>1. Academic Core</w:t>
            </w:r>
          </w:p>
        </w:tc>
        <w:tc>
          <w:tcPr>
            <w:tcW w:w="0" w:type="auto"/>
            <w:vAlign w:val="center"/>
            <w:hideMark/>
          </w:tcPr>
          <w:p w14:paraId="5753409C" w14:textId="77777777" w:rsidR="00ED619E" w:rsidRPr="00BA40A4" w:rsidRDefault="00ED619E" w:rsidP="00BA40A4">
            <w:pPr>
              <w:spacing w:after="0" w:line="360" w:lineRule="auto"/>
              <w:jc w:val="both"/>
              <w:rPr>
                <w:rFonts w:ascii="Arial" w:eastAsia="Times New Roman" w:hAnsi="Arial" w:cs="Arial"/>
                <w:color w:val="000000" w:themeColor="text1"/>
                <w:sz w:val="24"/>
                <w:szCs w:val="24"/>
                <w:lang w:val="en-GB" w:eastAsia="en-GB"/>
              </w:rPr>
            </w:pPr>
            <w:r w:rsidRPr="00BA40A4">
              <w:rPr>
                <w:rFonts w:ascii="Arial" w:eastAsia="Times New Roman" w:hAnsi="Arial" w:cs="Arial"/>
                <w:color w:val="000000" w:themeColor="text1"/>
                <w:sz w:val="24"/>
                <w:szCs w:val="24"/>
                <w:lang w:val="en-GB" w:eastAsia="en-GB"/>
              </w:rPr>
              <w:t>Adair, J.E. (2019) Decision Making and Problem Solving: Break Through Barriers and Banish Uncertainty at Work. 4th edn. London: Kogan Page.</w:t>
            </w:r>
          </w:p>
        </w:tc>
      </w:tr>
      <w:tr w:rsidR="00ED619E" w:rsidRPr="00BA40A4" w14:paraId="13A85B13" w14:textId="77777777" w:rsidTr="00ED619E">
        <w:trPr>
          <w:tblCellSpacing w:w="15" w:type="dxa"/>
        </w:trPr>
        <w:tc>
          <w:tcPr>
            <w:tcW w:w="0" w:type="auto"/>
            <w:vAlign w:val="center"/>
            <w:hideMark/>
          </w:tcPr>
          <w:p w14:paraId="22375A96" w14:textId="77777777" w:rsidR="00ED619E" w:rsidRPr="00BA40A4" w:rsidRDefault="00ED619E" w:rsidP="00BA40A4">
            <w:pPr>
              <w:spacing w:after="0" w:line="360" w:lineRule="auto"/>
              <w:jc w:val="both"/>
              <w:rPr>
                <w:rFonts w:ascii="Arial" w:eastAsia="Times New Roman" w:hAnsi="Arial" w:cs="Arial"/>
                <w:color w:val="000000" w:themeColor="text1"/>
                <w:sz w:val="24"/>
                <w:szCs w:val="24"/>
                <w:lang w:val="en-GB" w:eastAsia="en-GB"/>
              </w:rPr>
            </w:pPr>
            <w:r w:rsidRPr="00BA40A4">
              <w:rPr>
                <w:rFonts w:ascii="Arial" w:eastAsia="Times New Roman" w:hAnsi="Arial" w:cs="Arial"/>
                <w:color w:val="000000" w:themeColor="text1"/>
                <w:sz w:val="24"/>
                <w:szCs w:val="24"/>
                <w:lang w:val="en-GB" w:eastAsia="en-GB"/>
              </w:rPr>
              <w:t>2. Academic Core</w:t>
            </w:r>
          </w:p>
        </w:tc>
        <w:tc>
          <w:tcPr>
            <w:tcW w:w="0" w:type="auto"/>
            <w:vAlign w:val="center"/>
            <w:hideMark/>
          </w:tcPr>
          <w:p w14:paraId="409AF4A6" w14:textId="77777777" w:rsidR="00ED619E" w:rsidRPr="00BA40A4" w:rsidRDefault="00ED619E" w:rsidP="00BA40A4">
            <w:pPr>
              <w:spacing w:after="0" w:line="360" w:lineRule="auto"/>
              <w:jc w:val="both"/>
              <w:rPr>
                <w:rFonts w:ascii="Arial" w:eastAsia="Times New Roman" w:hAnsi="Arial" w:cs="Arial"/>
                <w:color w:val="000000" w:themeColor="text1"/>
                <w:sz w:val="24"/>
                <w:szCs w:val="24"/>
                <w:lang w:val="en-GB" w:eastAsia="en-GB"/>
              </w:rPr>
            </w:pPr>
            <w:proofErr w:type="spellStart"/>
            <w:r w:rsidRPr="00BA40A4">
              <w:rPr>
                <w:rFonts w:ascii="Arial" w:eastAsia="Times New Roman" w:hAnsi="Arial" w:cs="Arial"/>
                <w:color w:val="000000" w:themeColor="text1"/>
                <w:sz w:val="24"/>
                <w:szCs w:val="24"/>
                <w:lang w:val="en-GB" w:eastAsia="en-GB"/>
              </w:rPr>
              <w:t>Elhajjar</w:t>
            </w:r>
            <w:proofErr w:type="spellEnd"/>
            <w:r w:rsidRPr="00BA40A4">
              <w:rPr>
                <w:rFonts w:ascii="Arial" w:eastAsia="Times New Roman" w:hAnsi="Arial" w:cs="Arial"/>
                <w:color w:val="000000" w:themeColor="text1"/>
                <w:sz w:val="24"/>
                <w:szCs w:val="24"/>
                <w:lang w:val="en-GB" w:eastAsia="en-GB"/>
              </w:rPr>
              <w:t>, S. and Itani, O.S. (2025) 'AI Washing: A Conceptual Exploration', AMS Review, 15(3–4), pp. 519–538.</w:t>
            </w:r>
          </w:p>
        </w:tc>
      </w:tr>
      <w:tr w:rsidR="00ED619E" w:rsidRPr="00BA40A4" w14:paraId="0F4A2203" w14:textId="77777777" w:rsidTr="00ED619E">
        <w:trPr>
          <w:tblCellSpacing w:w="15" w:type="dxa"/>
        </w:trPr>
        <w:tc>
          <w:tcPr>
            <w:tcW w:w="0" w:type="auto"/>
            <w:vAlign w:val="center"/>
            <w:hideMark/>
          </w:tcPr>
          <w:p w14:paraId="3CBAA86B" w14:textId="77777777" w:rsidR="00ED619E" w:rsidRPr="00BA40A4" w:rsidRDefault="00ED619E" w:rsidP="00BA40A4">
            <w:pPr>
              <w:spacing w:after="0" w:line="360" w:lineRule="auto"/>
              <w:jc w:val="both"/>
              <w:rPr>
                <w:rFonts w:ascii="Arial" w:eastAsia="Times New Roman" w:hAnsi="Arial" w:cs="Arial"/>
                <w:color w:val="000000" w:themeColor="text1"/>
                <w:sz w:val="24"/>
                <w:szCs w:val="24"/>
                <w:lang w:val="en-GB" w:eastAsia="en-GB"/>
              </w:rPr>
            </w:pPr>
            <w:r w:rsidRPr="00BA40A4">
              <w:rPr>
                <w:rFonts w:ascii="Arial" w:eastAsia="Times New Roman" w:hAnsi="Arial" w:cs="Arial"/>
                <w:color w:val="000000" w:themeColor="text1"/>
                <w:sz w:val="24"/>
                <w:szCs w:val="24"/>
                <w:lang w:val="en-GB" w:eastAsia="en-GB"/>
              </w:rPr>
              <w:t>3. Academic Core</w:t>
            </w:r>
          </w:p>
        </w:tc>
        <w:tc>
          <w:tcPr>
            <w:tcW w:w="0" w:type="auto"/>
            <w:vAlign w:val="center"/>
            <w:hideMark/>
          </w:tcPr>
          <w:p w14:paraId="5FDBD368" w14:textId="77777777" w:rsidR="00ED619E" w:rsidRPr="00BA40A4" w:rsidRDefault="00ED619E" w:rsidP="00BA40A4">
            <w:pPr>
              <w:spacing w:after="0" w:line="360" w:lineRule="auto"/>
              <w:jc w:val="both"/>
              <w:rPr>
                <w:rFonts w:ascii="Arial" w:eastAsia="Times New Roman" w:hAnsi="Arial" w:cs="Arial"/>
                <w:color w:val="000000" w:themeColor="text1"/>
                <w:sz w:val="24"/>
                <w:szCs w:val="24"/>
                <w:lang w:val="en-GB" w:eastAsia="en-GB"/>
              </w:rPr>
            </w:pPr>
            <w:r w:rsidRPr="00BA40A4">
              <w:rPr>
                <w:rFonts w:ascii="Arial" w:eastAsia="Times New Roman" w:hAnsi="Arial" w:cs="Arial"/>
                <w:color w:val="000000" w:themeColor="text1"/>
                <w:sz w:val="24"/>
                <w:szCs w:val="24"/>
                <w:lang w:val="en-GB" w:eastAsia="en-GB"/>
              </w:rPr>
              <w:t>Joo, K. (2025) 'Warning to AI Washing: A Mixed-Method Study on the Antecedents and Consequences of AI Washing Perception towards AI-Powered Services in Hospitality and Tourism', Current Issues in Tourism, pp. 1–19.</w:t>
            </w:r>
          </w:p>
        </w:tc>
      </w:tr>
      <w:tr w:rsidR="00ED619E" w:rsidRPr="00BA40A4" w14:paraId="12A88387" w14:textId="77777777" w:rsidTr="00ED619E">
        <w:trPr>
          <w:tblCellSpacing w:w="15" w:type="dxa"/>
        </w:trPr>
        <w:tc>
          <w:tcPr>
            <w:tcW w:w="0" w:type="auto"/>
            <w:vAlign w:val="center"/>
            <w:hideMark/>
          </w:tcPr>
          <w:p w14:paraId="2A078FC7" w14:textId="77777777" w:rsidR="00ED619E" w:rsidRPr="00BA40A4" w:rsidRDefault="00ED619E" w:rsidP="00BA40A4">
            <w:pPr>
              <w:spacing w:after="0" w:line="360" w:lineRule="auto"/>
              <w:jc w:val="both"/>
              <w:rPr>
                <w:rFonts w:ascii="Arial" w:eastAsia="Times New Roman" w:hAnsi="Arial" w:cs="Arial"/>
                <w:color w:val="000000" w:themeColor="text1"/>
                <w:sz w:val="24"/>
                <w:szCs w:val="24"/>
                <w:lang w:val="en-GB" w:eastAsia="en-GB"/>
              </w:rPr>
            </w:pPr>
            <w:r w:rsidRPr="00BA40A4">
              <w:rPr>
                <w:rFonts w:ascii="Arial" w:eastAsia="Times New Roman" w:hAnsi="Arial" w:cs="Arial"/>
                <w:color w:val="000000" w:themeColor="text1"/>
                <w:sz w:val="24"/>
                <w:szCs w:val="24"/>
                <w:lang w:val="en-GB" w:eastAsia="en-GB"/>
              </w:rPr>
              <w:t>4. Academic Core</w:t>
            </w:r>
          </w:p>
        </w:tc>
        <w:tc>
          <w:tcPr>
            <w:tcW w:w="0" w:type="auto"/>
            <w:vAlign w:val="center"/>
            <w:hideMark/>
          </w:tcPr>
          <w:p w14:paraId="7F239217" w14:textId="77777777" w:rsidR="00ED619E" w:rsidRPr="00BA40A4" w:rsidRDefault="00ED619E" w:rsidP="00BA40A4">
            <w:pPr>
              <w:spacing w:after="0" w:line="360" w:lineRule="auto"/>
              <w:jc w:val="both"/>
              <w:rPr>
                <w:rFonts w:ascii="Arial" w:eastAsia="Times New Roman" w:hAnsi="Arial" w:cs="Arial"/>
                <w:color w:val="000000" w:themeColor="text1"/>
                <w:sz w:val="24"/>
                <w:szCs w:val="24"/>
                <w:lang w:val="en-GB" w:eastAsia="en-GB"/>
              </w:rPr>
            </w:pPr>
            <w:proofErr w:type="spellStart"/>
            <w:r w:rsidRPr="00BA40A4">
              <w:rPr>
                <w:rFonts w:ascii="Arial" w:eastAsia="Times New Roman" w:hAnsi="Arial" w:cs="Arial"/>
                <w:color w:val="000000" w:themeColor="text1"/>
                <w:sz w:val="24"/>
                <w:szCs w:val="24"/>
                <w:lang w:val="en-GB" w:eastAsia="en-GB"/>
              </w:rPr>
              <w:t>Ozturkcan</w:t>
            </w:r>
            <w:proofErr w:type="spellEnd"/>
            <w:r w:rsidRPr="00BA40A4">
              <w:rPr>
                <w:rFonts w:ascii="Arial" w:eastAsia="Times New Roman" w:hAnsi="Arial" w:cs="Arial"/>
                <w:color w:val="000000" w:themeColor="text1"/>
                <w:sz w:val="24"/>
                <w:szCs w:val="24"/>
                <w:lang w:val="en-GB" w:eastAsia="en-GB"/>
              </w:rPr>
              <w:t>, S. and Bozdağ, A.A. (2025) 'Responsible AI in Marketing: AI Booing and AI Washing Cycle of AI Mistrust', International Journal of Market Research, 67(6), pp. 696–722.</w:t>
            </w:r>
          </w:p>
        </w:tc>
      </w:tr>
      <w:tr w:rsidR="00ED619E" w:rsidRPr="00BA40A4" w14:paraId="655D8540" w14:textId="77777777" w:rsidTr="00ED619E">
        <w:trPr>
          <w:tblCellSpacing w:w="15" w:type="dxa"/>
        </w:trPr>
        <w:tc>
          <w:tcPr>
            <w:tcW w:w="0" w:type="auto"/>
            <w:vAlign w:val="center"/>
            <w:hideMark/>
          </w:tcPr>
          <w:p w14:paraId="65CA9F97" w14:textId="77777777" w:rsidR="00ED619E" w:rsidRPr="00BA40A4" w:rsidRDefault="00ED619E" w:rsidP="00BA40A4">
            <w:pPr>
              <w:spacing w:after="0" w:line="360" w:lineRule="auto"/>
              <w:jc w:val="both"/>
              <w:rPr>
                <w:rFonts w:ascii="Arial" w:eastAsia="Times New Roman" w:hAnsi="Arial" w:cs="Arial"/>
                <w:color w:val="000000" w:themeColor="text1"/>
                <w:sz w:val="24"/>
                <w:szCs w:val="24"/>
                <w:lang w:val="en-GB" w:eastAsia="en-GB"/>
              </w:rPr>
            </w:pPr>
            <w:r w:rsidRPr="00BA40A4">
              <w:rPr>
                <w:rFonts w:ascii="Arial" w:eastAsia="Times New Roman" w:hAnsi="Arial" w:cs="Arial"/>
                <w:color w:val="000000" w:themeColor="text1"/>
                <w:sz w:val="24"/>
                <w:szCs w:val="24"/>
                <w:lang w:val="en-GB" w:eastAsia="en-GB"/>
              </w:rPr>
              <w:t>5. Academic Core</w:t>
            </w:r>
          </w:p>
        </w:tc>
        <w:tc>
          <w:tcPr>
            <w:tcW w:w="0" w:type="auto"/>
            <w:vAlign w:val="center"/>
            <w:hideMark/>
          </w:tcPr>
          <w:p w14:paraId="295963FC" w14:textId="77777777" w:rsidR="00ED619E" w:rsidRPr="00BA40A4" w:rsidRDefault="00ED619E" w:rsidP="00BA40A4">
            <w:pPr>
              <w:spacing w:after="0" w:line="360" w:lineRule="auto"/>
              <w:jc w:val="both"/>
              <w:rPr>
                <w:rFonts w:ascii="Arial" w:eastAsia="Times New Roman" w:hAnsi="Arial" w:cs="Arial"/>
                <w:color w:val="000000" w:themeColor="text1"/>
                <w:sz w:val="24"/>
                <w:szCs w:val="24"/>
                <w:lang w:val="en-GB" w:eastAsia="en-GB"/>
              </w:rPr>
            </w:pPr>
            <w:r w:rsidRPr="00BA40A4">
              <w:rPr>
                <w:rFonts w:ascii="Arial" w:eastAsia="Times New Roman" w:hAnsi="Arial" w:cs="Arial"/>
                <w:color w:val="000000" w:themeColor="text1"/>
                <w:sz w:val="24"/>
                <w:szCs w:val="24"/>
                <w:lang w:val="en-GB" w:eastAsia="en-GB"/>
              </w:rPr>
              <w:t xml:space="preserve">Sharma, N., Kumar, A., Kumari, P. and Bhardwaj, S.S. (2025) 'Fake It </w:t>
            </w:r>
            <w:proofErr w:type="gramStart"/>
            <w:r w:rsidRPr="00BA40A4">
              <w:rPr>
                <w:rFonts w:ascii="Arial" w:eastAsia="Times New Roman" w:hAnsi="Arial" w:cs="Arial"/>
                <w:color w:val="000000" w:themeColor="text1"/>
                <w:sz w:val="24"/>
                <w:szCs w:val="24"/>
                <w:lang w:val="en-GB" w:eastAsia="en-GB"/>
              </w:rPr>
              <w:t>Till</w:t>
            </w:r>
            <w:proofErr w:type="gramEnd"/>
            <w:r w:rsidRPr="00BA40A4">
              <w:rPr>
                <w:rFonts w:ascii="Arial" w:eastAsia="Times New Roman" w:hAnsi="Arial" w:cs="Arial"/>
                <w:color w:val="000000" w:themeColor="text1"/>
                <w:sz w:val="24"/>
                <w:szCs w:val="24"/>
                <w:lang w:val="en-GB" w:eastAsia="en-GB"/>
              </w:rPr>
              <w:t xml:space="preserve"> You Break It!', Journal of Global Information Management, 33(1), pp. 1–27.</w:t>
            </w:r>
          </w:p>
        </w:tc>
      </w:tr>
      <w:tr w:rsidR="00ED619E" w:rsidRPr="00BA40A4" w14:paraId="44503093" w14:textId="77777777" w:rsidTr="00ED619E">
        <w:trPr>
          <w:tblCellSpacing w:w="15" w:type="dxa"/>
        </w:trPr>
        <w:tc>
          <w:tcPr>
            <w:tcW w:w="0" w:type="auto"/>
            <w:vAlign w:val="center"/>
            <w:hideMark/>
          </w:tcPr>
          <w:p w14:paraId="4FCDC5C3" w14:textId="77777777" w:rsidR="00ED619E" w:rsidRPr="00BA40A4" w:rsidRDefault="00ED619E" w:rsidP="00BA40A4">
            <w:pPr>
              <w:spacing w:after="0" w:line="360" w:lineRule="auto"/>
              <w:jc w:val="both"/>
              <w:rPr>
                <w:rFonts w:ascii="Arial" w:eastAsia="Times New Roman" w:hAnsi="Arial" w:cs="Arial"/>
                <w:color w:val="000000" w:themeColor="text1"/>
                <w:sz w:val="24"/>
                <w:szCs w:val="24"/>
                <w:lang w:val="en-GB" w:eastAsia="en-GB"/>
              </w:rPr>
            </w:pPr>
            <w:r w:rsidRPr="00BA40A4">
              <w:rPr>
                <w:rFonts w:ascii="Arial" w:eastAsia="Times New Roman" w:hAnsi="Arial" w:cs="Arial"/>
                <w:color w:val="000000" w:themeColor="text1"/>
                <w:sz w:val="24"/>
                <w:szCs w:val="24"/>
                <w:lang w:val="en-GB" w:eastAsia="en-GB"/>
              </w:rPr>
              <w:t>6. Academic Core</w:t>
            </w:r>
          </w:p>
        </w:tc>
        <w:tc>
          <w:tcPr>
            <w:tcW w:w="0" w:type="auto"/>
            <w:vAlign w:val="center"/>
            <w:hideMark/>
          </w:tcPr>
          <w:p w14:paraId="242897B1" w14:textId="77777777" w:rsidR="00ED619E" w:rsidRPr="00BA40A4" w:rsidRDefault="00ED619E" w:rsidP="00BA40A4">
            <w:pPr>
              <w:spacing w:after="0" w:line="360" w:lineRule="auto"/>
              <w:jc w:val="both"/>
              <w:rPr>
                <w:rFonts w:ascii="Arial" w:eastAsia="Times New Roman" w:hAnsi="Arial" w:cs="Arial"/>
                <w:color w:val="000000" w:themeColor="text1"/>
                <w:sz w:val="24"/>
                <w:szCs w:val="24"/>
                <w:lang w:val="en-GB" w:eastAsia="en-GB"/>
              </w:rPr>
            </w:pPr>
            <w:proofErr w:type="spellStart"/>
            <w:r w:rsidRPr="00BA40A4">
              <w:rPr>
                <w:rFonts w:ascii="Arial" w:eastAsia="Times New Roman" w:hAnsi="Arial" w:cs="Arial"/>
                <w:color w:val="000000" w:themeColor="text1"/>
                <w:sz w:val="24"/>
                <w:szCs w:val="24"/>
                <w:lang w:val="en-GB" w:eastAsia="en-GB"/>
              </w:rPr>
              <w:t>Sonani</w:t>
            </w:r>
            <w:proofErr w:type="spellEnd"/>
            <w:r w:rsidRPr="00BA40A4">
              <w:rPr>
                <w:rFonts w:ascii="Arial" w:eastAsia="Times New Roman" w:hAnsi="Arial" w:cs="Arial"/>
                <w:color w:val="000000" w:themeColor="text1"/>
                <w:sz w:val="24"/>
                <w:szCs w:val="24"/>
                <w:lang w:val="en-GB" w:eastAsia="en-GB"/>
              </w:rPr>
              <w:t>, R. et al. (2025) 'Towards Transparent and Compliant AI Marketing with a Dataset and Benchmark for Detecting AI Washing', IEEE International Conference on AI, Blockchain and Internet of Things, pp. 1–5.</w:t>
            </w:r>
          </w:p>
        </w:tc>
      </w:tr>
      <w:tr w:rsidR="00ED619E" w:rsidRPr="00BA40A4" w14:paraId="779656B6" w14:textId="77777777" w:rsidTr="00ED619E">
        <w:trPr>
          <w:tblCellSpacing w:w="15" w:type="dxa"/>
        </w:trPr>
        <w:tc>
          <w:tcPr>
            <w:tcW w:w="0" w:type="auto"/>
            <w:vAlign w:val="center"/>
            <w:hideMark/>
          </w:tcPr>
          <w:p w14:paraId="536457FC" w14:textId="77777777" w:rsidR="00ED619E" w:rsidRPr="00BA40A4" w:rsidRDefault="00ED619E" w:rsidP="00BA40A4">
            <w:pPr>
              <w:spacing w:after="0" w:line="360" w:lineRule="auto"/>
              <w:jc w:val="both"/>
              <w:rPr>
                <w:rFonts w:ascii="Arial" w:eastAsia="Times New Roman" w:hAnsi="Arial" w:cs="Arial"/>
                <w:color w:val="000000" w:themeColor="text1"/>
                <w:sz w:val="24"/>
                <w:szCs w:val="24"/>
                <w:lang w:val="en-GB" w:eastAsia="en-GB"/>
              </w:rPr>
            </w:pPr>
            <w:r w:rsidRPr="00BA40A4">
              <w:rPr>
                <w:rFonts w:ascii="Arial" w:eastAsia="Times New Roman" w:hAnsi="Arial" w:cs="Arial"/>
                <w:color w:val="000000" w:themeColor="text1"/>
                <w:sz w:val="24"/>
                <w:szCs w:val="24"/>
                <w:lang w:val="en-GB" w:eastAsia="en-GB"/>
              </w:rPr>
              <w:t>7. Academic Core</w:t>
            </w:r>
          </w:p>
        </w:tc>
        <w:tc>
          <w:tcPr>
            <w:tcW w:w="0" w:type="auto"/>
            <w:vAlign w:val="center"/>
            <w:hideMark/>
          </w:tcPr>
          <w:p w14:paraId="4B903D8E" w14:textId="77777777" w:rsidR="00ED619E" w:rsidRPr="00BA40A4" w:rsidRDefault="00ED619E" w:rsidP="00BA40A4">
            <w:pPr>
              <w:spacing w:after="0" w:line="360" w:lineRule="auto"/>
              <w:jc w:val="both"/>
              <w:rPr>
                <w:rFonts w:ascii="Arial" w:eastAsia="Times New Roman" w:hAnsi="Arial" w:cs="Arial"/>
                <w:color w:val="000000" w:themeColor="text1"/>
                <w:sz w:val="24"/>
                <w:szCs w:val="24"/>
                <w:lang w:val="en-GB" w:eastAsia="en-GB"/>
              </w:rPr>
            </w:pPr>
            <w:r w:rsidRPr="00BA40A4">
              <w:rPr>
                <w:rFonts w:ascii="Arial" w:eastAsia="Times New Roman" w:hAnsi="Arial" w:cs="Arial"/>
                <w:color w:val="000000" w:themeColor="text1"/>
                <w:sz w:val="24"/>
                <w:szCs w:val="24"/>
                <w:lang w:val="en-GB" w:eastAsia="en-GB"/>
              </w:rPr>
              <w:t>Yang, L. (2026) 'AI Washing: How Does It Influence Firm Value?', Finance Research Letters, 104, Article 110210.</w:t>
            </w:r>
          </w:p>
        </w:tc>
      </w:tr>
      <w:tr w:rsidR="00ED619E" w:rsidRPr="00BA40A4" w14:paraId="26FC38FC" w14:textId="77777777" w:rsidTr="00ED619E">
        <w:trPr>
          <w:tblCellSpacing w:w="15" w:type="dxa"/>
        </w:trPr>
        <w:tc>
          <w:tcPr>
            <w:tcW w:w="0" w:type="auto"/>
            <w:vAlign w:val="center"/>
            <w:hideMark/>
          </w:tcPr>
          <w:p w14:paraId="5D89740F" w14:textId="77777777" w:rsidR="00ED619E" w:rsidRPr="00BA40A4" w:rsidRDefault="00ED619E" w:rsidP="00BA40A4">
            <w:pPr>
              <w:spacing w:after="0" w:line="360" w:lineRule="auto"/>
              <w:jc w:val="both"/>
              <w:rPr>
                <w:rFonts w:ascii="Arial" w:eastAsia="Times New Roman" w:hAnsi="Arial" w:cs="Arial"/>
                <w:color w:val="000000" w:themeColor="text1"/>
                <w:sz w:val="24"/>
                <w:szCs w:val="24"/>
                <w:lang w:val="en-GB" w:eastAsia="en-GB"/>
              </w:rPr>
            </w:pPr>
            <w:r w:rsidRPr="00BA40A4">
              <w:rPr>
                <w:rFonts w:ascii="Arial" w:eastAsia="Times New Roman" w:hAnsi="Arial" w:cs="Arial"/>
                <w:color w:val="000000" w:themeColor="text1"/>
                <w:sz w:val="24"/>
                <w:szCs w:val="24"/>
                <w:lang w:val="en-GB" w:eastAsia="en-GB"/>
              </w:rPr>
              <w:t>8. Academic Core</w:t>
            </w:r>
          </w:p>
        </w:tc>
        <w:tc>
          <w:tcPr>
            <w:tcW w:w="0" w:type="auto"/>
            <w:vAlign w:val="center"/>
            <w:hideMark/>
          </w:tcPr>
          <w:p w14:paraId="7D364B85" w14:textId="77777777" w:rsidR="00ED619E" w:rsidRPr="00BA40A4" w:rsidRDefault="00ED619E" w:rsidP="00BA40A4">
            <w:pPr>
              <w:spacing w:after="0" w:line="360" w:lineRule="auto"/>
              <w:jc w:val="both"/>
              <w:rPr>
                <w:rFonts w:ascii="Arial" w:eastAsia="Times New Roman" w:hAnsi="Arial" w:cs="Arial"/>
                <w:color w:val="000000" w:themeColor="text1"/>
                <w:sz w:val="24"/>
                <w:szCs w:val="24"/>
                <w:lang w:val="en-GB" w:eastAsia="en-GB"/>
              </w:rPr>
            </w:pPr>
            <w:r w:rsidRPr="00BA40A4">
              <w:rPr>
                <w:rFonts w:ascii="Arial" w:eastAsia="Times New Roman" w:hAnsi="Arial" w:cs="Arial"/>
                <w:color w:val="000000" w:themeColor="text1"/>
                <w:sz w:val="24"/>
                <w:szCs w:val="24"/>
                <w:lang w:val="en-GB" w:eastAsia="en-GB"/>
              </w:rPr>
              <w:t>Russell, S. and Norvig, P. (2021) Artificial Intelligence: A Modern Approach. 4th edn. Harlow: Pearson.</w:t>
            </w:r>
          </w:p>
        </w:tc>
      </w:tr>
      <w:tr w:rsidR="00ED619E" w:rsidRPr="00BA40A4" w14:paraId="55E4F638" w14:textId="77777777" w:rsidTr="00ED619E">
        <w:trPr>
          <w:tblCellSpacing w:w="15" w:type="dxa"/>
        </w:trPr>
        <w:tc>
          <w:tcPr>
            <w:tcW w:w="0" w:type="auto"/>
            <w:vAlign w:val="center"/>
            <w:hideMark/>
          </w:tcPr>
          <w:p w14:paraId="3522E534" w14:textId="77777777" w:rsidR="00ED619E" w:rsidRPr="00BA40A4" w:rsidRDefault="00ED619E" w:rsidP="00BA40A4">
            <w:pPr>
              <w:spacing w:after="0" w:line="360" w:lineRule="auto"/>
              <w:jc w:val="both"/>
              <w:rPr>
                <w:rFonts w:ascii="Arial" w:eastAsia="Times New Roman" w:hAnsi="Arial" w:cs="Arial"/>
                <w:color w:val="000000" w:themeColor="text1"/>
                <w:sz w:val="24"/>
                <w:szCs w:val="24"/>
                <w:lang w:val="en-GB" w:eastAsia="en-GB"/>
              </w:rPr>
            </w:pPr>
            <w:r w:rsidRPr="00BA40A4">
              <w:rPr>
                <w:rFonts w:ascii="Arial" w:eastAsia="Times New Roman" w:hAnsi="Arial" w:cs="Arial"/>
                <w:color w:val="000000" w:themeColor="text1"/>
                <w:sz w:val="24"/>
                <w:szCs w:val="24"/>
                <w:lang w:val="en-GB" w:eastAsia="en-GB"/>
              </w:rPr>
              <w:t>9. Statutory Guidance</w:t>
            </w:r>
          </w:p>
        </w:tc>
        <w:tc>
          <w:tcPr>
            <w:tcW w:w="0" w:type="auto"/>
            <w:vAlign w:val="center"/>
            <w:hideMark/>
          </w:tcPr>
          <w:p w14:paraId="16BFC493" w14:textId="77777777" w:rsidR="00ED619E" w:rsidRPr="00BA40A4" w:rsidRDefault="00ED619E" w:rsidP="00BA40A4">
            <w:pPr>
              <w:spacing w:after="0" w:line="360" w:lineRule="auto"/>
              <w:jc w:val="both"/>
              <w:rPr>
                <w:rFonts w:ascii="Arial" w:eastAsia="Times New Roman" w:hAnsi="Arial" w:cs="Arial"/>
                <w:color w:val="000000" w:themeColor="text1"/>
                <w:sz w:val="24"/>
                <w:szCs w:val="24"/>
                <w:lang w:val="en-GB" w:eastAsia="en-GB"/>
              </w:rPr>
            </w:pPr>
            <w:r w:rsidRPr="00BA40A4">
              <w:rPr>
                <w:rFonts w:ascii="Arial" w:eastAsia="Times New Roman" w:hAnsi="Arial" w:cs="Arial"/>
                <w:color w:val="000000" w:themeColor="text1"/>
                <w:sz w:val="24"/>
                <w:szCs w:val="24"/>
                <w:lang w:val="en-GB" w:eastAsia="en-GB"/>
              </w:rPr>
              <w:t>Competition and Markets Authority (2026) Complying with Consumer Law when Using AI Agents. London: GOV.UK.</w:t>
            </w:r>
          </w:p>
        </w:tc>
      </w:tr>
      <w:tr w:rsidR="00ED619E" w:rsidRPr="00BA40A4" w14:paraId="10EF61DE" w14:textId="77777777" w:rsidTr="00ED619E">
        <w:trPr>
          <w:tblCellSpacing w:w="15" w:type="dxa"/>
        </w:trPr>
        <w:tc>
          <w:tcPr>
            <w:tcW w:w="0" w:type="auto"/>
            <w:vAlign w:val="center"/>
            <w:hideMark/>
          </w:tcPr>
          <w:p w14:paraId="4BC6B2BC" w14:textId="77777777" w:rsidR="00ED619E" w:rsidRPr="00BA40A4" w:rsidRDefault="00ED619E" w:rsidP="00BA40A4">
            <w:pPr>
              <w:spacing w:after="0" w:line="360" w:lineRule="auto"/>
              <w:jc w:val="both"/>
              <w:rPr>
                <w:rFonts w:ascii="Arial" w:eastAsia="Times New Roman" w:hAnsi="Arial" w:cs="Arial"/>
                <w:color w:val="000000" w:themeColor="text1"/>
                <w:sz w:val="24"/>
                <w:szCs w:val="24"/>
                <w:lang w:val="en-GB" w:eastAsia="en-GB"/>
              </w:rPr>
            </w:pPr>
            <w:r w:rsidRPr="00BA40A4">
              <w:rPr>
                <w:rFonts w:ascii="Arial" w:eastAsia="Times New Roman" w:hAnsi="Arial" w:cs="Arial"/>
                <w:color w:val="000000" w:themeColor="text1"/>
                <w:sz w:val="24"/>
                <w:szCs w:val="24"/>
                <w:lang w:val="en-GB" w:eastAsia="en-GB"/>
              </w:rPr>
              <w:lastRenderedPageBreak/>
              <w:t>10. Statutory Law</w:t>
            </w:r>
          </w:p>
        </w:tc>
        <w:tc>
          <w:tcPr>
            <w:tcW w:w="0" w:type="auto"/>
            <w:vAlign w:val="center"/>
            <w:hideMark/>
          </w:tcPr>
          <w:p w14:paraId="20C3C1D2" w14:textId="77777777" w:rsidR="00ED619E" w:rsidRPr="00BA40A4" w:rsidRDefault="00ED619E" w:rsidP="00BA40A4">
            <w:pPr>
              <w:spacing w:after="0" w:line="360" w:lineRule="auto"/>
              <w:jc w:val="both"/>
              <w:rPr>
                <w:rFonts w:ascii="Arial" w:eastAsia="Times New Roman" w:hAnsi="Arial" w:cs="Arial"/>
                <w:color w:val="000000" w:themeColor="text1"/>
                <w:sz w:val="24"/>
                <w:szCs w:val="24"/>
                <w:lang w:val="en-GB" w:eastAsia="en-GB"/>
              </w:rPr>
            </w:pPr>
            <w:r w:rsidRPr="00BA40A4">
              <w:rPr>
                <w:rFonts w:ascii="Arial" w:eastAsia="Times New Roman" w:hAnsi="Arial" w:cs="Arial"/>
                <w:color w:val="000000" w:themeColor="text1"/>
                <w:sz w:val="24"/>
                <w:szCs w:val="24"/>
                <w:lang w:val="en-GB" w:eastAsia="en-GB"/>
              </w:rPr>
              <w:t>European Union (2024) The EU Artificial Intelligence Act: Regulatory Framework for Artificial Intelligence. Brussels: European Parliament.</w:t>
            </w:r>
          </w:p>
        </w:tc>
      </w:tr>
      <w:tr w:rsidR="00ED619E" w:rsidRPr="00BA40A4" w14:paraId="161BBB5C" w14:textId="77777777" w:rsidTr="00ED619E">
        <w:trPr>
          <w:tblCellSpacing w:w="15" w:type="dxa"/>
        </w:trPr>
        <w:tc>
          <w:tcPr>
            <w:tcW w:w="0" w:type="auto"/>
            <w:vAlign w:val="center"/>
            <w:hideMark/>
          </w:tcPr>
          <w:p w14:paraId="4A8A4D8D" w14:textId="77777777" w:rsidR="00ED619E" w:rsidRPr="00BA40A4" w:rsidRDefault="00ED619E" w:rsidP="00BA40A4">
            <w:pPr>
              <w:spacing w:after="0" w:line="360" w:lineRule="auto"/>
              <w:jc w:val="both"/>
              <w:rPr>
                <w:rFonts w:ascii="Arial" w:eastAsia="Times New Roman" w:hAnsi="Arial" w:cs="Arial"/>
                <w:color w:val="000000" w:themeColor="text1"/>
                <w:sz w:val="24"/>
                <w:szCs w:val="24"/>
                <w:lang w:val="en-GB" w:eastAsia="en-GB"/>
              </w:rPr>
            </w:pPr>
            <w:r w:rsidRPr="00BA40A4">
              <w:rPr>
                <w:rFonts w:ascii="Arial" w:eastAsia="Times New Roman" w:hAnsi="Arial" w:cs="Arial"/>
                <w:color w:val="000000" w:themeColor="text1"/>
                <w:sz w:val="24"/>
                <w:szCs w:val="24"/>
                <w:lang w:val="en-GB" w:eastAsia="en-GB"/>
              </w:rPr>
              <w:t>11. Industry Research</w:t>
            </w:r>
          </w:p>
        </w:tc>
        <w:tc>
          <w:tcPr>
            <w:tcW w:w="0" w:type="auto"/>
            <w:vAlign w:val="center"/>
            <w:hideMark/>
          </w:tcPr>
          <w:p w14:paraId="36CDF423" w14:textId="77777777" w:rsidR="00ED619E" w:rsidRPr="00BA40A4" w:rsidRDefault="00ED619E" w:rsidP="00BA40A4">
            <w:pPr>
              <w:spacing w:after="0" w:line="360" w:lineRule="auto"/>
              <w:jc w:val="both"/>
              <w:rPr>
                <w:rFonts w:ascii="Arial" w:eastAsia="Times New Roman" w:hAnsi="Arial" w:cs="Arial"/>
                <w:color w:val="000000" w:themeColor="text1"/>
                <w:sz w:val="24"/>
                <w:szCs w:val="24"/>
                <w:lang w:val="en-GB" w:eastAsia="en-GB"/>
              </w:rPr>
            </w:pPr>
            <w:r w:rsidRPr="00BA40A4">
              <w:rPr>
                <w:rFonts w:ascii="Arial" w:eastAsia="Times New Roman" w:hAnsi="Arial" w:cs="Arial"/>
                <w:color w:val="000000" w:themeColor="text1"/>
                <w:sz w:val="24"/>
                <w:szCs w:val="24"/>
                <w:lang w:val="en-GB" w:eastAsia="en-GB"/>
              </w:rPr>
              <w:t>KPMG and University of Queensland (2025) Trust, Attitudes and Use of Artificial Intelligence: A Global Study 2025.</w:t>
            </w:r>
          </w:p>
        </w:tc>
      </w:tr>
    </w:tbl>
    <w:p w14:paraId="0893C076" w14:textId="77777777" w:rsidR="007B3EC1" w:rsidRDefault="007B3EC1" w:rsidP="00E101CF">
      <w:pPr>
        <w:pStyle w:val="Heading2"/>
        <w:spacing w:line="360" w:lineRule="auto"/>
        <w:jc w:val="both"/>
        <w:rPr>
          <w:rFonts w:ascii="Arial" w:hAnsi="Arial" w:cs="Arial"/>
          <w:b w:val="0"/>
          <w:bCs w:val="0"/>
          <w:color w:val="002060"/>
          <w:sz w:val="24"/>
          <w:szCs w:val="24"/>
        </w:rPr>
      </w:pPr>
    </w:p>
    <w:p w14:paraId="755F2DCB" w14:textId="3E8828D8" w:rsidR="00F1252A" w:rsidRPr="0054480B" w:rsidRDefault="00000000" w:rsidP="00E101CF">
      <w:pPr>
        <w:pStyle w:val="Heading2"/>
        <w:spacing w:line="360" w:lineRule="auto"/>
        <w:jc w:val="both"/>
        <w:rPr>
          <w:rFonts w:ascii="Arial" w:hAnsi="Arial" w:cs="Arial"/>
          <w:b w:val="0"/>
          <w:bCs w:val="0"/>
          <w:color w:val="002060"/>
          <w:sz w:val="24"/>
          <w:szCs w:val="24"/>
        </w:rPr>
      </w:pPr>
      <w:r w:rsidRPr="0054480B">
        <w:rPr>
          <w:rFonts w:ascii="Arial" w:hAnsi="Arial" w:cs="Arial"/>
          <w:b w:val="0"/>
          <w:bCs w:val="0"/>
          <w:color w:val="002060"/>
          <w:sz w:val="24"/>
          <w:szCs w:val="24"/>
        </w:rPr>
        <w:t xml:space="preserve">Section </w:t>
      </w:r>
      <w:r w:rsidR="00BA40A4" w:rsidRPr="0054480B">
        <w:rPr>
          <w:rFonts w:ascii="Arial" w:hAnsi="Arial" w:cs="Arial"/>
          <w:b w:val="0"/>
          <w:bCs w:val="0"/>
          <w:color w:val="002060"/>
          <w:sz w:val="24"/>
          <w:szCs w:val="24"/>
        </w:rPr>
        <w:t>5</w:t>
      </w:r>
      <w:r w:rsidRPr="0054480B">
        <w:rPr>
          <w:rFonts w:ascii="Arial" w:hAnsi="Arial" w:cs="Arial"/>
          <w:b w:val="0"/>
          <w:bCs w:val="0"/>
          <w:color w:val="002060"/>
          <w:sz w:val="24"/>
          <w:szCs w:val="24"/>
        </w:rPr>
        <w:t xml:space="preserve"> – Appendix </w:t>
      </w:r>
      <w:r w:rsidR="0054480B">
        <w:rPr>
          <w:rFonts w:ascii="Arial" w:hAnsi="Arial" w:cs="Arial"/>
          <w:b w:val="0"/>
          <w:bCs w:val="0"/>
          <w:color w:val="002060"/>
          <w:sz w:val="24"/>
          <w:szCs w:val="24"/>
        </w:rPr>
        <w:t>A</w:t>
      </w:r>
    </w:p>
    <w:p w14:paraId="3546F8CC" w14:textId="0D1B5016" w:rsidR="0054480B" w:rsidRDefault="0054480B" w:rsidP="0054480B">
      <w:pPr>
        <w:rPr>
          <w:rFonts w:ascii="Arial" w:hAnsi="Arial" w:cs="Arial"/>
          <w:b/>
          <w:bCs/>
          <w:sz w:val="24"/>
          <w:szCs w:val="24"/>
        </w:rPr>
      </w:pPr>
      <w:r w:rsidRPr="0054480B">
        <w:rPr>
          <w:rFonts w:ascii="Arial" w:hAnsi="Arial" w:cs="Arial"/>
          <w:b/>
          <w:bCs/>
          <w:sz w:val="24"/>
          <w:szCs w:val="24"/>
        </w:rPr>
        <w:t>Figure 1 – Initial exploration of AI washing</w:t>
      </w:r>
    </w:p>
    <w:p w14:paraId="78B63A9F" w14:textId="738519DE" w:rsidR="0054480B" w:rsidRPr="0054480B" w:rsidRDefault="0054480B" w:rsidP="0054480B">
      <w:pPr>
        <w:rPr>
          <w:rFonts w:ascii="Arial" w:hAnsi="Arial" w:cs="Arial"/>
          <w:b/>
          <w:bCs/>
          <w:sz w:val="24"/>
          <w:szCs w:val="24"/>
        </w:rPr>
      </w:pPr>
      <w:r>
        <w:rPr>
          <w:rFonts w:ascii="Arial" w:hAnsi="Arial" w:cs="Arial"/>
          <w:b/>
          <w:bCs/>
          <w:noProof/>
          <w:sz w:val="24"/>
          <w:szCs w:val="24"/>
        </w:rPr>
        <w:drawing>
          <wp:inline distT="0" distB="0" distL="0" distR="0" wp14:anchorId="543E4CBD" wp14:editId="0DAF262E">
            <wp:extent cx="5486400" cy="3183890"/>
            <wp:effectExtent l="0" t="0" r="0" b="3810"/>
            <wp:docPr id="8706781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678110" name="Picture 870678110"/>
                    <pic:cNvPicPr/>
                  </pic:nvPicPr>
                  <pic:blipFill>
                    <a:blip r:embed="rId15"/>
                    <a:stretch>
                      <a:fillRect/>
                    </a:stretch>
                  </pic:blipFill>
                  <pic:spPr>
                    <a:xfrm>
                      <a:off x="0" y="0"/>
                      <a:ext cx="5486400" cy="3183890"/>
                    </a:xfrm>
                    <a:prstGeom prst="rect">
                      <a:avLst/>
                    </a:prstGeom>
                  </pic:spPr>
                </pic:pic>
              </a:graphicData>
            </a:graphic>
          </wp:inline>
        </w:drawing>
      </w:r>
    </w:p>
    <w:p w14:paraId="094EB1B0" w14:textId="77777777" w:rsidR="007B3EC1" w:rsidRDefault="007B3EC1" w:rsidP="0054480B">
      <w:pPr>
        <w:rPr>
          <w:rFonts w:ascii="Arial" w:hAnsi="Arial" w:cs="Arial"/>
          <w:b/>
          <w:bCs/>
          <w:sz w:val="24"/>
          <w:szCs w:val="24"/>
        </w:rPr>
      </w:pPr>
    </w:p>
    <w:p w14:paraId="39F5C6EF" w14:textId="77777777" w:rsidR="007B3EC1" w:rsidRDefault="007B3EC1" w:rsidP="0054480B">
      <w:pPr>
        <w:rPr>
          <w:rFonts w:ascii="Arial" w:hAnsi="Arial" w:cs="Arial"/>
          <w:b/>
          <w:bCs/>
          <w:sz w:val="24"/>
          <w:szCs w:val="24"/>
        </w:rPr>
      </w:pPr>
    </w:p>
    <w:p w14:paraId="61B58045" w14:textId="77777777" w:rsidR="007B3EC1" w:rsidRDefault="007B3EC1" w:rsidP="0054480B">
      <w:pPr>
        <w:rPr>
          <w:rFonts w:ascii="Arial" w:hAnsi="Arial" w:cs="Arial"/>
          <w:b/>
          <w:bCs/>
          <w:sz w:val="24"/>
          <w:szCs w:val="24"/>
        </w:rPr>
      </w:pPr>
    </w:p>
    <w:p w14:paraId="1A6A29B5" w14:textId="77777777" w:rsidR="007B3EC1" w:rsidRDefault="007B3EC1" w:rsidP="0054480B">
      <w:pPr>
        <w:rPr>
          <w:rFonts w:ascii="Arial" w:hAnsi="Arial" w:cs="Arial"/>
          <w:b/>
          <w:bCs/>
          <w:sz w:val="24"/>
          <w:szCs w:val="24"/>
        </w:rPr>
      </w:pPr>
    </w:p>
    <w:p w14:paraId="1716DA41" w14:textId="77777777" w:rsidR="007B3EC1" w:rsidRDefault="007B3EC1" w:rsidP="0054480B">
      <w:pPr>
        <w:rPr>
          <w:rFonts w:ascii="Arial" w:hAnsi="Arial" w:cs="Arial"/>
          <w:b/>
          <w:bCs/>
          <w:sz w:val="24"/>
          <w:szCs w:val="24"/>
        </w:rPr>
      </w:pPr>
    </w:p>
    <w:p w14:paraId="7B313708" w14:textId="75CEBC33" w:rsidR="0054480B" w:rsidRDefault="0054480B" w:rsidP="0054480B">
      <w:pPr>
        <w:rPr>
          <w:rFonts w:ascii="Arial" w:hAnsi="Arial" w:cs="Arial"/>
          <w:b/>
          <w:bCs/>
          <w:sz w:val="24"/>
          <w:szCs w:val="24"/>
        </w:rPr>
      </w:pPr>
      <w:r w:rsidRPr="0054480B">
        <w:rPr>
          <w:rFonts w:ascii="Arial" w:hAnsi="Arial" w:cs="Arial"/>
          <w:b/>
          <w:bCs/>
          <w:sz w:val="24"/>
          <w:szCs w:val="24"/>
        </w:rPr>
        <w:lastRenderedPageBreak/>
        <w:t>Figure 2 – Investigating AI washing beyond definitions</w:t>
      </w:r>
    </w:p>
    <w:p w14:paraId="042C0472" w14:textId="4043FD65" w:rsidR="0054480B" w:rsidRPr="0054480B" w:rsidRDefault="0054480B" w:rsidP="0054480B">
      <w:pPr>
        <w:rPr>
          <w:rFonts w:ascii="Arial" w:hAnsi="Arial" w:cs="Arial"/>
          <w:b/>
          <w:bCs/>
          <w:sz w:val="24"/>
          <w:szCs w:val="24"/>
        </w:rPr>
      </w:pPr>
      <w:r>
        <w:rPr>
          <w:rFonts w:ascii="Arial" w:hAnsi="Arial" w:cs="Arial"/>
          <w:b/>
          <w:bCs/>
          <w:noProof/>
          <w:sz w:val="24"/>
          <w:szCs w:val="24"/>
        </w:rPr>
        <w:drawing>
          <wp:inline distT="0" distB="0" distL="0" distR="0" wp14:anchorId="0B5CECF4" wp14:editId="77EAFB54">
            <wp:extent cx="5486400" cy="3176270"/>
            <wp:effectExtent l="0" t="0" r="0" b="0"/>
            <wp:docPr id="15019788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978840" name="Picture 1501978840"/>
                    <pic:cNvPicPr/>
                  </pic:nvPicPr>
                  <pic:blipFill>
                    <a:blip r:embed="rId16"/>
                    <a:stretch>
                      <a:fillRect/>
                    </a:stretch>
                  </pic:blipFill>
                  <pic:spPr>
                    <a:xfrm>
                      <a:off x="0" y="0"/>
                      <a:ext cx="5486400" cy="3176270"/>
                    </a:xfrm>
                    <a:prstGeom prst="rect">
                      <a:avLst/>
                    </a:prstGeom>
                  </pic:spPr>
                </pic:pic>
              </a:graphicData>
            </a:graphic>
          </wp:inline>
        </w:drawing>
      </w:r>
    </w:p>
    <w:p w14:paraId="1CFDEB39" w14:textId="77777777" w:rsidR="0054480B" w:rsidRDefault="0054480B" w:rsidP="0054480B">
      <w:pPr>
        <w:rPr>
          <w:rFonts w:ascii="Arial" w:hAnsi="Arial" w:cs="Arial"/>
          <w:b/>
          <w:bCs/>
          <w:color w:val="FFFFFF"/>
          <w:sz w:val="24"/>
          <w:szCs w:val="24"/>
        </w:rPr>
      </w:pPr>
      <w:r w:rsidRPr="0054480B">
        <w:rPr>
          <w:rFonts w:ascii="Arial" w:hAnsi="Arial" w:cs="Arial"/>
          <w:b/>
          <w:bCs/>
          <w:sz w:val="24"/>
          <w:szCs w:val="24"/>
        </w:rPr>
        <w:t>Figure 3 – Root Cause Analysis (Fishbone Diagram) brainstorming</w:t>
      </w:r>
      <w:r w:rsidRPr="0054480B">
        <w:rPr>
          <w:rFonts w:ascii="Arial" w:hAnsi="Arial" w:cs="Arial"/>
          <w:b/>
          <w:bCs/>
          <w:color w:val="FFFFFF"/>
          <w:sz w:val="24"/>
          <w:szCs w:val="24"/>
        </w:rPr>
        <w:t xml:space="preserve"> </w:t>
      </w:r>
    </w:p>
    <w:p w14:paraId="24F41FD1" w14:textId="24E833A7" w:rsidR="0054480B" w:rsidRPr="0054480B" w:rsidRDefault="0054480B" w:rsidP="0054480B">
      <w:pPr>
        <w:rPr>
          <w:rFonts w:ascii="Arial" w:hAnsi="Arial" w:cs="Arial"/>
          <w:b/>
          <w:bCs/>
          <w:color w:val="FFFFFF"/>
          <w:sz w:val="24"/>
          <w:szCs w:val="24"/>
        </w:rPr>
      </w:pPr>
      <w:r>
        <w:rPr>
          <w:rFonts w:ascii="Arial" w:hAnsi="Arial" w:cs="Arial"/>
          <w:b/>
          <w:bCs/>
          <w:noProof/>
          <w:color w:val="FFFFFF"/>
          <w:sz w:val="24"/>
          <w:szCs w:val="24"/>
        </w:rPr>
        <w:drawing>
          <wp:inline distT="0" distB="0" distL="0" distR="0" wp14:anchorId="7B1241D1" wp14:editId="0B9E1B06">
            <wp:extent cx="5486400" cy="3164840"/>
            <wp:effectExtent l="0" t="0" r="0" b="0"/>
            <wp:docPr id="5755811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581103" name="Picture 575581103"/>
                    <pic:cNvPicPr/>
                  </pic:nvPicPr>
                  <pic:blipFill>
                    <a:blip r:embed="rId17"/>
                    <a:stretch>
                      <a:fillRect/>
                    </a:stretch>
                  </pic:blipFill>
                  <pic:spPr>
                    <a:xfrm>
                      <a:off x="0" y="0"/>
                      <a:ext cx="5486400" cy="3164840"/>
                    </a:xfrm>
                    <a:prstGeom prst="rect">
                      <a:avLst/>
                    </a:prstGeom>
                  </pic:spPr>
                </pic:pic>
              </a:graphicData>
            </a:graphic>
          </wp:inline>
        </w:drawing>
      </w:r>
    </w:p>
    <w:p w14:paraId="6E95675E" w14:textId="77777777" w:rsidR="007B3EC1" w:rsidRDefault="007B3EC1" w:rsidP="0054480B">
      <w:pPr>
        <w:rPr>
          <w:rFonts w:ascii="Arial" w:hAnsi="Arial" w:cs="Arial"/>
          <w:b/>
          <w:bCs/>
          <w:sz w:val="24"/>
          <w:szCs w:val="24"/>
        </w:rPr>
      </w:pPr>
    </w:p>
    <w:p w14:paraId="709A01F1" w14:textId="77777777" w:rsidR="007B3EC1" w:rsidRDefault="007B3EC1" w:rsidP="0054480B">
      <w:pPr>
        <w:rPr>
          <w:rFonts w:ascii="Arial" w:hAnsi="Arial" w:cs="Arial"/>
          <w:b/>
          <w:bCs/>
          <w:sz w:val="24"/>
          <w:szCs w:val="24"/>
        </w:rPr>
      </w:pPr>
    </w:p>
    <w:p w14:paraId="202DD8EA" w14:textId="77777777" w:rsidR="007B3EC1" w:rsidRDefault="007B3EC1" w:rsidP="0054480B">
      <w:pPr>
        <w:rPr>
          <w:rFonts w:ascii="Arial" w:hAnsi="Arial" w:cs="Arial"/>
          <w:b/>
          <w:bCs/>
          <w:sz w:val="24"/>
          <w:szCs w:val="24"/>
        </w:rPr>
      </w:pPr>
    </w:p>
    <w:p w14:paraId="494E1ADD" w14:textId="5F497582" w:rsidR="0054480B" w:rsidRDefault="0054480B" w:rsidP="0054480B">
      <w:pPr>
        <w:rPr>
          <w:rFonts w:ascii="Arial" w:hAnsi="Arial" w:cs="Arial"/>
          <w:b/>
          <w:bCs/>
          <w:sz w:val="24"/>
          <w:szCs w:val="24"/>
        </w:rPr>
      </w:pPr>
      <w:r w:rsidRPr="0054480B">
        <w:rPr>
          <w:rFonts w:ascii="Arial" w:hAnsi="Arial" w:cs="Arial"/>
          <w:b/>
          <w:bCs/>
          <w:sz w:val="24"/>
          <w:szCs w:val="24"/>
        </w:rPr>
        <w:lastRenderedPageBreak/>
        <w:t>Figure 4 – Distinguishing symptoms from root causes</w:t>
      </w:r>
    </w:p>
    <w:p w14:paraId="63C05992" w14:textId="7F8BEDA5" w:rsidR="0054480B" w:rsidRPr="0054480B" w:rsidRDefault="0054480B" w:rsidP="0054480B">
      <w:pPr>
        <w:rPr>
          <w:rFonts w:ascii="Arial" w:hAnsi="Arial" w:cs="Arial"/>
          <w:b/>
          <w:bCs/>
          <w:sz w:val="24"/>
          <w:szCs w:val="24"/>
        </w:rPr>
      </w:pPr>
      <w:r>
        <w:rPr>
          <w:rFonts w:ascii="Arial" w:hAnsi="Arial" w:cs="Arial"/>
          <w:b/>
          <w:bCs/>
          <w:noProof/>
          <w:sz w:val="24"/>
          <w:szCs w:val="24"/>
        </w:rPr>
        <w:drawing>
          <wp:inline distT="0" distB="0" distL="0" distR="0" wp14:anchorId="3628D1B9" wp14:editId="4EC34F78">
            <wp:extent cx="5486400" cy="3180080"/>
            <wp:effectExtent l="0" t="0" r="0" b="0"/>
            <wp:docPr id="155041895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418959" name="Picture 1550418959"/>
                    <pic:cNvPicPr/>
                  </pic:nvPicPr>
                  <pic:blipFill>
                    <a:blip r:embed="rId18"/>
                    <a:stretch>
                      <a:fillRect/>
                    </a:stretch>
                  </pic:blipFill>
                  <pic:spPr>
                    <a:xfrm>
                      <a:off x="0" y="0"/>
                      <a:ext cx="5486400" cy="3180080"/>
                    </a:xfrm>
                    <a:prstGeom prst="rect">
                      <a:avLst/>
                    </a:prstGeom>
                  </pic:spPr>
                </pic:pic>
              </a:graphicData>
            </a:graphic>
          </wp:inline>
        </w:drawing>
      </w:r>
    </w:p>
    <w:p w14:paraId="2BEF56CD" w14:textId="542C6CB6" w:rsidR="0054480B" w:rsidRDefault="0054480B" w:rsidP="0054480B">
      <w:pPr>
        <w:rPr>
          <w:rFonts w:ascii="Arial" w:hAnsi="Arial" w:cs="Arial"/>
          <w:b/>
          <w:bCs/>
          <w:sz w:val="24"/>
          <w:szCs w:val="24"/>
        </w:rPr>
      </w:pPr>
      <w:r w:rsidRPr="0054480B">
        <w:rPr>
          <w:rFonts w:ascii="Arial" w:hAnsi="Arial" w:cs="Arial"/>
          <w:b/>
          <w:bCs/>
          <w:sz w:val="24"/>
          <w:szCs w:val="24"/>
        </w:rPr>
        <w:t>Figure 5 – AI as a research supervisor</w:t>
      </w:r>
    </w:p>
    <w:p w14:paraId="59B2B5F1" w14:textId="04C5A30A" w:rsidR="0054480B" w:rsidRPr="0054480B" w:rsidRDefault="0054480B" w:rsidP="0054480B">
      <w:pPr>
        <w:rPr>
          <w:rFonts w:ascii="Arial" w:hAnsi="Arial" w:cs="Arial"/>
          <w:b/>
          <w:bCs/>
          <w:sz w:val="24"/>
          <w:szCs w:val="24"/>
        </w:rPr>
      </w:pPr>
      <w:r>
        <w:rPr>
          <w:rFonts w:ascii="Arial" w:hAnsi="Arial" w:cs="Arial"/>
          <w:b/>
          <w:bCs/>
          <w:noProof/>
          <w:sz w:val="24"/>
          <w:szCs w:val="24"/>
        </w:rPr>
        <w:drawing>
          <wp:inline distT="0" distB="0" distL="0" distR="0" wp14:anchorId="2D0C73ED" wp14:editId="3BF668E5">
            <wp:extent cx="5486400" cy="3172460"/>
            <wp:effectExtent l="0" t="0" r="0" b="2540"/>
            <wp:docPr id="17938395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839542" name="Picture 1793839542"/>
                    <pic:cNvPicPr/>
                  </pic:nvPicPr>
                  <pic:blipFill>
                    <a:blip r:embed="rId19"/>
                    <a:stretch>
                      <a:fillRect/>
                    </a:stretch>
                  </pic:blipFill>
                  <pic:spPr>
                    <a:xfrm>
                      <a:off x="0" y="0"/>
                      <a:ext cx="5486400" cy="3172460"/>
                    </a:xfrm>
                    <a:prstGeom prst="rect">
                      <a:avLst/>
                    </a:prstGeom>
                  </pic:spPr>
                </pic:pic>
              </a:graphicData>
            </a:graphic>
          </wp:inline>
        </w:drawing>
      </w:r>
    </w:p>
    <w:p w14:paraId="5AFEE511" w14:textId="77777777" w:rsidR="007B3EC1" w:rsidRDefault="007B3EC1" w:rsidP="0054480B">
      <w:pPr>
        <w:rPr>
          <w:rFonts w:ascii="Arial" w:hAnsi="Arial" w:cs="Arial"/>
          <w:b/>
          <w:bCs/>
          <w:sz w:val="24"/>
          <w:szCs w:val="24"/>
        </w:rPr>
      </w:pPr>
    </w:p>
    <w:p w14:paraId="3560E199" w14:textId="77777777" w:rsidR="007B3EC1" w:rsidRDefault="007B3EC1" w:rsidP="0054480B">
      <w:pPr>
        <w:rPr>
          <w:rFonts w:ascii="Arial" w:hAnsi="Arial" w:cs="Arial"/>
          <w:b/>
          <w:bCs/>
          <w:sz w:val="24"/>
          <w:szCs w:val="24"/>
        </w:rPr>
      </w:pPr>
    </w:p>
    <w:p w14:paraId="162725A6" w14:textId="77777777" w:rsidR="007B3EC1" w:rsidRDefault="007B3EC1" w:rsidP="0054480B">
      <w:pPr>
        <w:rPr>
          <w:rFonts w:ascii="Arial" w:hAnsi="Arial" w:cs="Arial"/>
          <w:b/>
          <w:bCs/>
          <w:sz w:val="24"/>
          <w:szCs w:val="24"/>
        </w:rPr>
      </w:pPr>
    </w:p>
    <w:p w14:paraId="725FF923" w14:textId="60BB8D43" w:rsidR="0054480B" w:rsidRDefault="0054480B" w:rsidP="0054480B">
      <w:pPr>
        <w:rPr>
          <w:rFonts w:ascii="Arial" w:hAnsi="Arial" w:cs="Arial"/>
          <w:b/>
          <w:bCs/>
          <w:sz w:val="24"/>
          <w:szCs w:val="24"/>
        </w:rPr>
      </w:pPr>
      <w:r w:rsidRPr="0054480B">
        <w:rPr>
          <w:rFonts w:ascii="Arial" w:hAnsi="Arial" w:cs="Arial"/>
          <w:b/>
          <w:bCs/>
          <w:sz w:val="24"/>
          <w:szCs w:val="24"/>
        </w:rPr>
        <w:lastRenderedPageBreak/>
        <w:t>Figure 6 – Identifying future research questions</w:t>
      </w:r>
    </w:p>
    <w:p w14:paraId="2C0CFD22" w14:textId="146A7938" w:rsidR="0054480B" w:rsidRPr="0054480B" w:rsidRDefault="0054480B" w:rsidP="0054480B">
      <w:pPr>
        <w:rPr>
          <w:rFonts w:ascii="Arial" w:hAnsi="Arial" w:cs="Arial"/>
          <w:b/>
          <w:bCs/>
          <w:sz w:val="24"/>
          <w:szCs w:val="24"/>
        </w:rPr>
      </w:pPr>
      <w:r>
        <w:rPr>
          <w:rFonts w:ascii="Arial" w:hAnsi="Arial" w:cs="Arial"/>
          <w:b/>
          <w:bCs/>
          <w:noProof/>
          <w:sz w:val="24"/>
          <w:szCs w:val="24"/>
        </w:rPr>
        <w:drawing>
          <wp:inline distT="0" distB="0" distL="0" distR="0" wp14:anchorId="53B902A1" wp14:editId="1C60B9D5">
            <wp:extent cx="5486400" cy="3172460"/>
            <wp:effectExtent l="0" t="0" r="0" b="2540"/>
            <wp:docPr id="79725775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257751" name="Picture 797257751"/>
                    <pic:cNvPicPr/>
                  </pic:nvPicPr>
                  <pic:blipFill>
                    <a:blip r:embed="rId20"/>
                    <a:stretch>
                      <a:fillRect/>
                    </a:stretch>
                  </pic:blipFill>
                  <pic:spPr>
                    <a:xfrm>
                      <a:off x="0" y="0"/>
                      <a:ext cx="5486400" cy="3172460"/>
                    </a:xfrm>
                    <a:prstGeom prst="rect">
                      <a:avLst/>
                    </a:prstGeom>
                  </pic:spPr>
                </pic:pic>
              </a:graphicData>
            </a:graphic>
          </wp:inline>
        </w:drawing>
      </w:r>
    </w:p>
    <w:p w14:paraId="305D0ADC" w14:textId="1D4216ED" w:rsidR="0054480B" w:rsidRDefault="0054480B" w:rsidP="0054480B">
      <w:pPr>
        <w:rPr>
          <w:rFonts w:ascii="Arial" w:hAnsi="Arial" w:cs="Arial"/>
          <w:b/>
          <w:bCs/>
          <w:sz w:val="24"/>
          <w:szCs w:val="24"/>
        </w:rPr>
      </w:pPr>
      <w:r w:rsidRPr="0054480B">
        <w:rPr>
          <w:rFonts w:ascii="Arial" w:hAnsi="Arial" w:cs="Arial"/>
          <w:b/>
          <w:bCs/>
          <w:sz w:val="24"/>
          <w:szCs w:val="24"/>
        </w:rPr>
        <w:t>Figure 7 – Separating evidence from speculation</w:t>
      </w:r>
    </w:p>
    <w:p w14:paraId="6614B004" w14:textId="2CF3BA7D" w:rsidR="0054480B" w:rsidRPr="0054480B" w:rsidRDefault="007B3EC1" w:rsidP="0054480B">
      <w:pPr>
        <w:rPr>
          <w:rFonts w:ascii="Arial" w:hAnsi="Arial" w:cs="Arial"/>
          <w:b/>
          <w:bCs/>
          <w:sz w:val="24"/>
          <w:szCs w:val="24"/>
        </w:rPr>
      </w:pPr>
      <w:r>
        <w:rPr>
          <w:rFonts w:ascii="Arial" w:hAnsi="Arial" w:cs="Arial"/>
          <w:b/>
          <w:bCs/>
          <w:noProof/>
          <w:sz w:val="24"/>
          <w:szCs w:val="24"/>
        </w:rPr>
        <w:drawing>
          <wp:inline distT="0" distB="0" distL="0" distR="0" wp14:anchorId="1D46192A" wp14:editId="6A46F093">
            <wp:extent cx="5486400" cy="3172460"/>
            <wp:effectExtent l="0" t="0" r="0" b="2540"/>
            <wp:docPr id="188030965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309650" name="Picture 1880309650"/>
                    <pic:cNvPicPr/>
                  </pic:nvPicPr>
                  <pic:blipFill>
                    <a:blip r:embed="rId21"/>
                    <a:stretch>
                      <a:fillRect/>
                    </a:stretch>
                  </pic:blipFill>
                  <pic:spPr>
                    <a:xfrm>
                      <a:off x="0" y="0"/>
                      <a:ext cx="5486400" cy="3172460"/>
                    </a:xfrm>
                    <a:prstGeom prst="rect">
                      <a:avLst/>
                    </a:prstGeom>
                  </pic:spPr>
                </pic:pic>
              </a:graphicData>
            </a:graphic>
          </wp:inline>
        </w:drawing>
      </w:r>
    </w:p>
    <w:p w14:paraId="737C29A2" w14:textId="77777777" w:rsidR="007B3EC1" w:rsidRDefault="007B3EC1" w:rsidP="0054480B">
      <w:pPr>
        <w:rPr>
          <w:rFonts w:ascii="Arial" w:hAnsi="Arial" w:cs="Arial"/>
          <w:b/>
          <w:bCs/>
          <w:sz w:val="24"/>
          <w:szCs w:val="24"/>
          <w:lang w:val="en-GB"/>
        </w:rPr>
      </w:pPr>
    </w:p>
    <w:p w14:paraId="6CBFB406" w14:textId="77777777" w:rsidR="007B3EC1" w:rsidRDefault="007B3EC1" w:rsidP="0054480B">
      <w:pPr>
        <w:rPr>
          <w:rFonts w:ascii="Arial" w:hAnsi="Arial" w:cs="Arial"/>
          <w:b/>
          <w:bCs/>
          <w:sz w:val="24"/>
          <w:szCs w:val="24"/>
          <w:lang w:val="en-GB"/>
        </w:rPr>
      </w:pPr>
    </w:p>
    <w:p w14:paraId="30B25D07" w14:textId="77777777" w:rsidR="007B3EC1" w:rsidRDefault="007B3EC1" w:rsidP="0054480B">
      <w:pPr>
        <w:rPr>
          <w:rFonts w:ascii="Arial" w:hAnsi="Arial" w:cs="Arial"/>
          <w:b/>
          <w:bCs/>
          <w:sz w:val="24"/>
          <w:szCs w:val="24"/>
          <w:lang w:val="en-GB"/>
        </w:rPr>
      </w:pPr>
    </w:p>
    <w:p w14:paraId="0E9F00BC" w14:textId="116A28F8" w:rsidR="0054480B" w:rsidRDefault="0054480B" w:rsidP="0054480B">
      <w:pPr>
        <w:rPr>
          <w:rFonts w:ascii="Arial" w:hAnsi="Arial" w:cs="Arial"/>
          <w:b/>
          <w:bCs/>
          <w:sz w:val="24"/>
          <w:szCs w:val="24"/>
          <w:lang w:val="en-GB"/>
        </w:rPr>
      </w:pPr>
      <w:r w:rsidRPr="0054480B">
        <w:rPr>
          <w:rFonts w:ascii="Arial" w:hAnsi="Arial" w:cs="Arial"/>
          <w:b/>
          <w:bCs/>
          <w:sz w:val="24"/>
          <w:szCs w:val="24"/>
          <w:lang w:val="en-GB"/>
        </w:rPr>
        <w:lastRenderedPageBreak/>
        <w:t>Figure 8 – Redirecting the presentation</w:t>
      </w:r>
    </w:p>
    <w:p w14:paraId="2DC1A8C6" w14:textId="723EA1A3" w:rsidR="0054480B" w:rsidRPr="0054480B" w:rsidRDefault="007B3EC1" w:rsidP="0054480B">
      <w:pPr>
        <w:rPr>
          <w:rFonts w:ascii="Arial" w:hAnsi="Arial" w:cs="Arial"/>
          <w:b/>
          <w:bCs/>
          <w:sz w:val="24"/>
          <w:szCs w:val="24"/>
          <w:lang w:val="en-GB"/>
        </w:rPr>
      </w:pPr>
      <w:r>
        <w:rPr>
          <w:rFonts w:ascii="Arial" w:hAnsi="Arial" w:cs="Arial"/>
          <w:b/>
          <w:bCs/>
          <w:noProof/>
          <w:sz w:val="24"/>
          <w:szCs w:val="24"/>
          <w:lang w:val="en-GB"/>
        </w:rPr>
        <w:drawing>
          <wp:inline distT="0" distB="0" distL="0" distR="0" wp14:anchorId="67CBD4D6" wp14:editId="0259C2FD">
            <wp:extent cx="5486400" cy="3172460"/>
            <wp:effectExtent l="0" t="0" r="0" b="2540"/>
            <wp:docPr id="61612644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126449" name="Picture 616126449"/>
                    <pic:cNvPicPr/>
                  </pic:nvPicPr>
                  <pic:blipFill>
                    <a:blip r:embed="rId22"/>
                    <a:stretch>
                      <a:fillRect/>
                    </a:stretch>
                  </pic:blipFill>
                  <pic:spPr>
                    <a:xfrm>
                      <a:off x="0" y="0"/>
                      <a:ext cx="5486400" cy="3172460"/>
                    </a:xfrm>
                    <a:prstGeom prst="rect">
                      <a:avLst/>
                    </a:prstGeom>
                  </pic:spPr>
                </pic:pic>
              </a:graphicData>
            </a:graphic>
          </wp:inline>
        </w:drawing>
      </w:r>
    </w:p>
    <w:p w14:paraId="791FD822" w14:textId="4CC75538" w:rsidR="0054480B" w:rsidRDefault="0054480B" w:rsidP="0054480B">
      <w:pPr>
        <w:rPr>
          <w:rFonts w:ascii="Arial" w:hAnsi="Arial" w:cs="Arial"/>
          <w:b/>
          <w:bCs/>
          <w:sz w:val="24"/>
          <w:szCs w:val="24"/>
        </w:rPr>
      </w:pPr>
      <w:r w:rsidRPr="0054480B">
        <w:rPr>
          <w:rFonts w:ascii="Arial" w:hAnsi="Arial" w:cs="Arial"/>
          <w:b/>
          <w:bCs/>
          <w:sz w:val="24"/>
          <w:szCs w:val="24"/>
        </w:rPr>
        <w:t>Figure 9 – Critical review of the presentation</w:t>
      </w:r>
    </w:p>
    <w:p w14:paraId="07B76D02" w14:textId="67A4777E" w:rsidR="0054480B" w:rsidRPr="00E01F74" w:rsidRDefault="007B3EC1" w:rsidP="0054480B">
      <w:pPr>
        <w:rPr>
          <w:rFonts w:ascii="Arial" w:hAnsi="Arial" w:cs="Arial"/>
          <w:b/>
          <w:bCs/>
          <w:sz w:val="24"/>
          <w:szCs w:val="24"/>
        </w:rPr>
      </w:pPr>
      <w:r>
        <w:rPr>
          <w:rFonts w:ascii="Arial" w:hAnsi="Arial" w:cs="Arial"/>
          <w:b/>
          <w:bCs/>
          <w:noProof/>
          <w:sz w:val="24"/>
          <w:szCs w:val="24"/>
        </w:rPr>
        <w:drawing>
          <wp:inline distT="0" distB="0" distL="0" distR="0" wp14:anchorId="3901224F" wp14:editId="05780237">
            <wp:extent cx="5486400" cy="3172460"/>
            <wp:effectExtent l="0" t="0" r="0" b="2540"/>
            <wp:docPr id="178965163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651631" name="Picture 1789651631"/>
                    <pic:cNvPicPr/>
                  </pic:nvPicPr>
                  <pic:blipFill>
                    <a:blip r:embed="rId23"/>
                    <a:stretch>
                      <a:fillRect/>
                    </a:stretch>
                  </pic:blipFill>
                  <pic:spPr>
                    <a:xfrm>
                      <a:off x="0" y="0"/>
                      <a:ext cx="5486400" cy="3172460"/>
                    </a:xfrm>
                    <a:prstGeom prst="rect">
                      <a:avLst/>
                    </a:prstGeom>
                  </pic:spPr>
                </pic:pic>
              </a:graphicData>
            </a:graphic>
          </wp:inline>
        </w:drawing>
      </w:r>
    </w:p>
    <w:sectPr w:rsidR="0054480B" w:rsidRPr="00E01F7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7C751E1"/>
    <w:multiLevelType w:val="multilevel"/>
    <w:tmpl w:val="E8442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8623EE"/>
    <w:multiLevelType w:val="multilevel"/>
    <w:tmpl w:val="1562A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8348A3"/>
    <w:multiLevelType w:val="multilevel"/>
    <w:tmpl w:val="BB646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A138A3"/>
    <w:multiLevelType w:val="multilevel"/>
    <w:tmpl w:val="048A7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3A5FE1"/>
    <w:multiLevelType w:val="multilevel"/>
    <w:tmpl w:val="1F30D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5C6E0B"/>
    <w:multiLevelType w:val="multilevel"/>
    <w:tmpl w:val="C52CD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764AB4"/>
    <w:multiLevelType w:val="multilevel"/>
    <w:tmpl w:val="2D7E8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862BE7"/>
    <w:multiLevelType w:val="multilevel"/>
    <w:tmpl w:val="EF7C0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A8367C"/>
    <w:multiLevelType w:val="multilevel"/>
    <w:tmpl w:val="D190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6351AB"/>
    <w:multiLevelType w:val="multilevel"/>
    <w:tmpl w:val="88FE0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1888961">
    <w:abstractNumId w:val="8"/>
  </w:num>
  <w:num w:numId="2" w16cid:durableId="1301569995">
    <w:abstractNumId w:val="6"/>
  </w:num>
  <w:num w:numId="3" w16cid:durableId="264651593">
    <w:abstractNumId w:val="5"/>
  </w:num>
  <w:num w:numId="4" w16cid:durableId="1966082381">
    <w:abstractNumId w:val="4"/>
  </w:num>
  <w:num w:numId="5" w16cid:durableId="1165314749">
    <w:abstractNumId w:val="7"/>
  </w:num>
  <w:num w:numId="6" w16cid:durableId="1488398090">
    <w:abstractNumId w:val="3"/>
  </w:num>
  <w:num w:numId="7" w16cid:durableId="1084105244">
    <w:abstractNumId w:val="2"/>
  </w:num>
  <w:num w:numId="8" w16cid:durableId="122121141">
    <w:abstractNumId w:val="1"/>
  </w:num>
  <w:num w:numId="9" w16cid:durableId="1117874417">
    <w:abstractNumId w:val="0"/>
  </w:num>
  <w:num w:numId="10" w16cid:durableId="363673240">
    <w:abstractNumId w:val="14"/>
  </w:num>
  <w:num w:numId="11" w16cid:durableId="345403507">
    <w:abstractNumId w:val="10"/>
  </w:num>
  <w:num w:numId="12" w16cid:durableId="1189375251">
    <w:abstractNumId w:val="11"/>
  </w:num>
  <w:num w:numId="13" w16cid:durableId="2033527884">
    <w:abstractNumId w:val="13"/>
  </w:num>
  <w:num w:numId="14" w16cid:durableId="2138527852">
    <w:abstractNumId w:val="9"/>
  </w:num>
  <w:num w:numId="15" w16cid:durableId="1093935305">
    <w:abstractNumId w:val="18"/>
  </w:num>
  <w:num w:numId="16" w16cid:durableId="89550961">
    <w:abstractNumId w:val="17"/>
  </w:num>
  <w:num w:numId="17" w16cid:durableId="26836195">
    <w:abstractNumId w:val="16"/>
  </w:num>
  <w:num w:numId="18" w16cid:durableId="1689138649">
    <w:abstractNumId w:val="15"/>
  </w:num>
  <w:num w:numId="19" w16cid:durableId="157296040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26232"/>
    <w:rsid w:val="00436E37"/>
    <w:rsid w:val="004745D1"/>
    <w:rsid w:val="0054480B"/>
    <w:rsid w:val="007B3EC1"/>
    <w:rsid w:val="00AA1D8D"/>
    <w:rsid w:val="00B47730"/>
    <w:rsid w:val="00BA40A4"/>
    <w:rsid w:val="00C10F72"/>
    <w:rsid w:val="00CB0664"/>
    <w:rsid w:val="00D42D4A"/>
    <w:rsid w:val="00E01F74"/>
    <w:rsid w:val="00E101CF"/>
    <w:rsid w:val="00E74EEA"/>
    <w:rsid w:val="00ED619E"/>
    <w:rsid w:val="00F1252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1BADAF"/>
  <w14:defaultImageDpi w14:val="300"/>
  <w15:docId w15:val="{BE2065D7-5371-5848-94C0-30A46097B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apple-converted-space">
    <w:name w:val="apple-converted-space"/>
    <w:basedOn w:val="DefaultParagraphFont"/>
    <w:rsid w:val="00ED619E"/>
  </w:style>
  <w:style w:type="paragraph" w:customStyle="1" w:styleId="Body">
    <w:name w:val="Body"/>
    <w:rsid w:val="00D42D4A"/>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GB"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900</Words>
  <Characters>5133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6021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Josue David Rodriguez Castro (2506920)</cp:lastModifiedBy>
  <cp:revision>4</cp:revision>
  <dcterms:created xsi:type="dcterms:W3CDTF">2026-06-11T01:06:00Z</dcterms:created>
  <dcterms:modified xsi:type="dcterms:W3CDTF">2026-06-11T01:09:00Z</dcterms:modified>
  <cp:category/>
</cp:coreProperties>
</file>