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334292"/>
    <w:p w14:paraId="4DA80C77" w14:textId="5150EBCB" w:rsidR="00BE5988" w:rsidRDefault="00F83F90" w:rsidP="00F949B7">
      <w:r>
        <w:rPr>
          <w:noProof/>
        </w:rPr>
        <mc:AlternateContent>
          <mc:Choice Requires="wpg">
            <w:drawing>
              <wp:anchor distT="0" distB="0" distL="114300" distR="114300" simplePos="0" relativeHeight="251662335" behindDoc="0" locked="0" layoutInCell="1" allowOverlap="1" wp14:anchorId="31AF555A" wp14:editId="460C20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91A555" id="Group 157" o:spid="_x0000_s1026" style="position:absolute;margin-left:0;margin-top:0;width:8in;height:95.7pt;z-index:251662335;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D1ompa2QAAAAYBAAAPAAAAZHJz&#10;L2Rvd25yZXYueG1sTI9Bb8IwDIXvk/YfIk/abaRlG9u6pgihcUYULtxC4zXVEqdqApR/P7PLuFh+&#10;etZ7n8v56J044RC7QArySQYCqQmmo1bBbrt6egcRkyajXSBUcMEI8+r+rtSFCWfa4KlOreAQioVW&#10;YFPqCyljY9HrOAk9EnvfYfA6sRxaaQZ95nDv5DTLZtLrjrjB6h6XFpuf+ui5N67fvpz068u4ssvF&#10;c+j2uKmVenwYF58gEo7p/xiu+IwOFTMdwpFMFE4BP5L+5tXLX6esD7x95C8gq1Le4l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mYwmiHBQAAfhsAAA4AAAAA&#10;AAAAAAAAAAAAOgIAAGRycy9lMm9Eb2MueG1sUEsBAi0ACgAAAAAAAAAhAJsbFBFoZAAAaGQAABQA&#10;AAAAAAAAAAAAAAAA7QcAAGRycy9tZWRpYS9pbWFnZTEucG5nUEsBAi0AFAAGAAgAAAAhAPWialrZ&#10;AAAABgEAAA8AAAAAAAAAAAAAAAAAh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3F08134" w14:textId="77777777" w:rsidR="00BE5988" w:rsidRDefault="00BE5988" w:rsidP="00F949B7"/>
    <w:p w14:paraId="60CEE847" w14:textId="07FE95D9" w:rsidR="00BE5988" w:rsidRDefault="009F46EA" w:rsidP="00F949B7">
      <w:r>
        <w:rPr>
          <w:noProof/>
        </w:rPr>
        <mc:AlternateContent>
          <mc:Choice Requires="wps">
            <w:drawing>
              <wp:anchor distT="0" distB="0" distL="114300" distR="114300" simplePos="0" relativeHeight="251663360" behindDoc="0" locked="0" layoutInCell="1" allowOverlap="1" wp14:anchorId="0C3D80E3" wp14:editId="03C4BD24">
                <wp:simplePos x="0" y="0"/>
                <wp:positionH relativeFrom="page">
                  <wp:posOffset>220980</wp:posOffset>
                </wp:positionH>
                <wp:positionV relativeFrom="page">
                  <wp:posOffset>1767840</wp:posOffset>
                </wp:positionV>
                <wp:extent cx="7315200" cy="41148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11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6B8F5" w14:textId="36FFC649" w:rsidR="00B70D61" w:rsidRPr="0012308D" w:rsidRDefault="00000000">
                            <w:pPr>
                              <w:jc w:val="right"/>
                              <w:rPr>
                                <w:b/>
                                <w:bCs/>
                                <w:color w:val="156082" w:themeColor="accent1"/>
                                <w:sz w:val="60"/>
                                <w:szCs w:val="60"/>
                              </w:rPr>
                            </w:pPr>
                            <w:sdt>
                              <w:sdtPr>
                                <w:rPr>
                                  <w:b/>
                                  <w:bCs/>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2308D" w:rsidRPr="0012308D">
                                  <w:rPr>
                                    <w:b/>
                                    <w:bCs/>
                                    <w:caps/>
                                    <w:color w:val="156082" w:themeColor="accent1"/>
                                    <w:sz w:val="44"/>
                                    <w:szCs w:val="44"/>
                                  </w:rPr>
                                  <w:t>Component 2: Written Report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3BCDB51F" w:rsidR="00B70D61" w:rsidRDefault="00634D13" w:rsidP="0012308D">
                                <w:pPr>
                                  <w:jc w:val="center"/>
                                  <w:rPr>
                                    <w:smallCaps/>
                                    <w:color w:val="404040" w:themeColor="text1" w:themeTint="BF"/>
                                    <w:sz w:val="36"/>
                                    <w:szCs w:val="36"/>
                                  </w:rPr>
                                </w:pPr>
                                <w:r w:rsidRPr="00634D13">
                                  <w:rPr>
                                    <w:sz w:val="36"/>
                                    <w:szCs w:val="36"/>
                                  </w:rPr>
                                  <w:t>Protecting and Supporting Families in Health and Care (BMHP5021)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C3D80E3" id="_x0000_t202" coordsize="21600,21600" o:spt="202" path="m,l,21600r21600,l21600,xe">
                <v:stroke joinstyle="miter"/>
                <v:path gradientshapeok="t" o:connecttype="rect"/>
              </v:shapetype>
              <v:shape id="Text Box 163" o:spid="_x0000_s1026" type="#_x0000_t202" style="position:absolute;margin-left:17.4pt;margin-top:139.2pt;width:8in;height:324pt;z-index:25166336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" filled="f" stroked="f" strokeweight=".5pt">
                <v:textbox inset="126pt,0,54pt,0">
                  <w:txbxContent>
                    <w:p w14:paraId="1986B8F5" w14:textId="36FFC649" w:rsidR="00B70D61" w:rsidRPr="0012308D" w:rsidRDefault="00000000">
                      <w:pPr>
                        <w:jc w:val="right"/>
                        <w:rPr>
                          <w:b/>
                          <w:bCs/>
                          <w:color w:val="156082" w:themeColor="accent1"/>
                          <w:sz w:val="60"/>
                          <w:szCs w:val="60"/>
                        </w:rPr>
                      </w:pPr>
                      <w:sdt>
                        <w:sdtPr>
                          <w:rPr>
                            <w:b/>
                            <w:bCs/>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2308D" w:rsidRPr="0012308D">
                            <w:rPr>
                              <w:b/>
                              <w:bCs/>
                              <w:caps/>
                              <w:color w:val="156082" w:themeColor="accent1"/>
                              <w:sz w:val="44"/>
                              <w:szCs w:val="44"/>
                            </w:rPr>
                            <w:t>Component 2: Written Report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3BCDB51F" w:rsidR="00B70D61" w:rsidRDefault="00634D13" w:rsidP="0012308D">
                          <w:pPr>
                            <w:jc w:val="center"/>
                            <w:rPr>
                              <w:smallCaps/>
                              <w:color w:val="404040" w:themeColor="text1" w:themeTint="BF"/>
                              <w:sz w:val="36"/>
                              <w:szCs w:val="36"/>
                            </w:rPr>
                          </w:pPr>
                          <w:r w:rsidRPr="00634D13">
                            <w:rPr>
                              <w:sz w:val="36"/>
                              <w:szCs w:val="36"/>
                            </w:rPr>
                            <w:t>Protecting and Supporting Families in Health and Care (BMHP5021)</w:t>
                          </w:r>
                        </w:p>
                      </w:sdtContent>
                    </w:sdt>
                  </w:txbxContent>
                </v:textbox>
                <w10:wrap type="square" anchorx="page" anchory="page"/>
              </v:shape>
            </w:pict>
          </mc:Fallback>
        </mc:AlternateContent>
      </w:r>
    </w:p>
    <w:sdt>
      <w:sdtPr>
        <w:id w:val="1952891226"/>
        <w:docPartObj>
          <w:docPartGallery w:val="Cover Pages"/>
          <w:docPartUnique/>
        </w:docPartObj>
      </w:sdtPr>
      <w:sdtContent>
        <w:p w14:paraId="1E07F0D8" w14:textId="1773D221" w:rsidR="00B70D61" w:rsidRDefault="00B70D61" w:rsidP="00F949B7">
          <w:r>
            <w:rPr>
              <w:noProof/>
            </w:rPr>
            <mc:AlternateContent>
              <mc:Choice Requires="wps">
                <w:drawing>
                  <wp:anchor distT="0" distB="0" distL="114300" distR="114300" simplePos="0" relativeHeight="251665408" behindDoc="0" locked="0" layoutInCell="1" allowOverlap="1" wp14:anchorId="4FEB67D6" wp14:editId="5BFF2F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EB67D6" id="Text Box 161" o:spid="_x0000_s1027"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D9F94BD" w14:textId="60B7D8A2" w:rsidR="00B70D61" w:rsidRDefault="005E495A" w:rsidP="00F949B7">
          <w:pPr>
            <w:rPr>
              <w:lang w:val="en-US"/>
            </w:rPr>
          </w:pPr>
          <w:r>
            <w:rPr>
              <w:noProof/>
            </w:rPr>
            <mc:AlternateContent>
              <mc:Choice Requires="wps">
                <w:drawing>
                  <wp:anchor distT="45720" distB="45720" distL="114300" distR="114300" simplePos="0" relativeHeight="251668480" behindDoc="0" locked="0" layoutInCell="1" allowOverlap="1" wp14:anchorId="6A5633E5" wp14:editId="0E1499FB">
                    <wp:simplePos x="0" y="0"/>
                    <wp:positionH relativeFrom="column">
                      <wp:posOffset>1890395</wp:posOffset>
                    </wp:positionH>
                    <wp:positionV relativeFrom="paragraph">
                      <wp:posOffset>1877060</wp:posOffset>
                    </wp:positionV>
                    <wp:extent cx="3876675" cy="1899920"/>
                    <wp:effectExtent l="0" t="0" r="9525" b="5080"/>
                    <wp:wrapSquare wrapText="bothSides"/>
                    <wp:docPr id="1756799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1899920"/>
                            </a:xfrm>
                            <a:prstGeom prst="rect">
                              <a:avLst/>
                            </a:prstGeom>
                            <a:solidFill>
                              <a:srgbClr val="FFFFFF"/>
                            </a:solidFill>
                            <a:ln w="9525">
                              <a:noFill/>
                              <a:miter lim="800000"/>
                              <a:headEnd/>
                              <a:tailEnd/>
                            </a:ln>
                          </wps:spPr>
                          <wps:txbx>
                            <w:txbxContent>
                              <w:p w14:paraId="70977D02" w14:textId="06BE8BD2" w:rsidR="005E495A" w:rsidRPr="005E495A" w:rsidRDefault="005E495A">
                                <w:pPr>
                                  <w:rPr>
                                    <w:sz w:val="36"/>
                                    <w:szCs w:val="36"/>
                                  </w:rPr>
                                </w:pPr>
                                <w:r w:rsidRPr="005E495A">
                                  <w:rPr>
                                    <w:sz w:val="36"/>
                                    <w:szCs w:val="36"/>
                                  </w:rPr>
                                  <w:t xml:space="preserve">Tutor Name: </w:t>
                                </w:r>
                                <w:r w:rsidR="005C209D">
                                  <w:rPr>
                                    <w:sz w:val="36"/>
                                    <w:szCs w:val="36"/>
                                  </w:rPr>
                                  <w:t xml:space="preserve">Robert Nartowski </w:t>
                                </w:r>
                              </w:p>
                              <w:p w14:paraId="111FDBC9" w14:textId="62F3D092" w:rsidR="005E495A" w:rsidRDefault="005E495A">
                                <w:pPr>
                                  <w:rPr>
                                    <w:sz w:val="36"/>
                                    <w:szCs w:val="36"/>
                                  </w:rPr>
                                </w:pPr>
                                <w:r w:rsidRPr="005E495A">
                                  <w:rPr>
                                    <w:sz w:val="36"/>
                                    <w:szCs w:val="36"/>
                                  </w:rPr>
                                  <w:t>Syed Mudassar Hussain (2407258)</w:t>
                                </w:r>
                              </w:p>
                              <w:p w14:paraId="2F5C1E60" w14:textId="0472B9C7" w:rsidR="00AE742F" w:rsidRDefault="006C1449">
                                <w:pPr>
                                  <w:rPr>
                                    <w:sz w:val="36"/>
                                    <w:szCs w:val="36"/>
                                  </w:rPr>
                                </w:pPr>
                                <w:r>
                                  <w:rPr>
                                    <w:sz w:val="36"/>
                                    <w:szCs w:val="36"/>
                                  </w:rPr>
                                  <w:t>29th</w:t>
                                </w:r>
                                <w:r w:rsidR="00427310">
                                  <w:rPr>
                                    <w:sz w:val="36"/>
                                    <w:szCs w:val="36"/>
                                  </w:rPr>
                                  <w:t xml:space="preserve"> </w:t>
                                </w:r>
                                <w:r>
                                  <w:rPr>
                                    <w:sz w:val="36"/>
                                    <w:szCs w:val="36"/>
                                  </w:rPr>
                                  <w:t>M</w:t>
                                </w:r>
                                <w:r w:rsidR="00B71B15">
                                  <w:rPr>
                                    <w:sz w:val="36"/>
                                    <w:szCs w:val="36"/>
                                  </w:rPr>
                                  <w:t>a</w:t>
                                </w:r>
                                <w:r>
                                  <w:rPr>
                                    <w:sz w:val="36"/>
                                    <w:szCs w:val="36"/>
                                  </w:rPr>
                                  <w:t>rch</w:t>
                                </w:r>
                                <w:r w:rsidR="00AE742F">
                                  <w:rPr>
                                    <w:sz w:val="36"/>
                                    <w:szCs w:val="36"/>
                                  </w:rPr>
                                  <w:t xml:space="preserve"> 202</w:t>
                                </w:r>
                                <w:r>
                                  <w:rPr>
                                    <w:sz w:val="36"/>
                                    <w:szCs w:val="36"/>
                                  </w:rPr>
                                  <w:t>6</w:t>
                                </w:r>
                              </w:p>
                              <w:p w14:paraId="072F0422" w14:textId="799D32E3" w:rsidR="00F83F90" w:rsidRDefault="00F83F90">
                                <w:pPr>
                                  <w:rPr>
                                    <w:sz w:val="36"/>
                                    <w:szCs w:val="36"/>
                                  </w:rPr>
                                </w:pPr>
                                <w:r>
                                  <w:rPr>
                                    <w:sz w:val="36"/>
                                    <w:szCs w:val="36"/>
                                  </w:rPr>
                                  <w:t>Word Count:</w:t>
                                </w:r>
                                <w:r w:rsidR="00DC2795">
                                  <w:rPr>
                                    <w:sz w:val="36"/>
                                    <w:szCs w:val="36"/>
                                  </w:rPr>
                                  <w:t xml:space="preserve"> </w:t>
                                </w:r>
                                <w:r w:rsidR="00DD69BD">
                                  <w:rPr>
                                    <w:sz w:val="36"/>
                                    <w:szCs w:val="36"/>
                                  </w:rPr>
                                  <w:t>21</w:t>
                                </w:r>
                                <w:r w:rsidR="00A66CEF">
                                  <w:rPr>
                                    <w:sz w:val="36"/>
                                    <w:szCs w:val="36"/>
                                  </w:rPr>
                                  <w:t>80</w:t>
                                </w:r>
                              </w:p>
                              <w:p w14:paraId="5E35F738" w14:textId="77777777" w:rsidR="00F83F90" w:rsidRPr="005E495A" w:rsidRDefault="00F83F90">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33E5" id="Text Box 2" o:spid="_x0000_s1028" type="#_x0000_t202" style="position:absolute;margin-left:148.85pt;margin-top:147.8pt;width:305.25pt;height:149.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qGLFAIAAP4DAAAOAAAAZHJzL2Uyb0RvYy54bWysk92O2jAQhe8r9R0s35cABRYiwmrLlqrS&#10;9kfa9gEcxyFWHY87NiT06XfssCza3lXNhWVn7OOZb47Xt31r2FGh12ALPhmNOVNWQqXtvuA/f+ze&#10;LTn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" stroked="f">
                    <v:textbox>
                      <w:txbxContent>
                        <w:p w14:paraId="70977D02" w14:textId="06BE8BD2" w:rsidR="005E495A" w:rsidRPr="005E495A" w:rsidRDefault="005E495A">
                          <w:pPr>
                            <w:rPr>
                              <w:sz w:val="36"/>
                              <w:szCs w:val="36"/>
                            </w:rPr>
                          </w:pPr>
                          <w:r w:rsidRPr="005E495A">
                            <w:rPr>
                              <w:sz w:val="36"/>
                              <w:szCs w:val="36"/>
                            </w:rPr>
                            <w:t xml:space="preserve">Tutor Name: </w:t>
                          </w:r>
                          <w:r w:rsidR="005C209D">
                            <w:rPr>
                              <w:sz w:val="36"/>
                              <w:szCs w:val="36"/>
                            </w:rPr>
                            <w:t xml:space="preserve">Robert Nartowski </w:t>
                          </w:r>
                        </w:p>
                        <w:p w14:paraId="111FDBC9" w14:textId="62F3D092" w:rsidR="005E495A" w:rsidRDefault="005E495A">
                          <w:pPr>
                            <w:rPr>
                              <w:sz w:val="36"/>
                              <w:szCs w:val="36"/>
                            </w:rPr>
                          </w:pPr>
                          <w:r w:rsidRPr="005E495A">
                            <w:rPr>
                              <w:sz w:val="36"/>
                              <w:szCs w:val="36"/>
                            </w:rPr>
                            <w:t>Syed Mudassar Hussain (2407258)</w:t>
                          </w:r>
                        </w:p>
                        <w:p w14:paraId="2F5C1E60" w14:textId="0472B9C7" w:rsidR="00AE742F" w:rsidRDefault="006C1449">
                          <w:pPr>
                            <w:rPr>
                              <w:sz w:val="36"/>
                              <w:szCs w:val="36"/>
                            </w:rPr>
                          </w:pPr>
                          <w:r>
                            <w:rPr>
                              <w:sz w:val="36"/>
                              <w:szCs w:val="36"/>
                            </w:rPr>
                            <w:t>29th</w:t>
                          </w:r>
                          <w:r w:rsidR="00427310">
                            <w:rPr>
                              <w:sz w:val="36"/>
                              <w:szCs w:val="36"/>
                            </w:rPr>
                            <w:t xml:space="preserve"> </w:t>
                          </w:r>
                          <w:r>
                            <w:rPr>
                              <w:sz w:val="36"/>
                              <w:szCs w:val="36"/>
                            </w:rPr>
                            <w:t>M</w:t>
                          </w:r>
                          <w:r w:rsidR="00B71B15">
                            <w:rPr>
                              <w:sz w:val="36"/>
                              <w:szCs w:val="36"/>
                            </w:rPr>
                            <w:t>a</w:t>
                          </w:r>
                          <w:r>
                            <w:rPr>
                              <w:sz w:val="36"/>
                              <w:szCs w:val="36"/>
                            </w:rPr>
                            <w:t>rch</w:t>
                          </w:r>
                          <w:r w:rsidR="00AE742F">
                            <w:rPr>
                              <w:sz w:val="36"/>
                              <w:szCs w:val="36"/>
                            </w:rPr>
                            <w:t xml:space="preserve"> 202</w:t>
                          </w:r>
                          <w:r>
                            <w:rPr>
                              <w:sz w:val="36"/>
                              <w:szCs w:val="36"/>
                            </w:rPr>
                            <w:t>6</w:t>
                          </w:r>
                        </w:p>
                        <w:p w14:paraId="072F0422" w14:textId="799D32E3" w:rsidR="00F83F90" w:rsidRDefault="00F83F90">
                          <w:pPr>
                            <w:rPr>
                              <w:sz w:val="36"/>
                              <w:szCs w:val="36"/>
                            </w:rPr>
                          </w:pPr>
                          <w:r>
                            <w:rPr>
                              <w:sz w:val="36"/>
                              <w:szCs w:val="36"/>
                            </w:rPr>
                            <w:t>Word Count:</w:t>
                          </w:r>
                          <w:r w:rsidR="00DC2795">
                            <w:rPr>
                              <w:sz w:val="36"/>
                              <w:szCs w:val="36"/>
                            </w:rPr>
                            <w:t xml:space="preserve"> </w:t>
                          </w:r>
                          <w:r w:rsidR="00DD69BD">
                            <w:rPr>
                              <w:sz w:val="36"/>
                              <w:szCs w:val="36"/>
                            </w:rPr>
                            <w:t>21</w:t>
                          </w:r>
                          <w:r w:rsidR="00A66CEF">
                            <w:rPr>
                              <w:sz w:val="36"/>
                              <w:szCs w:val="36"/>
                            </w:rPr>
                            <w:t>80</w:t>
                          </w:r>
                        </w:p>
                        <w:p w14:paraId="5E35F738" w14:textId="77777777" w:rsidR="00F83F90" w:rsidRPr="005E495A" w:rsidRDefault="00F83F90">
                          <w:pPr>
                            <w:rPr>
                              <w:sz w:val="36"/>
                              <w:szCs w:val="36"/>
                            </w:rPr>
                          </w:pPr>
                        </w:p>
                      </w:txbxContent>
                    </v:textbox>
                    <w10:wrap type="square"/>
                  </v:shape>
                </w:pict>
              </mc:Fallback>
            </mc:AlternateContent>
          </w:r>
          <w:r w:rsidR="00B70D61">
            <w:br w:type="page"/>
          </w:r>
        </w:p>
      </w:sdtContent>
    </w:sdt>
    <w:sdt>
      <w:sdtPr>
        <w:rPr>
          <w:rFonts w:ascii="Arial" w:eastAsiaTheme="minorHAnsi" w:hAnsi="Arial" w:cs="Arial"/>
          <w:b w:val="0"/>
          <w:color w:val="auto"/>
          <w:kern w:val="2"/>
          <w:sz w:val="22"/>
          <w:szCs w:val="24"/>
          <w:lang w:val="en-GB"/>
          <w14:ligatures w14:val="standardContextual"/>
        </w:rPr>
        <w:id w:val="-1089455995"/>
        <w:docPartObj>
          <w:docPartGallery w:val="Table of Contents"/>
          <w:docPartUnique/>
        </w:docPartObj>
      </w:sdtPr>
      <w:sdtEndPr>
        <w:rPr>
          <w:rFonts w:cstheme="minorBidi"/>
          <w:bCs/>
          <w:noProof/>
        </w:rPr>
      </w:sdtEndPr>
      <w:sdtContent>
        <w:p w14:paraId="405EBDAB" w14:textId="35D5FEE0" w:rsidR="007F6584" w:rsidRPr="007F6584" w:rsidRDefault="007F6584" w:rsidP="00F949B7">
          <w:pPr>
            <w:pStyle w:val="TOCHeading"/>
            <w:spacing w:line="360" w:lineRule="auto"/>
            <w:rPr>
              <w:rFonts w:ascii="Arial" w:hAnsi="Arial" w:cs="Arial"/>
              <w:color w:val="auto"/>
            </w:rPr>
          </w:pPr>
          <w:r w:rsidRPr="007F6584">
            <w:rPr>
              <w:rFonts w:ascii="Arial" w:hAnsi="Arial" w:cs="Arial"/>
              <w:color w:val="auto"/>
            </w:rPr>
            <w:t>Contents</w:t>
          </w:r>
        </w:p>
        <w:p w14:paraId="5C2D1D88" w14:textId="32CA8CF4" w:rsidR="00FA553B" w:rsidRDefault="007F6584">
          <w:pPr>
            <w:pStyle w:val="TOC2"/>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25665929" w:history="1">
            <w:r w:rsidR="00FA553B" w:rsidRPr="00D3393B">
              <w:rPr>
                <w:rStyle w:val="Hyperlink"/>
                <w:rFonts w:cs="Arial"/>
                <w:noProof/>
              </w:rPr>
              <w:t>An examination and analysis of how the ‘Early Help’ system is signposted to UK families by their local authority website</w:t>
            </w:r>
            <w:r w:rsidR="00FA553B">
              <w:rPr>
                <w:noProof/>
                <w:webHidden/>
              </w:rPr>
              <w:tab/>
            </w:r>
            <w:r w:rsidR="00FA553B">
              <w:rPr>
                <w:noProof/>
                <w:webHidden/>
              </w:rPr>
              <w:fldChar w:fldCharType="begin"/>
            </w:r>
            <w:r w:rsidR="00FA553B">
              <w:rPr>
                <w:noProof/>
                <w:webHidden/>
              </w:rPr>
              <w:instrText xml:space="preserve"> PAGEREF _Toc225665929 \h </w:instrText>
            </w:r>
            <w:r w:rsidR="00FA553B">
              <w:rPr>
                <w:noProof/>
                <w:webHidden/>
              </w:rPr>
            </w:r>
            <w:r w:rsidR="00FA553B">
              <w:rPr>
                <w:noProof/>
                <w:webHidden/>
              </w:rPr>
              <w:fldChar w:fldCharType="separate"/>
            </w:r>
            <w:r w:rsidR="00FA553B">
              <w:rPr>
                <w:noProof/>
                <w:webHidden/>
              </w:rPr>
              <w:t>2</w:t>
            </w:r>
            <w:r w:rsidR="00FA553B">
              <w:rPr>
                <w:noProof/>
                <w:webHidden/>
              </w:rPr>
              <w:fldChar w:fldCharType="end"/>
            </w:r>
          </w:hyperlink>
        </w:p>
        <w:p w14:paraId="49D2C1C6" w14:textId="2FD9925E" w:rsidR="00FA553B" w:rsidRDefault="00FA553B">
          <w:pPr>
            <w:pStyle w:val="TOC2"/>
            <w:tabs>
              <w:tab w:val="right" w:leader="dot" w:pos="9016"/>
            </w:tabs>
            <w:rPr>
              <w:rFonts w:asciiTheme="minorHAnsi" w:eastAsiaTheme="minorEastAsia" w:hAnsiTheme="minorHAnsi"/>
              <w:noProof/>
              <w:sz w:val="24"/>
              <w:lang w:eastAsia="en-GB"/>
            </w:rPr>
          </w:pPr>
          <w:hyperlink w:anchor="_Toc225665930" w:history="1">
            <w:r w:rsidRPr="00D3393B">
              <w:rPr>
                <w:rStyle w:val="Hyperlink"/>
                <w:rFonts w:cs="Arial"/>
                <w:noProof/>
              </w:rPr>
              <w:t>1 Introduction</w:t>
            </w:r>
            <w:r>
              <w:rPr>
                <w:noProof/>
                <w:webHidden/>
              </w:rPr>
              <w:tab/>
            </w:r>
            <w:r>
              <w:rPr>
                <w:noProof/>
                <w:webHidden/>
              </w:rPr>
              <w:fldChar w:fldCharType="begin"/>
            </w:r>
            <w:r>
              <w:rPr>
                <w:noProof/>
                <w:webHidden/>
              </w:rPr>
              <w:instrText xml:space="preserve"> PAGEREF _Toc225665930 \h </w:instrText>
            </w:r>
            <w:r>
              <w:rPr>
                <w:noProof/>
                <w:webHidden/>
              </w:rPr>
            </w:r>
            <w:r>
              <w:rPr>
                <w:noProof/>
                <w:webHidden/>
              </w:rPr>
              <w:fldChar w:fldCharType="separate"/>
            </w:r>
            <w:r>
              <w:rPr>
                <w:noProof/>
                <w:webHidden/>
              </w:rPr>
              <w:t>2</w:t>
            </w:r>
            <w:r>
              <w:rPr>
                <w:noProof/>
                <w:webHidden/>
              </w:rPr>
              <w:fldChar w:fldCharType="end"/>
            </w:r>
          </w:hyperlink>
        </w:p>
        <w:p w14:paraId="3560A937" w14:textId="1027FDB8" w:rsidR="00FA553B" w:rsidRDefault="00FA553B">
          <w:pPr>
            <w:pStyle w:val="TOC2"/>
            <w:tabs>
              <w:tab w:val="right" w:leader="dot" w:pos="9016"/>
            </w:tabs>
            <w:rPr>
              <w:rFonts w:asciiTheme="minorHAnsi" w:eastAsiaTheme="minorEastAsia" w:hAnsiTheme="minorHAnsi"/>
              <w:noProof/>
              <w:sz w:val="24"/>
              <w:lang w:eastAsia="en-GB"/>
            </w:rPr>
          </w:pPr>
          <w:hyperlink w:anchor="_Toc225665931" w:history="1">
            <w:r w:rsidRPr="00D3393B">
              <w:rPr>
                <w:rStyle w:val="Hyperlink"/>
                <w:noProof/>
              </w:rPr>
              <w:t xml:space="preserve">2 </w:t>
            </w:r>
            <w:r w:rsidRPr="00D3393B">
              <w:rPr>
                <w:rStyle w:val="Hyperlink"/>
                <w:bCs/>
                <w:noProof/>
              </w:rPr>
              <w:t>Early Help System</w:t>
            </w:r>
            <w:r>
              <w:rPr>
                <w:noProof/>
                <w:webHidden/>
              </w:rPr>
              <w:tab/>
            </w:r>
            <w:r>
              <w:rPr>
                <w:noProof/>
                <w:webHidden/>
              </w:rPr>
              <w:fldChar w:fldCharType="begin"/>
            </w:r>
            <w:r>
              <w:rPr>
                <w:noProof/>
                <w:webHidden/>
              </w:rPr>
              <w:instrText xml:space="preserve"> PAGEREF _Toc225665931 \h </w:instrText>
            </w:r>
            <w:r>
              <w:rPr>
                <w:noProof/>
                <w:webHidden/>
              </w:rPr>
            </w:r>
            <w:r>
              <w:rPr>
                <w:noProof/>
                <w:webHidden/>
              </w:rPr>
              <w:fldChar w:fldCharType="separate"/>
            </w:r>
            <w:r>
              <w:rPr>
                <w:noProof/>
                <w:webHidden/>
              </w:rPr>
              <w:t>3</w:t>
            </w:r>
            <w:r>
              <w:rPr>
                <w:noProof/>
                <w:webHidden/>
              </w:rPr>
              <w:fldChar w:fldCharType="end"/>
            </w:r>
          </w:hyperlink>
        </w:p>
        <w:p w14:paraId="5848661D" w14:textId="6E0D6EC6" w:rsidR="00FA553B" w:rsidRDefault="00FA553B">
          <w:pPr>
            <w:pStyle w:val="TOC2"/>
            <w:tabs>
              <w:tab w:val="right" w:leader="dot" w:pos="9016"/>
            </w:tabs>
            <w:rPr>
              <w:rFonts w:asciiTheme="minorHAnsi" w:eastAsiaTheme="minorEastAsia" w:hAnsiTheme="minorHAnsi"/>
              <w:noProof/>
              <w:sz w:val="24"/>
              <w:lang w:eastAsia="en-GB"/>
            </w:rPr>
          </w:pPr>
          <w:hyperlink w:anchor="_Toc225665932" w:history="1">
            <w:r w:rsidRPr="00D3393B">
              <w:rPr>
                <w:rStyle w:val="Hyperlink"/>
                <w:rFonts w:cs="Arial"/>
                <w:noProof/>
              </w:rPr>
              <w:t>3 Multi-Agency Working</w:t>
            </w:r>
            <w:r>
              <w:rPr>
                <w:noProof/>
                <w:webHidden/>
              </w:rPr>
              <w:tab/>
            </w:r>
            <w:r>
              <w:rPr>
                <w:noProof/>
                <w:webHidden/>
              </w:rPr>
              <w:fldChar w:fldCharType="begin"/>
            </w:r>
            <w:r>
              <w:rPr>
                <w:noProof/>
                <w:webHidden/>
              </w:rPr>
              <w:instrText xml:space="preserve"> PAGEREF _Toc225665932 \h </w:instrText>
            </w:r>
            <w:r>
              <w:rPr>
                <w:noProof/>
                <w:webHidden/>
              </w:rPr>
            </w:r>
            <w:r>
              <w:rPr>
                <w:noProof/>
                <w:webHidden/>
              </w:rPr>
              <w:fldChar w:fldCharType="separate"/>
            </w:r>
            <w:r>
              <w:rPr>
                <w:noProof/>
                <w:webHidden/>
              </w:rPr>
              <w:t>4</w:t>
            </w:r>
            <w:r>
              <w:rPr>
                <w:noProof/>
                <w:webHidden/>
              </w:rPr>
              <w:fldChar w:fldCharType="end"/>
            </w:r>
          </w:hyperlink>
        </w:p>
        <w:p w14:paraId="6C825D25" w14:textId="31F5FA08" w:rsidR="00FA553B" w:rsidRDefault="00FA553B">
          <w:pPr>
            <w:pStyle w:val="TOC2"/>
            <w:tabs>
              <w:tab w:val="right" w:leader="dot" w:pos="9016"/>
            </w:tabs>
            <w:rPr>
              <w:rFonts w:asciiTheme="minorHAnsi" w:eastAsiaTheme="minorEastAsia" w:hAnsiTheme="minorHAnsi"/>
              <w:noProof/>
              <w:sz w:val="24"/>
              <w:lang w:eastAsia="en-GB"/>
            </w:rPr>
          </w:pPr>
          <w:hyperlink w:anchor="_Toc225665933" w:history="1">
            <w:r w:rsidRPr="00D3393B">
              <w:rPr>
                <w:rStyle w:val="Hyperlink"/>
                <w:noProof/>
              </w:rPr>
              <w:t>4 Evaluation of Each Local Authority Website</w:t>
            </w:r>
            <w:r>
              <w:rPr>
                <w:noProof/>
                <w:webHidden/>
              </w:rPr>
              <w:tab/>
            </w:r>
            <w:r>
              <w:rPr>
                <w:noProof/>
                <w:webHidden/>
              </w:rPr>
              <w:fldChar w:fldCharType="begin"/>
            </w:r>
            <w:r>
              <w:rPr>
                <w:noProof/>
                <w:webHidden/>
              </w:rPr>
              <w:instrText xml:space="preserve"> PAGEREF _Toc225665933 \h </w:instrText>
            </w:r>
            <w:r>
              <w:rPr>
                <w:noProof/>
                <w:webHidden/>
              </w:rPr>
            </w:r>
            <w:r>
              <w:rPr>
                <w:noProof/>
                <w:webHidden/>
              </w:rPr>
              <w:fldChar w:fldCharType="separate"/>
            </w:r>
            <w:r>
              <w:rPr>
                <w:noProof/>
                <w:webHidden/>
              </w:rPr>
              <w:t>5</w:t>
            </w:r>
            <w:r>
              <w:rPr>
                <w:noProof/>
                <w:webHidden/>
              </w:rPr>
              <w:fldChar w:fldCharType="end"/>
            </w:r>
          </w:hyperlink>
        </w:p>
        <w:p w14:paraId="603C42E2" w14:textId="5BE7D7C7" w:rsidR="00FA553B" w:rsidRDefault="00FA553B">
          <w:pPr>
            <w:pStyle w:val="TOC3"/>
            <w:tabs>
              <w:tab w:val="right" w:leader="dot" w:pos="9016"/>
            </w:tabs>
            <w:rPr>
              <w:rFonts w:asciiTheme="minorHAnsi" w:eastAsiaTheme="minorEastAsia" w:hAnsiTheme="minorHAnsi"/>
              <w:noProof/>
              <w:sz w:val="24"/>
              <w:lang w:eastAsia="en-GB"/>
            </w:rPr>
          </w:pPr>
          <w:hyperlink w:anchor="_Toc225665934" w:history="1">
            <w:r w:rsidRPr="00D3393B">
              <w:rPr>
                <w:rStyle w:val="Hyperlink"/>
                <w:rFonts w:cs="Arial"/>
                <w:bCs/>
                <w:noProof/>
              </w:rPr>
              <w:t>4.1 Southwark Council (https://southwark.gov.uk)</w:t>
            </w:r>
            <w:r>
              <w:rPr>
                <w:noProof/>
                <w:webHidden/>
              </w:rPr>
              <w:tab/>
            </w:r>
            <w:r>
              <w:rPr>
                <w:noProof/>
                <w:webHidden/>
              </w:rPr>
              <w:fldChar w:fldCharType="begin"/>
            </w:r>
            <w:r>
              <w:rPr>
                <w:noProof/>
                <w:webHidden/>
              </w:rPr>
              <w:instrText xml:space="preserve"> PAGEREF _Toc225665934 \h </w:instrText>
            </w:r>
            <w:r>
              <w:rPr>
                <w:noProof/>
                <w:webHidden/>
              </w:rPr>
            </w:r>
            <w:r>
              <w:rPr>
                <w:noProof/>
                <w:webHidden/>
              </w:rPr>
              <w:fldChar w:fldCharType="separate"/>
            </w:r>
            <w:r>
              <w:rPr>
                <w:noProof/>
                <w:webHidden/>
              </w:rPr>
              <w:t>5</w:t>
            </w:r>
            <w:r>
              <w:rPr>
                <w:noProof/>
                <w:webHidden/>
              </w:rPr>
              <w:fldChar w:fldCharType="end"/>
            </w:r>
          </w:hyperlink>
        </w:p>
        <w:p w14:paraId="02DECE6B" w14:textId="0BD18A09" w:rsidR="00FA553B" w:rsidRDefault="00FA553B">
          <w:pPr>
            <w:pStyle w:val="TOC3"/>
            <w:tabs>
              <w:tab w:val="right" w:leader="dot" w:pos="9016"/>
            </w:tabs>
            <w:rPr>
              <w:rFonts w:asciiTheme="minorHAnsi" w:eastAsiaTheme="minorEastAsia" w:hAnsiTheme="minorHAnsi"/>
              <w:noProof/>
              <w:sz w:val="24"/>
              <w:lang w:eastAsia="en-GB"/>
            </w:rPr>
          </w:pPr>
          <w:hyperlink w:anchor="_Toc225665935" w:history="1">
            <w:r w:rsidRPr="00D3393B">
              <w:rPr>
                <w:rStyle w:val="Hyperlink"/>
                <w:noProof/>
              </w:rPr>
              <w:t>4.2 Norfolk County Council (</w:t>
            </w:r>
            <w:r w:rsidRPr="00D3393B">
              <w:rPr>
                <w:rStyle w:val="Hyperlink"/>
                <w:rFonts w:cs="Arial"/>
                <w:bCs/>
                <w:noProof/>
              </w:rPr>
              <w:t>https://www.norfolk.gov.uk</w:t>
            </w:r>
            <w:r w:rsidRPr="00D3393B">
              <w:rPr>
                <w:rStyle w:val="Hyperlink"/>
                <w:noProof/>
              </w:rPr>
              <w:t>)</w:t>
            </w:r>
            <w:r>
              <w:rPr>
                <w:noProof/>
                <w:webHidden/>
              </w:rPr>
              <w:tab/>
            </w:r>
            <w:r>
              <w:rPr>
                <w:noProof/>
                <w:webHidden/>
              </w:rPr>
              <w:fldChar w:fldCharType="begin"/>
            </w:r>
            <w:r>
              <w:rPr>
                <w:noProof/>
                <w:webHidden/>
              </w:rPr>
              <w:instrText xml:space="preserve"> PAGEREF _Toc225665935 \h </w:instrText>
            </w:r>
            <w:r>
              <w:rPr>
                <w:noProof/>
                <w:webHidden/>
              </w:rPr>
            </w:r>
            <w:r>
              <w:rPr>
                <w:noProof/>
                <w:webHidden/>
              </w:rPr>
              <w:fldChar w:fldCharType="separate"/>
            </w:r>
            <w:r>
              <w:rPr>
                <w:noProof/>
                <w:webHidden/>
              </w:rPr>
              <w:t>6</w:t>
            </w:r>
            <w:r>
              <w:rPr>
                <w:noProof/>
                <w:webHidden/>
              </w:rPr>
              <w:fldChar w:fldCharType="end"/>
            </w:r>
          </w:hyperlink>
        </w:p>
        <w:p w14:paraId="38A18B14" w14:textId="74A1507F" w:rsidR="00FA553B" w:rsidRDefault="00FA553B">
          <w:pPr>
            <w:pStyle w:val="TOC3"/>
            <w:tabs>
              <w:tab w:val="right" w:leader="dot" w:pos="9016"/>
            </w:tabs>
            <w:rPr>
              <w:rFonts w:asciiTheme="minorHAnsi" w:eastAsiaTheme="minorEastAsia" w:hAnsiTheme="minorHAnsi"/>
              <w:noProof/>
              <w:sz w:val="24"/>
              <w:lang w:eastAsia="en-GB"/>
            </w:rPr>
          </w:pPr>
          <w:hyperlink w:anchor="_Toc225665936" w:history="1">
            <w:r w:rsidRPr="00D3393B">
              <w:rPr>
                <w:rStyle w:val="Hyperlink"/>
                <w:noProof/>
              </w:rPr>
              <w:t xml:space="preserve">4.3 </w:t>
            </w:r>
            <w:r w:rsidRPr="00D3393B">
              <w:rPr>
                <w:rStyle w:val="Hyperlink"/>
                <w:bCs/>
                <w:noProof/>
              </w:rPr>
              <w:t>Tower Hamlets Council (https://www.towerhamlets.gov.uk)</w:t>
            </w:r>
            <w:r>
              <w:rPr>
                <w:noProof/>
                <w:webHidden/>
              </w:rPr>
              <w:tab/>
            </w:r>
            <w:r>
              <w:rPr>
                <w:noProof/>
                <w:webHidden/>
              </w:rPr>
              <w:fldChar w:fldCharType="begin"/>
            </w:r>
            <w:r>
              <w:rPr>
                <w:noProof/>
                <w:webHidden/>
              </w:rPr>
              <w:instrText xml:space="preserve"> PAGEREF _Toc225665936 \h </w:instrText>
            </w:r>
            <w:r>
              <w:rPr>
                <w:noProof/>
                <w:webHidden/>
              </w:rPr>
            </w:r>
            <w:r>
              <w:rPr>
                <w:noProof/>
                <w:webHidden/>
              </w:rPr>
              <w:fldChar w:fldCharType="separate"/>
            </w:r>
            <w:r>
              <w:rPr>
                <w:noProof/>
                <w:webHidden/>
              </w:rPr>
              <w:t>7</w:t>
            </w:r>
            <w:r>
              <w:rPr>
                <w:noProof/>
                <w:webHidden/>
              </w:rPr>
              <w:fldChar w:fldCharType="end"/>
            </w:r>
          </w:hyperlink>
        </w:p>
        <w:p w14:paraId="28615E8D" w14:textId="10AA8A12" w:rsidR="00FA553B" w:rsidRDefault="00FA553B">
          <w:pPr>
            <w:pStyle w:val="TOC2"/>
            <w:tabs>
              <w:tab w:val="right" w:leader="dot" w:pos="9016"/>
            </w:tabs>
            <w:rPr>
              <w:rFonts w:asciiTheme="minorHAnsi" w:eastAsiaTheme="minorEastAsia" w:hAnsiTheme="minorHAnsi"/>
              <w:noProof/>
              <w:sz w:val="24"/>
              <w:lang w:eastAsia="en-GB"/>
            </w:rPr>
          </w:pPr>
          <w:hyperlink w:anchor="_Toc225665937" w:history="1">
            <w:r w:rsidRPr="00D3393B">
              <w:rPr>
                <w:rStyle w:val="Hyperlink"/>
                <w:noProof/>
              </w:rPr>
              <w:t>5 Comparative Analysis</w:t>
            </w:r>
            <w:r>
              <w:rPr>
                <w:noProof/>
                <w:webHidden/>
              </w:rPr>
              <w:tab/>
            </w:r>
            <w:r>
              <w:rPr>
                <w:noProof/>
                <w:webHidden/>
              </w:rPr>
              <w:fldChar w:fldCharType="begin"/>
            </w:r>
            <w:r>
              <w:rPr>
                <w:noProof/>
                <w:webHidden/>
              </w:rPr>
              <w:instrText xml:space="preserve"> PAGEREF _Toc225665937 \h </w:instrText>
            </w:r>
            <w:r>
              <w:rPr>
                <w:noProof/>
                <w:webHidden/>
              </w:rPr>
            </w:r>
            <w:r>
              <w:rPr>
                <w:noProof/>
                <w:webHidden/>
              </w:rPr>
              <w:fldChar w:fldCharType="separate"/>
            </w:r>
            <w:r>
              <w:rPr>
                <w:noProof/>
                <w:webHidden/>
              </w:rPr>
              <w:t>9</w:t>
            </w:r>
            <w:r>
              <w:rPr>
                <w:noProof/>
                <w:webHidden/>
              </w:rPr>
              <w:fldChar w:fldCharType="end"/>
            </w:r>
          </w:hyperlink>
        </w:p>
        <w:p w14:paraId="3A75215D" w14:textId="2E57FEB1" w:rsidR="00FA553B" w:rsidRDefault="00FA553B">
          <w:pPr>
            <w:pStyle w:val="TOC3"/>
            <w:tabs>
              <w:tab w:val="right" w:leader="dot" w:pos="9016"/>
            </w:tabs>
            <w:rPr>
              <w:rFonts w:asciiTheme="minorHAnsi" w:eastAsiaTheme="minorEastAsia" w:hAnsiTheme="minorHAnsi"/>
              <w:noProof/>
              <w:sz w:val="24"/>
              <w:lang w:eastAsia="en-GB"/>
            </w:rPr>
          </w:pPr>
          <w:hyperlink w:anchor="_Toc225665938" w:history="1">
            <w:r w:rsidRPr="00D3393B">
              <w:rPr>
                <w:rStyle w:val="Hyperlink"/>
                <w:noProof/>
              </w:rPr>
              <w:t>Most Effective Website: Tower Hamlets Council</w:t>
            </w:r>
            <w:r>
              <w:rPr>
                <w:noProof/>
                <w:webHidden/>
              </w:rPr>
              <w:tab/>
            </w:r>
            <w:r>
              <w:rPr>
                <w:noProof/>
                <w:webHidden/>
              </w:rPr>
              <w:fldChar w:fldCharType="begin"/>
            </w:r>
            <w:r>
              <w:rPr>
                <w:noProof/>
                <w:webHidden/>
              </w:rPr>
              <w:instrText xml:space="preserve"> PAGEREF _Toc225665938 \h </w:instrText>
            </w:r>
            <w:r>
              <w:rPr>
                <w:noProof/>
                <w:webHidden/>
              </w:rPr>
            </w:r>
            <w:r>
              <w:rPr>
                <w:noProof/>
                <w:webHidden/>
              </w:rPr>
              <w:fldChar w:fldCharType="separate"/>
            </w:r>
            <w:r>
              <w:rPr>
                <w:noProof/>
                <w:webHidden/>
              </w:rPr>
              <w:t>10</w:t>
            </w:r>
            <w:r>
              <w:rPr>
                <w:noProof/>
                <w:webHidden/>
              </w:rPr>
              <w:fldChar w:fldCharType="end"/>
            </w:r>
          </w:hyperlink>
        </w:p>
        <w:p w14:paraId="3A8DB3F8" w14:textId="2C5383B8" w:rsidR="00FA553B" w:rsidRDefault="00FA553B">
          <w:pPr>
            <w:pStyle w:val="TOC3"/>
            <w:tabs>
              <w:tab w:val="right" w:leader="dot" w:pos="9016"/>
            </w:tabs>
            <w:rPr>
              <w:rFonts w:asciiTheme="minorHAnsi" w:eastAsiaTheme="minorEastAsia" w:hAnsiTheme="minorHAnsi"/>
              <w:noProof/>
              <w:sz w:val="24"/>
              <w:lang w:eastAsia="en-GB"/>
            </w:rPr>
          </w:pPr>
          <w:hyperlink w:anchor="_Toc225665939" w:history="1">
            <w:r w:rsidRPr="00D3393B">
              <w:rPr>
                <w:rStyle w:val="Hyperlink"/>
                <w:noProof/>
              </w:rPr>
              <w:t>Areas for Improvement</w:t>
            </w:r>
            <w:r>
              <w:rPr>
                <w:noProof/>
                <w:webHidden/>
              </w:rPr>
              <w:tab/>
            </w:r>
            <w:r>
              <w:rPr>
                <w:noProof/>
                <w:webHidden/>
              </w:rPr>
              <w:fldChar w:fldCharType="begin"/>
            </w:r>
            <w:r>
              <w:rPr>
                <w:noProof/>
                <w:webHidden/>
              </w:rPr>
              <w:instrText xml:space="preserve"> PAGEREF _Toc225665939 \h </w:instrText>
            </w:r>
            <w:r>
              <w:rPr>
                <w:noProof/>
                <w:webHidden/>
              </w:rPr>
            </w:r>
            <w:r>
              <w:rPr>
                <w:noProof/>
                <w:webHidden/>
              </w:rPr>
              <w:fldChar w:fldCharType="separate"/>
            </w:r>
            <w:r>
              <w:rPr>
                <w:noProof/>
                <w:webHidden/>
              </w:rPr>
              <w:t>10</w:t>
            </w:r>
            <w:r>
              <w:rPr>
                <w:noProof/>
                <w:webHidden/>
              </w:rPr>
              <w:fldChar w:fldCharType="end"/>
            </w:r>
          </w:hyperlink>
        </w:p>
        <w:p w14:paraId="693DF9FF" w14:textId="2625276E" w:rsidR="00FA553B" w:rsidRDefault="00FA553B">
          <w:pPr>
            <w:pStyle w:val="TOC2"/>
            <w:tabs>
              <w:tab w:val="right" w:leader="dot" w:pos="9016"/>
            </w:tabs>
            <w:rPr>
              <w:rFonts w:asciiTheme="minorHAnsi" w:eastAsiaTheme="minorEastAsia" w:hAnsiTheme="minorHAnsi"/>
              <w:noProof/>
              <w:sz w:val="24"/>
              <w:lang w:eastAsia="en-GB"/>
            </w:rPr>
          </w:pPr>
          <w:hyperlink w:anchor="_Toc225665940" w:history="1">
            <w:r w:rsidRPr="00D3393B">
              <w:rPr>
                <w:rStyle w:val="Hyperlink"/>
                <w:noProof/>
              </w:rPr>
              <w:t>6 Conclusion and Recommendations</w:t>
            </w:r>
            <w:r>
              <w:rPr>
                <w:noProof/>
                <w:webHidden/>
              </w:rPr>
              <w:tab/>
            </w:r>
            <w:r>
              <w:rPr>
                <w:noProof/>
                <w:webHidden/>
              </w:rPr>
              <w:fldChar w:fldCharType="begin"/>
            </w:r>
            <w:r>
              <w:rPr>
                <w:noProof/>
                <w:webHidden/>
              </w:rPr>
              <w:instrText xml:space="preserve"> PAGEREF _Toc225665940 \h </w:instrText>
            </w:r>
            <w:r>
              <w:rPr>
                <w:noProof/>
                <w:webHidden/>
              </w:rPr>
            </w:r>
            <w:r>
              <w:rPr>
                <w:noProof/>
                <w:webHidden/>
              </w:rPr>
              <w:fldChar w:fldCharType="separate"/>
            </w:r>
            <w:r>
              <w:rPr>
                <w:noProof/>
                <w:webHidden/>
              </w:rPr>
              <w:t>11</w:t>
            </w:r>
            <w:r>
              <w:rPr>
                <w:noProof/>
                <w:webHidden/>
              </w:rPr>
              <w:fldChar w:fldCharType="end"/>
            </w:r>
          </w:hyperlink>
        </w:p>
        <w:p w14:paraId="09ACA1BA" w14:textId="4544C9CD" w:rsidR="00FA553B" w:rsidRDefault="00FA553B">
          <w:pPr>
            <w:pStyle w:val="TOC2"/>
            <w:tabs>
              <w:tab w:val="right" w:leader="dot" w:pos="9016"/>
            </w:tabs>
            <w:rPr>
              <w:rFonts w:asciiTheme="minorHAnsi" w:eastAsiaTheme="minorEastAsia" w:hAnsiTheme="minorHAnsi"/>
              <w:noProof/>
              <w:sz w:val="24"/>
              <w:lang w:eastAsia="en-GB"/>
            </w:rPr>
          </w:pPr>
          <w:hyperlink w:anchor="_Toc225665941" w:history="1">
            <w:r w:rsidRPr="00D3393B">
              <w:rPr>
                <w:rStyle w:val="Hyperlink"/>
                <w:noProof/>
              </w:rPr>
              <w:t>7 References</w:t>
            </w:r>
            <w:r>
              <w:rPr>
                <w:noProof/>
                <w:webHidden/>
              </w:rPr>
              <w:tab/>
            </w:r>
            <w:r>
              <w:rPr>
                <w:noProof/>
                <w:webHidden/>
              </w:rPr>
              <w:fldChar w:fldCharType="begin"/>
            </w:r>
            <w:r>
              <w:rPr>
                <w:noProof/>
                <w:webHidden/>
              </w:rPr>
              <w:instrText xml:space="preserve"> PAGEREF _Toc225665941 \h </w:instrText>
            </w:r>
            <w:r>
              <w:rPr>
                <w:noProof/>
                <w:webHidden/>
              </w:rPr>
            </w:r>
            <w:r>
              <w:rPr>
                <w:noProof/>
                <w:webHidden/>
              </w:rPr>
              <w:fldChar w:fldCharType="separate"/>
            </w:r>
            <w:r>
              <w:rPr>
                <w:noProof/>
                <w:webHidden/>
              </w:rPr>
              <w:t>12</w:t>
            </w:r>
            <w:r>
              <w:rPr>
                <w:noProof/>
                <w:webHidden/>
              </w:rPr>
              <w:fldChar w:fldCharType="end"/>
            </w:r>
          </w:hyperlink>
        </w:p>
        <w:p w14:paraId="5DE48CE3" w14:textId="3EC51A3D" w:rsidR="007F6584" w:rsidRPr="00B71B15" w:rsidRDefault="007F6584" w:rsidP="00F949B7">
          <w:r>
            <w:rPr>
              <w:b/>
              <w:bCs/>
              <w:noProof/>
            </w:rPr>
            <w:fldChar w:fldCharType="end"/>
          </w:r>
        </w:p>
      </w:sdtContent>
    </w:sdt>
    <w:p w14:paraId="0464386B" w14:textId="77777777" w:rsidR="008E2180" w:rsidRDefault="008E2180" w:rsidP="00F949B7">
      <w:pPr>
        <w:pStyle w:val="Heading2"/>
        <w:jc w:val="center"/>
        <w:rPr>
          <w:rFonts w:cs="Arial"/>
        </w:rPr>
      </w:pPr>
    </w:p>
    <w:p w14:paraId="1AD3C7E8" w14:textId="77777777" w:rsidR="00F63354" w:rsidRDefault="00F63354" w:rsidP="00F949B7"/>
    <w:p w14:paraId="6ADF972A" w14:textId="77777777" w:rsidR="00F63354" w:rsidRDefault="00F63354" w:rsidP="00F949B7"/>
    <w:p w14:paraId="16FE7E2C" w14:textId="77777777" w:rsidR="00F63354" w:rsidRDefault="00F63354" w:rsidP="00F949B7"/>
    <w:p w14:paraId="4B993A93" w14:textId="77777777" w:rsidR="00F63354" w:rsidRDefault="00F63354" w:rsidP="00F949B7"/>
    <w:p w14:paraId="2F391DF5" w14:textId="77777777" w:rsidR="00F63354" w:rsidRDefault="00F63354" w:rsidP="00F949B7"/>
    <w:p w14:paraId="17B31E0A" w14:textId="77777777" w:rsidR="00F63354" w:rsidRDefault="00F63354" w:rsidP="00F949B7"/>
    <w:p w14:paraId="7AF60467" w14:textId="77777777" w:rsidR="00F63354" w:rsidRDefault="00F63354" w:rsidP="00F949B7"/>
    <w:p w14:paraId="033530FF" w14:textId="77777777" w:rsidR="00F63354" w:rsidRDefault="00F63354" w:rsidP="00F949B7"/>
    <w:p w14:paraId="0CC2D91D" w14:textId="77777777" w:rsidR="00F63354" w:rsidRDefault="00F63354" w:rsidP="00F949B7"/>
    <w:p w14:paraId="1E4744E0" w14:textId="77777777" w:rsidR="00F63354" w:rsidRDefault="00F63354" w:rsidP="00F949B7"/>
    <w:p w14:paraId="068A34AB" w14:textId="77777777" w:rsidR="00F63354" w:rsidRDefault="00F63354" w:rsidP="00F949B7"/>
    <w:p w14:paraId="3DC89600" w14:textId="77777777" w:rsidR="00F63354" w:rsidRPr="00F63354" w:rsidRDefault="00F63354" w:rsidP="00F949B7"/>
    <w:p w14:paraId="41499704" w14:textId="59B4B3D8" w:rsidR="007F31C4" w:rsidRPr="007A15A1" w:rsidRDefault="00B71B15" w:rsidP="00F949B7">
      <w:pPr>
        <w:pStyle w:val="Heading2"/>
        <w:jc w:val="center"/>
        <w:rPr>
          <w:rFonts w:cs="Arial"/>
        </w:rPr>
      </w:pPr>
      <w:bookmarkStart w:id="1" w:name="_Toc225665929"/>
      <w:r w:rsidRPr="00B71B15">
        <w:rPr>
          <w:rFonts w:cs="Arial"/>
        </w:rPr>
        <w:t>An examination and analysis of how the ‘Early Help’ system is signposted to UK families by their local authority website</w:t>
      </w:r>
      <w:bookmarkEnd w:id="1"/>
    </w:p>
    <w:p w14:paraId="00BB0C7A" w14:textId="77777777" w:rsidR="00B71B15" w:rsidRDefault="00B71B15" w:rsidP="00F949B7">
      <w:pPr>
        <w:pStyle w:val="Heading2"/>
        <w:rPr>
          <w:rFonts w:cs="Arial"/>
        </w:rPr>
      </w:pPr>
    </w:p>
    <w:p w14:paraId="735A0FCE" w14:textId="1600B01D" w:rsidR="00B71B15" w:rsidRDefault="007F31C4" w:rsidP="00F949B7">
      <w:pPr>
        <w:pStyle w:val="Heading2"/>
        <w:rPr>
          <w:rFonts w:cs="Arial"/>
        </w:rPr>
      </w:pPr>
      <w:bookmarkStart w:id="2" w:name="_Toc225665930"/>
      <w:r w:rsidRPr="007A15A1">
        <w:rPr>
          <w:rFonts w:cs="Arial"/>
        </w:rPr>
        <w:t>1 Introduction</w:t>
      </w:r>
      <w:bookmarkEnd w:id="2"/>
    </w:p>
    <w:p w14:paraId="33EB0C99" w14:textId="18A284B8" w:rsidR="00CA328C" w:rsidRPr="00CA328C" w:rsidRDefault="00777267" w:rsidP="00826CFB">
      <w:r>
        <w:t xml:space="preserve"> </w:t>
      </w:r>
      <w:r w:rsidR="00CA328C" w:rsidRPr="00CA328C">
        <w:t>Early Help</w:t>
      </w:r>
      <w:r w:rsidR="00AF55EC">
        <w:t xml:space="preserve"> (</w:t>
      </w:r>
      <w:r w:rsidR="00B23B64">
        <w:t>E</w:t>
      </w:r>
      <w:r w:rsidR="0059246D">
        <w:t>H</w:t>
      </w:r>
      <w:r w:rsidR="00AF55EC">
        <w:t>)</w:t>
      </w:r>
      <w:r w:rsidR="00CA328C" w:rsidRPr="00CA328C">
        <w:t xml:space="preserve">, also referred to as early intervention, is a cornerstone of children’s services in England. It describes a proactive approach to supporting children, young people and families as soon as emerging difficulties become apparent. Axford </w:t>
      </w:r>
      <w:r w:rsidR="00CA328C" w:rsidRPr="001F2D62">
        <w:rPr>
          <w:i/>
          <w:iCs/>
        </w:rPr>
        <w:t>et al</w:t>
      </w:r>
      <w:r w:rsidR="00CA328C" w:rsidRPr="00A77F52">
        <w:t xml:space="preserve">. </w:t>
      </w:r>
      <w:r w:rsidR="00A77F52">
        <w:t>(</w:t>
      </w:r>
      <w:r w:rsidR="00CA328C" w:rsidRPr="00CA328C">
        <w:t xml:space="preserve">2020) observe that while early intervention programmes vary in effectiveness, their value lies in timely, coordinated support. </w:t>
      </w:r>
      <w:r w:rsidR="0036458E" w:rsidRPr="0036458E">
        <w:t>The Early Help System Guide (DLUHC and DfE, 2022)</w:t>
      </w:r>
      <w:r w:rsidR="0036458E" w:rsidRPr="0036458E">
        <w:rPr>
          <w:b/>
          <w:bCs/>
        </w:rPr>
        <w:t xml:space="preserve"> </w:t>
      </w:r>
      <w:r w:rsidR="0036458E" w:rsidRPr="0036458E">
        <w:t>treats multi</w:t>
      </w:r>
      <w:r w:rsidR="0036458E" w:rsidRPr="0036458E">
        <w:noBreakHyphen/>
        <w:t>agency collaboration as the core model underpinning whole</w:t>
      </w:r>
      <w:r w:rsidR="0036458E" w:rsidRPr="0036458E">
        <w:noBreakHyphen/>
        <w:t>family, coordinated support.</w:t>
      </w:r>
      <w:r w:rsidR="0036458E">
        <w:t xml:space="preserve"> </w:t>
      </w:r>
      <w:r w:rsidR="00CA328C" w:rsidRPr="00CA328C">
        <w:t xml:space="preserve">Its importance is reinforced by Working Together to Safeguard Children (DfE, 2023), which positions early intervention as essential to protecting children’s welfare and improving </w:t>
      </w:r>
      <w:r w:rsidR="00CA328C">
        <w:t>long-term</w:t>
      </w:r>
      <w:r w:rsidR="00CA328C" w:rsidRPr="00CA328C">
        <w:t xml:space="preserve"> outcomes.</w:t>
      </w:r>
    </w:p>
    <w:p w14:paraId="5B4F1170" w14:textId="719CF763" w:rsidR="00CA328C" w:rsidRPr="00CA328C" w:rsidRDefault="00CA328C" w:rsidP="00826CFB">
      <w:r w:rsidRPr="00CA328C">
        <w:t>This report assesses and compares how three local authorities, Southwark, Norfolk and Tower Hamlets, signpost E</w:t>
      </w:r>
      <w:r w:rsidR="0003180D">
        <w:t>H</w:t>
      </w:r>
      <w:r w:rsidRPr="00CA328C">
        <w:t xml:space="preserve"> information to families via their websites. It evaluates each authority’s online presentation in terms of accessibility, clarity, comprehensiveness and contact details.</w:t>
      </w:r>
    </w:p>
    <w:p w14:paraId="7539D65F" w14:textId="5DE6DABE" w:rsidR="00CA328C" w:rsidRDefault="00CA328C" w:rsidP="00826CFB">
      <w:r w:rsidRPr="00CA328C">
        <w:t xml:space="preserve">The report begins by defining the </w:t>
      </w:r>
      <w:r w:rsidR="0003180D">
        <w:t>EH</w:t>
      </w:r>
      <w:r w:rsidRPr="00CA328C">
        <w:t xml:space="preserve"> system and its role in preventing escalation to statutory services, </w:t>
      </w:r>
      <w:r>
        <w:t>and then outlines</w:t>
      </w:r>
      <w:r w:rsidRPr="00CA328C">
        <w:t xml:space="preserve"> multi-agency working. Each council’s website is then evaluated</w:t>
      </w:r>
      <w:r w:rsidR="001B7178">
        <w:t xml:space="preserve"> using</w:t>
      </w:r>
      <w:r w:rsidRPr="00CA328C">
        <w:t xml:space="preserve"> a comparative analysis. Recommendations for improving online communication conclude the report.</w:t>
      </w:r>
    </w:p>
    <w:p w14:paraId="2543E73B" w14:textId="77777777" w:rsidR="00CA328C" w:rsidRPr="00CA328C" w:rsidRDefault="00CA328C" w:rsidP="00826CFB"/>
    <w:p w14:paraId="2493583E" w14:textId="0F0E5F85" w:rsidR="007F31C4" w:rsidRDefault="007F31C4" w:rsidP="00F949B7">
      <w:pPr>
        <w:pStyle w:val="Heading2"/>
        <w:rPr>
          <w:bCs/>
        </w:rPr>
      </w:pPr>
      <w:bookmarkStart w:id="3" w:name="_Toc225665931"/>
      <w:r w:rsidRPr="007A15A1">
        <w:lastRenderedPageBreak/>
        <w:t xml:space="preserve">2 </w:t>
      </w:r>
      <w:r w:rsidR="00AD0854" w:rsidRPr="00AD0854">
        <w:rPr>
          <w:bCs/>
        </w:rPr>
        <w:t>Early Help System</w:t>
      </w:r>
      <w:bookmarkEnd w:id="3"/>
    </w:p>
    <w:p w14:paraId="41829C23" w14:textId="023001D5" w:rsidR="00AD0854" w:rsidRDefault="00765D1A" w:rsidP="00F949B7">
      <w:r w:rsidRPr="007A15A1">
        <w:rPr>
          <w:rFonts w:cs="Arial"/>
          <w:noProof/>
        </w:rPr>
        <mc:AlternateContent>
          <mc:Choice Requires="wps">
            <w:drawing>
              <wp:anchor distT="45720" distB="45720" distL="114300" distR="114300" simplePos="0" relativeHeight="251671552" behindDoc="0" locked="0" layoutInCell="1" allowOverlap="1" wp14:anchorId="7CCC9DB3" wp14:editId="6E93A0D5">
                <wp:simplePos x="0" y="0"/>
                <wp:positionH relativeFrom="column">
                  <wp:posOffset>4056380</wp:posOffset>
                </wp:positionH>
                <wp:positionV relativeFrom="paragraph">
                  <wp:posOffset>1989455</wp:posOffset>
                </wp:positionV>
                <wp:extent cx="1760220" cy="221615"/>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221615"/>
                        </a:xfrm>
                        <a:prstGeom prst="rect">
                          <a:avLst/>
                        </a:prstGeom>
                        <a:solidFill>
                          <a:srgbClr val="FFFFFF"/>
                        </a:solidFill>
                        <a:ln w="9525">
                          <a:noFill/>
                          <a:miter lim="800000"/>
                          <a:headEnd/>
                          <a:tailEnd/>
                        </a:ln>
                      </wps:spPr>
                      <wps:txbx>
                        <w:txbxContent>
                          <w:p w14:paraId="2DB80CB2" w14:textId="4189A0F1" w:rsidR="00EF1CE1" w:rsidRPr="000E6D16" w:rsidRDefault="00EF1CE1" w:rsidP="00EF1CE1">
                            <w:pPr>
                              <w:rPr>
                                <w:b/>
                                <w:bCs/>
                                <w:color w:val="000000" w:themeColor="text1"/>
                                <w:sz w:val="16"/>
                                <w:szCs w:val="16"/>
                                <w:lang w:val="en-US"/>
                              </w:rPr>
                            </w:pPr>
                            <w:r w:rsidRPr="000E6D16">
                              <w:rPr>
                                <w:b/>
                                <w:bCs/>
                                <w:color w:val="000000" w:themeColor="text1"/>
                                <w:sz w:val="16"/>
                                <w:szCs w:val="16"/>
                                <w:lang w:val="en-US"/>
                              </w:rPr>
                              <w:t>Fig. 01(</w:t>
                            </w:r>
                            <w:r w:rsidR="00765D1A" w:rsidRPr="000E6D16">
                              <w:rPr>
                                <w:b/>
                                <w:bCs/>
                                <w:color w:val="000000" w:themeColor="text1"/>
                                <w:sz w:val="16"/>
                                <w:szCs w:val="16"/>
                                <w:lang w:val="en-US"/>
                              </w:rPr>
                              <w:t>Shropshire Council, n.d.</w:t>
                            </w:r>
                            <w:r w:rsidRPr="000E6D16">
                              <w:rPr>
                                <w:b/>
                                <w:bCs/>
                                <w:color w:val="000000" w:themeColor="text1"/>
                                <w:sz w:val="16"/>
                                <w:szCs w:val="16"/>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C9DB3" id="_x0000_s1029" type="#_x0000_t202" style="position:absolute;margin-left:319.4pt;margin-top:156.65pt;width:138.6pt;height:17.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" stroked="f">
                <v:textbox>
                  <w:txbxContent>
                    <w:p w14:paraId="2DB80CB2" w14:textId="4189A0F1" w:rsidR="00EF1CE1" w:rsidRPr="000E6D16" w:rsidRDefault="00EF1CE1" w:rsidP="00EF1CE1">
                      <w:pPr>
                        <w:rPr>
                          <w:b/>
                          <w:bCs/>
                          <w:color w:val="000000" w:themeColor="text1"/>
                          <w:sz w:val="16"/>
                          <w:szCs w:val="16"/>
                          <w:lang w:val="en-US"/>
                        </w:rPr>
                      </w:pPr>
                      <w:r w:rsidRPr="000E6D16">
                        <w:rPr>
                          <w:b/>
                          <w:bCs/>
                          <w:color w:val="000000" w:themeColor="text1"/>
                          <w:sz w:val="16"/>
                          <w:szCs w:val="16"/>
                          <w:lang w:val="en-US"/>
                        </w:rPr>
                        <w:t>Fig. 01(</w:t>
                      </w:r>
                      <w:r w:rsidR="00765D1A" w:rsidRPr="000E6D16">
                        <w:rPr>
                          <w:b/>
                          <w:bCs/>
                          <w:color w:val="000000" w:themeColor="text1"/>
                          <w:sz w:val="16"/>
                          <w:szCs w:val="16"/>
                          <w:lang w:val="en-US"/>
                        </w:rPr>
                        <w:t>Shropshire Council, n.d.</w:t>
                      </w:r>
                      <w:r w:rsidRPr="000E6D16">
                        <w:rPr>
                          <w:b/>
                          <w:bCs/>
                          <w:color w:val="000000" w:themeColor="text1"/>
                          <w:sz w:val="16"/>
                          <w:szCs w:val="16"/>
                          <w:lang w:val="en-US"/>
                        </w:rPr>
                        <w:t>)</w:t>
                      </w:r>
                    </w:p>
                  </w:txbxContent>
                </v:textbox>
                <w10:wrap type="square"/>
              </v:shape>
            </w:pict>
          </mc:Fallback>
        </mc:AlternateContent>
      </w:r>
      <w:r>
        <w:rPr>
          <w:noProof/>
        </w:rPr>
        <w:drawing>
          <wp:anchor distT="0" distB="0" distL="114300" distR="114300" simplePos="0" relativeHeight="251669504" behindDoc="0" locked="0" layoutInCell="1" allowOverlap="1" wp14:anchorId="550E3EF9" wp14:editId="0306602D">
            <wp:simplePos x="0" y="0"/>
            <wp:positionH relativeFrom="column">
              <wp:posOffset>3581400</wp:posOffset>
            </wp:positionH>
            <wp:positionV relativeFrom="paragraph">
              <wp:posOffset>605155</wp:posOffset>
            </wp:positionV>
            <wp:extent cx="1950085" cy="1389380"/>
            <wp:effectExtent l="0" t="0" r="0" b="1270"/>
            <wp:wrapSquare wrapText="bothSides"/>
            <wp:docPr id="15078284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28421"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0085" cy="1389380"/>
                    </a:xfrm>
                    <a:prstGeom prst="rect">
                      <a:avLst/>
                    </a:prstGeom>
                  </pic:spPr>
                </pic:pic>
              </a:graphicData>
            </a:graphic>
            <wp14:sizeRelH relativeFrom="margin">
              <wp14:pctWidth>0</wp14:pctWidth>
            </wp14:sizeRelH>
            <wp14:sizeRelV relativeFrom="margin">
              <wp14:pctHeight>0</wp14:pctHeight>
            </wp14:sizeRelV>
          </wp:anchor>
        </w:drawing>
      </w:r>
      <w:r w:rsidR="0008307D" w:rsidRPr="0008307D">
        <w:t>E</w:t>
      </w:r>
      <w:r w:rsidR="0003180D">
        <w:t>H</w:t>
      </w:r>
      <w:r w:rsidR="0008307D" w:rsidRPr="0008307D">
        <w:t xml:space="preserve"> is a preventative strategy designed to support children and families.</w:t>
      </w:r>
      <w:r w:rsidR="0008307D">
        <w:t xml:space="preserve"> </w:t>
      </w:r>
      <w:r w:rsidR="0008307D" w:rsidRPr="0008307D">
        <w:t xml:space="preserve">The </w:t>
      </w:r>
      <w:r w:rsidR="0037454B" w:rsidRPr="0008307D">
        <w:t>Early Help</w:t>
      </w:r>
      <w:r w:rsidR="0037454B">
        <w:t xml:space="preserve"> </w:t>
      </w:r>
      <w:r w:rsidR="0008307D" w:rsidRPr="0008307D">
        <w:t xml:space="preserve">System Guide </w:t>
      </w:r>
      <w:r w:rsidR="00124C33" w:rsidRPr="001B7B8D">
        <w:t>(DLUHC and DfE</w:t>
      </w:r>
      <w:r w:rsidR="00124C33">
        <w:t>, 2022</w:t>
      </w:r>
      <w:r w:rsidR="00124C33" w:rsidRPr="001B7B8D">
        <w:t>)</w:t>
      </w:r>
      <w:r w:rsidR="0008307D" w:rsidRPr="0008307D">
        <w:t xml:space="preserve"> emphasises a collaborative approach among professionals working with children and families to quickly identify needs and respond</w:t>
      </w:r>
      <w:r w:rsidR="00A77F52">
        <w:t xml:space="preserve"> co-ordinately</w:t>
      </w:r>
      <w:r w:rsidR="0008307D" w:rsidRPr="0008307D">
        <w:t>.</w:t>
      </w:r>
      <w:r w:rsidR="00F500D9">
        <w:t xml:space="preserve"> </w:t>
      </w:r>
      <w:r w:rsidR="00F500D9" w:rsidRPr="00F500D9">
        <w:t>Th</w:t>
      </w:r>
      <w:r w:rsidR="00917B4D">
        <w:t xml:space="preserve">is guide </w:t>
      </w:r>
      <w:r w:rsidR="00F500D9" w:rsidRPr="00F500D9">
        <w:t>defines the system as comprising universal services</w:t>
      </w:r>
      <w:r w:rsidR="00917B4D">
        <w:t>, such as schools and GP surgeries, as well as community support and specialised services, including family support, mental health support</w:t>
      </w:r>
      <w:r w:rsidR="00F500D9" w:rsidRPr="00F500D9">
        <w:t>, domestic abuse support, and housing assistance. These services are integrated based on each family's needs.</w:t>
      </w:r>
      <w:r w:rsidR="00917B4D">
        <w:t xml:space="preserve"> </w:t>
      </w:r>
      <w:r w:rsidR="00917B4D" w:rsidRPr="00917B4D">
        <w:t xml:space="preserve">The core aim of </w:t>
      </w:r>
      <w:r w:rsidR="0059246D">
        <w:t xml:space="preserve">EH </w:t>
      </w:r>
      <w:r w:rsidR="00917B4D" w:rsidRPr="00917B4D">
        <w:t xml:space="preserve">is to prevent the escalation of need by providing timely and appropriate support to families at an early stage. This approach fosters resilience and problem-solving skills, reducing the likelihood of statutory intervention under the </w:t>
      </w:r>
      <w:r w:rsidR="00917B4D" w:rsidRPr="000E6D16">
        <w:rPr>
          <w:color w:val="000000" w:themeColor="text1"/>
        </w:rPr>
        <w:t>Children Act 1989</w:t>
      </w:r>
      <w:r w:rsidR="00574780" w:rsidRPr="000E6D16">
        <w:rPr>
          <w:color w:val="000000" w:themeColor="text1"/>
        </w:rPr>
        <w:t xml:space="preserve"> </w:t>
      </w:r>
      <w:r w:rsidR="00574780" w:rsidRPr="00F500D9">
        <w:t>(DLUHC and DfE, 2022)</w:t>
      </w:r>
      <w:r w:rsidR="00574780">
        <w:t xml:space="preserve">. </w:t>
      </w:r>
      <w:r w:rsidR="008F192C" w:rsidRPr="008F192C">
        <w:t>This proactive approach is crucial.</w:t>
      </w:r>
      <w:r w:rsidR="008F192C">
        <w:t xml:space="preserve"> </w:t>
      </w:r>
      <w:r w:rsidR="008F192C" w:rsidRPr="00F53402">
        <w:t>Research shows early intervention program</w:t>
      </w:r>
      <w:r w:rsidR="00A77F52">
        <w:t>me</w:t>
      </w:r>
      <w:r w:rsidR="008F192C" w:rsidRPr="00F53402">
        <w:t>s focus on improving child well-being and family functioning by addressing developmental and psychosocial risks early, helping to prevent more serious issues later</w:t>
      </w:r>
      <w:r w:rsidR="008F192C">
        <w:t xml:space="preserve"> </w:t>
      </w:r>
      <w:r w:rsidR="008F192C" w:rsidRPr="007A0C2D">
        <w:t xml:space="preserve">(Musa and </w:t>
      </w:r>
      <w:proofErr w:type="spellStart"/>
      <w:r w:rsidR="008F192C" w:rsidRPr="007A0C2D">
        <w:t>Dergaa</w:t>
      </w:r>
      <w:proofErr w:type="spellEnd"/>
      <w:r w:rsidR="008F192C" w:rsidRPr="007A0C2D">
        <w:t>, 2022)</w:t>
      </w:r>
      <w:r w:rsidR="008F192C">
        <w:t xml:space="preserve">. </w:t>
      </w:r>
      <w:r w:rsidR="00312EE6" w:rsidRPr="00312EE6">
        <w:t>This aligns with the safeguarding framework in Working Together to Safeguard Children 2023</w:t>
      </w:r>
      <w:r w:rsidR="001F10DB">
        <w:t xml:space="preserve"> </w:t>
      </w:r>
      <w:r w:rsidR="001F10DB" w:rsidRPr="00EB7A56">
        <w:rPr>
          <w:rFonts w:cs="Arial"/>
          <w:szCs w:val="22"/>
        </w:rPr>
        <w:t>(DfE</w:t>
      </w:r>
      <w:r w:rsidR="001F10DB">
        <w:rPr>
          <w:rFonts w:cs="Arial"/>
          <w:szCs w:val="22"/>
        </w:rPr>
        <w:t xml:space="preserve">, </w:t>
      </w:r>
      <w:r w:rsidR="001F10DB" w:rsidRPr="00EB7A56">
        <w:rPr>
          <w:rFonts w:cs="Arial"/>
          <w:szCs w:val="22"/>
        </w:rPr>
        <w:t>2023)</w:t>
      </w:r>
      <w:r w:rsidR="001F10DB">
        <w:t>, which defines safeguarding as protecting children from maltreatment, preventing impairment of</w:t>
      </w:r>
      <w:r w:rsidR="00312EE6" w:rsidRPr="00312EE6">
        <w:t xml:space="preserve"> their mental and physical health or development, and providing timely support to address their needs when issues arise</w:t>
      </w:r>
      <w:r w:rsidR="00312EE6">
        <w:t>.</w:t>
      </w:r>
      <w:r w:rsidR="00221508">
        <w:t xml:space="preserve"> </w:t>
      </w:r>
      <w:r w:rsidR="00221508" w:rsidRPr="00221508">
        <w:t xml:space="preserve">This framework highlights that efficient </w:t>
      </w:r>
      <w:r w:rsidR="0059246D">
        <w:t xml:space="preserve">EH </w:t>
      </w:r>
      <w:r w:rsidR="00221508" w:rsidRPr="00221508">
        <w:t>is a shared responsibility, positioned below the statutory obligations of the Children Act 1989, yet remains an essential part of the safeguarding ecosystem, ensuring that "low-level" concerns are addressed before they escalate into "safeguarding" risks.</w:t>
      </w:r>
      <w:r w:rsidR="00221508">
        <w:t xml:space="preserve"> </w:t>
      </w:r>
      <w:r w:rsidR="00B059AA">
        <w:t xml:space="preserve">Therefore, </w:t>
      </w:r>
      <w:r w:rsidR="0059246D">
        <w:t xml:space="preserve">EH </w:t>
      </w:r>
      <w:r w:rsidR="00B059AA" w:rsidRPr="00B059AA">
        <w:t>is crucial for safeguarding, acting as the first proactive defence in support services, ensuring all children achieve the best outcomes.</w:t>
      </w:r>
    </w:p>
    <w:p w14:paraId="229F7B0F" w14:textId="77777777" w:rsidR="00C672DD" w:rsidRDefault="00C672DD" w:rsidP="00F949B7"/>
    <w:p w14:paraId="1028848B" w14:textId="77777777" w:rsidR="00C672DD" w:rsidRDefault="00C672DD" w:rsidP="00F949B7"/>
    <w:p w14:paraId="1E8B98C6" w14:textId="77777777" w:rsidR="00C60B99" w:rsidRDefault="00C60B99" w:rsidP="00F949B7"/>
    <w:p w14:paraId="664D635A" w14:textId="77777777" w:rsidR="00C672DD" w:rsidRDefault="00C672DD" w:rsidP="00F949B7"/>
    <w:p w14:paraId="7E8E78AF" w14:textId="77777777" w:rsidR="00485555" w:rsidRPr="00AD0854" w:rsidRDefault="00485555" w:rsidP="00F949B7"/>
    <w:p w14:paraId="452607F6" w14:textId="1D79CFDE" w:rsidR="007F31C4" w:rsidRPr="007A15A1" w:rsidRDefault="006C0F47" w:rsidP="00F949B7">
      <w:pPr>
        <w:pStyle w:val="Heading2"/>
        <w:rPr>
          <w:rFonts w:cs="Arial"/>
        </w:rPr>
      </w:pPr>
      <w:bookmarkStart w:id="4" w:name="_Toc225665932"/>
      <w:r>
        <w:rPr>
          <w:rFonts w:cs="Arial"/>
        </w:rPr>
        <w:lastRenderedPageBreak/>
        <w:t>3</w:t>
      </w:r>
      <w:r w:rsidR="007436E1" w:rsidRPr="007A15A1">
        <w:rPr>
          <w:rFonts w:cs="Arial"/>
        </w:rPr>
        <w:t xml:space="preserve"> </w:t>
      </w:r>
      <w:r w:rsidRPr="006C0F47">
        <w:rPr>
          <w:rFonts w:cs="Arial"/>
        </w:rPr>
        <w:t>Multi-Agency Working</w:t>
      </w:r>
      <w:bookmarkEnd w:id="4"/>
    </w:p>
    <w:p w14:paraId="71D97981" w14:textId="384541A0" w:rsidR="007F31C4" w:rsidRDefault="009633E7" w:rsidP="00F949B7">
      <w:pPr>
        <w:rPr>
          <w:color w:val="000000" w:themeColor="text1"/>
        </w:rPr>
      </w:pPr>
      <w:r w:rsidRPr="009633E7">
        <w:rPr>
          <w:lang w:val="en"/>
        </w:rPr>
        <w:t xml:space="preserve">Multi-agency </w:t>
      </w:r>
      <w:r w:rsidR="001A10A3">
        <w:rPr>
          <w:lang w:val="en"/>
        </w:rPr>
        <w:t>working</w:t>
      </w:r>
      <w:r w:rsidRPr="009633E7">
        <w:rPr>
          <w:lang w:val="en"/>
        </w:rPr>
        <w:t xml:space="preserve"> is crucial for the effective operation of an </w:t>
      </w:r>
      <w:r w:rsidR="0059246D">
        <w:rPr>
          <w:lang w:val="en"/>
        </w:rPr>
        <w:t xml:space="preserve">EH </w:t>
      </w:r>
      <w:r w:rsidRPr="009633E7">
        <w:rPr>
          <w:lang w:val="en"/>
        </w:rPr>
        <w:t>system.</w:t>
      </w:r>
      <w:r>
        <w:rPr>
          <w:lang w:val="en"/>
        </w:rPr>
        <w:t xml:space="preserve"> It</w:t>
      </w:r>
      <w:r w:rsidR="00647C3F" w:rsidRPr="00647C3F">
        <w:rPr>
          <w:lang w:val="en"/>
        </w:rPr>
        <w:t xml:space="preserve"> is the collaborative practice of professionals from various disciplines and organisations coming together to understand a specific problem or experience</w:t>
      </w:r>
      <w:r w:rsidR="00647C3F">
        <w:rPr>
          <w:lang w:val="en"/>
        </w:rPr>
        <w:t xml:space="preserve"> </w:t>
      </w:r>
      <w:r w:rsidR="00B27B03" w:rsidRPr="00773C88">
        <w:rPr>
          <w:color w:val="000000" w:themeColor="text1"/>
          <w:lang w:val="en"/>
        </w:rPr>
        <w:t>(</w:t>
      </w:r>
      <w:r w:rsidR="00B27B03" w:rsidRPr="00773C88">
        <w:rPr>
          <w:color w:val="000000" w:themeColor="text1"/>
        </w:rPr>
        <w:t>Walker, 2018)</w:t>
      </w:r>
      <w:r w:rsidR="00B27B03">
        <w:rPr>
          <w:color w:val="EE0000"/>
        </w:rPr>
        <w:t xml:space="preserve">. </w:t>
      </w:r>
      <w:r w:rsidR="007F12EB" w:rsidRPr="007F12EB">
        <w:rPr>
          <w:color w:val="000000" w:themeColor="text1"/>
        </w:rPr>
        <w:t>This strategy is vital because no single agency has a complete view of a child's life, and a fragmented approach can create gaps that endanger child safety</w:t>
      </w:r>
      <w:r w:rsidR="00466EAD">
        <w:rPr>
          <w:color w:val="000000" w:themeColor="text1"/>
        </w:rPr>
        <w:t xml:space="preserve"> </w:t>
      </w:r>
      <w:r w:rsidR="00466EAD" w:rsidRPr="00466EAD">
        <w:rPr>
          <w:color w:val="000000" w:themeColor="text1"/>
        </w:rPr>
        <w:t xml:space="preserve">(Dixon </w:t>
      </w:r>
      <w:r w:rsidR="00466EAD" w:rsidRPr="00466EAD">
        <w:rPr>
          <w:i/>
          <w:iCs/>
          <w:color w:val="000000" w:themeColor="text1"/>
        </w:rPr>
        <w:t>et al</w:t>
      </w:r>
      <w:r w:rsidR="00466EAD" w:rsidRPr="00466EAD">
        <w:rPr>
          <w:color w:val="000000" w:themeColor="text1"/>
        </w:rPr>
        <w:t>., 2022)</w:t>
      </w:r>
      <w:r w:rsidR="00833D99">
        <w:rPr>
          <w:color w:val="000000" w:themeColor="text1"/>
        </w:rPr>
        <w:t>.</w:t>
      </w:r>
      <w:r w:rsidR="005F3E2B">
        <w:rPr>
          <w:color w:val="000000" w:themeColor="text1"/>
        </w:rPr>
        <w:t xml:space="preserve"> </w:t>
      </w:r>
      <w:r w:rsidR="001A10A3" w:rsidRPr="001A10A3">
        <w:rPr>
          <w:color w:val="000000" w:themeColor="text1"/>
        </w:rPr>
        <w:t xml:space="preserve">Multi-agency collaboration acknowledges that families often face complex, interconnected challenges, such as child protection and family risks, </w:t>
      </w:r>
      <w:r w:rsidR="001A10A3">
        <w:rPr>
          <w:color w:val="000000" w:themeColor="text1"/>
        </w:rPr>
        <w:t>that cannot be effectively addressed by a single service, thereby improving</w:t>
      </w:r>
      <w:r w:rsidR="001A10A3" w:rsidRPr="001A10A3">
        <w:rPr>
          <w:color w:val="000000" w:themeColor="text1"/>
        </w:rPr>
        <w:t xml:space="preserve"> safeguarding outcomes</w:t>
      </w:r>
      <w:r w:rsidR="005F3E2B">
        <w:rPr>
          <w:color w:val="000000" w:themeColor="text1"/>
        </w:rPr>
        <w:t xml:space="preserve"> </w:t>
      </w:r>
      <w:r w:rsidR="005F3E2B" w:rsidRPr="005F3E2B">
        <w:rPr>
          <w:color w:val="000000" w:themeColor="text1"/>
        </w:rPr>
        <w:t>(</w:t>
      </w:r>
      <w:proofErr w:type="spellStart"/>
      <w:r w:rsidR="005F3E2B" w:rsidRPr="005F3E2B">
        <w:rPr>
          <w:color w:val="000000" w:themeColor="text1"/>
        </w:rPr>
        <w:t>Baginsky</w:t>
      </w:r>
      <w:proofErr w:type="spellEnd"/>
      <w:r w:rsidR="005F3E2B" w:rsidRPr="005F3E2B">
        <w:rPr>
          <w:color w:val="000000" w:themeColor="text1"/>
        </w:rPr>
        <w:t xml:space="preserve"> and Manthorpe, 202</w:t>
      </w:r>
      <w:r w:rsidR="005138CB">
        <w:rPr>
          <w:color w:val="000000" w:themeColor="text1"/>
        </w:rPr>
        <w:t>2</w:t>
      </w:r>
      <w:r w:rsidR="005F3E2B" w:rsidRPr="005F3E2B">
        <w:rPr>
          <w:color w:val="000000" w:themeColor="text1"/>
        </w:rPr>
        <w:t>).</w:t>
      </w:r>
    </w:p>
    <w:p w14:paraId="698F242A" w14:textId="64504524" w:rsidR="003E738A" w:rsidRDefault="004D0A25" w:rsidP="00F949B7">
      <w:pPr>
        <w:rPr>
          <w:rFonts w:cs="Arial"/>
          <w:szCs w:val="22"/>
        </w:rPr>
      </w:pPr>
      <w:r w:rsidRPr="00BD539D">
        <w:rPr>
          <w:color w:val="000000" w:themeColor="text1"/>
          <w:lang w:val="en"/>
        </w:rPr>
        <w:t>"Working Together to Safeguard Children 2023" guidance</w:t>
      </w:r>
      <w:r w:rsidR="00BD539D" w:rsidRPr="00BD539D">
        <w:rPr>
          <w:color w:val="000000" w:themeColor="text1"/>
          <w:lang w:val="en"/>
        </w:rPr>
        <w:t xml:space="preserve"> asserts that safeguarding partners, including the local authority, the police, and integrated care boards, are legally required to collaborate with relevant agencies to ensure the protection and promotion of children's welfare in their locality</w:t>
      </w:r>
      <w:r w:rsidR="00BD539D">
        <w:rPr>
          <w:color w:val="000000" w:themeColor="text1"/>
          <w:lang w:val="en"/>
        </w:rPr>
        <w:t xml:space="preserve"> </w:t>
      </w:r>
      <w:r w:rsidR="00BD539D" w:rsidRPr="00EB7A56">
        <w:rPr>
          <w:rFonts w:cs="Arial"/>
          <w:szCs w:val="22"/>
        </w:rPr>
        <w:t>(DfE</w:t>
      </w:r>
      <w:r w:rsidR="00BD539D">
        <w:rPr>
          <w:rFonts w:cs="Arial"/>
          <w:szCs w:val="22"/>
        </w:rPr>
        <w:t xml:space="preserve">, </w:t>
      </w:r>
      <w:r w:rsidR="00BD539D" w:rsidRPr="00EB7A56">
        <w:rPr>
          <w:rFonts w:cs="Arial"/>
          <w:szCs w:val="22"/>
        </w:rPr>
        <w:t>2023)</w:t>
      </w:r>
      <w:r w:rsidR="00BD539D" w:rsidRPr="00BD539D">
        <w:rPr>
          <w:color w:val="000000" w:themeColor="text1"/>
          <w:lang w:val="en"/>
        </w:rPr>
        <w:t xml:space="preserve">. </w:t>
      </w:r>
      <w:r w:rsidR="00BD539D" w:rsidRPr="00826CFB">
        <w:rPr>
          <w:color w:val="000000" w:themeColor="text1"/>
          <w:lang w:val="en"/>
        </w:rPr>
        <w:t>The guidance</w:t>
      </w:r>
      <w:r w:rsidR="00BD539D" w:rsidRPr="00BD539D">
        <w:rPr>
          <w:color w:val="000000" w:themeColor="text1"/>
          <w:lang w:val="en"/>
        </w:rPr>
        <w:t xml:space="preserve"> emphasises that effective partnership fosters the early detection of risks, the proper exchange of information, and the coordinated assistance for families. Additionally, it delineates the roles and responsibilities of each agency and elucidates how they work together</w:t>
      </w:r>
      <w:r w:rsidR="00BD539D">
        <w:rPr>
          <w:rFonts w:cs="Arial"/>
          <w:szCs w:val="22"/>
        </w:rPr>
        <w:t>.</w:t>
      </w:r>
      <w:r w:rsidR="00970D40">
        <w:rPr>
          <w:rFonts w:cs="Arial"/>
          <w:szCs w:val="22"/>
        </w:rPr>
        <w:t xml:space="preserve"> </w:t>
      </w:r>
      <w:r w:rsidR="009F343F" w:rsidRPr="009F343F">
        <w:rPr>
          <w:rFonts w:cs="Arial"/>
          <w:szCs w:val="22"/>
        </w:rPr>
        <w:t xml:space="preserve">This collaborative approach is essential to the </w:t>
      </w:r>
      <w:r w:rsidR="0059246D">
        <w:rPr>
          <w:rFonts w:cs="Arial"/>
          <w:szCs w:val="22"/>
        </w:rPr>
        <w:t xml:space="preserve">EH </w:t>
      </w:r>
      <w:r w:rsidR="009F343F" w:rsidRPr="009F343F">
        <w:rPr>
          <w:rFonts w:cs="Arial"/>
          <w:szCs w:val="22"/>
        </w:rPr>
        <w:t>framework, ensuring families receive tailored support based on their needs.</w:t>
      </w:r>
    </w:p>
    <w:p w14:paraId="79F1B1D2" w14:textId="055B64ED" w:rsidR="007F31C4" w:rsidRDefault="00D41512" w:rsidP="00F949B7">
      <w:pPr>
        <w:rPr>
          <w:rFonts w:cs="Arial"/>
          <w:szCs w:val="22"/>
        </w:rPr>
      </w:pPr>
      <w:r w:rsidRPr="00D41512">
        <w:rPr>
          <w:rFonts w:cs="Arial"/>
          <w:szCs w:val="22"/>
        </w:rPr>
        <w:t>Multi-agency safeguarding involves collaboration among social workers, educators, health practitioners, police, and voluntary organisations, each providing unique expertise to support children and families (D</w:t>
      </w:r>
      <w:r>
        <w:rPr>
          <w:rFonts w:cs="Arial"/>
          <w:szCs w:val="22"/>
        </w:rPr>
        <w:t>fE</w:t>
      </w:r>
      <w:r w:rsidRPr="00D41512">
        <w:rPr>
          <w:rFonts w:cs="Arial"/>
          <w:szCs w:val="22"/>
        </w:rPr>
        <w:t>, 2023).</w:t>
      </w:r>
      <w:r w:rsidR="00102C27">
        <w:rPr>
          <w:rFonts w:cs="Arial"/>
          <w:szCs w:val="22"/>
        </w:rPr>
        <w:t xml:space="preserve"> </w:t>
      </w:r>
      <w:r w:rsidR="00102C27" w:rsidRPr="00102C27">
        <w:rPr>
          <w:rFonts w:cs="Arial"/>
          <w:szCs w:val="22"/>
        </w:rPr>
        <w:t xml:space="preserve">The </w:t>
      </w:r>
      <w:r w:rsidR="0059246D">
        <w:rPr>
          <w:rFonts w:cs="Arial"/>
          <w:szCs w:val="22"/>
        </w:rPr>
        <w:t xml:space="preserve">EH </w:t>
      </w:r>
      <w:r w:rsidR="00102C27" w:rsidRPr="00102C27">
        <w:rPr>
          <w:rFonts w:cs="Arial"/>
          <w:szCs w:val="22"/>
        </w:rPr>
        <w:t xml:space="preserve">System Guide emphasises that the multi-agency workforce is essential for an effective </w:t>
      </w:r>
      <w:r w:rsidR="0059246D">
        <w:rPr>
          <w:rFonts w:cs="Arial"/>
          <w:szCs w:val="22"/>
        </w:rPr>
        <w:t xml:space="preserve">EH </w:t>
      </w:r>
      <w:r w:rsidR="00102C27" w:rsidRPr="00102C27">
        <w:rPr>
          <w:rFonts w:cs="Arial"/>
          <w:szCs w:val="22"/>
        </w:rPr>
        <w:t>system, requiring practitioners to work collaboratively</w:t>
      </w:r>
      <w:r w:rsidR="00102C27">
        <w:rPr>
          <w:rFonts w:cs="Arial"/>
          <w:szCs w:val="22"/>
        </w:rPr>
        <w:t xml:space="preserve"> </w:t>
      </w:r>
      <w:r w:rsidR="00102C27" w:rsidRPr="00102C27">
        <w:rPr>
          <w:rFonts w:cs="Arial"/>
          <w:szCs w:val="22"/>
        </w:rPr>
        <w:t>(DLUHC and DfE, 2022</w:t>
      </w:r>
      <w:r w:rsidR="00102C27">
        <w:rPr>
          <w:rFonts w:cs="Arial"/>
          <w:szCs w:val="22"/>
        </w:rPr>
        <w:t>)</w:t>
      </w:r>
      <w:r w:rsidR="00BF5554">
        <w:rPr>
          <w:rFonts w:cs="Arial"/>
          <w:szCs w:val="22"/>
        </w:rPr>
        <w:t xml:space="preserve">. </w:t>
      </w:r>
      <w:r w:rsidR="00BF5554" w:rsidRPr="00BF5554">
        <w:rPr>
          <w:rFonts w:cs="Arial"/>
          <w:szCs w:val="22"/>
        </w:rPr>
        <w:t>Research indicates that effective collaboration among multi-professional teams is vital for supporting children and families. However, conflicting professional cultures and unclear roles present significant challenges (Solvason and Winwood, 2022).</w:t>
      </w:r>
      <w:r w:rsidR="00EE657E">
        <w:rPr>
          <w:rFonts w:cs="Arial"/>
          <w:szCs w:val="22"/>
        </w:rPr>
        <w:t xml:space="preserve"> </w:t>
      </w:r>
      <w:r w:rsidR="00EE657E" w:rsidRPr="00EE657E">
        <w:rPr>
          <w:rFonts w:cs="Arial"/>
          <w:szCs w:val="22"/>
        </w:rPr>
        <w:t xml:space="preserve">El-Hoss </w:t>
      </w:r>
      <w:r w:rsidR="00247F8C">
        <w:rPr>
          <w:rFonts w:cs="Arial"/>
          <w:i/>
          <w:iCs/>
          <w:szCs w:val="22"/>
        </w:rPr>
        <w:t xml:space="preserve">et al. </w:t>
      </w:r>
      <w:r w:rsidR="00EE657E" w:rsidRPr="00EE657E">
        <w:rPr>
          <w:rFonts w:cs="Arial"/>
          <w:szCs w:val="22"/>
        </w:rPr>
        <w:t>(2023) note that while multi-agency responses can be effective when managed by professionals with strong family relationships, they can become disjointed if professionals act independently. This can lead families to feel the process is intrusive and bureaucratic rather than helpful.</w:t>
      </w:r>
      <w:r w:rsidR="007A7971">
        <w:rPr>
          <w:rFonts w:cs="Arial"/>
          <w:szCs w:val="22"/>
        </w:rPr>
        <w:t xml:space="preserve"> </w:t>
      </w:r>
      <w:r w:rsidR="007A7971" w:rsidRPr="007A7971">
        <w:rPr>
          <w:rFonts w:cs="Arial"/>
          <w:szCs w:val="22"/>
        </w:rPr>
        <w:t>Ultimately, multi-agency working ensures that families receive a unified package rather than a fragmented sequence of service interactions.</w:t>
      </w:r>
    </w:p>
    <w:p w14:paraId="2C0E9594" w14:textId="77777777" w:rsidR="00C672DD" w:rsidRDefault="00C672DD" w:rsidP="00F949B7">
      <w:pPr>
        <w:rPr>
          <w:rFonts w:cs="Arial"/>
          <w:szCs w:val="22"/>
        </w:rPr>
      </w:pPr>
    </w:p>
    <w:p w14:paraId="6C98D99E" w14:textId="77777777" w:rsidR="00C672DD" w:rsidRDefault="00C672DD" w:rsidP="00F949B7">
      <w:pPr>
        <w:rPr>
          <w:rFonts w:cs="Arial"/>
          <w:szCs w:val="22"/>
        </w:rPr>
      </w:pPr>
    </w:p>
    <w:p w14:paraId="26A18FE0" w14:textId="42816E28" w:rsidR="00322CF1" w:rsidRDefault="00322CF1" w:rsidP="00F949B7">
      <w:pPr>
        <w:pStyle w:val="Heading2"/>
      </w:pPr>
      <w:bookmarkStart w:id="5" w:name="_Toc225665933"/>
      <w:r>
        <w:lastRenderedPageBreak/>
        <w:t xml:space="preserve">4 </w:t>
      </w:r>
      <w:r w:rsidRPr="00322CF1">
        <w:t>Evaluation of Each Local Authority Website</w:t>
      </w:r>
      <w:bookmarkEnd w:id="5"/>
    </w:p>
    <w:p w14:paraId="6A8580E1" w14:textId="666CEB07" w:rsidR="00C82EB4" w:rsidRPr="000E6D16" w:rsidRDefault="0009367E" w:rsidP="00826CFB">
      <w:r w:rsidRPr="0009367E">
        <w:t xml:space="preserve">This section </w:t>
      </w:r>
      <w:r>
        <w:t>analyses</w:t>
      </w:r>
      <w:r w:rsidRPr="0009367E">
        <w:t xml:space="preserve"> </w:t>
      </w:r>
      <w:r w:rsidR="0059246D">
        <w:t xml:space="preserve">EH </w:t>
      </w:r>
      <w:r w:rsidRPr="0009367E">
        <w:t xml:space="preserve">information on the websites of </w:t>
      </w:r>
      <w:r w:rsidR="00B77CB9" w:rsidRPr="0009367E">
        <w:t>Southwark</w:t>
      </w:r>
      <w:r w:rsidRPr="0009367E">
        <w:t xml:space="preserve">, Norfolk, and </w:t>
      </w:r>
      <w:r w:rsidR="00B77CB9" w:rsidRPr="0009367E">
        <w:t>Tower Hamlets</w:t>
      </w:r>
      <w:r w:rsidRPr="0009367E">
        <w:t xml:space="preserve"> councils.</w:t>
      </w:r>
    </w:p>
    <w:p w14:paraId="764F303D" w14:textId="3B338739" w:rsidR="00AE360D" w:rsidRDefault="00AE360D" w:rsidP="00826CFB">
      <w:pPr>
        <w:pStyle w:val="Heading3"/>
        <w:rPr>
          <w:rFonts w:cs="Arial"/>
          <w:bCs/>
        </w:rPr>
      </w:pPr>
      <w:bookmarkStart w:id="6" w:name="_Toc225665934"/>
      <w:r w:rsidRPr="00F22564">
        <w:rPr>
          <w:rFonts w:cs="Arial"/>
          <w:bCs/>
        </w:rPr>
        <w:t>4.</w:t>
      </w:r>
      <w:r>
        <w:rPr>
          <w:rFonts w:cs="Arial"/>
          <w:bCs/>
        </w:rPr>
        <w:t>1</w:t>
      </w:r>
      <w:r w:rsidRPr="00F22564">
        <w:rPr>
          <w:rFonts w:cs="Arial"/>
          <w:bCs/>
        </w:rPr>
        <w:t xml:space="preserve"> Southwark Council (</w:t>
      </w:r>
      <w:hyperlink r:id="rId11" w:tgtFrame="_blank" w:history="1">
        <w:r w:rsidRPr="00642515">
          <w:rPr>
            <w:rStyle w:val="Hyperlink"/>
            <w:rFonts w:cs="Arial"/>
            <w:bCs/>
            <w:color w:val="000000" w:themeColor="text1"/>
          </w:rPr>
          <w:t>https://southwark.gov.uk</w:t>
        </w:r>
      </w:hyperlink>
      <w:r w:rsidRPr="00F22564">
        <w:rPr>
          <w:rFonts w:cs="Arial"/>
          <w:bCs/>
        </w:rPr>
        <w:t>)</w:t>
      </w:r>
      <w:bookmarkEnd w:id="6"/>
    </w:p>
    <w:p w14:paraId="2B62CBFF" w14:textId="6D90D5B1" w:rsidR="00C44EE2" w:rsidRPr="00C44EE2" w:rsidRDefault="00C44EE2" w:rsidP="00826CFB">
      <w:pPr>
        <w:rPr>
          <w:rFonts w:cs="Arial"/>
        </w:rPr>
      </w:pPr>
      <w:r w:rsidRPr="00F22564">
        <w:rPr>
          <w:rFonts w:cs="Arial"/>
          <w:bCs/>
        </w:rPr>
        <w:t xml:space="preserve">Southwark Council </w:t>
      </w:r>
      <w:r w:rsidRPr="00991781">
        <w:rPr>
          <w:rFonts w:cs="Arial"/>
          <w:color w:val="000000" w:themeColor="text1"/>
        </w:rPr>
        <w:t xml:space="preserve">offers </w:t>
      </w:r>
      <w:r w:rsidR="0059246D">
        <w:rPr>
          <w:rFonts w:cs="Arial"/>
          <w:color w:val="000000" w:themeColor="text1"/>
        </w:rPr>
        <w:t xml:space="preserve">EH </w:t>
      </w:r>
      <w:r>
        <w:rPr>
          <w:rFonts w:cs="Arial"/>
          <w:color w:val="000000" w:themeColor="text1"/>
        </w:rPr>
        <w:t>under</w:t>
      </w:r>
      <w:r w:rsidRPr="00991781">
        <w:rPr>
          <w:rFonts w:cs="Arial"/>
          <w:color w:val="000000" w:themeColor="text1"/>
        </w:rPr>
        <w:t xml:space="preserve"> the “</w:t>
      </w:r>
      <w:r w:rsidRPr="00C44EE2">
        <w:rPr>
          <w:rFonts w:cs="Arial"/>
        </w:rPr>
        <w:t>Children, young people and families</w:t>
      </w:r>
      <w:r w:rsidRPr="00991781">
        <w:rPr>
          <w:rFonts w:cs="Arial"/>
          <w:color w:val="000000" w:themeColor="text1"/>
        </w:rPr>
        <w:t>”.</w:t>
      </w:r>
    </w:p>
    <w:p w14:paraId="65CFC8E4" w14:textId="5CBFAC76" w:rsidR="00AE360D" w:rsidRPr="003B372A" w:rsidRDefault="00AE360D" w:rsidP="00826CFB">
      <w:pPr>
        <w:rPr>
          <w:rFonts w:cs="Arial"/>
          <w:b/>
          <w:bCs/>
        </w:rPr>
      </w:pPr>
      <w:r>
        <w:rPr>
          <w:rFonts w:cs="Arial"/>
          <w:b/>
          <w:bCs/>
        </w:rPr>
        <w:t xml:space="preserve">4.1.1 </w:t>
      </w:r>
      <w:r w:rsidRPr="00C82EB4">
        <w:rPr>
          <w:rFonts w:cs="Arial"/>
          <w:b/>
          <w:bCs/>
        </w:rPr>
        <w:t>Ease of Access</w:t>
      </w:r>
    </w:p>
    <w:p w14:paraId="2DD3C310" w14:textId="7AB26763" w:rsidR="00763B00" w:rsidRDefault="00763B00" w:rsidP="00826CFB">
      <w:pPr>
        <w:rPr>
          <w:rFonts w:cs="Arial"/>
        </w:rPr>
      </w:pPr>
      <w:r w:rsidRPr="00763B00">
        <w:rPr>
          <w:rFonts w:cs="Arial"/>
        </w:rPr>
        <w:t xml:space="preserve">The </w:t>
      </w:r>
      <w:r w:rsidR="0059246D">
        <w:rPr>
          <w:rFonts w:cs="Arial"/>
        </w:rPr>
        <w:t xml:space="preserve">EH </w:t>
      </w:r>
      <w:r w:rsidRPr="00763B00">
        <w:rPr>
          <w:rFonts w:cs="Arial"/>
        </w:rPr>
        <w:t>section is accessible in 2-3 clicks from the homepage via the navigation menu or search function. While the structure facilitates</w:t>
      </w:r>
      <w:r>
        <w:rPr>
          <w:rFonts w:cs="Arial"/>
        </w:rPr>
        <w:t xml:space="preserve"> </w:t>
      </w:r>
      <w:r w:rsidRPr="00763B00">
        <w:rPr>
          <w:rFonts w:cs="Arial"/>
        </w:rPr>
        <w:t xml:space="preserve">smooth navigation from general to specific services, families unfamiliar with </w:t>
      </w:r>
      <w:r w:rsidR="0059246D">
        <w:rPr>
          <w:rFonts w:cs="Arial"/>
        </w:rPr>
        <w:t xml:space="preserve">EH </w:t>
      </w:r>
      <w:r w:rsidRPr="00763B00">
        <w:rPr>
          <w:rFonts w:cs="Arial"/>
        </w:rPr>
        <w:t>may find the homepage guidance unclear.</w:t>
      </w:r>
    </w:p>
    <w:p w14:paraId="22B5C66B" w14:textId="5FDDA7CC" w:rsidR="00C54E81" w:rsidRPr="00960B15" w:rsidRDefault="00AE360D" w:rsidP="00826CFB">
      <w:pPr>
        <w:rPr>
          <w:rFonts w:cs="Arial"/>
          <w:b/>
          <w:bCs/>
        </w:rPr>
      </w:pPr>
      <w:r w:rsidRPr="00C43A61">
        <w:rPr>
          <w:rFonts w:cs="Arial"/>
          <w:b/>
          <w:bCs/>
        </w:rPr>
        <w:t>4.</w:t>
      </w:r>
      <w:r>
        <w:rPr>
          <w:rFonts w:cs="Arial"/>
          <w:b/>
          <w:bCs/>
        </w:rPr>
        <w:t>1</w:t>
      </w:r>
      <w:r w:rsidRPr="00C43A61">
        <w:rPr>
          <w:rFonts w:cs="Arial"/>
          <w:b/>
          <w:bCs/>
        </w:rPr>
        <w:t>.2 Clarity</w:t>
      </w:r>
    </w:p>
    <w:p w14:paraId="3DB4977C" w14:textId="78F85879" w:rsidR="005F628A" w:rsidRDefault="005F628A" w:rsidP="00826CFB">
      <w:pPr>
        <w:rPr>
          <w:rFonts w:cs="Arial"/>
        </w:rPr>
      </w:pPr>
      <w:r w:rsidRPr="005F628A">
        <w:rPr>
          <w:rFonts w:cs="Arial"/>
        </w:rPr>
        <w:t xml:space="preserve">The language on Southwark's </w:t>
      </w:r>
      <w:r w:rsidR="0059246D">
        <w:rPr>
          <w:rFonts w:cs="Arial"/>
        </w:rPr>
        <w:t xml:space="preserve">EH </w:t>
      </w:r>
      <w:r w:rsidRPr="005F628A">
        <w:rPr>
          <w:rFonts w:cs="Arial"/>
        </w:rPr>
        <w:t>is mostly accessible</w:t>
      </w:r>
      <w:r>
        <w:rPr>
          <w:rFonts w:cs="Arial"/>
        </w:rPr>
        <w:t xml:space="preserve"> and direct</w:t>
      </w:r>
      <w:r w:rsidRPr="005F628A">
        <w:rPr>
          <w:rFonts w:cs="Arial"/>
        </w:rPr>
        <w:t xml:space="preserve">, but some pages include technical terms </w:t>
      </w:r>
      <w:r>
        <w:rPr>
          <w:rFonts w:cs="Arial"/>
        </w:rPr>
        <w:t>such as 'CAMHS' without sufficient explanation, which could alienate families unfamiliar with them</w:t>
      </w:r>
      <w:r w:rsidRPr="005F628A">
        <w:rPr>
          <w:rFonts w:cs="Arial"/>
        </w:rPr>
        <w:t>.</w:t>
      </w:r>
    </w:p>
    <w:p w14:paraId="08C286C7" w14:textId="1B1CA62B" w:rsidR="00AE360D" w:rsidRDefault="00AE360D" w:rsidP="00826CFB">
      <w:pPr>
        <w:rPr>
          <w:b/>
          <w:bCs/>
        </w:rPr>
      </w:pPr>
      <w:r w:rsidRPr="007F5F05">
        <w:rPr>
          <w:rFonts w:cs="Arial"/>
          <w:b/>
          <w:bCs/>
        </w:rPr>
        <w:t>4.</w:t>
      </w:r>
      <w:r>
        <w:rPr>
          <w:rFonts w:cs="Arial"/>
          <w:b/>
          <w:bCs/>
        </w:rPr>
        <w:t>1</w:t>
      </w:r>
      <w:r w:rsidRPr="007F5F05">
        <w:rPr>
          <w:rFonts w:cs="Arial"/>
          <w:b/>
          <w:bCs/>
        </w:rPr>
        <w:t>.3</w:t>
      </w:r>
      <w:r w:rsidR="00A77F52">
        <w:rPr>
          <w:rFonts w:cs="Arial"/>
          <w:b/>
          <w:bCs/>
        </w:rPr>
        <w:t xml:space="preserve"> </w:t>
      </w:r>
      <w:r w:rsidRPr="007F5F05">
        <w:rPr>
          <w:b/>
          <w:bCs/>
        </w:rPr>
        <w:t>Comprehensiveness</w:t>
      </w:r>
    </w:p>
    <w:p w14:paraId="0B2ABC0B" w14:textId="10D383AD" w:rsidR="008B68FA" w:rsidRDefault="008B68FA" w:rsidP="00826CFB">
      <w:r w:rsidRPr="008B68FA">
        <w:t xml:space="preserve">Southwark's website offers extensive </w:t>
      </w:r>
      <w:r w:rsidR="0059246D">
        <w:t xml:space="preserve">EH </w:t>
      </w:r>
      <w:r w:rsidRPr="008B68FA">
        <w:t xml:space="preserve">content, but the brief information on the main page and </w:t>
      </w:r>
      <w:r>
        <w:t xml:space="preserve">the </w:t>
      </w:r>
      <w:r w:rsidRPr="008B68FA">
        <w:t xml:space="preserve">lack of detailed explanations may create uncertainty. </w:t>
      </w:r>
      <w:r>
        <w:t>This section</w:t>
      </w:r>
      <w:r w:rsidRPr="008B68FA">
        <w:t xml:space="preserve"> lacks FAQs or videos, and accessibility issues</w:t>
      </w:r>
      <w:r>
        <w:t>, such as missing alternative text, poor heading structure, low colour contrast, and confusing navigation, affect</w:t>
      </w:r>
      <w:r w:rsidRPr="008B68FA">
        <w:t xml:space="preserve"> screen reader and keyboard users (Southwark Council, 2025).</w:t>
      </w:r>
    </w:p>
    <w:p w14:paraId="28C4C386" w14:textId="77777777" w:rsidR="008B68FA" w:rsidRDefault="008B68FA" w:rsidP="00826CFB"/>
    <w:p w14:paraId="42908C64" w14:textId="351F6F5A" w:rsidR="00AE360D" w:rsidRPr="00B17856" w:rsidRDefault="00AE360D" w:rsidP="00826CFB">
      <w:r w:rsidRPr="009002BB">
        <w:rPr>
          <w:b/>
          <w:bCs/>
        </w:rPr>
        <w:t>4.</w:t>
      </w:r>
      <w:r>
        <w:rPr>
          <w:b/>
          <w:bCs/>
        </w:rPr>
        <w:t>1</w:t>
      </w:r>
      <w:r w:rsidRPr="009002BB">
        <w:rPr>
          <w:b/>
          <w:bCs/>
        </w:rPr>
        <w:t>.4 Presentation</w:t>
      </w:r>
    </w:p>
    <w:p w14:paraId="3E66B876" w14:textId="1E392901" w:rsidR="00AE360D" w:rsidRPr="00487A7B" w:rsidRDefault="0024058F" w:rsidP="00826CFB">
      <w:r w:rsidRPr="0024058F">
        <w:t xml:space="preserve">Southwark's website has </w:t>
      </w:r>
      <w:r w:rsidR="00766587">
        <w:t xml:space="preserve">a </w:t>
      </w:r>
      <w:r w:rsidRPr="0024058F">
        <w:t xml:space="preserve">clean design and clear navigation, but </w:t>
      </w:r>
      <w:r w:rsidR="00766587">
        <w:t>this section</w:t>
      </w:r>
      <w:r w:rsidRPr="0024058F">
        <w:t xml:space="preserve"> </w:t>
      </w:r>
      <w:r w:rsidR="00766587">
        <w:t>is</w:t>
      </w:r>
      <w:r w:rsidRPr="0024058F">
        <w:t xml:space="preserve"> text-heavy with few visuals. Including key information</w:t>
      </w:r>
      <w:r w:rsidR="00177980">
        <w:t>, such as “Early Support/Help,</w:t>
      </w:r>
      <w:r w:rsidRPr="0024058F">
        <w:t>” on the main page would be helpful.</w:t>
      </w:r>
      <w:r>
        <w:t xml:space="preserve"> </w:t>
      </w:r>
    </w:p>
    <w:p w14:paraId="05BF626F" w14:textId="1665B1F9" w:rsidR="00AE360D" w:rsidRDefault="00AE360D" w:rsidP="00826CFB">
      <w:pPr>
        <w:rPr>
          <w:b/>
          <w:bCs/>
        </w:rPr>
      </w:pPr>
      <w:r w:rsidRPr="009002BB">
        <w:rPr>
          <w:b/>
          <w:bCs/>
        </w:rPr>
        <w:t>4.</w:t>
      </w:r>
      <w:r>
        <w:rPr>
          <w:b/>
          <w:bCs/>
        </w:rPr>
        <w:t>1</w:t>
      </w:r>
      <w:r w:rsidRPr="009002BB">
        <w:rPr>
          <w:b/>
          <w:bCs/>
        </w:rPr>
        <w:t>.5</w:t>
      </w:r>
      <w:r w:rsidR="00A77F52">
        <w:rPr>
          <w:b/>
          <w:bCs/>
        </w:rPr>
        <w:t xml:space="preserve"> </w:t>
      </w:r>
      <w:r w:rsidRPr="009002BB">
        <w:rPr>
          <w:b/>
          <w:bCs/>
        </w:rPr>
        <w:t>Contact Details</w:t>
      </w:r>
    </w:p>
    <w:p w14:paraId="5A5F0680" w14:textId="5BB9290D" w:rsidR="0050203D" w:rsidRDefault="0050203D" w:rsidP="00826CFB">
      <w:r w:rsidRPr="0050203D">
        <w:t xml:space="preserve">The site offers a “Make a referral” link and provides </w:t>
      </w:r>
      <w:r w:rsidR="0059246D">
        <w:t xml:space="preserve">EH </w:t>
      </w:r>
      <w:r w:rsidRPr="0050203D">
        <w:t>via phone, email, or through a professional</w:t>
      </w:r>
      <w:r>
        <w:t>, such as</w:t>
      </w:r>
      <w:r w:rsidRPr="0050203D">
        <w:t xml:space="preserve"> a teacher. While this support is useful, contact information isn't consistently highlighted on all </w:t>
      </w:r>
      <w:r w:rsidR="0059246D">
        <w:t xml:space="preserve">EH </w:t>
      </w:r>
      <w:r w:rsidRPr="0050203D">
        <w:t>pages.</w:t>
      </w:r>
    </w:p>
    <w:p w14:paraId="3BDB9F79" w14:textId="566958F3" w:rsidR="00AE360D" w:rsidRDefault="00AE360D" w:rsidP="00826CFB">
      <w:pPr>
        <w:rPr>
          <w:b/>
          <w:bCs/>
        </w:rPr>
      </w:pPr>
      <w:r w:rsidRPr="00BC3EA2">
        <w:rPr>
          <w:b/>
          <w:bCs/>
        </w:rPr>
        <w:t>4.</w:t>
      </w:r>
      <w:r>
        <w:rPr>
          <w:b/>
          <w:bCs/>
        </w:rPr>
        <w:t>1.6</w:t>
      </w:r>
      <w:r w:rsidRPr="00BC3EA2">
        <w:rPr>
          <w:b/>
          <w:bCs/>
        </w:rPr>
        <w:t xml:space="preserve"> Evaluation</w:t>
      </w:r>
    </w:p>
    <w:p w14:paraId="5FCA680D" w14:textId="7084D214" w:rsidR="00546B28" w:rsidRPr="00546B28" w:rsidRDefault="00546B28" w:rsidP="00826CFB">
      <w:r>
        <w:lastRenderedPageBreak/>
        <w:t xml:space="preserve">Overall, </w:t>
      </w:r>
      <w:r w:rsidR="0059246D">
        <w:t xml:space="preserve">EH </w:t>
      </w:r>
      <w:r w:rsidRPr="00546B28">
        <w:t xml:space="preserve">provides targeted, whole-family support beyond universal services, </w:t>
      </w:r>
      <w:r>
        <w:t>with a focus</w:t>
      </w:r>
      <w:r w:rsidRPr="00546B28">
        <w:t xml:space="preserve"> on timely assistance. It could </w:t>
      </w:r>
      <w:r>
        <w:t>be improved</w:t>
      </w:r>
      <w:r w:rsidRPr="00546B28">
        <w:t xml:space="preserve"> by clarifying </w:t>
      </w:r>
      <w:r>
        <w:t>the thresholds and offering concrete examples of support</w:t>
      </w:r>
      <w:r w:rsidRPr="00546B28">
        <w:t>.</w:t>
      </w:r>
    </w:p>
    <w:p w14:paraId="6BC36B91" w14:textId="12BA4B26" w:rsidR="00AE360D" w:rsidRDefault="00AE360D" w:rsidP="00826CFB">
      <w:pPr>
        <w:rPr>
          <w:b/>
          <w:bCs/>
        </w:rPr>
      </w:pPr>
      <w:r w:rsidRPr="0019212B">
        <w:rPr>
          <w:b/>
          <w:bCs/>
        </w:rPr>
        <w:t>4.</w:t>
      </w:r>
      <w:r>
        <w:rPr>
          <w:b/>
          <w:bCs/>
        </w:rPr>
        <w:t>1.7</w:t>
      </w:r>
      <w:r w:rsidRPr="0019212B">
        <w:rPr>
          <w:b/>
          <w:bCs/>
        </w:rPr>
        <w:t xml:space="preserve"> </w:t>
      </w:r>
      <w:r w:rsidRPr="00AD23CE">
        <w:rPr>
          <w:b/>
          <w:bCs/>
        </w:rPr>
        <w:t>Strengths and Weaknesses</w:t>
      </w:r>
    </w:p>
    <w:p w14:paraId="3E1F7186" w14:textId="72231598" w:rsidR="00177509" w:rsidRPr="00177509" w:rsidRDefault="00177509" w:rsidP="00177509">
      <w:pPr>
        <w:rPr>
          <w:bCs/>
        </w:rPr>
      </w:pPr>
      <w:r w:rsidRPr="00177509">
        <w:rPr>
          <w:bCs/>
        </w:rPr>
        <w:drawing>
          <wp:anchor distT="0" distB="0" distL="114300" distR="114300" simplePos="0" relativeHeight="251681792" behindDoc="0" locked="0" layoutInCell="1" allowOverlap="1" wp14:anchorId="3D13C5D2" wp14:editId="67BD9968">
            <wp:simplePos x="0" y="0"/>
            <wp:positionH relativeFrom="column">
              <wp:posOffset>-55880</wp:posOffset>
            </wp:positionH>
            <wp:positionV relativeFrom="paragraph">
              <wp:posOffset>183515</wp:posOffset>
            </wp:positionV>
            <wp:extent cx="6118860" cy="1731645"/>
            <wp:effectExtent l="0" t="0" r="0" b="1905"/>
            <wp:wrapSquare wrapText="bothSides"/>
            <wp:docPr id="803586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86196" name=""/>
                    <pic:cNvPicPr/>
                  </pic:nvPicPr>
                  <pic:blipFill>
                    <a:blip r:embed="rId12"/>
                    <a:stretch>
                      <a:fillRect/>
                    </a:stretch>
                  </pic:blipFill>
                  <pic:spPr>
                    <a:xfrm>
                      <a:off x="0" y="0"/>
                      <a:ext cx="6118860" cy="1731645"/>
                    </a:xfrm>
                    <a:prstGeom prst="rect">
                      <a:avLst/>
                    </a:prstGeom>
                  </pic:spPr>
                </pic:pic>
              </a:graphicData>
            </a:graphic>
            <wp14:sizeRelH relativeFrom="margin">
              <wp14:pctWidth>0</wp14:pctWidth>
            </wp14:sizeRelH>
            <wp14:sizeRelV relativeFrom="margin">
              <wp14:pctHeight>0</wp14:pctHeight>
            </wp14:sizeRelV>
          </wp:anchor>
        </w:drawing>
      </w:r>
      <w:r w:rsidRPr="00177509">
        <w:rPr>
          <w:bCs/>
        </w:rPr>
        <w:t>Table1:</w:t>
      </w:r>
      <w:r w:rsidRPr="00177509">
        <w:rPr>
          <w:bCs/>
        </w:rPr>
        <w:t>Strengths and Weaknesses of</w:t>
      </w:r>
      <w:r w:rsidRPr="00177509">
        <w:rPr>
          <w:bCs/>
        </w:rPr>
        <w:t xml:space="preserve"> </w:t>
      </w:r>
      <w:r w:rsidRPr="00177509">
        <w:rPr>
          <w:rFonts w:cs="Arial"/>
          <w:bCs/>
        </w:rPr>
        <w:t>Southwark Council</w:t>
      </w:r>
    </w:p>
    <w:p w14:paraId="7CE4565C" w14:textId="33C814B5" w:rsidR="00E9131B" w:rsidRPr="00177509" w:rsidRDefault="00F744F1" w:rsidP="00E9131B">
      <w:pPr>
        <w:rPr>
          <w:rFonts w:cs="Arial"/>
          <w:b/>
          <w:bCs/>
        </w:rPr>
      </w:pPr>
      <w:r>
        <w:rPr>
          <w:rFonts w:cs="Arial"/>
          <w:b/>
          <w:bCs/>
        </w:rPr>
        <w:tab/>
      </w:r>
      <w:r>
        <w:rPr>
          <w:rFonts w:cs="Arial"/>
          <w:b/>
          <w:bCs/>
        </w:rPr>
        <w:tab/>
      </w:r>
      <w:r>
        <w:rPr>
          <w:rFonts w:cs="Arial"/>
          <w:b/>
          <w:bCs/>
        </w:rPr>
        <w:tab/>
      </w:r>
      <w:r>
        <w:rPr>
          <w:rFonts w:cs="Arial"/>
          <w:b/>
          <w:bCs/>
        </w:rPr>
        <w:tab/>
      </w:r>
      <w:r>
        <w:rPr>
          <w:rFonts w:cs="Arial"/>
          <w:b/>
          <w:bCs/>
        </w:rPr>
        <w:tab/>
      </w:r>
      <w:r>
        <w:rPr>
          <w:rFonts w:cs="Arial"/>
          <w:b/>
          <w:bCs/>
        </w:rPr>
        <w:tab/>
      </w:r>
      <w:r>
        <w:rPr>
          <w:rFonts w:cs="Arial"/>
          <w:b/>
          <w:bCs/>
        </w:rPr>
        <w:tab/>
      </w:r>
    </w:p>
    <w:p w14:paraId="3C165772" w14:textId="01231DF1" w:rsidR="00CA498A" w:rsidRDefault="00CA498A" w:rsidP="00F949B7">
      <w:pPr>
        <w:pStyle w:val="Heading3"/>
      </w:pPr>
      <w:bookmarkStart w:id="7" w:name="_Toc225665935"/>
      <w:r w:rsidRPr="00F22564">
        <w:t>4.2 Norfolk County Council (</w:t>
      </w:r>
      <w:hyperlink r:id="rId13" w:tgtFrame="_blank" w:history="1">
        <w:r w:rsidRPr="00642515">
          <w:rPr>
            <w:rStyle w:val="Hyperlink"/>
            <w:rFonts w:cs="Arial"/>
            <w:bCs/>
            <w:color w:val="000000" w:themeColor="text1"/>
          </w:rPr>
          <w:t>https://www.norfolk.gov.uk</w:t>
        </w:r>
      </w:hyperlink>
      <w:r w:rsidRPr="00F22564">
        <w:t>)</w:t>
      </w:r>
      <w:bookmarkEnd w:id="7"/>
    </w:p>
    <w:p w14:paraId="1BEC7906" w14:textId="6BE28329" w:rsidR="006C7545" w:rsidRDefault="006C7545" w:rsidP="00F949B7">
      <w:pPr>
        <w:rPr>
          <w:rFonts w:cs="Arial"/>
        </w:rPr>
      </w:pPr>
      <w:r w:rsidRPr="006C7545">
        <w:rPr>
          <w:rFonts w:cs="Arial"/>
        </w:rPr>
        <w:t xml:space="preserve">Norfolk County Council features </w:t>
      </w:r>
      <w:r w:rsidR="0059246D">
        <w:rPr>
          <w:rFonts w:cs="Arial"/>
        </w:rPr>
        <w:t xml:space="preserve">EH </w:t>
      </w:r>
      <w:r w:rsidRPr="006C7545">
        <w:rPr>
          <w:rFonts w:cs="Arial"/>
        </w:rPr>
        <w:t xml:space="preserve">under </w:t>
      </w:r>
      <w:r w:rsidR="00AE03B1">
        <w:rPr>
          <w:rFonts w:cs="Arial"/>
        </w:rPr>
        <w:t>the "Children and families"</w:t>
      </w:r>
      <w:r>
        <w:rPr>
          <w:rFonts w:cs="Arial"/>
        </w:rPr>
        <w:t>.</w:t>
      </w:r>
    </w:p>
    <w:p w14:paraId="2E2E477C" w14:textId="1728A31D" w:rsidR="00CA0F29" w:rsidRDefault="00CA0F29" w:rsidP="00F949B7">
      <w:pPr>
        <w:rPr>
          <w:rFonts w:cs="Arial"/>
          <w:b/>
          <w:bCs/>
        </w:rPr>
      </w:pPr>
      <w:r>
        <w:rPr>
          <w:rFonts w:cs="Arial"/>
          <w:b/>
          <w:bCs/>
        </w:rPr>
        <w:t>4.</w:t>
      </w:r>
      <w:r w:rsidR="00DA1A37">
        <w:rPr>
          <w:rFonts w:cs="Arial"/>
          <w:b/>
          <w:bCs/>
        </w:rPr>
        <w:t>2</w:t>
      </w:r>
      <w:r>
        <w:rPr>
          <w:rFonts w:cs="Arial"/>
          <w:b/>
          <w:bCs/>
        </w:rPr>
        <w:t xml:space="preserve">.1 </w:t>
      </w:r>
      <w:r w:rsidRPr="00C82EB4">
        <w:rPr>
          <w:rFonts w:cs="Arial"/>
          <w:b/>
          <w:bCs/>
        </w:rPr>
        <w:t>Ease of Access</w:t>
      </w:r>
    </w:p>
    <w:p w14:paraId="3CEB40B7" w14:textId="55045744" w:rsidR="00E16924" w:rsidRDefault="00E16924" w:rsidP="00F949B7">
      <w:pPr>
        <w:rPr>
          <w:rFonts w:cs="Arial"/>
        </w:rPr>
      </w:pPr>
      <w:r w:rsidRPr="00E16924">
        <w:rPr>
          <w:rFonts w:cs="Arial"/>
        </w:rPr>
        <w:t xml:space="preserve">The </w:t>
      </w:r>
      <w:r w:rsidR="0059246D">
        <w:rPr>
          <w:rFonts w:cs="Arial"/>
        </w:rPr>
        <w:t xml:space="preserve">EH </w:t>
      </w:r>
      <w:r w:rsidRPr="00E16924">
        <w:rPr>
          <w:rFonts w:cs="Arial"/>
        </w:rPr>
        <w:t>section is accessible in 2-3 clicks from the homepage</w:t>
      </w:r>
      <w:r>
        <w:rPr>
          <w:rFonts w:cs="Arial"/>
        </w:rPr>
        <w:t xml:space="preserve"> </w:t>
      </w:r>
      <w:r w:rsidRPr="008918AD">
        <w:rPr>
          <w:rFonts w:cs="Arial"/>
        </w:rPr>
        <w:t>via the navigation path or the search function</w:t>
      </w:r>
      <w:r w:rsidRPr="00E16924">
        <w:rPr>
          <w:rFonts w:cs="Arial"/>
        </w:rPr>
        <w:t xml:space="preserve">, but users may need to click </w:t>
      </w:r>
      <w:r w:rsidR="003538F0">
        <w:rPr>
          <w:rFonts w:cs="Arial"/>
        </w:rPr>
        <w:t>additional links to access details, as there are only four</w:t>
      </w:r>
      <w:r w:rsidRPr="00E16924">
        <w:rPr>
          <w:rFonts w:cs="Arial"/>
        </w:rPr>
        <w:t xml:space="preserve"> links on the main page.</w:t>
      </w:r>
      <w:r>
        <w:rPr>
          <w:rFonts w:cs="Arial"/>
        </w:rPr>
        <w:t xml:space="preserve"> </w:t>
      </w:r>
      <w:r w:rsidR="00C5492B" w:rsidRPr="00C5492B">
        <w:rPr>
          <w:rFonts w:cs="Arial"/>
        </w:rPr>
        <w:t>Th</w:t>
      </w:r>
      <w:r w:rsidR="00D42722">
        <w:rPr>
          <w:rFonts w:cs="Arial"/>
        </w:rPr>
        <w:t>is section</w:t>
      </w:r>
      <w:r w:rsidR="00C5492B" w:rsidRPr="00C5492B">
        <w:rPr>
          <w:rFonts w:cs="Arial"/>
        </w:rPr>
        <w:t xml:space="preserve"> </w:t>
      </w:r>
      <w:r w:rsidR="00C5492B">
        <w:rPr>
          <w:rFonts w:cs="Arial"/>
        </w:rPr>
        <w:t>provides</w:t>
      </w:r>
      <w:r w:rsidR="00C5492B" w:rsidRPr="00C5492B">
        <w:rPr>
          <w:rFonts w:cs="Arial"/>
        </w:rPr>
        <w:t xml:space="preserve"> a</w:t>
      </w:r>
      <w:r w:rsidR="00C5492B">
        <w:rPr>
          <w:rFonts w:cs="Arial"/>
        </w:rPr>
        <w:t xml:space="preserve"> </w:t>
      </w:r>
      <w:r w:rsidR="00C5492B" w:rsidRPr="00201AEC">
        <w:rPr>
          <w:rFonts w:cs="Arial"/>
        </w:rPr>
        <w:t>clear</w:t>
      </w:r>
      <w:r w:rsidR="00C5492B">
        <w:rPr>
          <w:rFonts w:cs="Arial"/>
        </w:rPr>
        <w:t>, well-signposted</w:t>
      </w:r>
      <w:r w:rsidR="00C5492B" w:rsidRPr="00C5492B">
        <w:rPr>
          <w:rFonts w:cs="Arial"/>
        </w:rPr>
        <w:t xml:space="preserve"> overview</w:t>
      </w:r>
      <w:r w:rsidR="009430BA">
        <w:rPr>
          <w:rFonts w:cs="Arial"/>
        </w:rPr>
        <w:t xml:space="preserve"> and also</w:t>
      </w:r>
      <w:r w:rsidR="009430BA" w:rsidRPr="009430BA">
        <w:rPr>
          <w:rFonts w:cs="Arial"/>
        </w:rPr>
        <w:t xml:space="preserve"> provides an online self-referral form for families.</w:t>
      </w:r>
      <w:r>
        <w:rPr>
          <w:rFonts w:cs="Arial"/>
        </w:rPr>
        <w:t xml:space="preserve"> </w:t>
      </w:r>
    </w:p>
    <w:p w14:paraId="03C02162" w14:textId="3995A517" w:rsidR="00CA0F29" w:rsidRDefault="00CA0F29" w:rsidP="00F949B7">
      <w:pPr>
        <w:rPr>
          <w:rFonts w:cs="Arial"/>
          <w:b/>
          <w:bCs/>
        </w:rPr>
      </w:pPr>
      <w:r w:rsidRPr="00C43A61">
        <w:rPr>
          <w:rFonts w:cs="Arial"/>
          <w:b/>
          <w:bCs/>
        </w:rPr>
        <w:t>4.</w:t>
      </w:r>
      <w:r w:rsidR="00DA1A37">
        <w:rPr>
          <w:rFonts w:cs="Arial"/>
          <w:b/>
          <w:bCs/>
        </w:rPr>
        <w:t>2</w:t>
      </w:r>
      <w:r w:rsidRPr="00C43A61">
        <w:rPr>
          <w:rFonts w:cs="Arial"/>
          <w:b/>
          <w:bCs/>
        </w:rPr>
        <w:t>.2 Clarity</w:t>
      </w:r>
    </w:p>
    <w:p w14:paraId="3EF652F6" w14:textId="4F7EA612" w:rsidR="00BD0B47" w:rsidRPr="00261B41" w:rsidRDefault="003538F0" w:rsidP="00F949B7">
      <w:r>
        <w:t>Norfolk</w:t>
      </w:r>
      <w:r w:rsidR="00BD0B47" w:rsidRPr="00BD0B47">
        <w:t xml:space="preserve"> uses a family-focused approach with welcoming language to help families </w:t>
      </w:r>
      <w:r w:rsidR="00BD0B47">
        <w:t>recognise</w:t>
      </w:r>
      <w:r w:rsidR="00BD0B47" w:rsidRPr="00BD0B47">
        <w:t xml:space="preserve"> their need for support, addressing concerns like financial stability in an accessible way for parents.</w:t>
      </w:r>
    </w:p>
    <w:p w14:paraId="4334F6C7" w14:textId="0F068D86" w:rsidR="00BB663B" w:rsidRDefault="00CA0F29" w:rsidP="00F949B7">
      <w:pPr>
        <w:rPr>
          <w:b/>
          <w:bCs/>
        </w:rPr>
      </w:pPr>
      <w:r w:rsidRPr="009002BB">
        <w:rPr>
          <w:rFonts w:cs="Arial"/>
          <w:b/>
          <w:bCs/>
        </w:rPr>
        <w:t>4.</w:t>
      </w:r>
      <w:r w:rsidR="00DA1A37">
        <w:rPr>
          <w:rFonts w:cs="Arial"/>
          <w:b/>
          <w:bCs/>
        </w:rPr>
        <w:t>2</w:t>
      </w:r>
      <w:r w:rsidRPr="009002BB">
        <w:rPr>
          <w:rFonts w:cs="Arial"/>
          <w:b/>
          <w:bCs/>
        </w:rPr>
        <w:t>.3</w:t>
      </w:r>
      <w:r w:rsidR="00A77F52">
        <w:rPr>
          <w:rFonts w:cs="Arial"/>
          <w:b/>
          <w:bCs/>
        </w:rPr>
        <w:t xml:space="preserve"> </w:t>
      </w:r>
      <w:r w:rsidRPr="009002BB">
        <w:rPr>
          <w:b/>
          <w:bCs/>
        </w:rPr>
        <w:t>Comprehensiveness</w:t>
      </w:r>
    </w:p>
    <w:p w14:paraId="0686F942" w14:textId="1059EBAA" w:rsidR="00E40F9B" w:rsidRDefault="00E40F9B" w:rsidP="00F949B7">
      <w:r w:rsidRPr="00E40F9B">
        <w:t xml:space="preserve">The site provides comprehensive information on health, social, and emotional well-being, detailing support options and access methods, including self-referrals. It explains the </w:t>
      </w:r>
      <w:r w:rsidR="0059246D">
        <w:t xml:space="preserve">EH </w:t>
      </w:r>
      <w:r w:rsidRPr="00E40F9B">
        <w:t xml:space="preserve">assessment process in clear language for families. </w:t>
      </w:r>
      <w:r w:rsidR="00A63FF5" w:rsidRPr="00A63FF5">
        <w:t>However, issues such as unclear link text, inaccessible forms (like unclear labels), and videos without accurate captions hinder usability for disabled users</w:t>
      </w:r>
      <w:r w:rsidR="00BB663B">
        <w:t xml:space="preserve"> (</w:t>
      </w:r>
      <w:r w:rsidR="00BB663B" w:rsidRPr="0083677F">
        <w:t>Norfolk County Council</w:t>
      </w:r>
      <w:r w:rsidR="00BB663B">
        <w:t xml:space="preserve">, </w:t>
      </w:r>
      <w:r w:rsidR="00BB663B" w:rsidRPr="0083677F">
        <w:t>2025)</w:t>
      </w:r>
      <w:r w:rsidR="00BB663B">
        <w:t>.</w:t>
      </w:r>
    </w:p>
    <w:p w14:paraId="3F95A561" w14:textId="77777777" w:rsidR="00C9691E" w:rsidRPr="00BB663B" w:rsidRDefault="00C9691E" w:rsidP="00F949B7">
      <w:pPr>
        <w:rPr>
          <w:b/>
          <w:bCs/>
        </w:rPr>
      </w:pPr>
    </w:p>
    <w:p w14:paraId="3BB2E4B8" w14:textId="09700FD8" w:rsidR="00CA0F29" w:rsidRDefault="00CA0F29" w:rsidP="00F949B7">
      <w:pPr>
        <w:rPr>
          <w:b/>
          <w:bCs/>
        </w:rPr>
      </w:pPr>
      <w:r w:rsidRPr="009002BB">
        <w:rPr>
          <w:b/>
          <w:bCs/>
        </w:rPr>
        <w:t>4.</w:t>
      </w:r>
      <w:r w:rsidR="00DA1A37">
        <w:rPr>
          <w:b/>
          <w:bCs/>
        </w:rPr>
        <w:t>2</w:t>
      </w:r>
      <w:r w:rsidRPr="009002BB">
        <w:rPr>
          <w:b/>
          <w:bCs/>
        </w:rPr>
        <w:t>.4 Presentation</w:t>
      </w:r>
    </w:p>
    <w:p w14:paraId="2B14579A" w14:textId="01A1E635" w:rsidR="00EA0944" w:rsidRPr="00E96B4F" w:rsidRDefault="00EA0944" w:rsidP="00F949B7">
      <w:r w:rsidRPr="00EA0944">
        <w:lastRenderedPageBreak/>
        <w:t xml:space="preserve">The site is </w:t>
      </w:r>
      <w:r>
        <w:t>well-organised</w:t>
      </w:r>
      <w:r w:rsidRPr="00EA0944">
        <w:t xml:space="preserve"> with a bright banner and clear headings, but the banner is too large, and the font spacing is excessive</w:t>
      </w:r>
      <w:r>
        <w:t>, especially</w:t>
      </w:r>
      <w:r w:rsidRPr="00EA0944">
        <w:t xml:space="preserve"> on mobile. It lacks videos or interactive elements, focusing on simple text.</w:t>
      </w:r>
    </w:p>
    <w:p w14:paraId="58FD3525" w14:textId="02610FDB" w:rsidR="00CA0F29" w:rsidRDefault="00CA0F29" w:rsidP="00F949B7">
      <w:pPr>
        <w:rPr>
          <w:b/>
          <w:bCs/>
        </w:rPr>
      </w:pPr>
      <w:r w:rsidRPr="009002BB">
        <w:rPr>
          <w:b/>
          <w:bCs/>
        </w:rPr>
        <w:t>4.</w:t>
      </w:r>
      <w:r w:rsidR="00DA1A37">
        <w:rPr>
          <w:b/>
          <w:bCs/>
        </w:rPr>
        <w:t>2</w:t>
      </w:r>
      <w:r w:rsidRPr="009002BB">
        <w:rPr>
          <w:b/>
          <w:bCs/>
        </w:rPr>
        <w:t>.5</w:t>
      </w:r>
      <w:r w:rsidR="00A77F52">
        <w:rPr>
          <w:b/>
          <w:bCs/>
        </w:rPr>
        <w:t xml:space="preserve"> </w:t>
      </w:r>
      <w:r w:rsidRPr="009002BB">
        <w:rPr>
          <w:b/>
          <w:bCs/>
        </w:rPr>
        <w:t>Contact Details</w:t>
      </w:r>
    </w:p>
    <w:p w14:paraId="6F317EC1" w14:textId="33C2C88D" w:rsidR="007C6AC8" w:rsidRDefault="0059246D" w:rsidP="00F949B7">
      <w:r>
        <w:t xml:space="preserve">EH </w:t>
      </w:r>
      <w:r w:rsidR="007C6AC8" w:rsidRPr="00D045EA">
        <w:t xml:space="preserve">is mainly contacted </w:t>
      </w:r>
      <w:r w:rsidR="007C6AC8">
        <w:t xml:space="preserve">via a general phone line or a referral form, rather than through </w:t>
      </w:r>
      <w:r w:rsidR="007C6AC8" w:rsidRPr="00D045EA">
        <w:t>a specific contact point.</w:t>
      </w:r>
    </w:p>
    <w:p w14:paraId="01091149" w14:textId="60A9E91F" w:rsidR="00CB39A6" w:rsidRDefault="00CA0F29" w:rsidP="00F949B7">
      <w:pPr>
        <w:rPr>
          <w:b/>
          <w:bCs/>
        </w:rPr>
      </w:pPr>
      <w:r w:rsidRPr="00BC3EA2">
        <w:rPr>
          <w:b/>
          <w:bCs/>
        </w:rPr>
        <w:t>4.2</w:t>
      </w:r>
      <w:r w:rsidR="00576761">
        <w:rPr>
          <w:b/>
          <w:bCs/>
        </w:rPr>
        <w:t>.6</w:t>
      </w:r>
      <w:r w:rsidRPr="00BC3EA2">
        <w:rPr>
          <w:b/>
          <w:bCs/>
        </w:rPr>
        <w:t xml:space="preserve"> Evaluation</w:t>
      </w:r>
    </w:p>
    <w:p w14:paraId="709DC175" w14:textId="75607DAF" w:rsidR="00E9131B" w:rsidRPr="006E768E" w:rsidRDefault="001625AA" w:rsidP="00F949B7">
      <w:r>
        <w:t>Overall, i</w:t>
      </w:r>
      <w:r w:rsidR="001953B2" w:rsidRPr="001953B2">
        <w:t xml:space="preserve">t offers comprehensive </w:t>
      </w:r>
      <w:r w:rsidR="0059246D">
        <w:t xml:space="preserve">EH </w:t>
      </w:r>
      <w:r w:rsidR="001953B2" w:rsidRPr="001953B2">
        <w:t xml:space="preserve">information and </w:t>
      </w:r>
      <w:r w:rsidR="00DB5589">
        <w:t>signposting</w:t>
      </w:r>
      <w:r w:rsidR="001953B2" w:rsidRPr="001953B2">
        <w:t xml:space="preserve"> but falls short on detailed explanations of processes, eligibility criteria, and referral pathways.</w:t>
      </w:r>
    </w:p>
    <w:p w14:paraId="258ED16C" w14:textId="112274C9" w:rsidR="00CA0F29" w:rsidRDefault="00CA0F29" w:rsidP="00F949B7">
      <w:pPr>
        <w:rPr>
          <w:b/>
          <w:bCs/>
        </w:rPr>
      </w:pPr>
      <w:r w:rsidRPr="0019212B">
        <w:rPr>
          <w:b/>
          <w:bCs/>
        </w:rPr>
        <w:t>4.</w:t>
      </w:r>
      <w:r w:rsidR="00576761">
        <w:rPr>
          <w:b/>
          <w:bCs/>
        </w:rPr>
        <w:t>2.7</w:t>
      </w:r>
      <w:r w:rsidRPr="0019212B">
        <w:rPr>
          <w:b/>
          <w:bCs/>
        </w:rPr>
        <w:t xml:space="preserve"> </w:t>
      </w:r>
      <w:r w:rsidRPr="00AD23CE">
        <w:rPr>
          <w:b/>
          <w:bCs/>
        </w:rPr>
        <w:t>Strengths and Weaknesses</w:t>
      </w:r>
    </w:p>
    <w:p w14:paraId="71A98C86" w14:textId="1C0F9CE8" w:rsidR="006E768E" w:rsidRDefault="006E768E" w:rsidP="00F949B7">
      <w:r w:rsidRPr="006E768E">
        <w:drawing>
          <wp:anchor distT="0" distB="0" distL="114300" distR="114300" simplePos="0" relativeHeight="251683840" behindDoc="0" locked="0" layoutInCell="1" allowOverlap="1" wp14:anchorId="08D5AE62" wp14:editId="4BA9D1E2">
            <wp:simplePos x="0" y="0"/>
            <wp:positionH relativeFrom="column">
              <wp:posOffset>-6985</wp:posOffset>
            </wp:positionH>
            <wp:positionV relativeFrom="paragraph">
              <wp:posOffset>191770</wp:posOffset>
            </wp:positionV>
            <wp:extent cx="6012815" cy="1115060"/>
            <wp:effectExtent l="0" t="0" r="6985" b="8890"/>
            <wp:wrapSquare wrapText="bothSides"/>
            <wp:docPr id="246860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60657" name=""/>
                    <pic:cNvPicPr/>
                  </pic:nvPicPr>
                  <pic:blipFill>
                    <a:blip r:embed="rId14"/>
                    <a:stretch>
                      <a:fillRect/>
                    </a:stretch>
                  </pic:blipFill>
                  <pic:spPr>
                    <a:xfrm>
                      <a:off x="0" y="0"/>
                      <a:ext cx="6012815" cy="1115060"/>
                    </a:xfrm>
                    <a:prstGeom prst="rect">
                      <a:avLst/>
                    </a:prstGeom>
                  </pic:spPr>
                </pic:pic>
              </a:graphicData>
            </a:graphic>
            <wp14:sizeRelH relativeFrom="margin">
              <wp14:pctWidth>0</wp14:pctWidth>
            </wp14:sizeRelH>
            <wp14:sizeRelV relativeFrom="margin">
              <wp14:pctHeight>0</wp14:pctHeight>
            </wp14:sizeRelV>
          </wp:anchor>
        </w:drawing>
      </w:r>
      <w:r>
        <w:t xml:space="preserve">Table 2: </w:t>
      </w:r>
      <w:r w:rsidRPr="00177509">
        <w:rPr>
          <w:bCs/>
        </w:rPr>
        <w:t>Strengths and Weaknesses of</w:t>
      </w:r>
      <w:r>
        <w:rPr>
          <w:bCs/>
        </w:rPr>
        <w:t xml:space="preserve"> </w:t>
      </w:r>
      <w:r w:rsidRPr="00F22564">
        <w:t xml:space="preserve">Norfolk County Council </w:t>
      </w:r>
    </w:p>
    <w:p w14:paraId="6C40BA29" w14:textId="4B306E98" w:rsidR="006E768E" w:rsidRPr="006E768E" w:rsidRDefault="006E768E" w:rsidP="00F949B7"/>
    <w:p w14:paraId="37794BD6" w14:textId="18BD5233" w:rsidR="00AE360D" w:rsidRDefault="00AE360D" w:rsidP="00F949B7">
      <w:pPr>
        <w:pStyle w:val="Heading3"/>
        <w:rPr>
          <w:bCs/>
        </w:rPr>
      </w:pPr>
      <w:bookmarkStart w:id="8" w:name="_Toc225665936"/>
      <w:r>
        <w:t>4.</w:t>
      </w:r>
      <w:r w:rsidR="00137577">
        <w:t>3</w:t>
      </w:r>
      <w:r>
        <w:t xml:space="preserve"> </w:t>
      </w:r>
      <w:r w:rsidRPr="00001E9E">
        <w:rPr>
          <w:bCs/>
        </w:rPr>
        <w:t>Tower Hamlets Council (</w:t>
      </w:r>
      <w:hyperlink r:id="rId15" w:tgtFrame="_blank" w:history="1">
        <w:r w:rsidRPr="00642515">
          <w:rPr>
            <w:rStyle w:val="Hyperlink"/>
            <w:bCs/>
            <w:color w:val="000000" w:themeColor="text1"/>
          </w:rPr>
          <w:t>https://www.towerhamlets.gov.uk</w:t>
        </w:r>
      </w:hyperlink>
      <w:r w:rsidRPr="00001E9E">
        <w:rPr>
          <w:bCs/>
        </w:rPr>
        <w:t>)</w:t>
      </w:r>
      <w:bookmarkEnd w:id="8"/>
    </w:p>
    <w:p w14:paraId="435F3452" w14:textId="5EE685C3" w:rsidR="00AE360D" w:rsidRPr="00C44EE2" w:rsidRDefault="00AE360D" w:rsidP="00F949B7">
      <w:pPr>
        <w:rPr>
          <w:rFonts w:cs="Arial"/>
        </w:rPr>
      </w:pPr>
      <w:r w:rsidRPr="00991781">
        <w:rPr>
          <w:rFonts w:cs="Arial"/>
          <w:color w:val="000000" w:themeColor="text1"/>
        </w:rPr>
        <w:t xml:space="preserve">Tower Hamlets offers </w:t>
      </w:r>
      <w:r w:rsidR="0059246D">
        <w:rPr>
          <w:rFonts w:cs="Arial"/>
          <w:color w:val="000000" w:themeColor="text1"/>
        </w:rPr>
        <w:t xml:space="preserve">EH </w:t>
      </w:r>
      <w:r w:rsidR="00AE03B1">
        <w:rPr>
          <w:rFonts w:cs="Arial"/>
          <w:color w:val="000000" w:themeColor="text1"/>
        </w:rPr>
        <w:t>under</w:t>
      </w:r>
      <w:r w:rsidRPr="00991781">
        <w:rPr>
          <w:rFonts w:cs="Arial"/>
          <w:color w:val="000000" w:themeColor="text1"/>
        </w:rPr>
        <w:t xml:space="preserve"> the “</w:t>
      </w:r>
      <w:r w:rsidR="00C44EE2" w:rsidRPr="00C44EE2">
        <w:rPr>
          <w:rFonts w:cs="Arial"/>
        </w:rPr>
        <w:t>Children and family care</w:t>
      </w:r>
      <w:r w:rsidRPr="00991781">
        <w:rPr>
          <w:rFonts w:cs="Arial"/>
          <w:color w:val="000000" w:themeColor="text1"/>
        </w:rPr>
        <w:t>”</w:t>
      </w:r>
      <w:r w:rsidR="00991781" w:rsidRPr="00991781">
        <w:rPr>
          <w:rFonts w:cs="Arial"/>
          <w:color w:val="000000" w:themeColor="text1"/>
        </w:rPr>
        <w:t>.</w:t>
      </w:r>
      <w:r w:rsidR="00142674">
        <w:rPr>
          <w:rFonts w:cs="Arial"/>
          <w:color w:val="000000" w:themeColor="text1"/>
        </w:rPr>
        <w:t xml:space="preserve"> </w:t>
      </w:r>
    </w:p>
    <w:p w14:paraId="366716FD" w14:textId="3C7EAC81" w:rsidR="00AE360D" w:rsidRDefault="00AE360D" w:rsidP="00F949B7">
      <w:pPr>
        <w:rPr>
          <w:rFonts w:cs="Arial"/>
          <w:b/>
          <w:bCs/>
        </w:rPr>
      </w:pPr>
      <w:r>
        <w:rPr>
          <w:rFonts w:cs="Arial"/>
          <w:b/>
          <w:bCs/>
        </w:rPr>
        <w:t>4.</w:t>
      </w:r>
      <w:r w:rsidR="00137577">
        <w:rPr>
          <w:rFonts w:cs="Arial"/>
          <w:b/>
          <w:bCs/>
        </w:rPr>
        <w:t>3</w:t>
      </w:r>
      <w:r>
        <w:rPr>
          <w:rFonts w:cs="Arial"/>
          <w:b/>
          <w:bCs/>
        </w:rPr>
        <w:t xml:space="preserve">.1 </w:t>
      </w:r>
      <w:r w:rsidRPr="00C82EB4">
        <w:rPr>
          <w:rFonts w:cs="Arial"/>
          <w:b/>
          <w:bCs/>
        </w:rPr>
        <w:t>Ease of Access</w:t>
      </w:r>
    </w:p>
    <w:p w14:paraId="412B0C5C" w14:textId="1A649391" w:rsidR="00CF1DC0" w:rsidRDefault="00CF1DC0" w:rsidP="00F949B7">
      <w:pPr>
        <w:rPr>
          <w:rFonts w:cs="Arial"/>
        </w:rPr>
      </w:pPr>
      <w:r w:rsidRPr="00CF1DC0">
        <w:rPr>
          <w:rFonts w:cs="Arial"/>
        </w:rPr>
        <w:t xml:space="preserve">The </w:t>
      </w:r>
      <w:r w:rsidR="0059246D">
        <w:rPr>
          <w:rFonts w:cs="Arial"/>
        </w:rPr>
        <w:t xml:space="preserve">EH </w:t>
      </w:r>
      <w:r w:rsidRPr="00CF1DC0">
        <w:rPr>
          <w:rFonts w:cs="Arial"/>
        </w:rPr>
        <w:t>section is easily accessible in two clicks from the homepage through navigation or search. While navigation supports efficient access, searching “Early Help” yields numerous results. The section’s nine subpages offer comprehensive information, but limited family-oriented content and a dense website structure may still hinder users in finding specific details.</w:t>
      </w:r>
    </w:p>
    <w:p w14:paraId="572BF777" w14:textId="3E432168" w:rsidR="00A15A37" w:rsidRPr="00A15A37" w:rsidRDefault="00AE360D" w:rsidP="00F949B7">
      <w:pPr>
        <w:rPr>
          <w:rFonts w:cs="Arial"/>
          <w:b/>
          <w:bCs/>
        </w:rPr>
      </w:pPr>
      <w:r w:rsidRPr="00C43A61">
        <w:rPr>
          <w:rFonts w:cs="Arial"/>
          <w:b/>
          <w:bCs/>
        </w:rPr>
        <w:t>4.</w:t>
      </w:r>
      <w:r w:rsidR="00137577">
        <w:rPr>
          <w:rFonts w:cs="Arial"/>
          <w:b/>
          <w:bCs/>
        </w:rPr>
        <w:t>3</w:t>
      </w:r>
      <w:r w:rsidRPr="00C43A61">
        <w:rPr>
          <w:rFonts w:cs="Arial"/>
          <w:b/>
          <w:bCs/>
        </w:rPr>
        <w:t>.2 Clarity</w:t>
      </w:r>
    </w:p>
    <w:p w14:paraId="1DA59E1A" w14:textId="259B9C85" w:rsidR="00A15A37" w:rsidRDefault="00A15A37" w:rsidP="00F949B7">
      <w:pPr>
        <w:rPr>
          <w:rFonts w:cs="Arial"/>
        </w:rPr>
      </w:pPr>
      <w:r w:rsidRPr="00A15A37">
        <w:rPr>
          <w:rFonts w:cs="Arial"/>
        </w:rPr>
        <w:t>The text is brief with simple sentences. Some terms, like “graduated approach,” are a bit technical but still understandable for most parents. </w:t>
      </w:r>
    </w:p>
    <w:p w14:paraId="29EFC6C9" w14:textId="51D13BCC" w:rsidR="00AE360D" w:rsidRDefault="00AE360D" w:rsidP="00F949B7">
      <w:pPr>
        <w:rPr>
          <w:b/>
          <w:bCs/>
        </w:rPr>
      </w:pPr>
      <w:r w:rsidRPr="009002BB">
        <w:rPr>
          <w:rFonts w:cs="Arial"/>
          <w:b/>
          <w:bCs/>
        </w:rPr>
        <w:t>4.</w:t>
      </w:r>
      <w:r w:rsidR="00137577">
        <w:rPr>
          <w:rFonts w:cs="Arial"/>
          <w:b/>
          <w:bCs/>
        </w:rPr>
        <w:t>3</w:t>
      </w:r>
      <w:r w:rsidRPr="009002BB">
        <w:rPr>
          <w:rFonts w:cs="Arial"/>
          <w:b/>
          <w:bCs/>
        </w:rPr>
        <w:t>.3</w:t>
      </w:r>
      <w:r w:rsidR="00A77F52">
        <w:rPr>
          <w:rFonts w:cs="Arial"/>
          <w:b/>
          <w:bCs/>
        </w:rPr>
        <w:t xml:space="preserve"> </w:t>
      </w:r>
      <w:r w:rsidRPr="009002BB">
        <w:rPr>
          <w:b/>
          <w:bCs/>
        </w:rPr>
        <w:t>Comprehensiveness</w:t>
      </w:r>
    </w:p>
    <w:p w14:paraId="58E53FEF" w14:textId="00550FB0" w:rsidR="003A5598" w:rsidRPr="000E324E" w:rsidRDefault="003A5598" w:rsidP="00F949B7">
      <w:r w:rsidRPr="003A5598">
        <w:t xml:space="preserve">Tower Hamlets' </w:t>
      </w:r>
      <w:r w:rsidR="0059246D">
        <w:t xml:space="preserve">EH </w:t>
      </w:r>
      <w:r w:rsidRPr="003A5598">
        <w:t xml:space="preserve">content is comprehensive, featuring a downloadable </w:t>
      </w:r>
      <w:r w:rsidR="0059246D">
        <w:t xml:space="preserve">EH </w:t>
      </w:r>
      <w:r w:rsidRPr="003A5598">
        <w:t xml:space="preserve">Strategy 2025–2028. It offers detailed guidance on </w:t>
      </w:r>
      <w:r w:rsidR="00914FCA">
        <w:t>how to access</w:t>
      </w:r>
      <w:r w:rsidRPr="003A5598">
        <w:t xml:space="preserve"> help. However, the excessive use of </w:t>
      </w:r>
      <w:r w:rsidRPr="003A5598">
        <w:lastRenderedPageBreak/>
        <w:t>image-based tiles without descriptive text can hinder screen reader accessibility, and some external forms may not work without JavaScript, limiting access.</w:t>
      </w:r>
    </w:p>
    <w:p w14:paraId="045876A3" w14:textId="62EFDEEB" w:rsidR="00AE360D" w:rsidRDefault="00AE360D" w:rsidP="00F949B7">
      <w:pPr>
        <w:rPr>
          <w:b/>
          <w:bCs/>
        </w:rPr>
      </w:pPr>
      <w:r w:rsidRPr="009002BB">
        <w:rPr>
          <w:b/>
          <w:bCs/>
        </w:rPr>
        <w:t>4.</w:t>
      </w:r>
      <w:r w:rsidR="00137577">
        <w:rPr>
          <w:b/>
          <w:bCs/>
        </w:rPr>
        <w:t>3</w:t>
      </w:r>
      <w:r w:rsidRPr="009002BB">
        <w:rPr>
          <w:b/>
          <w:bCs/>
        </w:rPr>
        <w:t>.4 Presentation</w:t>
      </w:r>
    </w:p>
    <w:p w14:paraId="50CBF600" w14:textId="07130A21" w:rsidR="00AE360D" w:rsidRPr="000E795A" w:rsidRDefault="00AE360D" w:rsidP="00F949B7">
      <w:r w:rsidRPr="000E795A">
        <w:t xml:space="preserve">The layout is streamlined but text-heavy. Navigation links and downloadable leaflets provide valuable resources. The </w:t>
      </w:r>
      <w:r w:rsidR="0059246D">
        <w:t xml:space="preserve">EH </w:t>
      </w:r>
      <w:r w:rsidRPr="000E795A">
        <w:t xml:space="preserve">pages lack videos, </w:t>
      </w:r>
      <w:r>
        <w:t>but</w:t>
      </w:r>
      <w:r w:rsidRPr="000E795A">
        <w:t xml:space="preserve"> the menu is useful.</w:t>
      </w:r>
    </w:p>
    <w:p w14:paraId="3BA92CFA" w14:textId="07ADC8E0" w:rsidR="00AE360D" w:rsidRDefault="00AE360D" w:rsidP="00F949B7">
      <w:pPr>
        <w:rPr>
          <w:b/>
          <w:bCs/>
        </w:rPr>
      </w:pPr>
      <w:r w:rsidRPr="009002BB">
        <w:rPr>
          <w:b/>
          <w:bCs/>
        </w:rPr>
        <w:t>4.</w:t>
      </w:r>
      <w:r w:rsidR="00137577">
        <w:rPr>
          <w:b/>
          <w:bCs/>
        </w:rPr>
        <w:t>3</w:t>
      </w:r>
      <w:r w:rsidRPr="009002BB">
        <w:rPr>
          <w:b/>
          <w:bCs/>
        </w:rPr>
        <w:t>.5</w:t>
      </w:r>
      <w:r w:rsidR="00A77F52">
        <w:rPr>
          <w:b/>
          <w:bCs/>
        </w:rPr>
        <w:t xml:space="preserve"> </w:t>
      </w:r>
      <w:r w:rsidRPr="009002BB">
        <w:rPr>
          <w:b/>
          <w:bCs/>
        </w:rPr>
        <w:t>Contact Details</w:t>
      </w:r>
    </w:p>
    <w:p w14:paraId="507E6356" w14:textId="433331B8" w:rsidR="000D1377" w:rsidRPr="000D1377" w:rsidRDefault="0059246D" w:rsidP="000D1377">
      <w:r>
        <w:t xml:space="preserve">EH </w:t>
      </w:r>
      <w:r w:rsidR="00684CB1" w:rsidRPr="00684CB1">
        <w:t>can be accessed through the</w:t>
      </w:r>
      <w:r w:rsidR="000D1377">
        <w:t xml:space="preserve"> </w:t>
      </w:r>
      <w:r w:rsidR="000D1377" w:rsidRPr="000D1377">
        <w:t>Multi-Agency Support Team (MAST)</w:t>
      </w:r>
      <w:r w:rsidR="00684CB1" w:rsidRPr="00684CB1">
        <w:t xml:space="preserve"> </w:t>
      </w:r>
      <w:r w:rsidR="00A77F52">
        <w:t>by phone, email, or an online referral form, not through a main-page</w:t>
      </w:r>
      <w:r w:rsidR="00684CB1" w:rsidRPr="00684CB1">
        <w:t xml:space="preserve"> contact point.</w:t>
      </w:r>
      <w:r w:rsidR="000D1377">
        <w:t xml:space="preserve"> </w:t>
      </w:r>
    </w:p>
    <w:p w14:paraId="0CAE8764" w14:textId="1BB5C864" w:rsidR="00684CB1" w:rsidRDefault="00684CB1" w:rsidP="00F949B7"/>
    <w:p w14:paraId="0272258A" w14:textId="30FFF518" w:rsidR="00AE360D" w:rsidRDefault="00AE360D" w:rsidP="00F949B7">
      <w:pPr>
        <w:rPr>
          <w:b/>
          <w:bCs/>
        </w:rPr>
      </w:pPr>
      <w:r w:rsidRPr="00BC3EA2">
        <w:rPr>
          <w:b/>
          <w:bCs/>
        </w:rPr>
        <w:t>4.</w:t>
      </w:r>
      <w:r w:rsidR="00137577">
        <w:rPr>
          <w:b/>
          <w:bCs/>
        </w:rPr>
        <w:t>3</w:t>
      </w:r>
      <w:r>
        <w:rPr>
          <w:b/>
          <w:bCs/>
        </w:rPr>
        <w:t>.6</w:t>
      </w:r>
      <w:r w:rsidRPr="00BC3EA2">
        <w:rPr>
          <w:b/>
          <w:bCs/>
        </w:rPr>
        <w:t xml:space="preserve"> Evaluation</w:t>
      </w:r>
    </w:p>
    <w:p w14:paraId="775388BF" w14:textId="7A7B21F1" w:rsidR="00261B41" w:rsidRDefault="003768D3" w:rsidP="00F949B7">
      <w:r w:rsidRPr="003768D3">
        <w:t>Overall, it has a clear, icon-based layout for easy navigation but provides limited detail on the main page, encouraging users to explore additional links for more information.</w:t>
      </w:r>
    </w:p>
    <w:p w14:paraId="7A638F83" w14:textId="48EA07CF" w:rsidR="00AE360D" w:rsidRDefault="00AE360D" w:rsidP="00F949B7">
      <w:pPr>
        <w:rPr>
          <w:b/>
          <w:bCs/>
        </w:rPr>
      </w:pPr>
      <w:r w:rsidRPr="0019212B">
        <w:rPr>
          <w:b/>
          <w:bCs/>
        </w:rPr>
        <w:t>4.</w:t>
      </w:r>
      <w:r w:rsidR="00137577">
        <w:rPr>
          <w:b/>
          <w:bCs/>
        </w:rPr>
        <w:t>3</w:t>
      </w:r>
      <w:r>
        <w:rPr>
          <w:b/>
          <w:bCs/>
        </w:rPr>
        <w:t>.7</w:t>
      </w:r>
      <w:r w:rsidRPr="0019212B">
        <w:rPr>
          <w:b/>
          <w:bCs/>
        </w:rPr>
        <w:t xml:space="preserve"> </w:t>
      </w:r>
      <w:r w:rsidRPr="00AD23CE">
        <w:rPr>
          <w:b/>
          <w:bCs/>
        </w:rPr>
        <w:t>Strengths and Weaknesses</w:t>
      </w:r>
    </w:p>
    <w:p w14:paraId="270163B6" w14:textId="5125E8B5" w:rsidR="00142674" w:rsidRDefault="00142674" w:rsidP="00F949B7">
      <w:pPr>
        <w:rPr>
          <w:bCs/>
        </w:rPr>
      </w:pPr>
      <w:r w:rsidRPr="00142674">
        <w:rPr>
          <w:b/>
          <w:bCs/>
        </w:rPr>
        <w:drawing>
          <wp:anchor distT="0" distB="0" distL="114300" distR="114300" simplePos="0" relativeHeight="251685888" behindDoc="0" locked="0" layoutInCell="1" allowOverlap="1" wp14:anchorId="5F2A90A5" wp14:editId="770ECE55">
            <wp:simplePos x="0" y="0"/>
            <wp:positionH relativeFrom="column">
              <wp:posOffset>-13970</wp:posOffset>
            </wp:positionH>
            <wp:positionV relativeFrom="paragraph">
              <wp:posOffset>192405</wp:posOffset>
            </wp:positionV>
            <wp:extent cx="5929630" cy="1494790"/>
            <wp:effectExtent l="0" t="0" r="0" b="0"/>
            <wp:wrapSquare wrapText="bothSides"/>
            <wp:docPr id="1026956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56133" name=""/>
                    <pic:cNvPicPr/>
                  </pic:nvPicPr>
                  <pic:blipFill>
                    <a:blip r:embed="rId16"/>
                    <a:stretch>
                      <a:fillRect/>
                    </a:stretch>
                  </pic:blipFill>
                  <pic:spPr>
                    <a:xfrm>
                      <a:off x="0" y="0"/>
                      <a:ext cx="5929630" cy="1494790"/>
                    </a:xfrm>
                    <a:prstGeom prst="rect">
                      <a:avLst/>
                    </a:prstGeom>
                  </pic:spPr>
                </pic:pic>
              </a:graphicData>
            </a:graphic>
            <wp14:sizeRelH relativeFrom="margin">
              <wp14:pctWidth>0</wp14:pctWidth>
            </wp14:sizeRelH>
          </wp:anchor>
        </w:drawing>
      </w:r>
      <w:r>
        <w:t xml:space="preserve">Table 3: </w:t>
      </w:r>
      <w:r w:rsidRPr="00177509">
        <w:rPr>
          <w:bCs/>
        </w:rPr>
        <w:t>Strengths and Weaknesses</w:t>
      </w:r>
      <w:r>
        <w:rPr>
          <w:bCs/>
        </w:rPr>
        <w:t xml:space="preserve"> of </w:t>
      </w:r>
      <w:r w:rsidRPr="00001E9E">
        <w:rPr>
          <w:bCs/>
        </w:rPr>
        <w:t>Tower Hamlets Council</w:t>
      </w:r>
    </w:p>
    <w:p w14:paraId="322D061B" w14:textId="5C3DFD29" w:rsidR="00142674" w:rsidRDefault="00142674" w:rsidP="00F949B7">
      <w:pPr>
        <w:rPr>
          <w:b/>
          <w:bCs/>
        </w:rPr>
      </w:pPr>
    </w:p>
    <w:p w14:paraId="3BA3B7C1" w14:textId="77777777" w:rsidR="00142674" w:rsidRPr="00E62FF8" w:rsidRDefault="00142674" w:rsidP="00F949B7">
      <w:pPr>
        <w:rPr>
          <w:b/>
          <w:bCs/>
        </w:rPr>
      </w:pPr>
    </w:p>
    <w:p w14:paraId="60EBC938" w14:textId="24B34664" w:rsidR="00AE360D" w:rsidRPr="00AD23CE" w:rsidRDefault="00AE360D" w:rsidP="00F949B7">
      <w:pPr>
        <w:rPr>
          <w:rFonts w:cs="Arial"/>
        </w:rPr>
      </w:pPr>
    </w:p>
    <w:p w14:paraId="5BA4324C" w14:textId="53922B29" w:rsidR="00E9131B" w:rsidRDefault="00E9131B" w:rsidP="00F949B7">
      <w:pPr>
        <w:pStyle w:val="Heading2"/>
      </w:pPr>
    </w:p>
    <w:p w14:paraId="06C3F8F8" w14:textId="77777777" w:rsidR="00E9131B" w:rsidRDefault="00E9131B" w:rsidP="00F949B7">
      <w:pPr>
        <w:pStyle w:val="Heading2"/>
      </w:pPr>
    </w:p>
    <w:p w14:paraId="6B6AD808" w14:textId="77777777" w:rsidR="00E9131B" w:rsidRDefault="00E9131B" w:rsidP="00F949B7">
      <w:pPr>
        <w:pStyle w:val="Heading2"/>
      </w:pPr>
    </w:p>
    <w:p w14:paraId="6B2722EB" w14:textId="77777777" w:rsidR="00E9131B" w:rsidRDefault="00E9131B" w:rsidP="00F949B7">
      <w:pPr>
        <w:pStyle w:val="Heading2"/>
      </w:pPr>
    </w:p>
    <w:p w14:paraId="49737A1B" w14:textId="77777777" w:rsidR="00F97FD9" w:rsidRPr="00F97FD9" w:rsidRDefault="00F97FD9" w:rsidP="00F97FD9"/>
    <w:p w14:paraId="4A756D07" w14:textId="17E76A11" w:rsidR="007F31C4" w:rsidRDefault="00431950" w:rsidP="00F949B7">
      <w:pPr>
        <w:pStyle w:val="Heading2"/>
      </w:pPr>
      <w:bookmarkStart w:id="9" w:name="_Toc225665937"/>
      <w:r>
        <w:lastRenderedPageBreak/>
        <w:t xml:space="preserve">5 </w:t>
      </w:r>
      <w:r w:rsidR="0076336B" w:rsidRPr="0076336B">
        <w:t>Comparative Analysis</w:t>
      </w:r>
      <w:bookmarkEnd w:id="9"/>
    </w:p>
    <w:p w14:paraId="64EB841C" w14:textId="7DB5EA83" w:rsidR="00E9131B" w:rsidRPr="00E9131B" w:rsidRDefault="00D042B5" w:rsidP="00E9131B">
      <w:r w:rsidRPr="00D042B5">
        <w:t xml:space="preserve">As shown in Table </w:t>
      </w:r>
      <w:r>
        <w:t xml:space="preserve">4, </w:t>
      </w:r>
      <w:r w:rsidR="00924740">
        <w:t>e</w:t>
      </w:r>
      <w:r>
        <w:t xml:space="preserve">ach website is now compared across the five </w:t>
      </w:r>
      <w:r w:rsidR="00615CC8">
        <w:t>criteria</w:t>
      </w:r>
      <w:r w:rsidR="000F1A60">
        <w:t>.</w:t>
      </w:r>
      <w:r>
        <w:t xml:space="preserve">  </w:t>
      </w:r>
    </w:p>
    <w:p w14:paraId="534828FE" w14:textId="6F4D31E8" w:rsidR="00AC0565" w:rsidRPr="000B30F1" w:rsidRDefault="00AC0565" w:rsidP="00F949B7">
      <w:pPr>
        <w:rPr>
          <w:bCs/>
        </w:rPr>
      </w:pPr>
      <w:r w:rsidRPr="000B30F1">
        <w:rPr>
          <w:bCs/>
          <w:noProof/>
        </w:rPr>
        <w:drawing>
          <wp:anchor distT="0" distB="0" distL="114300" distR="114300" simplePos="0" relativeHeight="251686912" behindDoc="0" locked="0" layoutInCell="1" allowOverlap="1" wp14:anchorId="77FCD67A" wp14:editId="455FC720">
            <wp:simplePos x="0" y="0"/>
            <wp:positionH relativeFrom="column">
              <wp:posOffset>-19685</wp:posOffset>
            </wp:positionH>
            <wp:positionV relativeFrom="paragraph">
              <wp:posOffset>184785</wp:posOffset>
            </wp:positionV>
            <wp:extent cx="5312410" cy="6515100"/>
            <wp:effectExtent l="0" t="0" r="2540" b="0"/>
            <wp:wrapSquare wrapText="bothSides"/>
            <wp:docPr id="476270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7025" name="Picture 47627025"/>
                    <pic:cNvPicPr/>
                  </pic:nvPicPr>
                  <pic:blipFill>
                    <a:blip r:embed="rId17">
                      <a:extLst>
                        <a:ext uri="{28A0092B-C50C-407E-A947-70E740481C1C}">
                          <a14:useLocalDpi xmlns:a14="http://schemas.microsoft.com/office/drawing/2010/main" val="0"/>
                        </a:ext>
                      </a:extLst>
                    </a:blip>
                    <a:stretch>
                      <a:fillRect/>
                    </a:stretch>
                  </pic:blipFill>
                  <pic:spPr>
                    <a:xfrm>
                      <a:off x="0" y="0"/>
                      <a:ext cx="5312410" cy="6515100"/>
                    </a:xfrm>
                    <a:prstGeom prst="rect">
                      <a:avLst/>
                    </a:prstGeom>
                  </pic:spPr>
                </pic:pic>
              </a:graphicData>
            </a:graphic>
            <wp14:sizeRelH relativeFrom="margin">
              <wp14:pctWidth>0</wp14:pctWidth>
            </wp14:sizeRelH>
          </wp:anchor>
        </w:drawing>
      </w:r>
      <w:r w:rsidR="00142674" w:rsidRPr="000B30F1">
        <w:rPr>
          <w:bCs/>
        </w:rPr>
        <w:t xml:space="preserve">Table </w:t>
      </w:r>
      <w:r w:rsidR="00142674" w:rsidRPr="000B30F1">
        <w:rPr>
          <w:bCs/>
        </w:rPr>
        <w:t>4</w:t>
      </w:r>
      <w:r w:rsidR="00142674" w:rsidRPr="000B30F1">
        <w:rPr>
          <w:bCs/>
        </w:rPr>
        <w:t xml:space="preserve">: </w:t>
      </w:r>
      <w:r w:rsidR="000B30F1" w:rsidRPr="000B30F1">
        <w:rPr>
          <w:bCs/>
        </w:rPr>
        <w:t>Comparative Analysis of Early Help Websites Across Five Criteria</w:t>
      </w:r>
    </w:p>
    <w:p w14:paraId="54967D60" w14:textId="77777777" w:rsidR="00AC0565" w:rsidRDefault="00AC0565" w:rsidP="00F949B7">
      <w:pPr>
        <w:rPr>
          <w:bCs/>
        </w:rPr>
      </w:pPr>
    </w:p>
    <w:p w14:paraId="46D64A1C" w14:textId="77777777" w:rsidR="00AC0565" w:rsidRDefault="00AC0565" w:rsidP="00F949B7">
      <w:pPr>
        <w:rPr>
          <w:bCs/>
        </w:rPr>
      </w:pPr>
    </w:p>
    <w:p w14:paraId="7FC0A814" w14:textId="77777777" w:rsidR="00AC0565" w:rsidRDefault="00AC0565" w:rsidP="00F949B7">
      <w:pPr>
        <w:rPr>
          <w:bCs/>
        </w:rPr>
      </w:pPr>
    </w:p>
    <w:p w14:paraId="3261F4ED" w14:textId="77777777" w:rsidR="00AC0565" w:rsidRDefault="00AC0565" w:rsidP="00F949B7">
      <w:pPr>
        <w:rPr>
          <w:bCs/>
        </w:rPr>
      </w:pPr>
    </w:p>
    <w:p w14:paraId="12756A34" w14:textId="77777777" w:rsidR="00AC0565" w:rsidRDefault="00AC0565" w:rsidP="00F949B7">
      <w:pPr>
        <w:rPr>
          <w:bCs/>
        </w:rPr>
      </w:pPr>
    </w:p>
    <w:p w14:paraId="40B59C2E" w14:textId="77777777" w:rsidR="00AC0565" w:rsidRDefault="00AC0565" w:rsidP="00F949B7">
      <w:pPr>
        <w:rPr>
          <w:bCs/>
        </w:rPr>
      </w:pPr>
    </w:p>
    <w:p w14:paraId="281CDFB0" w14:textId="77777777" w:rsidR="00AC0565" w:rsidRDefault="00AC0565" w:rsidP="00F949B7">
      <w:pPr>
        <w:rPr>
          <w:bCs/>
        </w:rPr>
      </w:pPr>
    </w:p>
    <w:p w14:paraId="7790D99B" w14:textId="77777777" w:rsidR="00AC0565" w:rsidRDefault="00AC0565" w:rsidP="00F949B7">
      <w:pPr>
        <w:rPr>
          <w:bCs/>
        </w:rPr>
      </w:pPr>
    </w:p>
    <w:p w14:paraId="0D680246" w14:textId="77777777" w:rsidR="00AC0565" w:rsidRDefault="00AC0565" w:rsidP="00F949B7">
      <w:pPr>
        <w:rPr>
          <w:bCs/>
        </w:rPr>
      </w:pPr>
    </w:p>
    <w:p w14:paraId="34049F41" w14:textId="77777777" w:rsidR="00AC0565" w:rsidRDefault="00AC0565" w:rsidP="00F949B7">
      <w:pPr>
        <w:rPr>
          <w:bCs/>
        </w:rPr>
      </w:pPr>
    </w:p>
    <w:p w14:paraId="2BB5E8DD" w14:textId="77777777" w:rsidR="00AC0565" w:rsidRDefault="00AC0565" w:rsidP="00F949B7">
      <w:pPr>
        <w:rPr>
          <w:bCs/>
        </w:rPr>
      </w:pPr>
    </w:p>
    <w:p w14:paraId="67F488CB" w14:textId="77777777" w:rsidR="00AC0565" w:rsidRDefault="00AC0565" w:rsidP="00F949B7">
      <w:pPr>
        <w:rPr>
          <w:bCs/>
        </w:rPr>
      </w:pPr>
    </w:p>
    <w:p w14:paraId="095CF8AE" w14:textId="77777777" w:rsidR="00AC0565" w:rsidRDefault="00AC0565" w:rsidP="00F949B7">
      <w:pPr>
        <w:rPr>
          <w:bCs/>
        </w:rPr>
      </w:pPr>
    </w:p>
    <w:p w14:paraId="36F067A6" w14:textId="77777777" w:rsidR="00AC0565" w:rsidRDefault="00AC0565" w:rsidP="00F949B7">
      <w:pPr>
        <w:rPr>
          <w:bCs/>
        </w:rPr>
      </w:pPr>
    </w:p>
    <w:p w14:paraId="3E2ABCB8" w14:textId="77777777" w:rsidR="00AC0565" w:rsidRDefault="00AC0565" w:rsidP="00F949B7"/>
    <w:p w14:paraId="42D367B8" w14:textId="4907475E" w:rsidR="00D042B5" w:rsidRDefault="00D042B5" w:rsidP="00492E08"/>
    <w:p w14:paraId="349FC85D" w14:textId="77777777" w:rsidR="00AC0565" w:rsidRDefault="00AC0565" w:rsidP="00492E08"/>
    <w:p w14:paraId="6AE39A8C" w14:textId="77777777" w:rsidR="00AC0565" w:rsidRDefault="00AC0565" w:rsidP="00492E08"/>
    <w:p w14:paraId="5D378EBF" w14:textId="77777777" w:rsidR="00AC0565" w:rsidRDefault="00AC0565" w:rsidP="00492E08"/>
    <w:p w14:paraId="6F62D91C" w14:textId="77777777" w:rsidR="007040D8" w:rsidRDefault="007040D8" w:rsidP="00492E08"/>
    <w:p w14:paraId="5189B736" w14:textId="77777777" w:rsidR="007040D8" w:rsidRDefault="007040D8" w:rsidP="00492E08"/>
    <w:p w14:paraId="4B730B5E" w14:textId="77777777" w:rsidR="007040D8" w:rsidRDefault="007040D8" w:rsidP="00492E08"/>
    <w:p w14:paraId="57637500" w14:textId="77777777" w:rsidR="007040D8" w:rsidRDefault="007040D8" w:rsidP="00492E08"/>
    <w:p w14:paraId="2DF2CB5B" w14:textId="57327887" w:rsidR="007040D8" w:rsidRPr="007040D8" w:rsidRDefault="00FA553B" w:rsidP="007040D8">
      <w:pPr>
        <w:pStyle w:val="Heading3"/>
      </w:pPr>
      <w:bookmarkStart w:id="10" w:name="_Toc225665938"/>
      <w:r>
        <w:lastRenderedPageBreak/>
        <w:t xml:space="preserve">5.1 </w:t>
      </w:r>
      <w:r w:rsidR="007040D8" w:rsidRPr="007040D8">
        <w:t>Most Effective Website: Tower Hamlets Council</w:t>
      </w:r>
      <w:bookmarkEnd w:id="10"/>
      <w:r w:rsidR="007040D8" w:rsidRPr="007040D8">
        <w:t xml:space="preserve"> </w:t>
      </w:r>
    </w:p>
    <w:p w14:paraId="19F604B6" w14:textId="1787FF8D" w:rsidR="00492E08" w:rsidRDefault="00D54EE5" w:rsidP="00492E08">
      <w:r w:rsidRPr="00D54EE5">
        <w:t xml:space="preserve">Tower Hamlets Council has the best </w:t>
      </w:r>
      <w:r w:rsidR="0059246D">
        <w:t xml:space="preserve">EH </w:t>
      </w:r>
      <w:r w:rsidRPr="00D54EE5">
        <w:t xml:space="preserve">website among the three reviewed. </w:t>
      </w:r>
      <w:r w:rsidR="00D319FD">
        <w:t>It</w:t>
      </w:r>
      <w:r w:rsidR="00C1146A" w:rsidRPr="00C1146A">
        <w:t xml:space="preserve"> provides the most comprehensive, well-structured content with the clearest navigation, enabling families and professionals to locate information efficiently, in line with local government digital inclusion guidance requiring councils to deliver accessible, user-friendly online services (L</w:t>
      </w:r>
      <w:r w:rsidR="00845540">
        <w:t>GA</w:t>
      </w:r>
      <w:r w:rsidR="00C1146A" w:rsidRPr="00C1146A">
        <w:t xml:space="preserve">, </w:t>
      </w:r>
      <w:r w:rsidR="00C1146A">
        <w:t>n.d.</w:t>
      </w:r>
      <w:r w:rsidR="00C1146A" w:rsidRPr="00C1146A">
        <w:t>).</w:t>
      </w:r>
      <w:r w:rsidR="00606140">
        <w:t xml:space="preserve"> </w:t>
      </w:r>
      <w:r>
        <w:t>It</w:t>
      </w:r>
      <w:r w:rsidR="00E41B4C" w:rsidRPr="00E41B4C">
        <w:t xml:space="preserve"> offers clear processes and detailed guidance on support, along with a downloadable </w:t>
      </w:r>
      <w:r w:rsidR="0059246D">
        <w:t xml:space="preserve">EH </w:t>
      </w:r>
      <w:r w:rsidR="00E41B4C" w:rsidRPr="00E41B4C">
        <w:t>Strategy for 2025 to 2028. In contrast, Southwark lacks clear post-referral guidance, and Norfolk only provides a brief overview.</w:t>
      </w:r>
      <w:r w:rsidR="00E41B4C">
        <w:t xml:space="preserve"> </w:t>
      </w:r>
      <w:r w:rsidR="00492E08" w:rsidRPr="00DB45CB">
        <w:t>Families can reach out through various options, including phone, email, and an online referral form via the MAST team</w:t>
      </w:r>
      <w:r w:rsidR="00680FDA" w:rsidRPr="00680FDA">
        <w:rPr>
          <w:color w:val="000000" w:themeColor="text1"/>
        </w:rPr>
        <w:t>.</w:t>
      </w:r>
      <w:r w:rsidR="00E97C5E">
        <w:t xml:space="preserve"> </w:t>
      </w:r>
      <w:proofErr w:type="spellStart"/>
      <w:r w:rsidR="00C00487" w:rsidRPr="00C00487">
        <w:t>Reachdeck's</w:t>
      </w:r>
      <w:proofErr w:type="spellEnd"/>
      <w:r w:rsidR="00C00487" w:rsidRPr="00C00487">
        <w:t xml:space="preserve"> inclusion as a speech-enabled tool highlights the NHS framework's commitment to inclusive digital design and equitable access</w:t>
      </w:r>
      <w:r w:rsidR="004C5174">
        <w:t xml:space="preserve"> (</w:t>
      </w:r>
      <w:r w:rsidR="004C5174" w:rsidRPr="004C5174">
        <w:t>NHS</w:t>
      </w:r>
      <w:r w:rsidR="004C5174">
        <w:t xml:space="preserve">, </w:t>
      </w:r>
      <w:r w:rsidR="004C5174" w:rsidRPr="004C5174">
        <w:t>2024)</w:t>
      </w:r>
      <w:r w:rsidR="00492E08" w:rsidRPr="00DB45CB">
        <w:t xml:space="preserve">. However, the reliance on image-based tiles raises concerns about screen reader compatibility with WCAG 2.2 standards. Overall, Tower Hamlets outperforms Southwark and Norfolk in all five evaluation criteria, making it the best model for communicating </w:t>
      </w:r>
      <w:r w:rsidR="0059246D">
        <w:t xml:space="preserve">EH </w:t>
      </w:r>
      <w:r w:rsidR="00492E08" w:rsidRPr="00DB45CB">
        <w:t>information online.</w:t>
      </w:r>
    </w:p>
    <w:p w14:paraId="73E38A06" w14:textId="7170F1C3" w:rsidR="00F73EDA" w:rsidRDefault="00FA553B" w:rsidP="0038726B">
      <w:pPr>
        <w:pStyle w:val="Heading3"/>
      </w:pPr>
      <w:bookmarkStart w:id="11" w:name="_Toc225665939"/>
      <w:r>
        <w:t xml:space="preserve">5.2 </w:t>
      </w:r>
      <w:r w:rsidR="0038726B" w:rsidRPr="0038726B">
        <w:t>Areas for Improvement</w:t>
      </w:r>
      <w:bookmarkEnd w:id="11"/>
    </w:p>
    <w:p w14:paraId="70CE13CF" w14:textId="09D1E6A9" w:rsidR="00D87CB4" w:rsidRPr="00CC570E" w:rsidRDefault="00D87CB4" w:rsidP="00CC570E">
      <w:pPr>
        <w:rPr>
          <w:szCs w:val="22"/>
        </w:rPr>
      </w:pPr>
      <w:r w:rsidRPr="00CC570E">
        <w:rPr>
          <w:b/>
          <w:bCs/>
          <w:szCs w:val="22"/>
        </w:rPr>
        <w:t>Southwark</w:t>
      </w:r>
      <w:r w:rsidRPr="00CC570E">
        <w:rPr>
          <w:szCs w:val="22"/>
        </w:rPr>
        <w:t xml:space="preserve"> needs to address accessibility issues, such as missing alternative text, to comply with the </w:t>
      </w:r>
      <w:r w:rsidR="00DE2799" w:rsidRPr="00CC570E">
        <w:rPr>
          <w:szCs w:val="22"/>
        </w:rPr>
        <w:t>WCAG</w:t>
      </w:r>
      <w:r w:rsidRPr="00CC570E">
        <w:rPr>
          <w:szCs w:val="22"/>
        </w:rPr>
        <w:t xml:space="preserve"> 2.2 (World Wide Web Consortium, 202</w:t>
      </w:r>
      <w:r w:rsidR="0008547D">
        <w:rPr>
          <w:szCs w:val="22"/>
        </w:rPr>
        <w:t>4</w:t>
      </w:r>
      <w:r w:rsidRPr="00CC570E">
        <w:rPr>
          <w:szCs w:val="22"/>
        </w:rPr>
        <w:t xml:space="preserve">) and the Public Sector Bodies Accessibility Regulations (2018). Including plain-language explanations of terms such as 'CAMHS', along with FAQs and videos, would enhance clarity for families with lower levels of digital or health literacy (Fernandes </w:t>
      </w:r>
      <w:r w:rsidRPr="00CC570E">
        <w:rPr>
          <w:i/>
          <w:iCs/>
          <w:szCs w:val="22"/>
        </w:rPr>
        <w:t>et al</w:t>
      </w:r>
      <w:r w:rsidRPr="00CC570E">
        <w:rPr>
          <w:szCs w:val="22"/>
        </w:rPr>
        <w:t>., 2023).</w:t>
      </w:r>
    </w:p>
    <w:p w14:paraId="1C4D52E8" w14:textId="3D1B09E4" w:rsidR="00490B5D" w:rsidRPr="00CC570E" w:rsidRDefault="00490B5D" w:rsidP="00CC570E">
      <w:pPr>
        <w:rPr>
          <w:szCs w:val="22"/>
        </w:rPr>
      </w:pPr>
      <w:r w:rsidRPr="00CC570E">
        <w:rPr>
          <w:b/>
          <w:bCs/>
          <w:szCs w:val="22"/>
        </w:rPr>
        <w:t>Norfolk</w:t>
      </w:r>
      <w:r w:rsidRPr="00CC570E">
        <w:rPr>
          <w:szCs w:val="22"/>
        </w:rPr>
        <w:t xml:space="preserve"> should improve its mobile layout by minimising large banners and font spacing, and ensure all video content has accurate captions for deaf and hard-of-hearing users, as required by WCAG 2.2 Success Criterion 1.2 (World Wide Web Consortium, 2024). Additionally, offering more contact options beyond online referral forms would help reduce barriers to digital inclusion (LGA, </w:t>
      </w:r>
      <w:r w:rsidR="008631FC">
        <w:rPr>
          <w:szCs w:val="22"/>
        </w:rPr>
        <w:t>n.d.</w:t>
      </w:r>
      <w:r w:rsidRPr="00CC570E">
        <w:rPr>
          <w:szCs w:val="22"/>
        </w:rPr>
        <w:t>).</w:t>
      </w:r>
    </w:p>
    <w:p w14:paraId="49EE32BF" w14:textId="77777777" w:rsidR="00C10E98" w:rsidRPr="00CC570E" w:rsidRDefault="00C10E98" w:rsidP="00CC570E">
      <w:pPr>
        <w:rPr>
          <w:szCs w:val="22"/>
        </w:rPr>
      </w:pPr>
      <w:r w:rsidRPr="00CC570E">
        <w:rPr>
          <w:b/>
          <w:bCs/>
          <w:szCs w:val="22"/>
        </w:rPr>
        <w:t>Tower Hamlets</w:t>
      </w:r>
      <w:r w:rsidRPr="00CC570E">
        <w:rPr>
          <w:szCs w:val="22"/>
        </w:rPr>
        <w:t xml:space="preserve">, already the strongest, should add descriptive alternative text to image tiles, upgrade from WCAG 2.1 AA to WCAG 2.2 compliance (World Wide Web Consortium, 2024), and introduce multimedia content to support users with lower literacy (Fernandes </w:t>
      </w:r>
      <w:r w:rsidRPr="00CC570E">
        <w:rPr>
          <w:i/>
          <w:iCs/>
          <w:szCs w:val="22"/>
        </w:rPr>
        <w:t>et al</w:t>
      </w:r>
      <w:r w:rsidRPr="00CC570E">
        <w:rPr>
          <w:szCs w:val="22"/>
        </w:rPr>
        <w:t>., 2023).</w:t>
      </w:r>
    </w:p>
    <w:p w14:paraId="1998F720" w14:textId="77777777" w:rsidR="00490B5D" w:rsidRDefault="00490B5D" w:rsidP="003216B6">
      <w:pPr>
        <w:rPr>
          <w:szCs w:val="22"/>
        </w:rPr>
      </w:pPr>
    </w:p>
    <w:p w14:paraId="3F6323E6" w14:textId="77777777" w:rsidR="00D24146" w:rsidRDefault="00D24146" w:rsidP="003216B6">
      <w:pPr>
        <w:rPr>
          <w:szCs w:val="22"/>
        </w:rPr>
      </w:pPr>
    </w:p>
    <w:p w14:paraId="21A3267C" w14:textId="77777777" w:rsidR="00C672DD" w:rsidRDefault="00C672DD" w:rsidP="00F949B7"/>
    <w:p w14:paraId="1B43150C" w14:textId="77777777" w:rsidR="004941F8" w:rsidRDefault="004941F8" w:rsidP="00F949B7"/>
    <w:p w14:paraId="37D4C1FE" w14:textId="0A1873F0" w:rsidR="00B81599" w:rsidRDefault="00373501" w:rsidP="00B81599">
      <w:pPr>
        <w:pStyle w:val="Heading2"/>
      </w:pPr>
      <w:bookmarkStart w:id="12" w:name="_Toc225665940"/>
      <w:r>
        <w:lastRenderedPageBreak/>
        <w:t xml:space="preserve">6 </w:t>
      </w:r>
      <w:r w:rsidR="00D705A0">
        <w:t xml:space="preserve">Conclusion </w:t>
      </w:r>
      <w:r w:rsidR="00884BDF">
        <w:t>and</w:t>
      </w:r>
      <w:r w:rsidR="00973395">
        <w:t xml:space="preserve"> Recommendations</w:t>
      </w:r>
      <w:bookmarkEnd w:id="12"/>
    </w:p>
    <w:p w14:paraId="6D8E41FC" w14:textId="0D5F04DF" w:rsidR="00B81599" w:rsidRPr="00B81599" w:rsidRDefault="00B81599" w:rsidP="00B81599">
      <w:r w:rsidRPr="00B81599">
        <w:t xml:space="preserve">This report examined how Southwark, Norfolk, and Tower Hamlets Councils communicate EH information to families through their websites. All three authorities reflect the preventive principles of the Early Help System Guide (DLUHC and DfE, 2022), presenting EH as a collaborative, whole-family approach designed to build resilience and reduce </w:t>
      </w:r>
      <w:r>
        <w:t xml:space="preserve">the likelihood of </w:t>
      </w:r>
      <w:r w:rsidRPr="00B81599">
        <w:t>escalation to statutory intervention under the Children Act 1989.</w:t>
      </w:r>
    </w:p>
    <w:p w14:paraId="05864913" w14:textId="6C0D85C7" w:rsidR="00B81599" w:rsidRPr="00B81599" w:rsidRDefault="00B81599" w:rsidP="00B81599">
      <w:r w:rsidRPr="00B81599">
        <w:t xml:space="preserve">Tower Hamlets emerged as the most effective, offering comprehensive content, transparent referral processes, tiered contact information, and </w:t>
      </w:r>
      <w:r w:rsidR="00A77F52">
        <w:t>the publication of</w:t>
      </w:r>
      <w:r w:rsidR="0048256D">
        <w:t xml:space="preserve"> </w:t>
      </w:r>
      <w:r w:rsidR="00A77F52">
        <w:t>an</w:t>
      </w:r>
      <w:r w:rsidRPr="00B81599">
        <w:t xml:space="preserve"> EH Strategy 2025–2028.</w:t>
      </w:r>
      <w:r w:rsidR="000E6D16">
        <w:t xml:space="preserve"> </w:t>
      </w:r>
      <w:r w:rsidRPr="00B81599">
        <w:t>Norfolk demonstrated the strongest plain-language approach and family-friendly accessibility through its self-referral option.</w:t>
      </w:r>
      <w:r w:rsidR="00AA2272">
        <w:t xml:space="preserve"> </w:t>
      </w:r>
      <w:r w:rsidRPr="00B81599">
        <w:t>Southwark, though clearly structured, requires improvement in visual presentation, threshold clarity, and post-contact guidance.</w:t>
      </w:r>
    </w:p>
    <w:p w14:paraId="0BAE205E" w14:textId="749C779A" w:rsidR="00B81599" w:rsidRPr="00B81599" w:rsidRDefault="00B81599" w:rsidP="00B81599">
      <w:r w:rsidRPr="00B81599">
        <w:t xml:space="preserve">These findings point to several priorities for local authority websites. For content, authorities should use plain language, minimise jargon, ensure </w:t>
      </w:r>
      <w:r w:rsidR="00E8774C">
        <w:t>EH</w:t>
      </w:r>
      <w:r w:rsidRPr="00B81599">
        <w:t xml:space="preserve"> is visible from the homepage, and provide clear referral routes alongside accessible formats such as videos, FAQs, and downloadable leaflets. For design, websites should meet accessibility standards</w:t>
      </w:r>
      <w:r>
        <w:t>,</w:t>
      </w:r>
      <w:r w:rsidRPr="00B81599">
        <w:t xml:space="preserve"> including appropriate contrast, descriptive headings, alternative text, and mobile-optimised layouts. </w:t>
      </w:r>
      <w:r w:rsidR="00626D40">
        <w:t>To ensure access, offering telephone, online, and face-to-face options would prevent families with differing needs from being</w:t>
      </w:r>
      <w:r w:rsidRPr="00B81599">
        <w:t xml:space="preserve"> excluded.</w:t>
      </w:r>
    </w:p>
    <w:p w14:paraId="4EF6DD60" w14:textId="00E46CCD" w:rsidR="00C672DD" w:rsidRDefault="00B81599" w:rsidP="00F949B7">
      <w:r w:rsidRPr="00B81599">
        <w:t xml:space="preserve">As Working Together to Safeguard Children (DfE, 2023) emphasises, timely help is fundamental to children’s welfare. Well-designed </w:t>
      </w:r>
      <w:r w:rsidR="0048256D">
        <w:t>EH</w:t>
      </w:r>
      <w:r w:rsidRPr="00B81599">
        <w:t xml:space="preserve"> webpages are not merely good communication; they are a safeguarding tool in their own right.</w:t>
      </w:r>
    </w:p>
    <w:p w14:paraId="06746292" w14:textId="77777777" w:rsidR="00DF6804" w:rsidRDefault="00DF6804" w:rsidP="00F949B7"/>
    <w:p w14:paraId="55733245" w14:textId="77777777" w:rsidR="00DF6804" w:rsidRDefault="00DF6804" w:rsidP="00F949B7"/>
    <w:p w14:paraId="23255120" w14:textId="77777777" w:rsidR="00DF6804" w:rsidRDefault="00DF6804" w:rsidP="00F949B7"/>
    <w:p w14:paraId="716C128B" w14:textId="77777777" w:rsidR="00DF6804" w:rsidRDefault="00DF6804" w:rsidP="00F949B7"/>
    <w:p w14:paraId="6CB69637" w14:textId="77777777" w:rsidR="00DF6804" w:rsidRDefault="00DF6804" w:rsidP="00F949B7"/>
    <w:p w14:paraId="663C0761" w14:textId="77777777" w:rsidR="00DF6804" w:rsidRDefault="00DF6804" w:rsidP="00F949B7"/>
    <w:p w14:paraId="0D039CF9" w14:textId="77777777" w:rsidR="00DF6804" w:rsidRDefault="00DF6804" w:rsidP="00F949B7"/>
    <w:p w14:paraId="2EC2D909" w14:textId="77777777" w:rsidR="00D556E5" w:rsidRPr="00C672DD" w:rsidRDefault="00D556E5" w:rsidP="00F949B7"/>
    <w:p w14:paraId="47CFDFD4" w14:textId="12E563F2" w:rsidR="0048256D" w:rsidRPr="0048256D" w:rsidRDefault="00763B48" w:rsidP="0048256D">
      <w:pPr>
        <w:pStyle w:val="Heading2"/>
      </w:pPr>
      <w:bookmarkStart w:id="13" w:name="_Toc225665941"/>
      <w:r>
        <w:lastRenderedPageBreak/>
        <w:t>7</w:t>
      </w:r>
      <w:r w:rsidR="001F23DE">
        <w:t xml:space="preserve"> </w:t>
      </w:r>
      <w:r w:rsidR="007F31C4" w:rsidRPr="008C228A">
        <w:t>References</w:t>
      </w:r>
      <w:bookmarkEnd w:id="0"/>
      <w:bookmarkEnd w:id="13"/>
    </w:p>
    <w:p w14:paraId="55C7D532" w14:textId="77777777" w:rsidR="00D556E5" w:rsidRPr="00D556E5" w:rsidRDefault="00D556E5" w:rsidP="0048256D">
      <w:pPr>
        <w:rPr>
          <w:rFonts w:cs="Arial"/>
          <w:color w:val="000000" w:themeColor="text1"/>
        </w:rPr>
      </w:pPr>
      <w:r w:rsidRPr="00D556E5">
        <w:rPr>
          <w:rFonts w:cs="Arial"/>
          <w:color w:val="000000" w:themeColor="text1"/>
        </w:rPr>
        <w:t xml:space="preserve">Axford, N., Bjornstad, G., Matthews, J., Heilmann, S., Raja, A., </w:t>
      </w:r>
      <w:proofErr w:type="spellStart"/>
      <w:r w:rsidRPr="00D556E5">
        <w:rPr>
          <w:rFonts w:cs="Arial"/>
          <w:color w:val="000000" w:themeColor="text1"/>
        </w:rPr>
        <w:t>Ukoumunne</w:t>
      </w:r>
      <w:proofErr w:type="spellEnd"/>
      <w:r w:rsidRPr="00D556E5">
        <w:rPr>
          <w:rFonts w:cs="Arial"/>
          <w:color w:val="000000" w:themeColor="text1"/>
        </w:rPr>
        <w:t xml:space="preserve">, O.C., Berry, V., Wilkinson, T., Timmons, L., Hobbs, T. and Eames, T. (2020) 'The effectiveness of a therapeutic parenting program for children aged 6–11 years with </w:t>
      </w:r>
      <w:proofErr w:type="spellStart"/>
      <w:r w:rsidRPr="00D556E5">
        <w:rPr>
          <w:rFonts w:cs="Arial"/>
          <w:color w:val="000000" w:themeColor="text1"/>
        </w:rPr>
        <w:t>behavioral</w:t>
      </w:r>
      <w:proofErr w:type="spellEnd"/>
      <w:r w:rsidRPr="00D556E5">
        <w:rPr>
          <w:rFonts w:cs="Arial"/>
          <w:color w:val="000000" w:themeColor="text1"/>
        </w:rPr>
        <w:t xml:space="preserve"> or emotional difficulties: results from a randomized controlled trial', </w:t>
      </w:r>
      <w:r w:rsidRPr="00D556E5">
        <w:rPr>
          <w:rFonts w:cs="Arial"/>
          <w:i/>
          <w:iCs/>
          <w:color w:val="000000" w:themeColor="text1"/>
        </w:rPr>
        <w:t>Children and Youth Services Review</w:t>
      </w:r>
      <w:r w:rsidRPr="00D556E5">
        <w:rPr>
          <w:rFonts w:cs="Arial"/>
          <w:color w:val="000000" w:themeColor="text1"/>
        </w:rPr>
        <w:t>, 117, p.105245. Available at: </w:t>
      </w:r>
      <w:hyperlink r:id="rId18" w:history="1">
        <w:r w:rsidRPr="00D556E5">
          <w:rPr>
            <w:rStyle w:val="Hyperlink"/>
            <w:rFonts w:cs="Arial"/>
          </w:rPr>
          <w:t>https://doi.org/10.1016/j.childyouth.2020.105245</w:t>
        </w:r>
      </w:hyperlink>
      <w:r w:rsidRPr="00D556E5">
        <w:rPr>
          <w:rFonts w:cs="Arial"/>
          <w:color w:val="000000" w:themeColor="text1"/>
        </w:rPr>
        <w:t xml:space="preserve">. </w:t>
      </w:r>
    </w:p>
    <w:p w14:paraId="6E4AD2ED" w14:textId="77777777" w:rsidR="00D556E5" w:rsidRPr="00D556E5" w:rsidRDefault="00D556E5" w:rsidP="0048256D">
      <w:pPr>
        <w:rPr>
          <w:rFonts w:cs="Arial"/>
        </w:rPr>
      </w:pPr>
      <w:r w:rsidRPr="00D556E5">
        <w:rPr>
          <w:rFonts w:cs="Arial"/>
        </w:rPr>
        <w:t>Baginsky, M. and Manthorpe, J. (2022) 'Multiagency working between children's social care and schools during COVID-19: case study experiences from English local authorities and international reflections', </w:t>
      </w:r>
      <w:r w:rsidRPr="00D556E5">
        <w:rPr>
          <w:rFonts w:cs="Arial"/>
          <w:i/>
          <w:iCs/>
        </w:rPr>
        <w:t>Journal of Integrated Care</w:t>
      </w:r>
      <w:r w:rsidRPr="00D556E5">
        <w:rPr>
          <w:rFonts w:cs="Arial"/>
        </w:rPr>
        <w:t>, 30(2), pp.134-145. Available at: </w:t>
      </w:r>
      <w:hyperlink r:id="rId19" w:history="1">
        <w:r w:rsidRPr="00D556E5">
          <w:rPr>
            <w:rStyle w:val="Hyperlink"/>
            <w:rFonts w:cs="Arial"/>
          </w:rPr>
          <w:t>https://doi.org/10.1108/JICA-01-2021-0004</w:t>
        </w:r>
      </w:hyperlink>
      <w:r w:rsidRPr="00D556E5">
        <w:rPr>
          <w:rFonts w:cs="Arial"/>
        </w:rPr>
        <w:t xml:space="preserve">. </w:t>
      </w:r>
    </w:p>
    <w:p w14:paraId="478AC04A" w14:textId="77777777" w:rsidR="00D556E5" w:rsidRPr="00D556E5" w:rsidRDefault="00D556E5" w:rsidP="0048256D">
      <w:pPr>
        <w:rPr>
          <w:rFonts w:cs="Arial"/>
          <w:szCs w:val="22"/>
        </w:rPr>
      </w:pPr>
      <w:r w:rsidRPr="00D556E5">
        <w:rPr>
          <w:rFonts w:cs="Arial"/>
          <w:i/>
          <w:iCs/>
          <w:szCs w:val="22"/>
        </w:rPr>
        <w:t>Children Act 1989, c.41</w:t>
      </w:r>
      <w:r w:rsidRPr="00D556E5">
        <w:rPr>
          <w:rFonts w:cs="Arial"/>
          <w:szCs w:val="22"/>
        </w:rPr>
        <w:t xml:space="preserve">. Available at: </w:t>
      </w:r>
      <w:hyperlink r:id="rId20" w:history="1">
        <w:r w:rsidRPr="00D556E5">
          <w:rPr>
            <w:rStyle w:val="Hyperlink"/>
            <w:rFonts w:cs="Arial"/>
            <w:szCs w:val="22"/>
          </w:rPr>
          <w:t>https://www.legislation.gov.uk/ukpga/1989/41/contents</w:t>
        </w:r>
      </w:hyperlink>
      <w:r w:rsidRPr="00D556E5">
        <w:rPr>
          <w:rFonts w:cs="Arial"/>
          <w:szCs w:val="22"/>
        </w:rPr>
        <w:t xml:space="preserve"> (Accessed: 13 March 2026).</w:t>
      </w:r>
    </w:p>
    <w:p w14:paraId="30FFA9D4" w14:textId="77777777" w:rsidR="00D556E5" w:rsidRPr="00D556E5" w:rsidRDefault="00D556E5" w:rsidP="0048256D">
      <w:pPr>
        <w:rPr>
          <w:rFonts w:cs="Arial"/>
          <w:szCs w:val="22"/>
        </w:rPr>
      </w:pPr>
      <w:r w:rsidRPr="00D556E5">
        <w:rPr>
          <w:rFonts w:cs="Arial"/>
          <w:szCs w:val="22"/>
        </w:rPr>
        <w:t xml:space="preserve">Department for Education (DfE) (2023) </w:t>
      </w:r>
      <w:r w:rsidRPr="00D556E5">
        <w:rPr>
          <w:rFonts w:cs="Arial"/>
          <w:i/>
          <w:iCs/>
          <w:szCs w:val="22"/>
        </w:rPr>
        <w:t>Working Together to Safeguard Children 2023</w:t>
      </w:r>
      <w:r w:rsidRPr="00D556E5">
        <w:rPr>
          <w:rFonts w:cs="Arial"/>
          <w:szCs w:val="22"/>
        </w:rPr>
        <w:t xml:space="preserve">. Available at: </w:t>
      </w:r>
      <w:hyperlink r:id="rId21" w:history="1">
        <w:r w:rsidRPr="00D556E5">
          <w:rPr>
            <w:rStyle w:val="Hyperlink"/>
            <w:rFonts w:cs="Arial"/>
            <w:szCs w:val="22"/>
          </w:rPr>
          <w:t>https://assets.publishing.service.gov.uk/media/6849a7b67cba25f610c7db3f/Working_together_to_safeguard_children_2023_-_statutory_guidance.pdf</w:t>
        </w:r>
      </w:hyperlink>
      <w:r w:rsidRPr="00D556E5">
        <w:rPr>
          <w:rFonts w:cs="Arial"/>
          <w:szCs w:val="22"/>
        </w:rPr>
        <w:t xml:space="preserve"> (Accessed: 13 March 2026).</w:t>
      </w:r>
    </w:p>
    <w:p w14:paraId="5B2306C7" w14:textId="77777777" w:rsidR="00D556E5" w:rsidRPr="00D556E5" w:rsidRDefault="00D556E5" w:rsidP="0048256D">
      <w:pPr>
        <w:rPr>
          <w:rFonts w:cs="Arial"/>
        </w:rPr>
      </w:pPr>
      <w:r w:rsidRPr="00D556E5">
        <w:rPr>
          <w:rFonts w:cs="Arial"/>
        </w:rPr>
        <w:t>Department for Education and Department for Levelling Up, Housing and Communities (DLUHC and DfE) (2022) </w:t>
      </w:r>
      <w:r w:rsidRPr="00D556E5">
        <w:rPr>
          <w:rFonts w:cs="Arial"/>
          <w:i/>
          <w:iCs/>
        </w:rPr>
        <w:t>Early Help System Guide</w:t>
      </w:r>
      <w:r w:rsidRPr="00D556E5">
        <w:rPr>
          <w:rFonts w:cs="Arial"/>
        </w:rPr>
        <w:t>. Available at: </w:t>
      </w:r>
      <w:hyperlink r:id="rId22" w:history="1">
        <w:r w:rsidRPr="00D556E5">
          <w:rPr>
            <w:rStyle w:val="Hyperlink"/>
            <w:rFonts w:cs="Arial"/>
          </w:rPr>
          <w:t>https://assets.publishing.service.gov.uk/media/628de13be90e071f5f7e1bd2/Early_Help_System_Guide.pdf</w:t>
        </w:r>
      </w:hyperlink>
      <w:r w:rsidRPr="00D556E5">
        <w:rPr>
          <w:rFonts w:cs="Arial"/>
        </w:rPr>
        <w:t xml:space="preserve"> (Accessed: 12 March 2026). </w:t>
      </w:r>
    </w:p>
    <w:p w14:paraId="69C7D52F" w14:textId="77777777" w:rsidR="00D556E5" w:rsidRPr="00D556E5" w:rsidRDefault="00D556E5" w:rsidP="0048256D">
      <w:pPr>
        <w:rPr>
          <w:rFonts w:cs="Arial"/>
        </w:rPr>
      </w:pPr>
      <w:r w:rsidRPr="00D556E5">
        <w:rPr>
          <w:rFonts w:cs="Arial"/>
        </w:rPr>
        <w:t>Dixon, S., Kendall, B., Driscoll, J. and Pope, C. (2022) 'Supporting the ‘</w:t>
      </w:r>
      <w:proofErr w:type="spellStart"/>
      <w:r w:rsidRPr="00D556E5">
        <w:rPr>
          <w:rFonts w:cs="Arial"/>
        </w:rPr>
        <w:t>multi’in</w:t>
      </w:r>
      <w:proofErr w:type="spellEnd"/>
      <w:r w:rsidRPr="00D556E5">
        <w:rPr>
          <w:rFonts w:cs="Arial"/>
        </w:rPr>
        <w:t xml:space="preserve"> multi-agency working: learning with and from each other could enable multi-agency safeguarding', </w:t>
      </w:r>
      <w:r w:rsidRPr="00D556E5">
        <w:rPr>
          <w:rFonts w:cs="Arial"/>
          <w:i/>
          <w:iCs/>
        </w:rPr>
        <w:t>The British Journal of General Practice</w:t>
      </w:r>
      <w:r w:rsidRPr="00D556E5">
        <w:rPr>
          <w:rFonts w:cs="Arial"/>
        </w:rPr>
        <w:t xml:space="preserve">, 72(722), pp.438-439. Available at: </w:t>
      </w:r>
      <w:hyperlink r:id="rId23" w:history="1">
        <w:r w:rsidRPr="00D556E5">
          <w:rPr>
            <w:rStyle w:val="Hyperlink"/>
            <w:rFonts w:cs="Arial"/>
          </w:rPr>
          <w:t>https://doi.org/10.3399/bjgp22x720617</w:t>
        </w:r>
      </w:hyperlink>
      <w:r w:rsidRPr="00D556E5">
        <w:rPr>
          <w:rFonts w:cs="Arial"/>
        </w:rPr>
        <w:t xml:space="preserve">. </w:t>
      </w:r>
    </w:p>
    <w:p w14:paraId="324A648F" w14:textId="77777777" w:rsidR="00D556E5" w:rsidRPr="00D556E5" w:rsidRDefault="00D556E5" w:rsidP="0048256D">
      <w:pPr>
        <w:rPr>
          <w:rFonts w:cs="Arial"/>
          <w:color w:val="000000" w:themeColor="text1"/>
        </w:rPr>
      </w:pPr>
      <w:r w:rsidRPr="00D556E5">
        <w:rPr>
          <w:rFonts w:cs="Arial"/>
          <w:color w:val="000000" w:themeColor="text1"/>
        </w:rPr>
        <w:t>El</w:t>
      </w:r>
      <w:r w:rsidRPr="00D556E5">
        <w:rPr>
          <w:rFonts w:ascii="Cambria Math" w:hAnsi="Cambria Math" w:cs="Cambria Math"/>
          <w:color w:val="000000" w:themeColor="text1"/>
        </w:rPr>
        <w:t>‐</w:t>
      </w:r>
      <w:r w:rsidRPr="00D556E5">
        <w:rPr>
          <w:rFonts w:cs="Arial"/>
          <w:color w:val="000000" w:themeColor="text1"/>
        </w:rPr>
        <w:t>Hoss, T., Thomas, F., Gradinger, F. and Hughes, S. (2023) 'The role of the voluntary, community and social enterprise sector in Early Help: Critical reflections from embedded social care research', </w:t>
      </w:r>
      <w:r w:rsidRPr="00D556E5">
        <w:rPr>
          <w:rFonts w:cs="Arial"/>
          <w:i/>
          <w:iCs/>
          <w:color w:val="000000" w:themeColor="text1"/>
        </w:rPr>
        <w:t>Child &amp; Family Social Work</w:t>
      </w:r>
      <w:r w:rsidRPr="00D556E5">
        <w:rPr>
          <w:rFonts w:cs="Arial"/>
          <w:color w:val="000000" w:themeColor="text1"/>
        </w:rPr>
        <w:t>, 28(4), pp.1150-1162. Available at: </w:t>
      </w:r>
      <w:hyperlink r:id="rId24" w:history="1">
        <w:r w:rsidRPr="00D556E5">
          <w:rPr>
            <w:rStyle w:val="Hyperlink"/>
            <w:rFonts w:cs="Arial"/>
          </w:rPr>
          <w:t>https://doi.org/10.1111/cfs.13034</w:t>
        </w:r>
      </w:hyperlink>
      <w:r w:rsidRPr="00D556E5">
        <w:rPr>
          <w:rFonts w:cs="Arial"/>
          <w:color w:val="000000" w:themeColor="text1"/>
        </w:rPr>
        <w:t xml:space="preserve">. </w:t>
      </w:r>
    </w:p>
    <w:p w14:paraId="6B009EC8" w14:textId="77777777" w:rsidR="00D556E5" w:rsidRPr="00D556E5" w:rsidRDefault="00D556E5" w:rsidP="0048256D">
      <w:pPr>
        <w:rPr>
          <w:rFonts w:cs="Arial"/>
        </w:rPr>
      </w:pPr>
      <w:r w:rsidRPr="00D556E5">
        <w:rPr>
          <w:rFonts w:cs="Arial"/>
        </w:rPr>
        <w:t xml:space="preserve">Fernandes, K., Paramananthan, S., Cockburn, L. and </w:t>
      </w:r>
      <w:proofErr w:type="spellStart"/>
      <w:r w:rsidRPr="00D556E5">
        <w:rPr>
          <w:rFonts w:cs="Arial"/>
        </w:rPr>
        <w:t>Nganji</w:t>
      </w:r>
      <w:proofErr w:type="spellEnd"/>
      <w:r w:rsidRPr="00D556E5">
        <w:rPr>
          <w:rFonts w:cs="Arial"/>
        </w:rPr>
        <w:t>, J. (2023) 'Readily available but how accessible?: An analysis of the web accessibility of healthcare-related resources', </w:t>
      </w:r>
      <w:r w:rsidRPr="00D556E5">
        <w:rPr>
          <w:rFonts w:cs="Arial"/>
          <w:i/>
          <w:iCs/>
        </w:rPr>
        <w:t>Journal of accessibility and design for all</w:t>
      </w:r>
      <w:r w:rsidRPr="00D556E5">
        <w:rPr>
          <w:rFonts w:cs="Arial"/>
        </w:rPr>
        <w:t>, 13(2), pp.188-215. Available at: </w:t>
      </w:r>
      <w:hyperlink r:id="rId25" w:history="1">
        <w:r w:rsidRPr="00D556E5">
          <w:rPr>
            <w:rStyle w:val="Hyperlink"/>
            <w:rFonts w:cs="Arial"/>
          </w:rPr>
          <w:t>https://doi.org/10.17411/jacces.v13i2.421</w:t>
        </w:r>
      </w:hyperlink>
      <w:r w:rsidRPr="00D556E5">
        <w:rPr>
          <w:rFonts w:cs="Arial"/>
        </w:rPr>
        <w:t>.</w:t>
      </w:r>
    </w:p>
    <w:p w14:paraId="11D860E3" w14:textId="77777777" w:rsidR="00D556E5" w:rsidRPr="00D556E5" w:rsidRDefault="00D556E5" w:rsidP="0048256D">
      <w:pPr>
        <w:rPr>
          <w:rFonts w:cs="Arial"/>
          <w:color w:val="000000" w:themeColor="text1"/>
        </w:rPr>
      </w:pPr>
      <w:r w:rsidRPr="00D556E5">
        <w:rPr>
          <w:rFonts w:cs="Arial"/>
          <w:color w:val="000000" w:themeColor="text1"/>
        </w:rPr>
        <w:lastRenderedPageBreak/>
        <w:t>Local Government Association (LGA) (n.d.) </w:t>
      </w:r>
      <w:r w:rsidRPr="00D556E5">
        <w:rPr>
          <w:rFonts w:cs="Arial"/>
          <w:i/>
          <w:iCs/>
          <w:color w:val="000000" w:themeColor="text1"/>
        </w:rPr>
        <w:t>Local government and digital inclusion</w:t>
      </w:r>
      <w:r w:rsidRPr="00D556E5">
        <w:rPr>
          <w:rFonts w:cs="Arial"/>
          <w:color w:val="000000" w:themeColor="text1"/>
        </w:rPr>
        <w:t>. Available at: </w:t>
      </w:r>
      <w:hyperlink r:id="rId26" w:history="1">
        <w:r w:rsidRPr="00D556E5">
          <w:rPr>
            <w:rStyle w:val="Hyperlink"/>
            <w:rFonts w:cs="Arial"/>
          </w:rPr>
          <w:t>https://www.local.gov.uk/our-support/cyber-digital-and-technology/inclusion/local-government-and-digital-inclusion</w:t>
        </w:r>
      </w:hyperlink>
      <w:r w:rsidRPr="00D556E5">
        <w:rPr>
          <w:rFonts w:cs="Arial"/>
          <w:color w:val="000000" w:themeColor="text1"/>
        </w:rPr>
        <w:t xml:space="preserve"> (Accessed: 27 March 2026).</w:t>
      </w:r>
    </w:p>
    <w:p w14:paraId="35098C41" w14:textId="77777777" w:rsidR="00D556E5" w:rsidRPr="00D556E5" w:rsidRDefault="00D556E5" w:rsidP="0048256D">
      <w:pPr>
        <w:rPr>
          <w:rFonts w:cs="Arial"/>
        </w:rPr>
      </w:pPr>
      <w:r w:rsidRPr="00D556E5">
        <w:rPr>
          <w:rFonts w:cs="Arial"/>
        </w:rPr>
        <w:t xml:space="preserve">Musa, S. and </w:t>
      </w:r>
      <w:proofErr w:type="spellStart"/>
      <w:r w:rsidRPr="00D556E5">
        <w:rPr>
          <w:rFonts w:cs="Arial"/>
        </w:rPr>
        <w:t>Dergaa</w:t>
      </w:r>
      <w:proofErr w:type="spellEnd"/>
      <w:r w:rsidRPr="00D556E5">
        <w:rPr>
          <w:rFonts w:cs="Arial"/>
        </w:rPr>
        <w:t xml:space="preserve">, I. (2022) 'A Narrative Review on Prevention and Early Intervention of Challenging </w:t>
      </w:r>
      <w:proofErr w:type="spellStart"/>
      <w:r w:rsidRPr="00D556E5">
        <w:rPr>
          <w:rFonts w:cs="Arial"/>
        </w:rPr>
        <w:t>Behaviors</w:t>
      </w:r>
      <w:proofErr w:type="spellEnd"/>
      <w:r w:rsidRPr="00D556E5">
        <w:rPr>
          <w:rFonts w:cs="Arial"/>
        </w:rPr>
        <w:t xml:space="preserve"> in Children with a Special Emphasis on COVID-19 Times', </w:t>
      </w:r>
      <w:r w:rsidRPr="00D556E5">
        <w:rPr>
          <w:rFonts w:cs="Arial"/>
          <w:i/>
          <w:iCs/>
        </w:rPr>
        <w:t xml:space="preserve">Psychology Research and </w:t>
      </w:r>
      <w:proofErr w:type="spellStart"/>
      <w:r w:rsidRPr="00D556E5">
        <w:rPr>
          <w:rFonts w:cs="Arial"/>
          <w:i/>
          <w:iCs/>
        </w:rPr>
        <w:t>Behavior</w:t>
      </w:r>
      <w:proofErr w:type="spellEnd"/>
      <w:r w:rsidRPr="00D556E5">
        <w:rPr>
          <w:rFonts w:cs="Arial"/>
          <w:i/>
          <w:iCs/>
        </w:rPr>
        <w:t xml:space="preserve"> Management</w:t>
      </w:r>
      <w:r w:rsidRPr="00D556E5">
        <w:rPr>
          <w:rFonts w:cs="Arial"/>
        </w:rPr>
        <w:t>, 15, 1559–1571. Available at: </w:t>
      </w:r>
      <w:hyperlink r:id="rId27" w:history="1">
        <w:r w:rsidRPr="00D556E5">
          <w:rPr>
            <w:rStyle w:val="Hyperlink"/>
            <w:rFonts w:cs="Arial"/>
          </w:rPr>
          <w:t>https://doi.org/10.2147/PRBM.S354428</w:t>
        </w:r>
      </w:hyperlink>
      <w:r w:rsidRPr="00D556E5">
        <w:rPr>
          <w:rFonts w:cs="Arial"/>
        </w:rPr>
        <w:t xml:space="preserve">. </w:t>
      </w:r>
    </w:p>
    <w:p w14:paraId="4A565E66" w14:textId="77777777" w:rsidR="00D556E5" w:rsidRPr="00D556E5" w:rsidRDefault="00D556E5" w:rsidP="0048256D">
      <w:pPr>
        <w:rPr>
          <w:rFonts w:cs="Arial"/>
          <w:color w:val="000000" w:themeColor="text1"/>
        </w:rPr>
      </w:pPr>
      <w:r w:rsidRPr="00D556E5">
        <w:rPr>
          <w:rFonts w:cs="Arial"/>
          <w:color w:val="000000" w:themeColor="text1"/>
        </w:rPr>
        <w:t>NHS (2024) </w:t>
      </w:r>
      <w:r w:rsidRPr="00D556E5">
        <w:rPr>
          <w:rFonts w:cs="Arial"/>
          <w:i/>
          <w:iCs/>
          <w:color w:val="000000" w:themeColor="text1"/>
        </w:rPr>
        <w:t>Inclusive digital healthcare: a framework for NHS action on digital inclusion</w:t>
      </w:r>
      <w:r w:rsidRPr="00D556E5">
        <w:rPr>
          <w:rFonts w:cs="Arial"/>
          <w:color w:val="000000" w:themeColor="text1"/>
        </w:rPr>
        <w:t>. Available at:   </w:t>
      </w:r>
      <w:hyperlink r:id="rId28" w:history="1">
        <w:r w:rsidRPr="00D556E5">
          <w:rPr>
            <w:rStyle w:val="Hyperlink"/>
            <w:rFonts w:cs="Arial"/>
          </w:rPr>
          <w:t>https://www.england.nhs.uk/long-read/inclusive-digital-healthcare-a-framework-for-nhs-action-on-digital-inclusion</w:t>
        </w:r>
      </w:hyperlink>
      <w:r w:rsidRPr="00D556E5">
        <w:rPr>
          <w:rFonts w:cs="Arial"/>
          <w:color w:val="000000" w:themeColor="text1"/>
        </w:rPr>
        <w:t xml:space="preserve"> (Accessed: 27 March 2026).</w:t>
      </w:r>
    </w:p>
    <w:p w14:paraId="6E703F27" w14:textId="77777777" w:rsidR="00D556E5" w:rsidRPr="00D556E5" w:rsidRDefault="00D556E5" w:rsidP="0048256D">
      <w:pPr>
        <w:rPr>
          <w:rFonts w:cs="Arial"/>
        </w:rPr>
      </w:pPr>
      <w:r w:rsidRPr="00D556E5">
        <w:rPr>
          <w:rFonts w:cs="Arial"/>
        </w:rPr>
        <w:t>Norfolk County Council (2025) </w:t>
      </w:r>
      <w:r w:rsidRPr="00D556E5">
        <w:rPr>
          <w:rFonts w:cs="Arial"/>
          <w:i/>
          <w:iCs/>
        </w:rPr>
        <w:t>Accessibility statement for norfolk.gov.uk</w:t>
      </w:r>
      <w:r w:rsidRPr="00D556E5">
        <w:rPr>
          <w:rFonts w:cs="Arial"/>
        </w:rPr>
        <w:t>. Available at: </w:t>
      </w:r>
      <w:hyperlink r:id="rId29" w:history="1">
        <w:r w:rsidRPr="00D556E5">
          <w:rPr>
            <w:rStyle w:val="Hyperlink"/>
            <w:rFonts w:cs="Arial"/>
          </w:rPr>
          <w:t>https://www.norfolk.gov.uk/article/44459/Accessibility-statement-for-norfolk.gov.uk</w:t>
        </w:r>
      </w:hyperlink>
      <w:r w:rsidRPr="00D556E5">
        <w:rPr>
          <w:rFonts w:cs="Arial"/>
        </w:rPr>
        <w:t xml:space="preserve"> (Accessed: 24 March 2026).</w:t>
      </w:r>
    </w:p>
    <w:p w14:paraId="63339BAC" w14:textId="77777777" w:rsidR="00D556E5" w:rsidRPr="00D556E5" w:rsidRDefault="00D556E5" w:rsidP="0048256D">
      <w:pPr>
        <w:rPr>
          <w:rFonts w:cs="Arial"/>
          <w:color w:val="000000" w:themeColor="text1"/>
        </w:rPr>
      </w:pPr>
      <w:r w:rsidRPr="00D556E5">
        <w:rPr>
          <w:rFonts w:cs="Arial"/>
          <w:i/>
          <w:iCs/>
          <w:color w:val="000000" w:themeColor="text1"/>
        </w:rPr>
        <w:t>Public Sector Bodies (Websites and Mobile Applications) (No. 2) Accessibility Regulations 2018</w:t>
      </w:r>
      <w:r w:rsidRPr="00D556E5">
        <w:rPr>
          <w:rFonts w:cs="Arial"/>
          <w:color w:val="000000" w:themeColor="text1"/>
        </w:rPr>
        <w:t xml:space="preserve"> (SI 2018/952). Available at: </w:t>
      </w:r>
      <w:hyperlink r:id="rId30" w:history="1">
        <w:r w:rsidRPr="00D556E5">
          <w:rPr>
            <w:rStyle w:val="Hyperlink"/>
            <w:rFonts w:cs="Arial"/>
          </w:rPr>
          <w:t>https://www.legislation.gov.uk/uksi/2018/952/contents</w:t>
        </w:r>
      </w:hyperlink>
      <w:r w:rsidRPr="00D556E5">
        <w:rPr>
          <w:rFonts w:cs="Arial"/>
          <w:color w:val="000000" w:themeColor="text1"/>
        </w:rPr>
        <w:t xml:space="preserve"> (Accessed: 28 March 2026).</w:t>
      </w:r>
    </w:p>
    <w:p w14:paraId="4DE813E3" w14:textId="77777777" w:rsidR="00D556E5" w:rsidRPr="00D556E5" w:rsidRDefault="00D556E5" w:rsidP="0048256D">
      <w:pPr>
        <w:rPr>
          <w:rFonts w:cs="Arial"/>
          <w:color w:val="000000" w:themeColor="text1"/>
        </w:rPr>
      </w:pPr>
      <w:r w:rsidRPr="00D556E5">
        <w:rPr>
          <w:rFonts w:cs="Arial"/>
          <w:color w:val="000000" w:themeColor="text1"/>
        </w:rPr>
        <w:t>Shropshire Council (n.d.) </w:t>
      </w:r>
      <w:r w:rsidRPr="00D556E5">
        <w:rPr>
          <w:rFonts w:cs="Arial"/>
          <w:i/>
          <w:iCs/>
          <w:color w:val="000000" w:themeColor="text1"/>
        </w:rPr>
        <w:t>What is early help? </w:t>
      </w:r>
      <w:r w:rsidRPr="00D556E5">
        <w:rPr>
          <w:rFonts w:cs="Arial"/>
          <w:color w:val="000000" w:themeColor="text1"/>
        </w:rPr>
        <w:t>Available at: </w:t>
      </w:r>
      <w:hyperlink r:id="rId31" w:history="1">
        <w:r w:rsidRPr="00D556E5">
          <w:rPr>
            <w:rStyle w:val="Hyperlink"/>
            <w:rFonts w:cs="Arial"/>
          </w:rPr>
          <w:t>https://next.shropshire.gov.uk/early-help/what-is-early-help</w:t>
        </w:r>
      </w:hyperlink>
      <w:r w:rsidRPr="00D556E5">
        <w:rPr>
          <w:rFonts w:cs="Arial"/>
          <w:color w:val="000000" w:themeColor="text1"/>
        </w:rPr>
        <w:t xml:space="preserve"> (Accessed: 14 March 2026).</w:t>
      </w:r>
    </w:p>
    <w:p w14:paraId="5B4FD5B6" w14:textId="77777777" w:rsidR="00D556E5" w:rsidRPr="00D556E5" w:rsidRDefault="00D556E5" w:rsidP="0048256D">
      <w:pPr>
        <w:rPr>
          <w:rFonts w:cs="Arial"/>
          <w:color w:val="000000" w:themeColor="text1"/>
        </w:rPr>
      </w:pPr>
      <w:r w:rsidRPr="00D556E5">
        <w:rPr>
          <w:rFonts w:cs="Arial"/>
          <w:color w:val="000000" w:themeColor="text1"/>
        </w:rPr>
        <w:t>Solvason, C. and Winwood, J. (2022) 'Exploring drivers and barriers: working in multiprofessional teams to support children and families', </w:t>
      </w:r>
      <w:r w:rsidRPr="00D556E5">
        <w:rPr>
          <w:rFonts w:cs="Arial"/>
          <w:i/>
          <w:iCs/>
          <w:color w:val="000000" w:themeColor="text1"/>
        </w:rPr>
        <w:t>School Community Journal</w:t>
      </w:r>
      <w:r w:rsidRPr="00D556E5">
        <w:rPr>
          <w:rFonts w:cs="Arial"/>
          <w:color w:val="000000" w:themeColor="text1"/>
        </w:rPr>
        <w:t>, 32(1), pp.105-126. Available at: </w:t>
      </w:r>
      <w:hyperlink r:id="rId32" w:history="1">
        <w:r w:rsidRPr="00D556E5">
          <w:rPr>
            <w:rStyle w:val="Hyperlink"/>
            <w:rFonts w:cs="Arial"/>
          </w:rPr>
          <w:t>https://www.adi.org/journal/2022ss/SolvasonWinwoodSS22.pdf</w:t>
        </w:r>
      </w:hyperlink>
      <w:r w:rsidRPr="00D556E5">
        <w:rPr>
          <w:rFonts w:cs="Arial"/>
          <w:color w:val="000000" w:themeColor="text1"/>
        </w:rPr>
        <w:t xml:space="preserve"> (Accessed: 04 March 2026).</w:t>
      </w:r>
    </w:p>
    <w:p w14:paraId="20C696B0" w14:textId="77777777" w:rsidR="00D556E5" w:rsidRPr="00D556E5" w:rsidRDefault="00D556E5" w:rsidP="0048256D">
      <w:pPr>
        <w:rPr>
          <w:rFonts w:cs="Arial"/>
        </w:rPr>
      </w:pPr>
      <w:r w:rsidRPr="00D556E5">
        <w:rPr>
          <w:rFonts w:cs="Arial"/>
        </w:rPr>
        <w:t>Southwark Council (2025) </w:t>
      </w:r>
      <w:r w:rsidRPr="00D556E5">
        <w:rPr>
          <w:rFonts w:cs="Arial"/>
          <w:i/>
          <w:iCs/>
        </w:rPr>
        <w:t>Accessibility statement</w:t>
      </w:r>
      <w:r w:rsidRPr="00D556E5">
        <w:rPr>
          <w:rFonts w:cs="Arial"/>
        </w:rPr>
        <w:t xml:space="preserve">. Available at: </w:t>
      </w:r>
      <w:hyperlink r:id="rId33" w:history="1">
        <w:r w:rsidRPr="00D556E5">
          <w:rPr>
            <w:rStyle w:val="Hyperlink"/>
            <w:rFonts w:cs="Arial"/>
          </w:rPr>
          <w:t>https://www.southwark.gov.uk/about-council/transparency/accessibility-statement</w:t>
        </w:r>
      </w:hyperlink>
      <w:r w:rsidRPr="00D556E5">
        <w:rPr>
          <w:rFonts w:cs="Arial"/>
        </w:rPr>
        <w:t xml:space="preserve"> (Accessed: 24 March 2026).</w:t>
      </w:r>
    </w:p>
    <w:p w14:paraId="7D8FA32B" w14:textId="77777777" w:rsidR="00D556E5" w:rsidRPr="00485555" w:rsidRDefault="00D556E5" w:rsidP="0048256D">
      <w:pPr>
        <w:rPr>
          <w:rFonts w:cs="Arial"/>
          <w:color w:val="000000" w:themeColor="text1"/>
        </w:rPr>
      </w:pPr>
      <w:r w:rsidRPr="00485555">
        <w:rPr>
          <w:rFonts w:cs="Arial"/>
          <w:color w:val="000000" w:themeColor="text1"/>
        </w:rPr>
        <w:t>Walker, G. (2018) </w:t>
      </w:r>
      <w:r w:rsidRPr="00485555">
        <w:rPr>
          <w:rFonts w:cs="Arial"/>
          <w:i/>
          <w:iCs/>
          <w:color w:val="000000" w:themeColor="text1"/>
        </w:rPr>
        <w:t>Working together for children : a critical introduction to multi-agency working</w:t>
      </w:r>
      <w:r w:rsidRPr="00485555">
        <w:rPr>
          <w:rFonts w:cs="Arial"/>
          <w:color w:val="000000" w:themeColor="text1"/>
        </w:rPr>
        <w:t>. Second edition. Zed Books.</w:t>
      </w:r>
    </w:p>
    <w:p w14:paraId="0A73A288" w14:textId="77777777" w:rsidR="00D556E5" w:rsidRDefault="00D556E5" w:rsidP="0048256D">
      <w:pPr>
        <w:rPr>
          <w:rFonts w:cs="Arial"/>
          <w:color w:val="000000" w:themeColor="text1"/>
        </w:rPr>
      </w:pPr>
      <w:r w:rsidRPr="00D556E5">
        <w:rPr>
          <w:rFonts w:cs="Arial"/>
          <w:color w:val="000000" w:themeColor="text1"/>
        </w:rPr>
        <w:t xml:space="preserve">World Wide Web Consortium (2024) </w:t>
      </w:r>
      <w:r w:rsidRPr="00D556E5">
        <w:rPr>
          <w:rFonts w:cs="Arial"/>
          <w:i/>
          <w:iCs/>
          <w:color w:val="000000" w:themeColor="text1"/>
        </w:rPr>
        <w:t>Web Content Accessibility Guidelines (WCAG) 2.2</w:t>
      </w:r>
      <w:r w:rsidRPr="00D556E5">
        <w:rPr>
          <w:rFonts w:cs="Arial"/>
          <w:color w:val="000000" w:themeColor="text1"/>
        </w:rPr>
        <w:t xml:space="preserve">. Available at: </w:t>
      </w:r>
      <w:hyperlink r:id="rId34" w:history="1">
        <w:r w:rsidRPr="00D556E5">
          <w:rPr>
            <w:rStyle w:val="Hyperlink"/>
            <w:rFonts w:cs="Arial"/>
          </w:rPr>
          <w:t>https://www.w3.org/TR/WCAG22/</w:t>
        </w:r>
      </w:hyperlink>
      <w:r w:rsidRPr="00D556E5">
        <w:rPr>
          <w:rFonts w:cs="Arial"/>
          <w:color w:val="000000" w:themeColor="text1"/>
        </w:rPr>
        <w:t xml:space="preserve"> (Accessed: 28 March 2026).</w:t>
      </w:r>
    </w:p>
    <w:sectPr w:rsidR="00D556E5" w:rsidSect="005563FB">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1A919" w14:textId="77777777" w:rsidR="00FE2F12" w:rsidRDefault="00FE2F12" w:rsidP="00387EA6">
      <w:pPr>
        <w:spacing w:after="0" w:line="240" w:lineRule="auto"/>
      </w:pPr>
      <w:r>
        <w:separator/>
      </w:r>
    </w:p>
  </w:endnote>
  <w:endnote w:type="continuationSeparator" w:id="0">
    <w:p w14:paraId="413EE9CB" w14:textId="77777777" w:rsidR="00FE2F12" w:rsidRDefault="00FE2F12" w:rsidP="0038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118552"/>
      <w:docPartObj>
        <w:docPartGallery w:val="Page Numbers (Bottom of Page)"/>
        <w:docPartUnique/>
      </w:docPartObj>
    </w:sdtPr>
    <w:sdtEndPr>
      <w:rPr>
        <w:color w:val="7F7F7F" w:themeColor="background1" w:themeShade="7F"/>
        <w:spacing w:val="60"/>
      </w:rPr>
    </w:sdtEndPr>
    <w:sdtContent>
      <w:p w14:paraId="0AC4C1AA" w14:textId="63077EFE" w:rsidR="007F6584" w:rsidRDefault="007F658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E9C31D" w14:textId="77777777" w:rsidR="007F6584" w:rsidRDefault="007F6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181C8" w14:textId="77777777" w:rsidR="00FE2F12" w:rsidRDefault="00FE2F12" w:rsidP="00387EA6">
      <w:pPr>
        <w:spacing w:after="0" w:line="240" w:lineRule="auto"/>
      </w:pPr>
      <w:r>
        <w:separator/>
      </w:r>
    </w:p>
  </w:footnote>
  <w:footnote w:type="continuationSeparator" w:id="0">
    <w:p w14:paraId="3778FAB8" w14:textId="77777777" w:rsidR="00FE2F12" w:rsidRDefault="00FE2F12" w:rsidP="00387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FFFFFFFF">
      <w:start w:val="1"/>
      <w:numFmt w:val="decimal"/>
      <w:lvlText w:val="%1."/>
      <w:lvlJc w:val="left"/>
      <w:pPr>
        <w:tabs>
          <w:tab w:val="num" w:pos="0"/>
        </w:tabs>
      </w:pPr>
    </w:lvl>
    <w:lvl w:ilvl="1" w:tplc="FFFFFFFF">
      <w:numFmt w:val="bullet"/>
      <w:lvlText w:val="·"/>
      <w:lvlJc w:val="left"/>
      <w:pPr>
        <w:tabs>
          <w:tab w:val="num" w:pos="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EF55D1"/>
    <w:multiLevelType w:val="hybridMultilevel"/>
    <w:tmpl w:val="81401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341A2C"/>
    <w:multiLevelType w:val="hybridMultilevel"/>
    <w:tmpl w:val="6F04595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1A34F95"/>
    <w:multiLevelType w:val="hybridMultilevel"/>
    <w:tmpl w:val="BF42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27B30"/>
    <w:multiLevelType w:val="hybridMultilevel"/>
    <w:tmpl w:val="44AE3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0830DA"/>
    <w:multiLevelType w:val="hybridMultilevel"/>
    <w:tmpl w:val="8F38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57671"/>
    <w:multiLevelType w:val="hybridMultilevel"/>
    <w:tmpl w:val="80583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2D0F9F"/>
    <w:multiLevelType w:val="hybridMultilevel"/>
    <w:tmpl w:val="EF28701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5D1D24"/>
    <w:multiLevelType w:val="hybridMultilevel"/>
    <w:tmpl w:val="5AAE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05B59"/>
    <w:multiLevelType w:val="hybridMultilevel"/>
    <w:tmpl w:val="632AE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455D36"/>
    <w:multiLevelType w:val="hybridMultilevel"/>
    <w:tmpl w:val="390A9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B91EA3"/>
    <w:multiLevelType w:val="hybridMultilevel"/>
    <w:tmpl w:val="FBBE2C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DFF4640"/>
    <w:multiLevelType w:val="hybridMultilevel"/>
    <w:tmpl w:val="A194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E636C6"/>
    <w:multiLevelType w:val="hybridMultilevel"/>
    <w:tmpl w:val="E7729D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8217D"/>
    <w:multiLevelType w:val="multilevel"/>
    <w:tmpl w:val="EED0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064487">
    <w:abstractNumId w:val="9"/>
  </w:num>
  <w:num w:numId="2" w16cid:durableId="1060441207">
    <w:abstractNumId w:val="12"/>
  </w:num>
  <w:num w:numId="3" w16cid:durableId="1816802238">
    <w:abstractNumId w:val="7"/>
  </w:num>
  <w:num w:numId="4" w16cid:durableId="1186481913">
    <w:abstractNumId w:val="3"/>
  </w:num>
  <w:num w:numId="5" w16cid:durableId="1193684621">
    <w:abstractNumId w:val="2"/>
  </w:num>
  <w:num w:numId="6" w16cid:durableId="70391240">
    <w:abstractNumId w:val="8"/>
  </w:num>
  <w:num w:numId="7" w16cid:durableId="1928731313">
    <w:abstractNumId w:val="6"/>
  </w:num>
  <w:num w:numId="8" w16cid:durableId="667908488">
    <w:abstractNumId w:val="4"/>
  </w:num>
  <w:num w:numId="9" w16cid:durableId="489639045">
    <w:abstractNumId w:val="13"/>
  </w:num>
  <w:num w:numId="10" w16cid:durableId="1459910730">
    <w:abstractNumId w:val="1"/>
  </w:num>
  <w:num w:numId="11" w16cid:durableId="743995791">
    <w:abstractNumId w:val="5"/>
  </w:num>
  <w:num w:numId="12" w16cid:durableId="1179002423">
    <w:abstractNumId w:val="10"/>
  </w:num>
  <w:num w:numId="13" w16cid:durableId="350566995">
    <w:abstractNumId w:val="11"/>
  </w:num>
  <w:num w:numId="14" w16cid:durableId="719748789">
    <w:abstractNumId w:val="0"/>
  </w:num>
  <w:num w:numId="15" w16cid:durableId="3420559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ADE"/>
    <w:rsid w:val="00001E9E"/>
    <w:rsid w:val="00006557"/>
    <w:rsid w:val="000136CF"/>
    <w:rsid w:val="00014513"/>
    <w:rsid w:val="0001731B"/>
    <w:rsid w:val="00017B93"/>
    <w:rsid w:val="000309FA"/>
    <w:rsid w:val="000317C7"/>
    <w:rsid w:val="0003180D"/>
    <w:rsid w:val="00031D64"/>
    <w:rsid w:val="00033CF6"/>
    <w:rsid w:val="000345D3"/>
    <w:rsid w:val="00041260"/>
    <w:rsid w:val="00042727"/>
    <w:rsid w:val="00043AED"/>
    <w:rsid w:val="00044CA2"/>
    <w:rsid w:val="000464D8"/>
    <w:rsid w:val="00052C20"/>
    <w:rsid w:val="000577AF"/>
    <w:rsid w:val="00061087"/>
    <w:rsid w:val="0006204C"/>
    <w:rsid w:val="0006316A"/>
    <w:rsid w:val="00064CB7"/>
    <w:rsid w:val="00075C17"/>
    <w:rsid w:val="00075CCE"/>
    <w:rsid w:val="00081E9D"/>
    <w:rsid w:val="0008307D"/>
    <w:rsid w:val="0008547D"/>
    <w:rsid w:val="00086059"/>
    <w:rsid w:val="00087A2E"/>
    <w:rsid w:val="000913E0"/>
    <w:rsid w:val="00091D8A"/>
    <w:rsid w:val="0009367E"/>
    <w:rsid w:val="000B30F1"/>
    <w:rsid w:val="000B7765"/>
    <w:rsid w:val="000C06EA"/>
    <w:rsid w:val="000C42D0"/>
    <w:rsid w:val="000C62E0"/>
    <w:rsid w:val="000D1377"/>
    <w:rsid w:val="000D144F"/>
    <w:rsid w:val="000D41CF"/>
    <w:rsid w:val="000D4EF6"/>
    <w:rsid w:val="000E1928"/>
    <w:rsid w:val="000E25E8"/>
    <w:rsid w:val="000E324E"/>
    <w:rsid w:val="000E6D16"/>
    <w:rsid w:val="000E74BF"/>
    <w:rsid w:val="000E795A"/>
    <w:rsid w:val="000E7ED7"/>
    <w:rsid w:val="000F1A60"/>
    <w:rsid w:val="000F336A"/>
    <w:rsid w:val="000F4E8D"/>
    <w:rsid w:val="000F7FE2"/>
    <w:rsid w:val="00102C27"/>
    <w:rsid w:val="00105650"/>
    <w:rsid w:val="00105C04"/>
    <w:rsid w:val="00115012"/>
    <w:rsid w:val="00116A0C"/>
    <w:rsid w:val="0012308D"/>
    <w:rsid w:val="00123109"/>
    <w:rsid w:val="0012421D"/>
    <w:rsid w:val="00124C33"/>
    <w:rsid w:val="00126F7C"/>
    <w:rsid w:val="001369F7"/>
    <w:rsid w:val="00137577"/>
    <w:rsid w:val="00140536"/>
    <w:rsid w:val="00142674"/>
    <w:rsid w:val="00144560"/>
    <w:rsid w:val="00145245"/>
    <w:rsid w:val="001460A4"/>
    <w:rsid w:val="00152544"/>
    <w:rsid w:val="00160ECB"/>
    <w:rsid w:val="00161AE6"/>
    <w:rsid w:val="001625AA"/>
    <w:rsid w:val="00164F6C"/>
    <w:rsid w:val="00165783"/>
    <w:rsid w:val="00173A70"/>
    <w:rsid w:val="00174A7F"/>
    <w:rsid w:val="00176558"/>
    <w:rsid w:val="00177509"/>
    <w:rsid w:val="00177980"/>
    <w:rsid w:val="001819D4"/>
    <w:rsid w:val="00181C53"/>
    <w:rsid w:val="00182037"/>
    <w:rsid w:val="00182398"/>
    <w:rsid w:val="001829F6"/>
    <w:rsid w:val="00183668"/>
    <w:rsid w:val="00183A8B"/>
    <w:rsid w:val="00186840"/>
    <w:rsid w:val="00187AD3"/>
    <w:rsid w:val="00187E97"/>
    <w:rsid w:val="0019212B"/>
    <w:rsid w:val="001926C1"/>
    <w:rsid w:val="00192F61"/>
    <w:rsid w:val="001937DA"/>
    <w:rsid w:val="0019464F"/>
    <w:rsid w:val="00194805"/>
    <w:rsid w:val="001953B2"/>
    <w:rsid w:val="0019576C"/>
    <w:rsid w:val="00196966"/>
    <w:rsid w:val="001973BF"/>
    <w:rsid w:val="001A109F"/>
    <w:rsid w:val="001A10A3"/>
    <w:rsid w:val="001A1A5D"/>
    <w:rsid w:val="001A3134"/>
    <w:rsid w:val="001A3770"/>
    <w:rsid w:val="001A3BE2"/>
    <w:rsid w:val="001A4659"/>
    <w:rsid w:val="001A5A69"/>
    <w:rsid w:val="001A6824"/>
    <w:rsid w:val="001B31C8"/>
    <w:rsid w:val="001B3C58"/>
    <w:rsid w:val="001B7178"/>
    <w:rsid w:val="001B77AF"/>
    <w:rsid w:val="001B7B8D"/>
    <w:rsid w:val="001C0122"/>
    <w:rsid w:val="001C1AE7"/>
    <w:rsid w:val="001C1F87"/>
    <w:rsid w:val="001C2BE4"/>
    <w:rsid w:val="001C714D"/>
    <w:rsid w:val="001D7B2C"/>
    <w:rsid w:val="001E051B"/>
    <w:rsid w:val="001E07E3"/>
    <w:rsid w:val="001E1517"/>
    <w:rsid w:val="001E5EF7"/>
    <w:rsid w:val="001F10DB"/>
    <w:rsid w:val="001F23DE"/>
    <w:rsid w:val="001F2D62"/>
    <w:rsid w:val="001F4322"/>
    <w:rsid w:val="001F5E85"/>
    <w:rsid w:val="001F7EE8"/>
    <w:rsid w:val="002017E9"/>
    <w:rsid w:val="00201AEC"/>
    <w:rsid w:val="00202CFD"/>
    <w:rsid w:val="00213399"/>
    <w:rsid w:val="00215D6C"/>
    <w:rsid w:val="002163CE"/>
    <w:rsid w:val="00217280"/>
    <w:rsid w:val="002172EC"/>
    <w:rsid w:val="00217373"/>
    <w:rsid w:val="00220E2A"/>
    <w:rsid w:val="00221508"/>
    <w:rsid w:val="00227772"/>
    <w:rsid w:val="00230E87"/>
    <w:rsid w:val="002325E0"/>
    <w:rsid w:val="002338A7"/>
    <w:rsid w:val="00235F72"/>
    <w:rsid w:val="00236E8B"/>
    <w:rsid w:val="00237220"/>
    <w:rsid w:val="00237226"/>
    <w:rsid w:val="0023777B"/>
    <w:rsid w:val="0024058F"/>
    <w:rsid w:val="00241D9E"/>
    <w:rsid w:val="00242F57"/>
    <w:rsid w:val="00247F8C"/>
    <w:rsid w:val="00251DFA"/>
    <w:rsid w:val="00252450"/>
    <w:rsid w:val="002545A2"/>
    <w:rsid w:val="002554D6"/>
    <w:rsid w:val="0025721E"/>
    <w:rsid w:val="00261B41"/>
    <w:rsid w:val="00261E8A"/>
    <w:rsid w:val="002635D5"/>
    <w:rsid w:val="002725B6"/>
    <w:rsid w:val="00272810"/>
    <w:rsid w:val="002824CF"/>
    <w:rsid w:val="00283600"/>
    <w:rsid w:val="00285DCE"/>
    <w:rsid w:val="00294DC6"/>
    <w:rsid w:val="00295BF9"/>
    <w:rsid w:val="002A2B55"/>
    <w:rsid w:val="002A5676"/>
    <w:rsid w:val="002B0BEF"/>
    <w:rsid w:val="002B170F"/>
    <w:rsid w:val="002B47F4"/>
    <w:rsid w:val="002B53F7"/>
    <w:rsid w:val="002B5E01"/>
    <w:rsid w:val="002B606D"/>
    <w:rsid w:val="002C066E"/>
    <w:rsid w:val="002C72D5"/>
    <w:rsid w:val="002D2CBC"/>
    <w:rsid w:val="002D39BB"/>
    <w:rsid w:val="002D4E9C"/>
    <w:rsid w:val="002D6053"/>
    <w:rsid w:val="002D6883"/>
    <w:rsid w:val="002D6B16"/>
    <w:rsid w:val="002E2294"/>
    <w:rsid w:val="002E539E"/>
    <w:rsid w:val="002E6CAC"/>
    <w:rsid w:val="002E7F90"/>
    <w:rsid w:val="002F4ED0"/>
    <w:rsid w:val="002F7764"/>
    <w:rsid w:val="0030443A"/>
    <w:rsid w:val="003066D0"/>
    <w:rsid w:val="00312545"/>
    <w:rsid w:val="00312EE6"/>
    <w:rsid w:val="003147B5"/>
    <w:rsid w:val="0031574D"/>
    <w:rsid w:val="00317D56"/>
    <w:rsid w:val="00317F97"/>
    <w:rsid w:val="0032075A"/>
    <w:rsid w:val="003209F9"/>
    <w:rsid w:val="003216B6"/>
    <w:rsid w:val="003219CB"/>
    <w:rsid w:val="00322CF1"/>
    <w:rsid w:val="0032594B"/>
    <w:rsid w:val="00325CE6"/>
    <w:rsid w:val="00340884"/>
    <w:rsid w:val="00341F38"/>
    <w:rsid w:val="00343C3D"/>
    <w:rsid w:val="00344D96"/>
    <w:rsid w:val="00346141"/>
    <w:rsid w:val="00346D23"/>
    <w:rsid w:val="0034743A"/>
    <w:rsid w:val="00351057"/>
    <w:rsid w:val="003538F0"/>
    <w:rsid w:val="0035632B"/>
    <w:rsid w:val="0035760D"/>
    <w:rsid w:val="00361470"/>
    <w:rsid w:val="003622C8"/>
    <w:rsid w:val="00362987"/>
    <w:rsid w:val="00364574"/>
    <w:rsid w:val="0036458E"/>
    <w:rsid w:val="0036459A"/>
    <w:rsid w:val="00364D31"/>
    <w:rsid w:val="00367D02"/>
    <w:rsid w:val="00373501"/>
    <w:rsid w:val="0037454B"/>
    <w:rsid w:val="003768D3"/>
    <w:rsid w:val="00380B57"/>
    <w:rsid w:val="00380C76"/>
    <w:rsid w:val="003818FA"/>
    <w:rsid w:val="00381E72"/>
    <w:rsid w:val="00383A8C"/>
    <w:rsid w:val="00384C27"/>
    <w:rsid w:val="003853C8"/>
    <w:rsid w:val="00385AAF"/>
    <w:rsid w:val="00386A7C"/>
    <w:rsid w:val="0038726B"/>
    <w:rsid w:val="00387EA6"/>
    <w:rsid w:val="003901A9"/>
    <w:rsid w:val="00396F21"/>
    <w:rsid w:val="003973A1"/>
    <w:rsid w:val="00397CCD"/>
    <w:rsid w:val="003A1071"/>
    <w:rsid w:val="003A3826"/>
    <w:rsid w:val="003A4725"/>
    <w:rsid w:val="003A5598"/>
    <w:rsid w:val="003A567D"/>
    <w:rsid w:val="003A7CEA"/>
    <w:rsid w:val="003B372A"/>
    <w:rsid w:val="003B6C6C"/>
    <w:rsid w:val="003C75BE"/>
    <w:rsid w:val="003D019B"/>
    <w:rsid w:val="003D1982"/>
    <w:rsid w:val="003D42F6"/>
    <w:rsid w:val="003D5490"/>
    <w:rsid w:val="003E513E"/>
    <w:rsid w:val="003E55C2"/>
    <w:rsid w:val="003E738A"/>
    <w:rsid w:val="003E7F5B"/>
    <w:rsid w:val="003F251E"/>
    <w:rsid w:val="00400ABD"/>
    <w:rsid w:val="00402DE8"/>
    <w:rsid w:val="004030A9"/>
    <w:rsid w:val="004042C8"/>
    <w:rsid w:val="004048C1"/>
    <w:rsid w:val="004074B0"/>
    <w:rsid w:val="00420151"/>
    <w:rsid w:val="00421D4D"/>
    <w:rsid w:val="00424390"/>
    <w:rsid w:val="00425FB2"/>
    <w:rsid w:val="00427310"/>
    <w:rsid w:val="00427C50"/>
    <w:rsid w:val="00431950"/>
    <w:rsid w:val="004324D1"/>
    <w:rsid w:val="004344DD"/>
    <w:rsid w:val="00434939"/>
    <w:rsid w:val="00435187"/>
    <w:rsid w:val="00436561"/>
    <w:rsid w:val="00436D80"/>
    <w:rsid w:val="00440BF6"/>
    <w:rsid w:val="004425CF"/>
    <w:rsid w:val="0044739A"/>
    <w:rsid w:val="00447CB0"/>
    <w:rsid w:val="0045020E"/>
    <w:rsid w:val="00451DBA"/>
    <w:rsid w:val="00454E9E"/>
    <w:rsid w:val="0046370E"/>
    <w:rsid w:val="004662F7"/>
    <w:rsid w:val="00466EAD"/>
    <w:rsid w:val="00474B67"/>
    <w:rsid w:val="0047586E"/>
    <w:rsid w:val="00476693"/>
    <w:rsid w:val="00480781"/>
    <w:rsid w:val="0048120B"/>
    <w:rsid w:val="0048251E"/>
    <w:rsid w:val="0048256D"/>
    <w:rsid w:val="00485555"/>
    <w:rsid w:val="00486F6E"/>
    <w:rsid w:val="00487A7B"/>
    <w:rsid w:val="00490457"/>
    <w:rsid w:val="00490B5D"/>
    <w:rsid w:val="004911FE"/>
    <w:rsid w:val="00492E08"/>
    <w:rsid w:val="004941F8"/>
    <w:rsid w:val="00495374"/>
    <w:rsid w:val="0049605B"/>
    <w:rsid w:val="004A1835"/>
    <w:rsid w:val="004A1C0E"/>
    <w:rsid w:val="004A5EBB"/>
    <w:rsid w:val="004B0C90"/>
    <w:rsid w:val="004B22AE"/>
    <w:rsid w:val="004B2549"/>
    <w:rsid w:val="004B79BA"/>
    <w:rsid w:val="004C4CD3"/>
    <w:rsid w:val="004C5174"/>
    <w:rsid w:val="004C60FA"/>
    <w:rsid w:val="004C783B"/>
    <w:rsid w:val="004D0A25"/>
    <w:rsid w:val="004D3FC4"/>
    <w:rsid w:val="004D50E3"/>
    <w:rsid w:val="004D797D"/>
    <w:rsid w:val="004E1EBD"/>
    <w:rsid w:val="004E39C8"/>
    <w:rsid w:val="004F02BE"/>
    <w:rsid w:val="004F1218"/>
    <w:rsid w:val="004F2C5E"/>
    <w:rsid w:val="004F37E9"/>
    <w:rsid w:val="004F5DDE"/>
    <w:rsid w:val="004F7F6D"/>
    <w:rsid w:val="00500289"/>
    <w:rsid w:val="00501318"/>
    <w:rsid w:val="00501D0B"/>
    <w:rsid w:val="0050203D"/>
    <w:rsid w:val="0050793C"/>
    <w:rsid w:val="00507C77"/>
    <w:rsid w:val="00512FA7"/>
    <w:rsid w:val="005138CB"/>
    <w:rsid w:val="00514548"/>
    <w:rsid w:val="00520975"/>
    <w:rsid w:val="00523D88"/>
    <w:rsid w:val="005264AD"/>
    <w:rsid w:val="00532072"/>
    <w:rsid w:val="005322C2"/>
    <w:rsid w:val="00535273"/>
    <w:rsid w:val="00546B28"/>
    <w:rsid w:val="00546EC8"/>
    <w:rsid w:val="00550358"/>
    <w:rsid w:val="005516D9"/>
    <w:rsid w:val="00552783"/>
    <w:rsid w:val="00553F3D"/>
    <w:rsid w:val="005563FB"/>
    <w:rsid w:val="0056100C"/>
    <w:rsid w:val="005658BB"/>
    <w:rsid w:val="00566E20"/>
    <w:rsid w:val="00567AAD"/>
    <w:rsid w:val="005700D3"/>
    <w:rsid w:val="00571026"/>
    <w:rsid w:val="00571190"/>
    <w:rsid w:val="005713B2"/>
    <w:rsid w:val="00572A0B"/>
    <w:rsid w:val="00572EA7"/>
    <w:rsid w:val="00574780"/>
    <w:rsid w:val="00576761"/>
    <w:rsid w:val="005769AF"/>
    <w:rsid w:val="005777E7"/>
    <w:rsid w:val="005803A7"/>
    <w:rsid w:val="00583238"/>
    <w:rsid w:val="00590463"/>
    <w:rsid w:val="0059246D"/>
    <w:rsid w:val="005959AE"/>
    <w:rsid w:val="00597F74"/>
    <w:rsid w:val="005A0A7E"/>
    <w:rsid w:val="005A4AA2"/>
    <w:rsid w:val="005B338C"/>
    <w:rsid w:val="005B35CF"/>
    <w:rsid w:val="005C209D"/>
    <w:rsid w:val="005C2388"/>
    <w:rsid w:val="005C6DAB"/>
    <w:rsid w:val="005D1009"/>
    <w:rsid w:val="005D2326"/>
    <w:rsid w:val="005D367C"/>
    <w:rsid w:val="005D496F"/>
    <w:rsid w:val="005D70EC"/>
    <w:rsid w:val="005E3CF4"/>
    <w:rsid w:val="005E3DD8"/>
    <w:rsid w:val="005E458B"/>
    <w:rsid w:val="005E495A"/>
    <w:rsid w:val="005E570E"/>
    <w:rsid w:val="005E7769"/>
    <w:rsid w:val="005F2065"/>
    <w:rsid w:val="005F3E2B"/>
    <w:rsid w:val="005F628A"/>
    <w:rsid w:val="005F6D3E"/>
    <w:rsid w:val="005F6F4B"/>
    <w:rsid w:val="005F7A96"/>
    <w:rsid w:val="0060553B"/>
    <w:rsid w:val="00606140"/>
    <w:rsid w:val="006068DE"/>
    <w:rsid w:val="00611063"/>
    <w:rsid w:val="00613A5A"/>
    <w:rsid w:val="00614367"/>
    <w:rsid w:val="0061460A"/>
    <w:rsid w:val="00615CC8"/>
    <w:rsid w:val="00617219"/>
    <w:rsid w:val="006230AA"/>
    <w:rsid w:val="00626D40"/>
    <w:rsid w:val="00630FDC"/>
    <w:rsid w:val="006320CC"/>
    <w:rsid w:val="00633494"/>
    <w:rsid w:val="006344D9"/>
    <w:rsid w:val="00634A36"/>
    <w:rsid w:val="00634CC3"/>
    <w:rsid w:val="00634D13"/>
    <w:rsid w:val="00636EF7"/>
    <w:rsid w:val="0063713E"/>
    <w:rsid w:val="006374AB"/>
    <w:rsid w:val="00642515"/>
    <w:rsid w:val="0064723D"/>
    <w:rsid w:val="00647C3F"/>
    <w:rsid w:val="006517C9"/>
    <w:rsid w:val="00652547"/>
    <w:rsid w:val="0065598F"/>
    <w:rsid w:val="00661057"/>
    <w:rsid w:val="006629C5"/>
    <w:rsid w:val="00667D95"/>
    <w:rsid w:val="00672394"/>
    <w:rsid w:val="00680C35"/>
    <w:rsid w:val="00680FDA"/>
    <w:rsid w:val="0068110F"/>
    <w:rsid w:val="006823A3"/>
    <w:rsid w:val="00683CDE"/>
    <w:rsid w:val="006840D7"/>
    <w:rsid w:val="00684CB1"/>
    <w:rsid w:val="00686E6D"/>
    <w:rsid w:val="00687E74"/>
    <w:rsid w:val="00690CDE"/>
    <w:rsid w:val="0069306C"/>
    <w:rsid w:val="00694F43"/>
    <w:rsid w:val="006959CE"/>
    <w:rsid w:val="00697A09"/>
    <w:rsid w:val="006A0943"/>
    <w:rsid w:val="006A169A"/>
    <w:rsid w:val="006A17EB"/>
    <w:rsid w:val="006A1F64"/>
    <w:rsid w:val="006A2A71"/>
    <w:rsid w:val="006A5E4A"/>
    <w:rsid w:val="006B0911"/>
    <w:rsid w:val="006B7BAF"/>
    <w:rsid w:val="006C0F47"/>
    <w:rsid w:val="006C12A1"/>
    <w:rsid w:val="006C1449"/>
    <w:rsid w:val="006C1452"/>
    <w:rsid w:val="006C2C0A"/>
    <w:rsid w:val="006C4BD5"/>
    <w:rsid w:val="006C5069"/>
    <w:rsid w:val="006C5659"/>
    <w:rsid w:val="006C58AA"/>
    <w:rsid w:val="006C59A5"/>
    <w:rsid w:val="006C63E8"/>
    <w:rsid w:val="006C7545"/>
    <w:rsid w:val="006D34B7"/>
    <w:rsid w:val="006D5011"/>
    <w:rsid w:val="006E01C2"/>
    <w:rsid w:val="006E1C12"/>
    <w:rsid w:val="006E1F93"/>
    <w:rsid w:val="006E2BE4"/>
    <w:rsid w:val="006E5D07"/>
    <w:rsid w:val="006E768E"/>
    <w:rsid w:val="006F1945"/>
    <w:rsid w:val="006F2B2B"/>
    <w:rsid w:val="006F5875"/>
    <w:rsid w:val="006F5CA9"/>
    <w:rsid w:val="00702248"/>
    <w:rsid w:val="007040D8"/>
    <w:rsid w:val="0070593E"/>
    <w:rsid w:val="00710590"/>
    <w:rsid w:val="00710619"/>
    <w:rsid w:val="007108EC"/>
    <w:rsid w:val="007118CA"/>
    <w:rsid w:val="00716B19"/>
    <w:rsid w:val="00716EA0"/>
    <w:rsid w:val="00721863"/>
    <w:rsid w:val="0073250F"/>
    <w:rsid w:val="0073351D"/>
    <w:rsid w:val="00734B9E"/>
    <w:rsid w:val="0073579D"/>
    <w:rsid w:val="007379FB"/>
    <w:rsid w:val="00740D2D"/>
    <w:rsid w:val="007417BE"/>
    <w:rsid w:val="00742BB6"/>
    <w:rsid w:val="007436E1"/>
    <w:rsid w:val="00750A83"/>
    <w:rsid w:val="00754159"/>
    <w:rsid w:val="00754C84"/>
    <w:rsid w:val="00757343"/>
    <w:rsid w:val="007623A6"/>
    <w:rsid w:val="007628B3"/>
    <w:rsid w:val="00763312"/>
    <w:rsid w:val="0076336B"/>
    <w:rsid w:val="00763B00"/>
    <w:rsid w:val="00763B48"/>
    <w:rsid w:val="00765D1A"/>
    <w:rsid w:val="00766587"/>
    <w:rsid w:val="00770A34"/>
    <w:rsid w:val="00773C88"/>
    <w:rsid w:val="00776CA9"/>
    <w:rsid w:val="00777267"/>
    <w:rsid w:val="00777B79"/>
    <w:rsid w:val="00782B09"/>
    <w:rsid w:val="007860F7"/>
    <w:rsid w:val="00787710"/>
    <w:rsid w:val="00787ECD"/>
    <w:rsid w:val="00791CDD"/>
    <w:rsid w:val="007A0C2D"/>
    <w:rsid w:val="007A15A1"/>
    <w:rsid w:val="007A42E1"/>
    <w:rsid w:val="007A5894"/>
    <w:rsid w:val="007A7971"/>
    <w:rsid w:val="007B07CB"/>
    <w:rsid w:val="007B0DEF"/>
    <w:rsid w:val="007B10AE"/>
    <w:rsid w:val="007B330B"/>
    <w:rsid w:val="007B4BA8"/>
    <w:rsid w:val="007B6CFC"/>
    <w:rsid w:val="007B7608"/>
    <w:rsid w:val="007C53B6"/>
    <w:rsid w:val="007C6AC8"/>
    <w:rsid w:val="007D1001"/>
    <w:rsid w:val="007D15EA"/>
    <w:rsid w:val="007D282D"/>
    <w:rsid w:val="007D5511"/>
    <w:rsid w:val="007D5CAD"/>
    <w:rsid w:val="007E2B70"/>
    <w:rsid w:val="007F12EB"/>
    <w:rsid w:val="007F31C4"/>
    <w:rsid w:val="007F46E9"/>
    <w:rsid w:val="007F5F05"/>
    <w:rsid w:val="007F6584"/>
    <w:rsid w:val="00802AC5"/>
    <w:rsid w:val="0081103A"/>
    <w:rsid w:val="00813E31"/>
    <w:rsid w:val="00816D0C"/>
    <w:rsid w:val="008208A3"/>
    <w:rsid w:val="00826CFB"/>
    <w:rsid w:val="00827C69"/>
    <w:rsid w:val="00827E52"/>
    <w:rsid w:val="008321F4"/>
    <w:rsid w:val="008322EC"/>
    <w:rsid w:val="00832764"/>
    <w:rsid w:val="00833D99"/>
    <w:rsid w:val="00834358"/>
    <w:rsid w:val="0083676B"/>
    <w:rsid w:val="0083677F"/>
    <w:rsid w:val="00836AA4"/>
    <w:rsid w:val="00841CBA"/>
    <w:rsid w:val="00844630"/>
    <w:rsid w:val="0084539E"/>
    <w:rsid w:val="00845540"/>
    <w:rsid w:val="008474E9"/>
    <w:rsid w:val="00847845"/>
    <w:rsid w:val="00850DDB"/>
    <w:rsid w:val="00851A78"/>
    <w:rsid w:val="00853104"/>
    <w:rsid w:val="00854CF0"/>
    <w:rsid w:val="00856EDE"/>
    <w:rsid w:val="008631FC"/>
    <w:rsid w:val="00865122"/>
    <w:rsid w:val="00866C7D"/>
    <w:rsid w:val="00870168"/>
    <w:rsid w:val="00873694"/>
    <w:rsid w:val="00873D11"/>
    <w:rsid w:val="00874FF2"/>
    <w:rsid w:val="0087609F"/>
    <w:rsid w:val="00876845"/>
    <w:rsid w:val="0088360D"/>
    <w:rsid w:val="008837C2"/>
    <w:rsid w:val="00884BDF"/>
    <w:rsid w:val="00886D8E"/>
    <w:rsid w:val="008879BF"/>
    <w:rsid w:val="008906BB"/>
    <w:rsid w:val="00890B4F"/>
    <w:rsid w:val="008918AD"/>
    <w:rsid w:val="008A1381"/>
    <w:rsid w:val="008A1658"/>
    <w:rsid w:val="008A2968"/>
    <w:rsid w:val="008A670E"/>
    <w:rsid w:val="008B68FA"/>
    <w:rsid w:val="008C1A15"/>
    <w:rsid w:val="008C228A"/>
    <w:rsid w:val="008C2A65"/>
    <w:rsid w:val="008C65A3"/>
    <w:rsid w:val="008D4609"/>
    <w:rsid w:val="008D4C83"/>
    <w:rsid w:val="008E2180"/>
    <w:rsid w:val="008E35AC"/>
    <w:rsid w:val="008E3FAA"/>
    <w:rsid w:val="008E4323"/>
    <w:rsid w:val="008E6824"/>
    <w:rsid w:val="008E7688"/>
    <w:rsid w:val="008F121F"/>
    <w:rsid w:val="008F192C"/>
    <w:rsid w:val="008F241D"/>
    <w:rsid w:val="008F4EE3"/>
    <w:rsid w:val="008F6D10"/>
    <w:rsid w:val="009002BB"/>
    <w:rsid w:val="009035C6"/>
    <w:rsid w:val="00905E40"/>
    <w:rsid w:val="0090624E"/>
    <w:rsid w:val="00911171"/>
    <w:rsid w:val="00914FCA"/>
    <w:rsid w:val="00917B4D"/>
    <w:rsid w:val="00917EB8"/>
    <w:rsid w:val="00923557"/>
    <w:rsid w:val="00923DAD"/>
    <w:rsid w:val="00924740"/>
    <w:rsid w:val="00925E71"/>
    <w:rsid w:val="00926512"/>
    <w:rsid w:val="0093243A"/>
    <w:rsid w:val="00937C23"/>
    <w:rsid w:val="009430BA"/>
    <w:rsid w:val="0094358B"/>
    <w:rsid w:val="00946FBB"/>
    <w:rsid w:val="0095014B"/>
    <w:rsid w:val="00950D01"/>
    <w:rsid w:val="00951E87"/>
    <w:rsid w:val="0095446B"/>
    <w:rsid w:val="00954A36"/>
    <w:rsid w:val="00954C1D"/>
    <w:rsid w:val="00955557"/>
    <w:rsid w:val="00960B15"/>
    <w:rsid w:val="00961A33"/>
    <w:rsid w:val="009627F0"/>
    <w:rsid w:val="00963203"/>
    <w:rsid w:val="009633E7"/>
    <w:rsid w:val="00964A64"/>
    <w:rsid w:val="00970D40"/>
    <w:rsid w:val="00973395"/>
    <w:rsid w:val="00974DE0"/>
    <w:rsid w:val="00976DC5"/>
    <w:rsid w:val="00986E87"/>
    <w:rsid w:val="009905A0"/>
    <w:rsid w:val="00991781"/>
    <w:rsid w:val="00992A54"/>
    <w:rsid w:val="00995F46"/>
    <w:rsid w:val="009A1E4A"/>
    <w:rsid w:val="009B7100"/>
    <w:rsid w:val="009C1B66"/>
    <w:rsid w:val="009C2343"/>
    <w:rsid w:val="009C46DC"/>
    <w:rsid w:val="009C4805"/>
    <w:rsid w:val="009C5F28"/>
    <w:rsid w:val="009C6C2A"/>
    <w:rsid w:val="009D0AA9"/>
    <w:rsid w:val="009D1CE2"/>
    <w:rsid w:val="009D2194"/>
    <w:rsid w:val="009D3C75"/>
    <w:rsid w:val="009D50A3"/>
    <w:rsid w:val="009D59DE"/>
    <w:rsid w:val="009E1934"/>
    <w:rsid w:val="009E342B"/>
    <w:rsid w:val="009E6B8F"/>
    <w:rsid w:val="009E7E50"/>
    <w:rsid w:val="009F04DE"/>
    <w:rsid w:val="009F11B4"/>
    <w:rsid w:val="009F15A8"/>
    <w:rsid w:val="009F1CF5"/>
    <w:rsid w:val="009F343F"/>
    <w:rsid w:val="009F46EA"/>
    <w:rsid w:val="009F4C13"/>
    <w:rsid w:val="009F5A22"/>
    <w:rsid w:val="009F69B4"/>
    <w:rsid w:val="009F6E1F"/>
    <w:rsid w:val="00A00B40"/>
    <w:rsid w:val="00A01765"/>
    <w:rsid w:val="00A03AAF"/>
    <w:rsid w:val="00A04A9E"/>
    <w:rsid w:val="00A075C6"/>
    <w:rsid w:val="00A1016E"/>
    <w:rsid w:val="00A1281B"/>
    <w:rsid w:val="00A157F6"/>
    <w:rsid w:val="00A15A37"/>
    <w:rsid w:val="00A22541"/>
    <w:rsid w:val="00A23812"/>
    <w:rsid w:val="00A30509"/>
    <w:rsid w:val="00A336F9"/>
    <w:rsid w:val="00A33F8A"/>
    <w:rsid w:val="00A35737"/>
    <w:rsid w:val="00A359C6"/>
    <w:rsid w:val="00A37D20"/>
    <w:rsid w:val="00A449E0"/>
    <w:rsid w:val="00A45845"/>
    <w:rsid w:val="00A4764E"/>
    <w:rsid w:val="00A52CE1"/>
    <w:rsid w:val="00A52DE6"/>
    <w:rsid w:val="00A558CE"/>
    <w:rsid w:val="00A63FF5"/>
    <w:rsid w:val="00A64FDC"/>
    <w:rsid w:val="00A65D82"/>
    <w:rsid w:val="00A6641D"/>
    <w:rsid w:val="00A66CEF"/>
    <w:rsid w:val="00A7038C"/>
    <w:rsid w:val="00A72235"/>
    <w:rsid w:val="00A722B4"/>
    <w:rsid w:val="00A730AC"/>
    <w:rsid w:val="00A74978"/>
    <w:rsid w:val="00A751A9"/>
    <w:rsid w:val="00A7532B"/>
    <w:rsid w:val="00A76837"/>
    <w:rsid w:val="00A779AD"/>
    <w:rsid w:val="00A77D3B"/>
    <w:rsid w:val="00A77F52"/>
    <w:rsid w:val="00A80E9D"/>
    <w:rsid w:val="00A817A9"/>
    <w:rsid w:val="00A84F77"/>
    <w:rsid w:val="00A85C73"/>
    <w:rsid w:val="00A9072E"/>
    <w:rsid w:val="00A93727"/>
    <w:rsid w:val="00A93FF6"/>
    <w:rsid w:val="00A94872"/>
    <w:rsid w:val="00AA0566"/>
    <w:rsid w:val="00AA2272"/>
    <w:rsid w:val="00AA6CC5"/>
    <w:rsid w:val="00AB0AE3"/>
    <w:rsid w:val="00AB3C24"/>
    <w:rsid w:val="00AB4F03"/>
    <w:rsid w:val="00AC0565"/>
    <w:rsid w:val="00AC3972"/>
    <w:rsid w:val="00AD0854"/>
    <w:rsid w:val="00AD23CE"/>
    <w:rsid w:val="00AD26FE"/>
    <w:rsid w:val="00AD38E3"/>
    <w:rsid w:val="00AD45DA"/>
    <w:rsid w:val="00AD4AE0"/>
    <w:rsid w:val="00AD517E"/>
    <w:rsid w:val="00AD5BCF"/>
    <w:rsid w:val="00AD65E5"/>
    <w:rsid w:val="00AE02C2"/>
    <w:rsid w:val="00AE03B1"/>
    <w:rsid w:val="00AE268E"/>
    <w:rsid w:val="00AE2D95"/>
    <w:rsid w:val="00AE360D"/>
    <w:rsid w:val="00AE367C"/>
    <w:rsid w:val="00AE4937"/>
    <w:rsid w:val="00AE5ED6"/>
    <w:rsid w:val="00AE742F"/>
    <w:rsid w:val="00AF027C"/>
    <w:rsid w:val="00AF0860"/>
    <w:rsid w:val="00AF4CCD"/>
    <w:rsid w:val="00AF55EC"/>
    <w:rsid w:val="00B00FFD"/>
    <w:rsid w:val="00B01EA7"/>
    <w:rsid w:val="00B0318C"/>
    <w:rsid w:val="00B059AA"/>
    <w:rsid w:val="00B066BF"/>
    <w:rsid w:val="00B1142E"/>
    <w:rsid w:val="00B139C0"/>
    <w:rsid w:val="00B1682B"/>
    <w:rsid w:val="00B17856"/>
    <w:rsid w:val="00B17BC9"/>
    <w:rsid w:val="00B20AAE"/>
    <w:rsid w:val="00B2199D"/>
    <w:rsid w:val="00B224F7"/>
    <w:rsid w:val="00B22ADE"/>
    <w:rsid w:val="00B23B64"/>
    <w:rsid w:val="00B25D88"/>
    <w:rsid w:val="00B27B03"/>
    <w:rsid w:val="00B36ACF"/>
    <w:rsid w:val="00B429BA"/>
    <w:rsid w:val="00B458CB"/>
    <w:rsid w:val="00B5091A"/>
    <w:rsid w:val="00B51B26"/>
    <w:rsid w:val="00B53EC3"/>
    <w:rsid w:val="00B61B8A"/>
    <w:rsid w:val="00B6257E"/>
    <w:rsid w:val="00B6485B"/>
    <w:rsid w:val="00B67663"/>
    <w:rsid w:val="00B67B41"/>
    <w:rsid w:val="00B700DF"/>
    <w:rsid w:val="00B704CB"/>
    <w:rsid w:val="00B70D61"/>
    <w:rsid w:val="00B71B15"/>
    <w:rsid w:val="00B764A3"/>
    <w:rsid w:val="00B771D5"/>
    <w:rsid w:val="00B77CB9"/>
    <w:rsid w:val="00B81599"/>
    <w:rsid w:val="00B817AC"/>
    <w:rsid w:val="00B81A69"/>
    <w:rsid w:val="00B90533"/>
    <w:rsid w:val="00B9368B"/>
    <w:rsid w:val="00B96976"/>
    <w:rsid w:val="00B96CF0"/>
    <w:rsid w:val="00BA0137"/>
    <w:rsid w:val="00BA03E4"/>
    <w:rsid w:val="00BA12D5"/>
    <w:rsid w:val="00BA28F0"/>
    <w:rsid w:val="00BA2B3F"/>
    <w:rsid w:val="00BB01E8"/>
    <w:rsid w:val="00BB4BF1"/>
    <w:rsid w:val="00BB5298"/>
    <w:rsid w:val="00BB663B"/>
    <w:rsid w:val="00BC3EA2"/>
    <w:rsid w:val="00BC745D"/>
    <w:rsid w:val="00BD0AA7"/>
    <w:rsid w:val="00BD0B47"/>
    <w:rsid w:val="00BD1E7C"/>
    <w:rsid w:val="00BD4B62"/>
    <w:rsid w:val="00BD539D"/>
    <w:rsid w:val="00BD6C41"/>
    <w:rsid w:val="00BE0606"/>
    <w:rsid w:val="00BE5432"/>
    <w:rsid w:val="00BE5988"/>
    <w:rsid w:val="00BE66DD"/>
    <w:rsid w:val="00BF1861"/>
    <w:rsid w:val="00BF4208"/>
    <w:rsid w:val="00BF5554"/>
    <w:rsid w:val="00C00487"/>
    <w:rsid w:val="00C01E5C"/>
    <w:rsid w:val="00C045D7"/>
    <w:rsid w:val="00C04FF1"/>
    <w:rsid w:val="00C1094E"/>
    <w:rsid w:val="00C10E98"/>
    <w:rsid w:val="00C1146A"/>
    <w:rsid w:val="00C11848"/>
    <w:rsid w:val="00C126A4"/>
    <w:rsid w:val="00C1530B"/>
    <w:rsid w:val="00C22B48"/>
    <w:rsid w:val="00C33598"/>
    <w:rsid w:val="00C35D84"/>
    <w:rsid w:val="00C37E3E"/>
    <w:rsid w:val="00C40205"/>
    <w:rsid w:val="00C41FE3"/>
    <w:rsid w:val="00C43A61"/>
    <w:rsid w:val="00C43F37"/>
    <w:rsid w:val="00C44EE2"/>
    <w:rsid w:val="00C45527"/>
    <w:rsid w:val="00C45B2A"/>
    <w:rsid w:val="00C52236"/>
    <w:rsid w:val="00C52FCE"/>
    <w:rsid w:val="00C5492B"/>
    <w:rsid w:val="00C54E81"/>
    <w:rsid w:val="00C550D9"/>
    <w:rsid w:val="00C570FD"/>
    <w:rsid w:val="00C60B99"/>
    <w:rsid w:val="00C616D3"/>
    <w:rsid w:val="00C62E9C"/>
    <w:rsid w:val="00C672DD"/>
    <w:rsid w:val="00C72253"/>
    <w:rsid w:val="00C73271"/>
    <w:rsid w:val="00C750D0"/>
    <w:rsid w:val="00C75229"/>
    <w:rsid w:val="00C7587A"/>
    <w:rsid w:val="00C80401"/>
    <w:rsid w:val="00C807ED"/>
    <w:rsid w:val="00C82EB4"/>
    <w:rsid w:val="00C84E9E"/>
    <w:rsid w:val="00C87CC4"/>
    <w:rsid w:val="00C9227F"/>
    <w:rsid w:val="00C93303"/>
    <w:rsid w:val="00C94379"/>
    <w:rsid w:val="00C951B1"/>
    <w:rsid w:val="00C96696"/>
    <w:rsid w:val="00C9691E"/>
    <w:rsid w:val="00CA0F29"/>
    <w:rsid w:val="00CA2315"/>
    <w:rsid w:val="00CA2BEF"/>
    <w:rsid w:val="00CA328C"/>
    <w:rsid w:val="00CA498A"/>
    <w:rsid w:val="00CA52D2"/>
    <w:rsid w:val="00CA556B"/>
    <w:rsid w:val="00CB39A6"/>
    <w:rsid w:val="00CB4ADE"/>
    <w:rsid w:val="00CB73DD"/>
    <w:rsid w:val="00CC2F5B"/>
    <w:rsid w:val="00CC570E"/>
    <w:rsid w:val="00CD0DE6"/>
    <w:rsid w:val="00CD4D23"/>
    <w:rsid w:val="00CD513E"/>
    <w:rsid w:val="00CD6DA6"/>
    <w:rsid w:val="00CE00E1"/>
    <w:rsid w:val="00CE38C7"/>
    <w:rsid w:val="00CE5B0C"/>
    <w:rsid w:val="00CE6665"/>
    <w:rsid w:val="00CE6B9F"/>
    <w:rsid w:val="00CF1DAC"/>
    <w:rsid w:val="00CF1DC0"/>
    <w:rsid w:val="00CF2872"/>
    <w:rsid w:val="00CF3C9B"/>
    <w:rsid w:val="00CF41F9"/>
    <w:rsid w:val="00CF4AFE"/>
    <w:rsid w:val="00CF4CB3"/>
    <w:rsid w:val="00CF4D6C"/>
    <w:rsid w:val="00CF5772"/>
    <w:rsid w:val="00D00ADD"/>
    <w:rsid w:val="00D02CBA"/>
    <w:rsid w:val="00D042B5"/>
    <w:rsid w:val="00D0655F"/>
    <w:rsid w:val="00D10D67"/>
    <w:rsid w:val="00D11ADC"/>
    <w:rsid w:val="00D14CA8"/>
    <w:rsid w:val="00D14F1E"/>
    <w:rsid w:val="00D16BF7"/>
    <w:rsid w:val="00D16FB8"/>
    <w:rsid w:val="00D2184C"/>
    <w:rsid w:val="00D24146"/>
    <w:rsid w:val="00D25F33"/>
    <w:rsid w:val="00D26742"/>
    <w:rsid w:val="00D30E5F"/>
    <w:rsid w:val="00D319FD"/>
    <w:rsid w:val="00D33E07"/>
    <w:rsid w:val="00D357A4"/>
    <w:rsid w:val="00D37EFB"/>
    <w:rsid w:val="00D4014F"/>
    <w:rsid w:val="00D41512"/>
    <w:rsid w:val="00D421F9"/>
    <w:rsid w:val="00D42722"/>
    <w:rsid w:val="00D430B8"/>
    <w:rsid w:val="00D45514"/>
    <w:rsid w:val="00D45A8A"/>
    <w:rsid w:val="00D508F2"/>
    <w:rsid w:val="00D50A56"/>
    <w:rsid w:val="00D53B21"/>
    <w:rsid w:val="00D545E3"/>
    <w:rsid w:val="00D54600"/>
    <w:rsid w:val="00D54EE5"/>
    <w:rsid w:val="00D556E5"/>
    <w:rsid w:val="00D56E13"/>
    <w:rsid w:val="00D57133"/>
    <w:rsid w:val="00D62669"/>
    <w:rsid w:val="00D634FB"/>
    <w:rsid w:val="00D63D41"/>
    <w:rsid w:val="00D663AA"/>
    <w:rsid w:val="00D705A0"/>
    <w:rsid w:val="00D71062"/>
    <w:rsid w:val="00D7492E"/>
    <w:rsid w:val="00D840EA"/>
    <w:rsid w:val="00D84764"/>
    <w:rsid w:val="00D87CB4"/>
    <w:rsid w:val="00D9024C"/>
    <w:rsid w:val="00D91506"/>
    <w:rsid w:val="00D936B0"/>
    <w:rsid w:val="00D970A1"/>
    <w:rsid w:val="00DA062E"/>
    <w:rsid w:val="00DA1A37"/>
    <w:rsid w:val="00DA2655"/>
    <w:rsid w:val="00DA79C5"/>
    <w:rsid w:val="00DB5589"/>
    <w:rsid w:val="00DB55EF"/>
    <w:rsid w:val="00DB6635"/>
    <w:rsid w:val="00DB7036"/>
    <w:rsid w:val="00DC2795"/>
    <w:rsid w:val="00DC5736"/>
    <w:rsid w:val="00DD084B"/>
    <w:rsid w:val="00DD2142"/>
    <w:rsid w:val="00DD6261"/>
    <w:rsid w:val="00DD693E"/>
    <w:rsid w:val="00DD69BD"/>
    <w:rsid w:val="00DE1B52"/>
    <w:rsid w:val="00DE2799"/>
    <w:rsid w:val="00DE59F7"/>
    <w:rsid w:val="00DF09F4"/>
    <w:rsid w:val="00DF5497"/>
    <w:rsid w:val="00DF6804"/>
    <w:rsid w:val="00E003ED"/>
    <w:rsid w:val="00E00651"/>
    <w:rsid w:val="00E044E2"/>
    <w:rsid w:val="00E06DDD"/>
    <w:rsid w:val="00E1179F"/>
    <w:rsid w:val="00E129B1"/>
    <w:rsid w:val="00E12B07"/>
    <w:rsid w:val="00E150A0"/>
    <w:rsid w:val="00E15D01"/>
    <w:rsid w:val="00E16924"/>
    <w:rsid w:val="00E16B17"/>
    <w:rsid w:val="00E219DB"/>
    <w:rsid w:val="00E240E7"/>
    <w:rsid w:val="00E25F34"/>
    <w:rsid w:val="00E33AC8"/>
    <w:rsid w:val="00E344F9"/>
    <w:rsid w:val="00E378F8"/>
    <w:rsid w:val="00E40B42"/>
    <w:rsid w:val="00E40F9B"/>
    <w:rsid w:val="00E41B4C"/>
    <w:rsid w:val="00E41E44"/>
    <w:rsid w:val="00E43A1B"/>
    <w:rsid w:val="00E46305"/>
    <w:rsid w:val="00E46AAC"/>
    <w:rsid w:val="00E51FEF"/>
    <w:rsid w:val="00E53CA2"/>
    <w:rsid w:val="00E6001D"/>
    <w:rsid w:val="00E60607"/>
    <w:rsid w:val="00E62FF8"/>
    <w:rsid w:val="00E67EE5"/>
    <w:rsid w:val="00E71C34"/>
    <w:rsid w:val="00E75997"/>
    <w:rsid w:val="00E77E88"/>
    <w:rsid w:val="00E814BB"/>
    <w:rsid w:val="00E81BA6"/>
    <w:rsid w:val="00E81BE1"/>
    <w:rsid w:val="00E83F94"/>
    <w:rsid w:val="00E863A7"/>
    <w:rsid w:val="00E8774C"/>
    <w:rsid w:val="00E91221"/>
    <w:rsid w:val="00E9131B"/>
    <w:rsid w:val="00E91FF4"/>
    <w:rsid w:val="00E9360A"/>
    <w:rsid w:val="00E9387B"/>
    <w:rsid w:val="00E9441A"/>
    <w:rsid w:val="00E96B4F"/>
    <w:rsid w:val="00E97C5E"/>
    <w:rsid w:val="00EA0944"/>
    <w:rsid w:val="00EA0E18"/>
    <w:rsid w:val="00EA11CB"/>
    <w:rsid w:val="00EA586C"/>
    <w:rsid w:val="00EA6309"/>
    <w:rsid w:val="00EA7FD0"/>
    <w:rsid w:val="00EB16BA"/>
    <w:rsid w:val="00EB5776"/>
    <w:rsid w:val="00EC1197"/>
    <w:rsid w:val="00EC4F1A"/>
    <w:rsid w:val="00EC563A"/>
    <w:rsid w:val="00EC63D9"/>
    <w:rsid w:val="00ED0FB4"/>
    <w:rsid w:val="00ED2533"/>
    <w:rsid w:val="00ED3778"/>
    <w:rsid w:val="00ED3CFE"/>
    <w:rsid w:val="00ED4FA2"/>
    <w:rsid w:val="00ED506A"/>
    <w:rsid w:val="00ED77F5"/>
    <w:rsid w:val="00EE049C"/>
    <w:rsid w:val="00EE0812"/>
    <w:rsid w:val="00EE1A41"/>
    <w:rsid w:val="00EE1E6D"/>
    <w:rsid w:val="00EE2732"/>
    <w:rsid w:val="00EE3A63"/>
    <w:rsid w:val="00EE5411"/>
    <w:rsid w:val="00EE5B54"/>
    <w:rsid w:val="00EE657E"/>
    <w:rsid w:val="00EE6AB8"/>
    <w:rsid w:val="00EF1CE1"/>
    <w:rsid w:val="00EF1F45"/>
    <w:rsid w:val="00EF2C4B"/>
    <w:rsid w:val="00EF319E"/>
    <w:rsid w:val="00EF4D9A"/>
    <w:rsid w:val="00EF7693"/>
    <w:rsid w:val="00F16C21"/>
    <w:rsid w:val="00F22564"/>
    <w:rsid w:val="00F23AE8"/>
    <w:rsid w:val="00F2512A"/>
    <w:rsid w:val="00F25F87"/>
    <w:rsid w:val="00F345EF"/>
    <w:rsid w:val="00F35366"/>
    <w:rsid w:val="00F36FC6"/>
    <w:rsid w:val="00F46989"/>
    <w:rsid w:val="00F46B2B"/>
    <w:rsid w:val="00F500D9"/>
    <w:rsid w:val="00F53402"/>
    <w:rsid w:val="00F55D6E"/>
    <w:rsid w:val="00F60764"/>
    <w:rsid w:val="00F63354"/>
    <w:rsid w:val="00F6490D"/>
    <w:rsid w:val="00F64DE4"/>
    <w:rsid w:val="00F676F9"/>
    <w:rsid w:val="00F7060B"/>
    <w:rsid w:val="00F71D4B"/>
    <w:rsid w:val="00F73EDA"/>
    <w:rsid w:val="00F744F1"/>
    <w:rsid w:val="00F808EF"/>
    <w:rsid w:val="00F81597"/>
    <w:rsid w:val="00F83F90"/>
    <w:rsid w:val="00F855F7"/>
    <w:rsid w:val="00F86BA0"/>
    <w:rsid w:val="00F8753C"/>
    <w:rsid w:val="00F90116"/>
    <w:rsid w:val="00F9039D"/>
    <w:rsid w:val="00F9442B"/>
    <w:rsid w:val="00F949B7"/>
    <w:rsid w:val="00F9539E"/>
    <w:rsid w:val="00F97128"/>
    <w:rsid w:val="00F97FD9"/>
    <w:rsid w:val="00FA3FF9"/>
    <w:rsid w:val="00FA4349"/>
    <w:rsid w:val="00FA51FF"/>
    <w:rsid w:val="00FA553B"/>
    <w:rsid w:val="00FA7841"/>
    <w:rsid w:val="00FA7DAD"/>
    <w:rsid w:val="00FB18E4"/>
    <w:rsid w:val="00FB5271"/>
    <w:rsid w:val="00FC45CB"/>
    <w:rsid w:val="00FC59DF"/>
    <w:rsid w:val="00FC5CFC"/>
    <w:rsid w:val="00FC7C58"/>
    <w:rsid w:val="00FD02DB"/>
    <w:rsid w:val="00FD19E2"/>
    <w:rsid w:val="00FD1BB3"/>
    <w:rsid w:val="00FD436C"/>
    <w:rsid w:val="00FD5A4E"/>
    <w:rsid w:val="00FD5E08"/>
    <w:rsid w:val="00FD7954"/>
    <w:rsid w:val="00FE2CDA"/>
    <w:rsid w:val="00FE2F12"/>
    <w:rsid w:val="00FE31D4"/>
    <w:rsid w:val="00FE4958"/>
    <w:rsid w:val="00FF3C13"/>
    <w:rsid w:val="00FF4C7F"/>
    <w:rsid w:val="00FF6F4F"/>
    <w:rsid w:val="00FF7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0F5D9"/>
  <w15:chartTrackingRefBased/>
  <w15:docId w15:val="{EB46EBF3-CD86-48EF-8B44-3A6ADD7C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0F7"/>
    <w:rPr>
      <w:rFonts w:ascii="Arial" w:hAnsi="Arial"/>
      <w:sz w:val="22"/>
    </w:rPr>
  </w:style>
  <w:style w:type="paragraph" w:styleId="Heading1">
    <w:name w:val="heading 1"/>
    <w:basedOn w:val="Normal"/>
    <w:next w:val="Normal"/>
    <w:link w:val="Heading1Char"/>
    <w:uiPriority w:val="9"/>
    <w:qFormat/>
    <w:rsid w:val="00420151"/>
    <w:pPr>
      <w:keepNext/>
      <w:keepLines/>
      <w:spacing w:before="360" w:after="80"/>
      <w:jc w:val="center"/>
      <w:outlineLvl w:val="0"/>
    </w:pPr>
    <w:rPr>
      <w:rFonts w:eastAsiaTheme="majorEastAsia" w:cstheme="majorBidi"/>
      <w:b/>
      <w:color w:val="000000" w:themeColor="text1"/>
      <w:sz w:val="56"/>
      <w:szCs w:val="40"/>
    </w:rPr>
  </w:style>
  <w:style w:type="paragraph" w:styleId="Heading2">
    <w:name w:val="heading 2"/>
    <w:basedOn w:val="Normal"/>
    <w:next w:val="Normal"/>
    <w:link w:val="Heading2Char"/>
    <w:uiPriority w:val="9"/>
    <w:unhideWhenUsed/>
    <w:qFormat/>
    <w:rsid w:val="00436D80"/>
    <w:pPr>
      <w:keepNext/>
      <w:keepLines/>
      <w:spacing w:before="160" w:after="80"/>
      <w:outlineLvl w:val="1"/>
    </w:pPr>
    <w:rPr>
      <w:rFonts w:eastAsiaTheme="majorEastAsia" w:cstheme="majorBidi"/>
      <w:b/>
      <w:color w:val="000000" w:themeColor="text1"/>
      <w:sz w:val="36"/>
      <w:szCs w:val="32"/>
    </w:rPr>
  </w:style>
  <w:style w:type="paragraph" w:styleId="Heading3">
    <w:name w:val="heading 3"/>
    <w:basedOn w:val="Normal"/>
    <w:next w:val="Normal"/>
    <w:link w:val="Heading3Char"/>
    <w:uiPriority w:val="9"/>
    <w:unhideWhenUsed/>
    <w:qFormat/>
    <w:rsid w:val="00CE6B9F"/>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7860F7"/>
    <w:pPr>
      <w:keepNext/>
      <w:keepLines/>
      <w:spacing w:before="80" w:after="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B22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151"/>
    <w:rPr>
      <w:rFonts w:ascii="Arial" w:eastAsiaTheme="majorEastAsia" w:hAnsi="Arial" w:cstheme="majorBidi"/>
      <w:b/>
      <w:color w:val="000000" w:themeColor="text1"/>
      <w:sz w:val="56"/>
      <w:szCs w:val="40"/>
    </w:rPr>
  </w:style>
  <w:style w:type="character" w:customStyle="1" w:styleId="Heading2Char">
    <w:name w:val="Heading 2 Char"/>
    <w:basedOn w:val="DefaultParagraphFont"/>
    <w:link w:val="Heading2"/>
    <w:uiPriority w:val="9"/>
    <w:rsid w:val="00436D80"/>
    <w:rPr>
      <w:rFonts w:ascii="Arial" w:eastAsiaTheme="majorEastAsia" w:hAnsi="Arial" w:cstheme="majorBidi"/>
      <w:b/>
      <w:color w:val="000000" w:themeColor="text1"/>
      <w:sz w:val="36"/>
      <w:szCs w:val="32"/>
    </w:rPr>
  </w:style>
  <w:style w:type="character" w:customStyle="1" w:styleId="Heading3Char">
    <w:name w:val="Heading 3 Char"/>
    <w:basedOn w:val="DefaultParagraphFont"/>
    <w:link w:val="Heading3"/>
    <w:uiPriority w:val="9"/>
    <w:rsid w:val="00CE6B9F"/>
    <w:rPr>
      <w:rFonts w:ascii="Arial" w:eastAsiaTheme="majorEastAsia" w:hAnsi="Arial" w:cstheme="majorBidi"/>
      <w:b/>
      <w:sz w:val="28"/>
      <w:szCs w:val="28"/>
    </w:rPr>
  </w:style>
  <w:style w:type="character" w:customStyle="1" w:styleId="Heading4Char">
    <w:name w:val="Heading 4 Char"/>
    <w:basedOn w:val="DefaultParagraphFont"/>
    <w:link w:val="Heading4"/>
    <w:uiPriority w:val="9"/>
    <w:semiHidden/>
    <w:rsid w:val="007860F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B22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ADE"/>
    <w:rPr>
      <w:rFonts w:eastAsiaTheme="majorEastAsia" w:cstheme="majorBidi"/>
      <w:color w:val="272727" w:themeColor="text1" w:themeTint="D8"/>
    </w:rPr>
  </w:style>
  <w:style w:type="paragraph" w:styleId="Title">
    <w:name w:val="Title"/>
    <w:basedOn w:val="Normal"/>
    <w:next w:val="Normal"/>
    <w:link w:val="TitleChar"/>
    <w:uiPriority w:val="10"/>
    <w:qFormat/>
    <w:rsid w:val="00B2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ADE"/>
    <w:pPr>
      <w:spacing w:before="160"/>
      <w:jc w:val="center"/>
    </w:pPr>
    <w:rPr>
      <w:i/>
      <w:iCs/>
      <w:color w:val="404040" w:themeColor="text1" w:themeTint="BF"/>
    </w:rPr>
  </w:style>
  <w:style w:type="character" w:customStyle="1" w:styleId="QuoteChar">
    <w:name w:val="Quote Char"/>
    <w:basedOn w:val="DefaultParagraphFont"/>
    <w:link w:val="Quote"/>
    <w:uiPriority w:val="29"/>
    <w:rsid w:val="00B22ADE"/>
    <w:rPr>
      <w:i/>
      <w:iCs/>
      <w:color w:val="404040" w:themeColor="text1" w:themeTint="BF"/>
    </w:rPr>
  </w:style>
  <w:style w:type="paragraph" w:styleId="ListParagraph">
    <w:name w:val="List Paragraph"/>
    <w:basedOn w:val="Normal"/>
    <w:uiPriority w:val="34"/>
    <w:qFormat/>
    <w:rsid w:val="00B22ADE"/>
    <w:pPr>
      <w:ind w:left="720"/>
      <w:contextualSpacing/>
    </w:pPr>
  </w:style>
  <w:style w:type="character" w:styleId="IntenseEmphasis">
    <w:name w:val="Intense Emphasis"/>
    <w:basedOn w:val="DefaultParagraphFont"/>
    <w:uiPriority w:val="21"/>
    <w:qFormat/>
    <w:rsid w:val="00B22ADE"/>
    <w:rPr>
      <w:i/>
      <w:iCs/>
      <w:color w:val="0F4761" w:themeColor="accent1" w:themeShade="BF"/>
    </w:rPr>
  </w:style>
  <w:style w:type="paragraph" w:styleId="IntenseQuote">
    <w:name w:val="Intense Quote"/>
    <w:basedOn w:val="Normal"/>
    <w:next w:val="Normal"/>
    <w:link w:val="IntenseQuoteChar"/>
    <w:uiPriority w:val="30"/>
    <w:qFormat/>
    <w:rsid w:val="00B22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ADE"/>
    <w:rPr>
      <w:i/>
      <w:iCs/>
      <w:color w:val="0F4761" w:themeColor="accent1" w:themeShade="BF"/>
    </w:rPr>
  </w:style>
  <w:style w:type="character" w:styleId="IntenseReference">
    <w:name w:val="Intense Reference"/>
    <w:basedOn w:val="DefaultParagraphFont"/>
    <w:uiPriority w:val="32"/>
    <w:qFormat/>
    <w:rsid w:val="00B22ADE"/>
    <w:rPr>
      <w:b/>
      <w:bCs/>
      <w:smallCaps/>
      <w:color w:val="0F4761" w:themeColor="accent1" w:themeShade="BF"/>
      <w:spacing w:val="5"/>
    </w:rPr>
  </w:style>
  <w:style w:type="character" w:styleId="Hyperlink">
    <w:name w:val="Hyperlink"/>
    <w:basedOn w:val="DefaultParagraphFont"/>
    <w:uiPriority w:val="99"/>
    <w:unhideWhenUsed/>
    <w:rsid w:val="007860F7"/>
    <w:rPr>
      <w:color w:val="467886" w:themeColor="hyperlink"/>
      <w:u w:val="single"/>
    </w:rPr>
  </w:style>
  <w:style w:type="paragraph" w:styleId="Header">
    <w:name w:val="header"/>
    <w:basedOn w:val="Normal"/>
    <w:link w:val="HeaderChar"/>
    <w:uiPriority w:val="99"/>
    <w:unhideWhenUsed/>
    <w:rsid w:val="00387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EA6"/>
    <w:rPr>
      <w:rFonts w:ascii="Arial" w:hAnsi="Arial"/>
      <w:sz w:val="22"/>
    </w:rPr>
  </w:style>
  <w:style w:type="paragraph" w:styleId="Footer">
    <w:name w:val="footer"/>
    <w:basedOn w:val="Normal"/>
    <w:link w:val="FooterChar"/>
    <w:uiPriority w:val="99"/>
    <w:unhideWhenUsed/>
    <w:rsid w:val="00387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EA6"/>
    <w:rPr>
      <w:rFonts w:ascii="Arial" w:hAnsi="Arial"/>
      <w:sz w:val="22"/>
    </w:rPr>
  </w:style>
  <w:style w:type="paragraph" w:styleId="NoSpacing">
    <w:name w:val="No Spacing"/>
    <w:link w:val="NoSpacingChar"/>
    <w:uiPriority w:val="1"/>
    <w:qFormat/>
    <w:rsid w:val="008531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310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F6584"/>
    <w:pPr>
      <w:spacing w:before="240" w:after="0" w:line="259" w:lineRule="auto"/>
      <w:jc w:val="left"/>
      <w:outlineLvl w:val="9"/>
    </w:pPr>
    <w:rPr>
      <w:rFonts w:asciiTheme="majorHAnsi" w:hAnsiTheme="majorHAns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F6584"/>
    <w:pPr>
      <w:spacing w:after="100"/>
    </w:pPr>
  </w:style>
  <w:style w:type="paragraph" w:styleId="TOC2">
    <w:name w:val="toc 2"/>
    <w:basedOn w:val="Normal"/>
    <w:next w:val="Normal"/>
    <w:autoRedefine/>
    <w:uiPriority w:val="39"/>
    <w:unhideWhenUsed/>
    <w:rsid w:val="007F6584"/>
    <w:pPr>
      <w:spacing w:after="100"/>
      <w:ind w:left="220"/>
    </w:pPr>
  </w:style>
  <w:style w:type="paragraph" w:styleId="TOC3">
    <w:name w:val="toc 3"/>
    <w:basedOn w:val="Normal"/>
    <w:next w:val="Normal"/>
    <w:autoRedefine/>
    <w:uiPriority w:val="39"/>
    <w:unhideWhenUsed/>
    <w:rsid w:val="007F6584"/>
    <w:pPr>
      <w:spacing w:after="100"/>
      <w:ind w:left="440"/>
    </w:pPr>
  </w:style>
  <w:style w:type="character" w:styleId="UnresolvedMention">
    <w:name w:val="Unresolved Mention"/>
    <w:basedOn w:val="DefaultParagraphFont"/>
    <w:uiPriority w:val="99"/>
    <w:semiHidden/>
    <w:unhideWhenUsed/>
    <w:rsid w:val="00905E40"/>
    <w:rPr>
      <w:color w:val="605E5C"/>
      <w:shd w:val="clear" w:color="auto" w:fill="E1DFDD"/>
    </w:rPr>
  </w:style>
  <w:style w:type="character" w:styleId="FollowedHyperlink">
    <w:name w:val="FollowedHyperlink"/>
    <w:basedOn w:val="DefaultParagraphFont"/>
    <w:uiPriority w:val="99"/>
    <w:semiHidden/>
    <w:unhideWhenUsed/>
    <w:rsid w:val="0060553B"/>
    <w:rPr>
      <w:color w:val="96607D" w:themeColor="followedHyperlink"/>
      <w:u w:val="single"/>
    </w:rPr>
  </w:style>
  <w:style w:type="paragraph" w:styleId="NormalWeb">
    <w:name w:val="Normal (Web)"/>
    <w:basedOn w:val="Normal"/>
    <w:uiPriority w:val="99"/>
    <w:semiHidden/>
    <w:unhideWhenUsed/>
    <w:rsid w:val="00A65D82"/>
    <w:rPr>
      <w:rFonts w:ascii="Times New Roman" w:hAnsi="Times New Roman" w:cs="Times New Roman"/>
      <w:sz w:val="24"/>
    </w:rPr>
  </w:style>
  <w:style w:type="table" w:styleId="TableGrid">
    <w:name w:val="Table Grid"/>
    <w:basedOn w:val="TableNormal"/>
    <w:uiPriority w:val="39"/>
    <w:rsid w:val="000F4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0F4E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2">
    <w:name w:val="Grid Table 2"/>
    <w:basedOn w:val="TableNormal"/>
    <w:uiPriority w:val="47"/>
    <w:rsid w:val="000F4E8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0F4E8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B67B4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cf01">
    <w:name w:val="cf01"/>
    <w:basedOn w:val="DefaultParagraphFont"/>
    <w:rsid w:val="00252450"/>
    <w:rPr>
      <w:rFonts w:ascii="Consolas" w:hAnsi="Consolas" w:hint="default"/>
      <w:sz w:val="24"/>
      <w:szCs w:val="24"/>
    </w:rPr>
  </w:style>
  <w:style w:type="table" w:styleId="GridTable4">
    <w:name w:val="Grid Table 4"/>
    <w:basedOn w:val="TableNormal"/>
    <w:uiPriority w:val="49"/>
    <w:rsid w:val="006959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TMLPreformatted">
    <w:name w:val="HTML Preformatted"/>
    <w:basedOn w:val="Normal"/>
    <w:link w:val="HTMLPreformattedChar"/>
    <w:uiPriority w:val="99"/>
    <w:semiHidden/>
    <w:unhideWhenUsed/>
    <w:rsid w:val="001775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7750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5350">
      <w:bodyDiv w:val="1"/>
      <w:marLeft w:val="0"/>
      <w:marRight w:val="0"/>
      <w:marTop w:val="0"/>
      <w:marBottom w:val="0"/>
      <w:divBdr>
        <w:top w:val="none" w:sz="0" w:space="0" w:color="auto"/>
        <w:left w:val="none" w:sz="0" w:space="0" w:color="auto"/>
        <w:bottom w:val="none" w:sz="0" w:space="0" w:color="auto"/>
        <w:right w:val="none" w:sz="0" w:space="0" w:color="auto"/>
      </w:divBdr>
    </w:div>
    <w:div w:id="67804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orfolk.gov.uk" TargetMode="External"/><Relationship Id="rId18" Type="http://schemas.openxmlformats.org/officeDocument/2006/relationships/hyperlink" Target="https://doi.org/10.1016/j.childyouth.2020.105245" TargetMode="External"/><Relationship Id="rId26" Type="http://schemas.openxmlformats.org/officeDocument/2006/relationships/hyperlink" Target="https://www.local.gov.uk/our-support/cyber-digital-and-technology/inclusion/local-government-and-digital-inclusion" TargetMode="External"/><Relationship Id="rId21" Type="http://schemas.openxmlformats.org/officeDocument/2006/relationships/hyperlink" Target="https://assets.publishing.service.gov.uk/media/6849a7b67cba25f610c7db3f/Working_together_to_safeguard_children_2023_-_statutory_guidance.pdf" TargetMode="External"/><Relationship Id="rId34" Type="http://schemas.openxmlformats.org/officeDocument/2006/relationships/hyperlink" Target="https://www.w3.org/TR/WCAG22/"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doi.org/10.17411/jacces.v13i2.421" TargetMode="External"/><Relationship Id="rId33" Type="http://schemas.openxmlformats.org/officeDocument/2006/relationships/hyperlink" Target="https://www.southwark.gov.uk/about-council/transparency/accessibility-statement"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legislation.gov.uk/ukpga/1989/41/contents" TargetMode="External"/><Relationship Id="rId29" Type="http://schemas.openxmlformats.org/officeDocument/2006/relationships/hyperlink" Target="https://www.norfolk.gov.uk/article/44459/Accessibility-statement-for-norfolk.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uthwark.gov.uk" TargetMode="External"/><Relationship Id="rId24" Type="http://schemas.openxmlformats.org/officeDocument/2006/relationships/hyperlink" Target="https://doi.org/10.1111/cfs.13034" TargetMode="External"/><Relationship Id="rId32" Type="http://schemas.openxmlformats.org/officeDocument/2006/relationships/hyperlink" Target="https://www.adi.org/journal/2022ss/SolvasonWinwoodSS22.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owerhamlets.gov.uk" TargetMode="External"/><Relationship Id="rId23" Type="http://schemas.openxmlformats.org/officeDocument/2006/relationships/hyperlink" Target="https://doi.org/10.3399/bjgp22x720617" TargetMode="External"/><Relationship Id="rId28" Type="http://schemas.openxmlformats.org/officeDocument/2006/relationships/hyperlink" Target="https://www.england.nhs.uk/long-read/inclusive-digital-healthcare-a-framework-for-nhs-action-on-digital-inclusion"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108/JICA-01-2021-0004" TargetMode="External"/><Relationship Id="rId31" Type="http://schemas.openxmlformats.org/officeDocument/2006/relationships/hyperlink" Target="https://next.shropshire.gov.uk/early-help/what-is-early-hel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assets.publishing.service.gov.uk/media/628de13be90e071f5f7e1bd2/Early_Help_System_Guide.pdf" TargetMode="External"/><Relationship Id="rId27" Type="http://schemas.openxmlformats.org/officeDocument/2006/relationships/hyperlink" Target="https://doi.org/10.2147/PRBM.S354428" TargetMode="External"/><Relationship Id="rId30" Type="http://schemas.openxmlformats.org/officeDocument/2006/relationships/hyperlink" Target="https://www.legislation.gov.uk/uksi/2018/952/contents"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60A87-A0BB-4839-BF1A-4D41D9D4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3420</Words>
  <Characters>19496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Component 2: Written Report</vt:lpstr>
    </vt:vector>
  </TitlesOfParts>
  <Company>SYED MUDASSAR HUSSAIN(2407258)</Company>
  <LinksUpToDate>false</LinksUpToDate>
  <CharactersWithSpaces>22871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Report</dc:title>
  <dc:subject>Protecting and Supporting Families in Health and Care (BMHP5021)</dc:subject>
  <dc:creator>Syed Mudassar Hussain (2407258)</dc:creator>
  <cp:keywords/>
  <dc:description/>
  <cp:lastModifiedBy>Syed Mudassar Hussain (2407258)</cp:lastModifiedBy>
  <cp:revision>172</cp:revision>
  <dcterms:created xsi:type="dcterms:W3CDTF">2026-03-27T02:45:00Z</dcterms:created>
  <dcterms:modified xsi:type="dcterms:W3CDTF">2026-03-29T07:39:00Z</dcterms:modified>
  <cp:category>25 July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1b24002c-bc16-4774-8e38-5520e5f7ec51</vt:lpwstr>
  </property>
</Properties>
</file>