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4A589" w14:textId="5F3F4DBD" w:rsidR="00E31C8B" w:rsidRDefault="00E31C8B" w:rsidP="00E31C8B">
      <w:pPr>
        <w:jc w:val="center"/>
      </w:pPr>
      <w:r w:rsidRPr="00EA1AB6">
        <w:rPr>
          <w:rFonts w:ascii="Arial" w:eastAsia="Times New Roman" w:hAnsi="Arial" w:cs="Arial"/>
          <w:noProof/>
          <w:lang w:eastAsia="en-GB"/>
        </w:rPr>
        <w:drawing>
          <wp:inline distT="0" distB="0" distL="0" distR="0" wp14:anchorId="1A9624C1" wp14:editId="6BB70281">
            <wp:extent cx="1809750" cy="723900"/>
            <wp:effectExtent l="0" t="0" r="0" b="0"/>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D804970" w14:textId="77777777" w:rsidR="00E31C8B" w:rsidRPr="00E31C8B" w:rsidRDefault="00E31C8B" w:rsidP="00E31C8B">
      <w:pPr>
        <w:jc w:val="center"/>
        <w:rPr>
          <w:b/>
          <w:sz w:val="28"/>
        </w:rPr>
      </w:pPr>
    </w:p>
    <w:p w14:paraId="28A552F3" w14:textId="44CC3863" w:rsidR="00E31C8B" w:rsidRDefault="00E31C8B" w:rsidP="00E31C8B">
      <w:pPr>
        <w:jc w:val="center"/>
        <w:rPr>
          <w:sz w:val="28"/>
        </w:rPr>
      </w:pPr>
      <w:r w:rsidRPr="001F7834">
        <w:rPr>
          <w:sz w:val="28"/>
        </w:rPr>
        <w:t>The Impact of Flexible Work Arrangements on Employee Productivity and Job Satisfaction: A secondary study on the Technology Industry of the UK</w:t>
      </w:r>
    </w:p>
    <w:p w14:paraId="6843956F" w14:textId="52D1ED6E" w:rsidR="0048212D" w:rsidRDefault="0048212D" w:rsidP="00A3748C">
      <w:pPr>
        <w:spacing w:before="0" w:line="259" w:lineRule="auto"/>
        <w:rPr>
          <w:b/>
          <w:sz w:val="28"/>
          <w:szCs w:val="28"/>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2"/>
        <w:gridCol w:w="3794"/>
      </w:tblGrid>
      <w:tr w:rsidR="004D3CB5" w:rsidRPr="004D3CB5" w14:paraId="2B558CF1" w14:textId="77777777" w:rsidTr="00203DF6">
        <w:trPr>
          <w:jc w:val="center"/>
        </w:trPr>
        <w:tc>
          <w:tcPr>
            <w:tcW w:w="3152" w:type="dxa"/>
            <w:tcBorders>
              <w:top w:val="single" w:sz="4" w:space="0" w:color="auto"/>
              <w:left w:val="single" w:sz="4" w:space="0" w:color="auto"/>
              <w:bottom w:val="single" w:sz="4" w:space="0" w:color="auto"/>
              <w:right w:val="single" w:sz="4" w:space="0" w:color="auto"/>
            </w:tcBorders>
            <w:shd w:val="pct15" w:color="auto" w:fill="auto"/>
            <w:hideMark/>
          </w:tcPr>
          <w:p w14:paraId="7F42E976" w14:textId="77777777" w:rsidR="004D3CB5" w:rsidRPr="004D3CB5" w:rsidRDefault="004D3CB5" w:rsidP="00151E1C">
            <w:pPr>
              <w:spacing w:after="120" w:line="276" w:lineRule="auto"/>
              <w:rPr>
                <w:rFonts w:eastAsia="Calibri" w:cs="Times New Roman"/>
                <w:b/>
                <w:szCs w:val="24"/>
                <w:lang w:val="en-GB"/>
              </w:rPr>
            </w:pPr>
            <w:r w:rsidRPr="004D3CB5">
              <w:rPr>
                <w:rFonts w:eastAsia="Calibri" w:cs="Times New Roman"/>
                <w:b/>
                <w:szCs w:val="24"/>
                <w:lang w:val="en-GB"/>
              </w:rPr>
              <w:t>Student name:</w:t>
            </w:r>
          </w:p>
        </w:tc>
        <w:tc>
          <w:tcPr>
            <w:tcW w:w="3794" w:type="dxa"/>
            <w:tcBorders>
              <w:top w:val="single" w:sz="4" w:space="0" w:color="auto"/>
              <w:left w:val="single" w:sz="4" w:space="0" w:color="auto"/>
              <w:bottom w:val="single" w:sz="4" w:space="0" w:color="auto"/>
              <w:right w:val="single" w:sz="4" w:space="0" w:color="auto"/>
            </w:tcBorders>
            <w:hideMark/>
          </w:tcPr>
          <w:p w14:paraId="4503515F" w14:textId="67B6A0E2" w:rsidR="004D3CB5" w:rsidRPr="004D3CB5" w:rsidRDefault="004D3CB5" w:rsidP="00151E1C">
            <w:pPr>
              <w:spacing w:after="120" w:line="276" w:lineRule="auto"/>
              <w:rPr>
                <w:rFonts w:eastAsia="Calibri" w:cs="Times New Roman"/>
                <w:b/>
                <w:szCs w:val="24"/>
                <w:lang w:val="en-GB"/>
              </w:rPr>
            </w:pPr>
            <w:r w:rsidRPr="00912840">
              <w:rPr>
                <w:rFonts w:eastAsia="Calibri" w:cs="Times New Roman"/>
                <w:b/>
                <w:szCs w:val="24"/>
                <w:lang w:val="en-GB"/>
              </w:rPr>
              <w:t>Zakera Begum Simu</w:t>
            </w:r>
          </w:p>
        </w:tc>
      </w:tr>
      <w:tr w:rsidR="00A3748C" w:rsidRPr="00912840" w14:paraId="6E98D095" w14:textId="77777777" w:rsidTr="00203DF6">
        <w:trPr>
          <w:jc w:val="center"/>
        </w:trPr>
        <w:tc>
          <w:tcPr>
            <w:tcW w:w="3152" w:type="dxa"/>
            <w:tcBorders>
              <w:top w:val="single" w:sz="4" w:space="0" w:color="auto"/>
              <w:left w:val="single" w:sz="4" w:space="0" w:color="auto"/>
              <w:bottom w:val="single" w:sz="4" w:space="0" w:color="auto"/>
              <w:right w:val="single" w:sz="4" w:space="0" w:color="auto"/>
            </w:tcBorders>
            <w:shd w:val="clear" w:color="auto" w:fill="D9D9D9"/>
            <w:hideMark/>
          </w:tcPr>
          <w:p w14:paraId="72BACAD9" w14:textId="221B039E" w:rsidR="00A3748C" w:rsidRPr="00912840" w:rsidRDefault="00A3748C" w:rsidP="00151E1C">
            <w:pPr>
              <w:spacing w:after="120"/>
              <w:rPr>
                <w:rFonts w:eastAsia="Calibri" w:cs="Times New Roman"/>
                <w:b/>
                <w:szCs w:val="24"/>
              </w:rPr>
            </w:pPr>
            <w:r w:rsidRPr="00912840">
              <w:rPr>
                <w:rFonts w:cs="Times New Roman"/>
                <w:b/>
                <w:szCs w:val="24"/>
              </w:rPr>
              <w:t>Student ID</w:t>
            </w:r>
          </w:p>
        </w:tc>
        <w:tc>
          <w:tcPr>
            <w:tcW w:w="3794" w:type="dxa"/>
            <w:tcBorders>
              <w:top w:val="single" w:sz="4" w:space="0" w:color="auto"/>
              <w:left w:val="single" w:sz="4" w:space="0" w:color="auto"/>
              <w:bottom w:val="single" w:sz="4" w:space="0" w:color="auto"/>
              <w:right w:val="single" w:sz="4" w:space="0" w:color="auto"/>
            </w:tcBorders>
          </w:tcPr>
          <w:p w14:paraId="0304EA2F" w14:textId="41D8C891" w:rsidR="00A3748C" w:rsidRPr="00912840" w:rsidRDefault="00912840" w:rsidP="00151E1C">
            <w:pPr>
              <w:spacing w:after="120"/>
              <w:rPr>
                <w:rFonts w:cs="Times New Roman"/>
                <w:b/>
                <w:szCs w:val="24"/>
              </w:rPr>
            </w:pPr>
            <w:r w:rsidRPr="00912840">
              <w:rPr>
                <w:rFonts w:cs="Times New Roman"/>
                <w:b/>
                <w:szCs w:val="24"/>
              </w:rPr>
              <w:t>2409952</w:t>
            </w:r>
          </w:p>
        </w:tc>
      </w:tr>
      <w:tr w:rsidR="004D3CB5" w:rsidRPr="004D3CB5" w14:paraId="1ECD3650" w14:textId="77777777" w:rsidTr="00203DF6">
        <w:trPr>
          <w:jc w:val="center"/>
        </w:trPr>
        <w:tc>
          <w:tcPr>
            <w:tcW w:w="3152" w:type="dxa"/>
            <w:tcBorders>
              <w:top w:val="single" w:sz="4" w:space="0" w:color="auto"/>
              <w:left w:val="single" w:sz="4" w:space="0" w:color="auto"/>
              <w:bottom w:val="single" w:sz="4" w:space="0" w:color="auto"/>
              <w:right w:val="single" w:sz="4" w:space="0" w:color="auto"/>
            </w:tcBorders>
            <w:shd w:val="pct15" w:color="auto" w:fill="auto"/>
            <w:hideMark/>
          </w:tcPr>
          <w:p w14:paraId="0C0CD4D1" w14:textId="77777777" w:rsidR="004D3CB5" w:rsidRPr="004D3CB5" w:rsidRDefault="004D3CB5" w:rsidP="00151E1C">
            <w:pPr>
              <w:spacing w:after="120" w:line="276" w:lineRule="auto"/>
              <w:rPr>
                <w:rFonts w:eastAsia="Calibri" w:cs="Times New Roman"/>
                <w:b/>
                <w:szCs w:val="24"/>
                <w:lang w:val="en-GB"/>
              </w:rPr>
            </w:pPr>
            <w:r w:rsidRPr="004D3CB5">
              <w:rPr>
                <w:rFonts w:eastAsia="Calibri" w:cs="Times New Roman"/>
                <w:b/>
                <w:szCs w:val="24"/>
                <w:lang w:val="en-GB"/>
              </w:rPr>
              <w:t>Programme:</w:t>
            </w:r>
          </w:p>
        </w:tc>
        <w:tc>
          <w:tcPr>
            <w:tcW w:w="3794" w:type="dxa"/>
            <w:tcBorders>
              <w:top w:val="single" w:sz="4" w:space="0" w:color="auto"/>
              <w:left w:val="single" w:sz="4" w:space="0" w:color="auto"/>
              <w:bottom w:val="single" w:sz="4" w:space="0" w:color="auto"/>
              <w:right w:val="single" w:sz="4" w:space="0" w:color="auto"/>
            </w:tcBorders>
            <w:hideMark/>
          </w:tcPr>
          <w:p w14:paraId="634D128A" w14:textId="69150947" w:rsidR="004D3CB5" w:rsidRPr="004D3CB5" w:rsidRDefault="004D3CB5" w:rsidP="00151E1C">
            <w:pPr>
              <w:spacing w:after="120" w:line="276" w:lineRule="auto"/>
              <w:rPr>
                <w:rFonts w:eastAsia="Calibri" w:cs="Times New Roman"/>
                <w:b/>
                <w:szCs w:val="24"/>
                <w:lang w:val="en-GB"/>
              </w:rPr>
            </w:pPr>
            <w:r w:rsidRPr="004D3CB5">
              <w:rPr>
                <w:rFonts w:eastAsia="Calibri" w:cs="Times New Roman"/>
                <w:b/>
                <w:szCs w:val="24"/>
                <w:lang w:val="en-GB"/>
              </w:rPr>
              <w:t>MBA</w:t>
            </w:r>
          </w:p>
        </w:tc>
      </w:tr>
      <w:tr w:rsidR="004D3CB5" w:rsidRPr="004D3CB5" w14:paraId="62080FCE" w14:textId="77777777" w:rsidTr="00203DF6">
        <w:trPr>
          <w:jc w:val="center"/>
        </w:trPr>
        <w:tc>
          <w:tcPr>
            <w:tcW w:w="3152" w:type="dxa"/>
            <w:tcBorders>
              <w:top w:val="single" w:sz="4" w:space="0" w:color="auto"/>
              <w:left w:val="single" w:sz="4" w:space="0" w:color="auto"/>
              <w:bottom w:val="single" w:sz="4" w:space="0" w:color="auto"/>
              <w:right w:val="single" w:sz="4" w:space="0" w:color="auto"/>
            </w:tcBorders>
            <w:shd w:val="pct15" w:color="auto" w:fill="auto"/>
            <w:hideMark/>
          </w:tcPr>
          <w:p w14:paraId="41A97068" w14:textId="77777777" w:rsidR="004D3CB5" w:rsidRPr="004D3CB5" w:rsidRDefault="004D3CB5" w:rsidP="00151E1C">
            <w:pPr>
              <w:spacing w:after="120" w:line="276" w:lineRule="auto"/>
              <w:rPr>
                <w:rFonts w:eastAsia="Calibri" w:cs="Times New Roman"/>
                <w:b/>
                <w:szCs w:val="24"/>
                <w:lang w:val="en-GB"/>
              </w:rPr>
            </w:pPr>
            <w:r w:rsidRPr="004D3CB5">
              <w:rPr>
                <w:rFonts w:eastAsia="Calibri" w:cs="Times New Roman"/>
                <w:b/>
                <w:szCs w:val="24"/>
                <w:lang w:val="en-GB"/>
              </w:rPr>
              <w:t>Module:</w:t>
            </w:r>
          </w:p>
        </w:tc>
        <w:tc>
          <w:tcPr>
            <w:tcW w:w="3794" w:type="dxa"/>
            <w:tcBorders>
              <w:top w:val="single" w:sz="4" w:space="0" w:color="auto"/>
              <w:left w:val="single" w:sz="4" w:space="0" w:color="auto"/>
              <w:bottom w:val="single" w:sz="4" w:space="0" w:color="auto"/>
              <w:right w:val="single" w:sz="4" w:space="0" w:color="auto"/>
            </w:tcBorders>
            <w:hideMark/>
          </w:tcPr>
          <w:p w14:paraId="1C4A1B5A" w14:textId="7D265514" w:rsidR="004D3CB5" w:rsidRPr="004D3CB5" w:rsidRDefault="004D3CB5" w:rsidP="00151E1C">
            <w:pPr>
              <w:spacing w:after="120" w:line="276" w:lineRule="auto"/>
              <w:rPr>
                <w:rFonts w:eastAsia="Calibri" w:cs="Times New Roman"/>
                <w:b/>
                <w:szCs w:val="24"/>
                <w:lang w:val="en-GB"/>
              </w:rPr>
            </w:pPr>
            <w:r w:rsidRPr="004D3CB5">
              <w:rPr>
                <w:rFonts w:eastAsia="Calibri" w:cs="Times New Roman"/>
                <w:b/>
                <w:szCs w:val="24"/>
                <w:lang w:val="en-GB"/>
              </w:rPr>
              <w:t>Business Research</w:t>
            </w:r>
            <w:r w:rsidR="001C04B6">
              <w:rPr>
                <w:rFonts w:eastAsia="Calibri" w:cs="Times New Roman"/>
                <w:b/>
                <w:szCs w:val="24"/>
                <w:lang w:val="en-GB"/>
              </w:rPr>
              <w:t xml:space="preserve"> </w:t>
            </w:r>
          </w:p>
        </w:tc>
      </w:tr>
      <w:tr w:rsidR="004D3CB5" w:rsidRPr="004D3CB5" w14:paraId="3D212479" w14:textId="77777777" w:rsidTr="00203DF6">
        <w:trPr>
          <w:jc w:val="center"/>
        </w:trPr>
        <w:tc>
          <w:tcPr>
            <w:tcW w:w="3152" w:type="dxa"/>
            <w:tcBorders>
              <w:top w:val="single" w:sz="4" w:space="0" w:color="auto"/>
              <w:left w:val="single" w:sz="4" w:space="0" w:color="auto"/>
              <w:bottom w:val="single" w:sz="4" w:space="0" w:color="auto"/>
              <w:right w:val="single" w:sz="4" w:space="0" w:color="auto"/>
            </w:tcBorders>
            <w:shd w:val="pct15" w:color="auto" w:fill="auto"/>
            <w:hideMark/>
          </w:tcPr>
          <w:p w14:paraId="6A532FF2" w14:textId="77777777" w:rsidR="004D3CB5" w:rsidRPr="004D3CB5" w:rsidRDefault="004D3CB5" w:rsidP="00151E1C">
            <w:pPr>
              <w:spacing w:after="120" w:line="276" w:lineRule="auto"/>
              <w:rPr>
                <w:rFonts w:eastAsia="Calibri" w:cs="Times New Roman"/>
                <w:b/>
                <w:szCs w:val="24"/>
                <w:lang w:val="en-GB"/>
              </w:rPr>
            </w:pPr>
            <w:r w:rsidRPr="004D3CB5">
              <w:rPr>
                <w:rFonts w:eastAsia="Calibri" w:cs="Times New Roman"/>
                <w:b/>
                <w:szCs w:val="24"/>
                <w:lang w:val="en-GB"/>
              </w:rPr>
              <w:t>Module code:</w:t>
            </w:r>
          </w:p>
        </w:tc>
        <w:tc>
          <w:tcPr>
            <w:tcW w:w="3794" w:type="dxa"/>
            <w:tcBorders>
              <w:top w:val="single" w:sz="4" w:space="0" w:color="auto"/>
              <w:left w:val="single" w:sz="4" w:space="0" w:color="auto"/>
              <w:bottom w:val="single" w:sz="4" w:space="0" w:color="auto"/>
              <w:right w:val="single" w:sz="4" w:space="0" w:color="auto"/>
            </w:tcBorders>
            <w:hideMark/>
          </w:tcPr>
          <w:p w14:paraId="14633627" w14:textId="77777777" w:rsidR="004D3CB5" w:rsidRPr="004D3CB5" w:rsidRDefault="004D3CB5" w:rsidP="00151E1C">
            <w:pPr>
              <w:spacing w:after="120" w:line="276" w:lineRule="auto"/>
              <w:rPr>
                <w:rFonts w:eastAsia="Calibri" w:cs="Times New Roman"/>
                <w:b/>
                <w:szCs w:val="24"/>
                <w:lang w:val="en-GB"/>
              </w:rPr>
            </w:pPr>
            <w:r w:rsidRPr="004D3CB5">
              <w:rPr>
                <w:rFonts w:eastAsia="Calibri" w:cs="Times New Roman"/>
                <w:b/>
                <w:szCs w:val="24"/>
                <w:lang w:val="en-GB"/>
              </w:rPr>
              <w:t>BMMB7028</w:t>
            </w:r>
          </w:p>
        </w:tc>
      </w:tr>
      <w:tr w:rsidR="008A4FDA" w:rsidRPr="008A4FDA" w14:paraId="157E2B5F" w14:textId="77777777" w:rsidTr="00203DF6">
        <w:trPr>
          <w:jc w:val="center"/>
        </w:trPr>
        <w:tc>
          <w:tcPr>
            <w:tcW w:w="3152" w:type="dxa"/>
            <w:tcBorders>
              <w:top w:val="single" w:sz="4" w:space="0" w:color="auto"/>
              <w:left w:val="single" w:sz="4" w:space="0" w:color="auto"/>
              <w:bottom w:val="single" w:sz="4" w:space="0" w:color="auto"/>
              <w:right w:val="single" w:sz="4" w:space="0" w:color="auto"/>
            </w:tcBorders>
            <w:shd w:val="pct15" w:color="auto" w:fill="auto"/>
            <w:hideMark/>
          </w:tcPr>
          <w:p w14:paraId="5F928B7D" w14:textId="77777777" w:rsidR="008A4FDA" w:rsidRPr="008A4FDA" w:rsidRDefault="008A4FDA" w:rsidP="00151E1C">
            <w:pPr>
              <w:spacing w:after="120" w:line="276" w:lineRule="auto"/>
              <w:rPr>
                <w:rFonts w:eastAsia="Calibri" w:cs="Times New Roman"/>
                <w:b/>
                <w:szCs w:val="24"/>
                <w:lang w:val="en-GB"/>
              </w:rPr>
            </w:pPr>
            <w:r w:rsidRPr="008A4FDA">
              <w:rPr>
                <w:rFonts w:eastAsia="Calibri" w:cs="Times New Roman"/>
                <w:b/>
                <w:szCs w:val="24"/>
                <w:lang w:val="en-GB"/>
              </w:rPr>
              <w:t>Lecturer:</w:t>
            </w:r>
          </w:p>
        </w:tc>
        <w:tc>
          <w:tcPr>
            <w:tcW w:w="3794" w:type="dxa"/>
            <w:tcBorders>
              <w:top w:val="single" w:sz="4" w:space="0" w:color="auto"/>
              <w:left w:val="single" w:sz="4" w:space="0" w:color="auto"/>
              <w:bottom w:val="single" w:sz="4" w:space="0" w:color="auto"/>
              <w:right w:val="single" w:sz="4" w:space="0" w:color="auto"/>
            </w:tcBorders>
            <w:hideMark/>
          </w:tcPr>
          <w:p w14:paraId="13FE1527" w14:textId="338C22AD" w:rsidR="008A4FDA" w:rsidRPr="008A4FDA" w:rsidRDefault="008A4FDA" w:rsidP="00151E1C">
            <w:pPr>
              <w:spacing w:after="120" w:line="276" w:lineRule="auto"/>
              <w:rPr>
                <w:rFonts w:eastAsia="Calibri" w:cs="Times New Roman"/>
                <w:b/>
                <w:szCs w:val="24"/>
                <w:lang w:val="en-GB"/>
              </w:rPr>
            </w:pPr>
            <w:r w:rsidRPr="008A4FDA">
              <w:rPr>
                <w:rFonts w:eastAsia="Calibri" w:cs="Times New Roman"/>
                <w:b/>
                <w:szCs w:val="24"/>
                <w:lang w:val="en-GB"/>
              </w:rPr>
              <w:t>Helen Evans</w:t>
            </w:r>
          </w:p>
        </w:tc>
      </w:tr>
    </w:tbl>
    <w:p w14:paraId="58108497" w14:textId="77777777" w:rsidR="008A4FDA" w:rsidRPr="0048212D" w:rsidRDefault="008A4FDA" w:rsidP="0048212D">
      <w:pPr>
        <w:spacing w:before="0" w:line="259" w:lineRule="auto"/>
        <w:jc w:val="center"/>
        <w:rPr>
          <w:b/>
          <w:sz w:val="28"/>
          <w:szCs w:val="28"/>
        </w:rPr>
      </w:pPr>
    </w:p>
    <w:p w14:paraId="2559D053" w14:textId="77777777" w:rsidR="0048212D" w:rsidRDefault="0048212D" w:rsidP="0048212D">
      <w:pPr>
        <w:spacing w:before="0" w:line="259" w:lineRule="auto"/>
        <w:jc w:val="left"/>
        <w:rPr>
          <w:b/>
          <w:sz w:val="28"/>
        </w:rPr>
      </w:pPr>
    </w:p>
    <w:p w14:paraId="00FA3FC0" w14:textId="77777777" w:rsidR="0048212D" w:rsidRDefault="0048212D" w:rsidP="0048212D">
      <w:pPr>
        <w:spacing w:before="0" w:line="259" w:lineRule="auto"/>
        <w:jc w:val="left"/>
        <w:rPr>
          <w:b/>
          <w:sz w:val="28"/>
        </w:rPr>
      </w:pPr>
    </w:p>
    <w:p w14:paraId="28C2F72B" w14:textId="77777777" w:rsidR="0048212D" w:rsidRDefault="0048212D" w:rsidP="0048212D">
      <w:pPr>
        <w:spacing w:before="0" w:line="259" w:lineRule="auto"/>
        <w:jc w:val="left"/>
        <w:rPr>
          <w:b/>
          <w:sz w:val="28"/>
        </w:rPr>
      </w:pPr>
    </w:p>
    <w:p w14:paraId="05649491" w14:textId="77777777" w:rsidR="0048212D" w:rsidRDefault="0048212D" w:rsidP="0048212D">
      <w:pPr>
        <w:spacing w:before="0" w:line="259" w:lineRule="auto"/>
        <w:jc w:val="left"/>
        <w:rPr>
          <w:b/>
          <w:sz w:val="28"/>
        </w:rPr>
      </w:pPr>
    </w:p>
    <w:p w14:paraId="79AC704A" w14:textId="77777777" w:rsidR="0048212D" w:rsidRDefault="0048212D" w:rsidP="0048212D">
      <w:pPr>
        <w:spacing w:before="0" w:line="259" w:lineRule="auto"/>
        <w:jc w:val="left"/>
        <w:rPr>
          <w:b/>
          <w:sz w:val="28"/>
        </w:rPr>
      </w:pPr>
    </w:p>
    <w:p w14:paraId="6B268191" w14:textId="77777777" w:rsidR="0048212D" w:rsidRDefault="0048212D" w:rsidP="0048212D">
      <w:pPr>
        <w:spacing w:before="0" w:line="259" w:lineRule="auto"/>
        <w:jc w:val="left"/>
        <w:rPr>
          <w:b/>
          <w:sz w:val="28"/>
        </w:rPr>
      </w:pPr>
    </w:p>
    <w:p w14:paraId="6AB29223" w14:textId="77777777" w:rsidR="0048212D" w:rsidRDefault="0048212D" w:rsidP="0048212D">
      <w:pPr>
        <w:spacing w:before="0" w:line="259" w:lineRule="auto"/>
        <w:jc w:val="left"/>
        <w:rPr>
          <w:b/>
          <w:sz w:val="28"/>
        </w:rPr>
      </w:pPr>
    </w:p>
    <w:p w14:paraId="1EBA6992" w14:textId="03C89F57" w:rsidR="0048212D" w:rsidRDefault="0048212D">
      <w:pPr>
        <w:spacing w:before="0" w:line="259" w:lineRule="auto"/>
        <w:jc w:val="left"/>
        <w:rPr>
          <w:b/>
          <w:sz w:val="28"/>
        </w:rPr>
      </w:pPr>
    </w:p>
    <w:p w14:paraId="652A97F1" w14:textId="77777777" w:rsidR="001C04B6" w:rsidRDefault="001C04B6">
      <w:pPr>
        <w:spacing w:before="0" w:line="259" w:lineRule="auto"/>
        <w:jc w:val="left"/>
        <w:rPr>
          <w:sz w:val="28"/>
        </w:rPr>
      </w:pPr>
    </w:p>
    <w:sdt>
      <w:sdtPr>
        <w:rPr>
          <w:rFonts w:ascii="Times New Roman" w:eastAsiaTheme="minorEastAsia" w:hAnsi="Times New Roman" w:cstheme="minorBidi"/>
          <w:color w:val="auto"/>
          <w:sz w:val="24"/>
          <w:szCs w:val="22"/>
        </w:rPr>
        <w:id w:val="380144326"/>
        <w:docPartObj>
          <w:docPartGallery w:val="Table of Contents"/>
          <w:docPartUnique/>
        </w:docPartObj>
      </w:sdtPr>
      <w:sdtEndPr>
        <w:rPr>
          <w:b/>
          <w:bCs/>
          <w:noProof/>
        </w:rPr>
      </w:sdtEndPr>
      <w:sdtContent>
        <w:p w14:paraId="3D763735" w14:textId="3F731A89" w:rsidR="009230E0" w:rsidRPr="00D75429" w:rsidRDefault="009230E0" w:rsidP="001C04B6">
          <w:pPr>
            <w:pStyle w:val="TOCHeading"/>
            <w:rPr>
              <w:b/>
              <w:bCs/>
            </w:rPr>
          </w:pPr>
          <w:r w:rsidRPr="00D75429">
            <w:rPr>
              <w:b/>
              <w:bCs/>
            </w:rPr>
            <w:t>Table of Contents</w:t>
          </w:r>
        </w:p>
        <w:p w14:paraId="255C35B8" w14:textId="342C584B" w:rsidR="00492D59" w:rsidRPr="001C04B6" w:rsidRDefault="009230E0">
          <w:pPr>
            <w:pStyle w:val="TOC1"/>
            <w:tabs>
              <w:tab w:val="right" w:leader="dot" w:pos="9350"/>
            </w:tabs>
            <w:rPr>
              <w:rFonts w:asciiTheme="minorHAnsi" w:hAnsiTheme="minorHAnsi"/>
              <w:noProof/>
              <w:kern w:val="2"/>
              <w:szCs w:val="24"/>
              <w:lang w:val="en-SG" w:eastAsia="en-SG"/>
              <w14:ligatures w14:val="standardContextual"/>
            </w:rPr>
          </w:pPr>
          <w:r>
            <w:fldChar w:fldCharType="begin"/>
          </w:r>
          <w:r>
            <w:instrText xml:space="preserve"> TOC \o "1-3" \h \z \u </w:instrText>
          </w:r>
          <w:r>
            <w:fldChar w:fldCharType="separate"/>
          </w:r>
          <w:hyperlink w:anchor="_Toc195831119" w:history="1">
            <w:r w:rsidR="00492D59" w:rsidRPr="001C04B6">
              <w:rPr>
                <w:rStyle w:val="Hyperlink"/>
                <w:noProof/>
                <w:szCs w:val="24"/>
              </w:rPr>
              <w:t>1. Introduction</w:t>
            </w:r>
            <w:r w:rsidR="00492D59" w:rsidRPr="001C04B6">
              <w:rPr>
                <w:noProof/>
                <w:webHidden/>
                <w:szCs w:val="24"/>
              </w:rPr>
              <w:tab/>
            </w:r>
            <w:r w:rsidR="00492D59" w:rsidRPr="001C04B6">
              <w:rPr>
                <w:noProof/>
                <w:webHidden/>
                <w:szCs w:val="24"/>
              </w:rPr>
              <w:fldChar w:fldCharType="begin"/>
            </w:r>
            <w:r w:rsidR="00492D59" w:rsidRPr="001C04B6">
              <w:rPr>
                <w:noProof/>
                <w:webHidden/>
                <w:szCs w:val="24"/>
              </w:rPr>
              <w:instrText xml:space="preserve"> PAGEREF _Toc195831119 \h </w:instrText>
            </w:r>
            <w:r w:rsidR="00492D59" w:rsidRPr="001C04B6">
              <w:rPr>
                <w:noProof/>
                <w:webHidden/>
                <w:szCs w:val="24"/>
              </w:rPr>
            </w:r>
            <w:r w:rsidR="00492D59" w:rsidRPr="001C04B6">
              <w:rPr>
                <w:noProof/>
                <w:webHidden/>
                <w:szCs w:val="24"/>
              </w:rPr>
              <w:fldChar w:fldCharType="separate"/>
            </w:r>
            <w:r w:rsidR="00492D59" w:rsidRPr="001C04B6">
              <w:rPr>
                <w:noProof/>
                <w:webHidden/>
                <w:szCs w:val="24"/>
              </w:rPr>
              <w:t>4</w:t>
            </w:r>
            <w:r w:rsidR="00492D59" w:rsidRPr="001C04B6">
              <w:rPr>
                <w:noProof/>
                <w:webHidden/>
                <w:szCs w:val="24"/>
              </w:rPr>
              <w:fldChar w:fldCharType="end"/>
            </w:r>
          </w:hyperlink>
        </w:p>
        <w:p w14:paraId="5D85A331" w14:textId="594DEF47"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0" w:history="1">
            <w:r w:rsidRPr="001C04B6">
              <w:rPr>
                <w:rStyle w:val="Hyperlink"/>
                <w:noProof/>
                <w:szCs w:val="24"/>
              </w:rPr>
              <w:t>1.1 Background</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_Toc195831120 \h </w:instrText>
            </w:r>
            <w:r w:rsidRPr="001C04B6">
              <w:rPr>
                <w:noProof/>
                <w:webHidden/>
                <w:szCs w:val="24"/>
              </w:rPr>
            </w:r>
            <w:r w:rsidRPr="001C04B6">
              <w:rPr>
                <w:noProof/>
                <w:webHidden/>
                <w:szCs w:val="24"/>
              </w:rPr>
              <w:fldChar w:fldCharType="separate"/>
            </w:r>
            <w:r w:rsidRPr="001C04B6">
              <w:rPr>
                <w:noProof/>
                <w:webHidden/>
                <w:szCs w:val="24"/>
              </w:rPr>
              <w:t>4</w:t>
            </w:r>
            <w:r w:rsidRPr="001C04B6">
              <w:rPr>
                <w:noProof/>
                <w:webHidden/>
                <w:szCs w:val="24"/>
              </w:rPr>
              <w:fldChar w:fldCharType="end"/>
            </w:r>
          </w:hyperlink>
        </w:p>
        <w:p w14:paraId="6AD27659" w14:textId="0E33610E"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1" w:history="1">
            <w:r w:rsidRPr="001C04B6">
              <w:rPr>
                <w:rStyle w:val="Hyperlink"/>
                <w:noProof/>
                <w:szCs w:val="24"/>
              </w:rPr>
              <w:t>1.2 Research Aim</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_Toc195831121 \h </w:instrText>
            </w:r>
            <w:r w:rsidRPr="001C04B6">
              <w:rPr>
                <w:noProof/>
                <w:webHidden/>
                <w:szCs w:val="24"/>
              </w:rPr>
            </w:r>
            <w:r w:rsidRPr="001C04B6">
              <w:rPr>
                <w:noProof/>
                <w:webHidden/>
                <w:szCs w:val="24"/>
              </w:rPr>
              <w:fldChar w:fldCharType="separate"/>
            </w:r>
            <w:r w:rsidRPr="001C04B6">
              <w:rPr>
                <w:noProof/>
                <w:webHidden/>
                <w:szCs w:val="24"/>
              </w:rPr>
              <w:t>6</w:t>
            </w:r>
            <w:r w:rsidRPr="001C04B6">
              <w:rPr>
                <w:noProof/>
                <w:webHidden/>
                <w:szCs w:val="24"/>
              </w:rPr>
              <w:fldChar w:fldCharType="end"/>
            </w:r>
          </w:hyperlink>
        </w:p>
        <w:p w14:paraId="27133596" w14:textId="452FEA9E"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2" w:history="1">
            <w:r w:rsidRPr="001C04B6">
              <w:rPr>
                <w:rStyle w:val="Hyperlink"/>
                <w:noProof/>
                <w:szCs w:val="24"/>
              </w:rPr>
              <w:t>1.3 Research Objectives</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_Toc195831122 \h </w:instrText>
            </w:r>
            <w:r w:rsidRPr="001C04B6">
              <w:rPr>
                <w:noProof/>
                <w:webHidden/>
                <w:szCs w:val="24"/>
              </w:rPr>
            </w:r>
            <w:r w:rsidRPr="001C04B6">
              <w:rPr>
                <w:noProof/>
                <w:webHidden/>
                <w:szCs w:val="24"/>
              </w:rPr>
              <w:fldChar w:fldCharType="separate"/>
            </w:r>
            <w:r w:rsidRPr="001C04B6">
              <w:rPr>
                <w:noProof/>
                <w:webHidden/>
                <w:szCs w:val="24"/>
              </w:rPr>
              <w:t>6</w:t>
            </w:r>
            <w:r w:rsidRPr="001C04B6">
              <w:rPr>
                <w:noProof/>
                <w:webHidden/>
                <w:szCs w:val="24"/>
              </w:rPr>
              <w:fldChar w:fldCharType="end"/>
            </w:r>
          </w:hyperlink>
        </w:p>
        <w:p w14:paraId="26FB7BB5" w14:textId="01168429"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3" w:history="1">
            <w:r w:rsidRPr="001C04B6">
              <w:rPr>
                <w:rStyle w:val="Hyperlink"/>
                <w:noProof/>
                <w:szCs w:val="24"/>
              </w:rPr>
              <w:t>1.4 Research Questions</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_Toc195831123 \h </w:instrText>
            </w:r>
            <w:r w:rsidRPr="001C04B6">
              <w:rPr>
                <w:noProof/>
                <w:webHidden/>
                <w:szCs w:val="24"/>
              </w:rPr>
            </w:r>
            <w:r w:rsidRPr="001C04B6">
              <w:rPr>
                <w:noProof/>
                <w:webHidden/>
                <w:szCs w:val="24"/>
              </w:rPr>
              <w:fldChar w:fldCharType="separate"/>
            </w:r>
            <w:r w:rsidRPr="001C04B6">
              <w:rPr>
                <w:noProof/>
                <w:webHidden/>
                <w:szCs w:val="24"/>
              </w:rPr>
              <w:t>6</w:t>
            </w:r>
            <w:r w:rsidRPr="001C04B6">
              <w:rPr>
                <w:noProof/>
                <w:webHidden/>
                <w:szCs w:val="24"/>
              </w:rPr>
              <w:fldChar w:fldCharType="end"/>
            </w:r>
          </w:hyperlink>
        </w:p>
        <w:p w14:paraId="18C59BC8" w14:textId="375FBFD8"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4" w:history="1">
            <w:r w:rsidRPr="001C04B6">
              <w:rPr>
                <w:rStyle w:val="Hyperlink"/>
                <w:noProof/>
                <w:szCs w:val="24"/>
              </w:rPr>
              <w:t>1.5 Research Rationale</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_Toc195831124 \h </w:instrText>
            </w:r>
            <w:r w:rsidRPr="001C04B6">
              <w:rPr>
                <w:noProof/>
                <w:webHidden/>
                <w:szCs w:val="24"/>
              </w:rPr>
            </w:r>
            <w:r w:rsidRPr="001C04B6">
              <w:rPr>
                <w:noProof/>
                <w:webHidden/>
                <w:szCs w:val="24"/>
              </w:rPr>
              <w:fldChar w:fldCharType="separate"/>
            </w:r>
            <w:r w:rsidRPr="001C04B6">
              <w:rPr>
                <w:noProof/>
                <w:webHidden/>
                <w:szCs w:val="24"/>
              </w:rPr>
              <w:t>7</w:t>
            </w:r>
            <w:r w:rsidRPr="001C04B6">
              <w:rPr>
                <w:noProof/>
                <w:webHidden/>
                <w:szCs w:val="24"/>
              </w:rPr>
              <w:fldChar w:fldCharType="end"/>
            </w:r>
          </w:hyperlink>
        </w:p>
        <w:p w14:paraId="6FF61701" w14:textId="0805A73B" w:rsidR="00492D59" w:rsidRPr="001C04B6" w:rsidRDefault="00492D59">
          <w:pPr>
            <w:pStyle w:val="TOC1"/>
            <w:tabs>
              <w:tab w:val="right" w:leader="dot" w:pos="9350"/>
            </w:tabs>
            <w:rPr>
              <w:rFonts w:asciiTheme="minorHAnsi" w:hAnsiTheme="minorHAnsi"/>
              <w:noProof/>
              <w:kern w:val="2"/>
              <w:szCs w:val="24"/>
              <w:lang w:val="en-SG" w:eastAsia="en-SG"/>
              <w14:ligatures w14:val="standardContextual"/>
            </w:rPr>
          </w:pPr>
          <w:hyperlink w:anchor="_Toc195831125" w:history="1">
            <w:r w:rsidRPr="001C04B6">
              <w:rPr>
                <w:rStyle w:val="Hyperlink"/>
                <w:noProof/>
                <w:szCs w:val="24"/>
              </w:rPr>
              <w:t>2. Literature review</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_Toc195831125 \h </w:instrText>
            </w:r>
            <w:r w:rsidRPr="001C04B6">
              <w:rPr>
                <w:noProof/>
                <w:webHidden/>
                <w:szCs w:val="24"/>
              </w:rPr>
            </w:r>
            <w:r w:rsidRPr="001C04B6">
              <w:rPr>
                <w:noProof/>
                <w:webHidden/>
                <w:szCs w:val="24"/>
              </w:rPr>
              <w:fldChar w:fldCharType="separate"/>
            </w:r>
            <w:r w:rsidRPr="001C04B6">
              <w:rPr>
                <w:noProof/>
                <w:webHidden/>
                <w:szCs w:val="24"/>
              </w:rPr>
              <w:t>8</w:t>
            </w:r>
            <w:r w:rsidRPr="001C04B6">
              <w:rPr>
                <w:noProof/>
                <w:webHidden/>
                <w:szCs w:val="24"/>
              </w:rPr>
              <w:fldChar w:fldCharType="end"/>
            </w:r>
          </w:hyperlink>
        </w:p>
        <w:p w14:paraId="4EDD68EA" w14:textId="77273F5E"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6" w:history="1">
            <w:r w:rsidRPr="001C04B6">
              <w:rPr>
                <w:rStyle w:val="Hyperlink"/>
                <w:noProof/>
                <w:szCs w:val="24"/>
              </w:rPr>
              <w:t>2.1 Introduction</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_Toc195831126 \h </w:instrText>
            </w:r>
            <w:r w:rsidRPr="001C04B6">
              <w:rPr>
                <w:noProof/>
                <w:webHidden/>
                <w:szCs w:val="24"/>
              </w:rPr>
            </w:r>
            <w:r w:rsidRPr="001C04B6">
              <w:rPr>
                <w:noProof/>
                <w:webHidden/>
                <w:szCs w:val="24"/>
              </w:rPr>
              <w:fldChar w:fldCharType="separate"/>
            </w:r>
            <w:r w:rsidRPr="001C04B6">
              <w:rPr>
                <w:noProof/>
                <w:webHidden/>
                <w:szCs w:val="24"/>
              </w:rPr>
              <w:t>8</w:t>
            </w:r>
            <w:r w:rsidRPr="001C04B6">
              <w:rPr>
                <w:noProof/>
                <w:webHidden/>
                <w:szCs w:val="24"/>
              </w:rPr>
              <w:fldChar w:fldCharType="end"/>
            </w:r>
          </w:hyperlink>
        </w:p>
        <w:p w14:paraId="1F0EB40C" w14:textId="5BA1B916"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7" w:history="1">
            <w:r w:rsidRPr="001C04B6">
              <w:rPr>
                <w:rStyle w:val="Hyperlink"/>
                <w:noProof/>
                <w:szCs w:val="24"/>
              </w:rPr>
              <w:t>2.2 Flexible Work Arrangements (FWA)</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_Toc195831127 \h </w:instrText>
            </w:r>
            <w:r w:rsidRPr="001C04B6">
              <w:rPr>
                <w:noProof/>
                <w:webHidden/>
                <w:szCs w:val="24"/>
              </w:rPr>
            </w:r>
            <w:r w:rsidRPr="001C04B6">
              <w:rPr>
                <w:noProof/>
                <w:webHidden/>
                <w:szCs w:val="24"/>
              </w:rPr>
              <w:fldChar w:fldCharType="separate"/>
            </w:r>
            <w:r w:rsidRPr="001C04B6">
              <w:rPr>
                <w:noProof/>
                <w:webHidden/>
                <w:szCs w:val="24"/>
              </w:rPr>
              <w:t>8</w:t>
            </w:r>
            <w:r w:rsidRPr="001C04B6">
              <w:rPr>
                <w:noProof/>
                <w:webHidden/>
                <w:szCs w:val="24"/>
              </w:rPr>
              <w:fldChar w:fldCharType="end"/>
            </w:r>
          </w:hyperlink>
        </w:p>
        <w:p w14:paraId="121DFE70" w14:textId="07C0CB4F"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8" w:history="1">
            <w:r w:rsidRPr="001C04B6">
              <w:rPr>
                <w:rStyle w:val="Hyperlink"/>
                <w:noProof/>
                <w:szCs w:val="24"/>
              </w:rPr>
              <w:t>2.3 Impact of Flexible Work Arrangements on Employee Productivity</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_Toc195831128 \h </w:instrText>
            </w:r>
            <w:r w:rsidRPr="001C04B6">
              <w:rPr>
                <w:noProof/>
                <w:webHidden/>
                <w:szCs w:val="24"/>
              </w:rPr>
            </w:r>
            <w:r w:rsidRPr="001C04B6">
              <w:rPr>
                <w:noProof/>
                <w:webHidden/>
                <w:szCs w:val="24"/>
              </w:rPr>
              <w:fldChar w:fldCharType="separate"/>
            </w:r>
            <w:r w:rsidRPr="001C04B6">
              <w:rPr>
                <w:noProof/>
                <w:webHidden/>
                <w:szCs w:val="24"/>
              </w:rPr>
              <w:t>9</w:t>
            </w:r>
            <w:r w:rsidRPr="001C04B6">
              <w:rPr>
                <w:noProof/>
                <w:webHidden/>
                <w:szCs w:val="24"/>
              </w:rPr>
              <w:fldChar w:fldCharType="end"/>
            </w:r>
          </w:hyperlink>
        </w:p>
        <w:p w14:paraId="23B6CC81" w14:textId="141CB218"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29" w:history="1">
            <w:r w:rsidRPr="001C04B6">
              <w:rPr>
                <w:rStyle w:val="Hyperlink"/>
                <w:noProof/>
                <w:szCs w:val="24"/>
              </w:rPr>
              <w:t>2.4 Impact of Flexible Work Arrangements on Job Satisfaction</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_Toc195831129 \h </w:instrText>
            </w:r>
            <w:r w:rsidRPr="001C04B6">
              <w:rPr>
                <w:noProof/>
                <w:webHidden/>
                <w:szCs w:val="24"/>
              </w:rPr>
            </w:r>
            <w:r w:rsidRPr="001C04B6">
              <w:rPr>
                <w:noProof/>
                <w:webHidden/>
                <w:szCs w:val="24"/>
              </w:rPr>
              <w:fldChar w:fldCharType="separate"/>
            </w:r>
            <w:r w:rsidRPr="001C04B6">
              <w:rPr>
                <w:noProof/>
                <w:webHidden/>
                <w:szCs w:val="24"/>
              </w:rPr>
              <w:t>10</w:t>
            </w:r>
            <w:r w:rsidRPr="001C04B6">
              <w:rPr>
                <w:noProof/>
                <w:webHidden/>
                <w:szCs w:val="24"/>
              </w:rPr>
              <w:fldChar w:fldCharType="end"/>
            </w:r>
          </w:hyperlink>
        </w:p>
        <w:p w14:paraId="36D04515" w14:textId="1FB86255"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0" w:history="1">
            <w:r w:rsidRPr="001C04B6">
              <w:rPr>
                <w:rStyle w:val="Hyperlink"/>
                <w:noProof/>
                <w:szCs w:val="24"/>
              </w:rPr>
              <w:t>2.5 Factors Influencing the Successful Implementation of Flexible Work Arrangements</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_Toc195831130 \h </w:instrText>
            </w:r>
            <w:r w:rsidRPr="001C04B6">
              <w:rPr>
                <w:noProof/>
                <w:webHidden/>
                <w:szCs w:val="24"/>
              </w:rPr>
            </w:r>
            <w:r w:rsidRPr="001C04B6">
              <w:rPr>
                <w:noProof/>
                <w:webHidden/>
                <w:szCs w:val="24"/>
              </w:rPr>
              <w:fldChar w:fldCharType="separate"/>
            </w:r>
            <w:r w:rsidRPr="001C04B6">
              <w:rPr>
                <w:noProof/>
                <w:webHidden/>
                <w:szCs w:val="24"/>
              </w:rPr>
              <w:t>12</w:t>
            </w:r>
            <w:r w:rsidRPr="001C04B6">
              <w:rPr>
                <w:noProof/>
                <w:webHidden/>
                <w:szCs w:val="24"/>
              </w:rPr>
              <w:fldChar w:fldCharType="end"/>
            </w:r>
          </w:hyperlink>
        </w:p>
        <w:p w14:paraId="6EF716C2" w14:textId="5F164749"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1" w:history="1">
            <w:r w:rsidRPr="001C04B6">
              <w:rPr>
                <w:rStyle w:val="Hyperlink"/>
                <w:noProof/>
                <w:szCs w:val="24"/>
              </w:rPr>
              <w:t>2.6 Challenges in Implementing Flexible Work Arrangements</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_Toc195831131 \h </w:instrText>
            </w:r>
            <w:r w:rsidRPr="001C04B6">
              <w:rPr>
                <w:noProof/>
                <w:webHidden/>
                <w:szCs w:val="24"/>
              </w:rPr>
            </w:r>
            <w:r w:rsidRPr="001C04B6">
              <w:rPr>
                <w:noProof/>
                <w:webHidden/>
                <w:szCs w:val="24"/>
              </w:rPr>
              <w:fldChar w:fldCharType="separate"/>
            </w:r>
            <w:r w:rsidRPr="001C04B6">
              <w:rPr>
                <w:noProof/>
                <w:webHidden/>
                <w:szCs w:val="24"/>
              </w:rPr>
              <w:t>14</w:t>
            </w:r>
            <w:r w:rsidRPr="001C04B6">
              <w:rPr>
                <w:noProof/>
                <w:webHidden/>
                <w:szCs w:val="24"/>
              </w:rPr>
              <w:fldChar w:fldCharType="end"/>
            </w:r>
          </w:hyperlink>
        </w:p>
        <w:p w14:paraId="18311268" w14:textId="3999F270"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2" w:history="1">
            <w:r w:rsidRPr="001C04B6">
              <w:rPr>
                <w:rStyle w:val="Hyperlink"/>
                <w:noProof/>
                <w:szCs w:val="24"/>
              </w:rPr>
              <w:t>2.7 Theories and Models</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_Toc195831132 \h </w:instrText>
            </w:r>
            <w:r w:rsidRPr="001C04B6">
              <w:rPr>
                <w:noProof/>
                <w:webHidden/>
                <w:szCs w:val="24"/>
              </w:rPr>
            </w:r>
            <w:r w:rsidRPr="001C04B6">
              <w:rPr>
                <w:noProof/>
                <w:webHidden/>
                <w:szCs w:val="24"/>
              </w:rPr>
              <w:fldChar w:fldCharType="separate"/>
            </w:r>
            <w:r w:rsidRPr="001C04B6">
              <w:rPr>
                <w:noProof/>
                <w:webHidden/>
                <w:szCs w:val="24"/>
              </w:rPr>
              <w:t>16</w:t>
            </w:r>
            <w:r w:rsidRPr="001C04B6">
              <w:rPr>
                <w:noProof/>
                <w:webHidden/>
                <w:szCs w:val="24"/>
              </w:rPr>
              <w:fldChar w:fldCharType="end"/>
            </w:r>
          </w:hyperlink>
        </w:p>
        <w:p w14:paraId="2D9BD20F" w14:textId="487005CF"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3" w:history="1">
            <w:r w:rsidRPr="001C04B6">
              <w:rPr>
                <w:rStyle w:val="Hyperlink"/>
                <w:noProof/>
                <w:szCs w:val="24"/>
              </w:rPr>
              <w:t>2.8 Literature Gaps</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_Toc195831133 \h </w:instrText>
            </w:r>
            <w:r w:rsidRPr="001C04B6">
              <w:rPr>
                <w:noProof/>
                <w:webHidden/>
                <w:szCs w:val="24"/>
              </w:rPr>
            </w:r>
            <w:r w:rsidRPr="001C04B6">
              <w:rPr>
                <w:noProof/>
                <w:webHidden/>
                <w:szCs w:val="24"/>
              </w:rPr>
              <w:fldChar w:fldCharType="separate"/>
            </w:r>
            <w:r w:rsidRPr="001C04B6">
              <w:rPr>
                <w:noProof/>
                <w:webHidden/>
                <w:szCs w:val="24"/>
              </w:rPr>
              <w:t>18</w:t>
            </w:r>
            <w:r w:rsidRPr="001C04B6">
              <w:rPr>
                <w:noProof/>
                <w:webHidden/>
                <w:szCs w:val="24"/>
              </w:rPr>
              <w:fldChar w:fldCharType="end"/>
            </w:r>
          </w:hyperlink>
        </w:p>
        <w:p w14:paraId="4DD65EB8" w14:textId="45F48173"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4" w:history="1">
            <w:r w:rsidRPr="001C04B6">
              <w:rPr>
                <w:rStyle w:val="Hyperlink"/>
                <w:noProof/>
                <w:szCs w:val="24"/>
              </w:rPr>
              <w:t>2.9 Summary</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_Toc195831134 \h </w:instrText>
            </w:r>
            <w:r w:rsidRPr="001C04B6">
              <w:rPr>
                <w:noProof/>
                <w:webHidden/>
                <w:szCs w:val="24"/>
              </w:rPr>
            </w:r>
            <w:r w:rsidRPr="001C04B6">
              <w:rPr>
                <w:noProof/>
                <w:webHidden/>
                <w:szCs w:val="24"/>
              </w:rPr>
              <w:fldChar w:fldCharType="separate"/>
            </w:r>
            <w:r w:rsidRPr="001C04B6">
              <w:rPr>
                <w:noProof/>
                <w:webHidden/>
                <w:szCs w:val="24"/>
              </w:rPr>
              <w:t>19</w:t>
            </w:r>
            <w:r w:rsidRPr="001C04B6">
              <w:rPr>
                <w:noProof/>
                <w:webHidden/>
                <w:szCs w:val="24"/>
              </w:rPr>
              <w:fldChar w:fldCharType="end"/>
            </w:r>
          </w:hyperlink>
        </w:p>
        <w:p w14:paraId="33FC8772" w14:textId="3EAE917B" w:rsidR="00492D59" w:rsidRPr="001C04B6" w:rsidRDefault="00492D59">
          <w:pPr>
            <w:pStyle w:val="TOC1"/>
            <w:tabs>
              <w:tab w:val="right" w:leader="dot" w:pos="9350"/>
            </w:tabs>
            <w:rPr>
              <w:rFonts w:asciiTheme="minorHAnsi" w:hAnsiTheme="minorHAnsi"/>
              <w:noProof/>
              <w:kern w:val="2"/>
              <w:szCs w:val="24"/>
              <w:lang w:val="en-SG" w:eastAsia="en-SG"/>
              <w14:ligatures w14:val="standardContextual"/>
            </w:rPr>
          </w:pPr>
          <w:hyperlink w:anchor="_Toc195831135" w:history="1">
            <w:r w:rsidRPr="001C04B6">
              <w:rPr>
                <w:rStyle w:val="Hyperlink"/>
                <w:noProof/>
                <w:szCs w:val="24"/>
              </w:rPr>
              <w:t>3. Research Methodology</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_Toc195831135 \h </w:instrText>
            </w:r>
            <w:r w:rsidRPr="001C04B6">
              <w:rPr>
                <w:noProof/>
                <w:webHidden/>
                <w:szCs w:val="24"/>
              </w:rPr>
            </w:r>
            <w:r w:rsidRPr="001C04B6">
              <w:rPr>
                <w:noProof/>
                <w:webHidden/>
                <w:szCs w:val="24"/>
              </w:rPr>
              <w:fldChar w:fldCharType="separate"/>
            </w:r>
            <w:r w:rsidRPr="001C04B6">
              <w:rPr>
                <w:noProof/>
                <w:webHidden/>
                <w:szCs w:val="24"/>
              </w:rPr>
              <w:t>20</w:t>
            </w:r>
            <w:r w:rsidRPr="001C04B6">
              <w:rPr>
                <w:noProof/>
                <w:webHidden/>
                <w:szCs w:val="24"/>
              </w:rPr>
              <w:fldChar w:fldCharType="end"/>
            </w:r>
          </w:hyperlink>
        </w:p>
        <w:p w14:paraId="79E4E8A4" w14:textId="2B4CBEC6"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6" w:history="1">
            <w:r w:rsidRPr="001C04B6">
              <w:rPr>
                <w:rStyle w:val="Hyperlink"/>
                <w:noProof/>
                <w:szCs w:val="24"/>
              </w:rPr>
              <w:t>3.1 Introduction</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_Toc195831136 \h </w:instrText>
            </w:r>
            <w:r w:rsidRPr="001C04B6">
              <w:rPr>
                <w:noProof/>
                <w:webHidden/>
                <w:szCs w:val="24"/>
              </w:rPr>
            </w:r>
            <w:r w:rsidRPr="001C04B6">
              <w:rPr>
                <w:noProof/>
                <w:webHidden/>
                <w:szCs w:val="24"/>
              </w:rPr>
              <w:fldChar w:fldCharType="separate"/>
            </w:r>
            <w:r w:rsidRPr="001C04B6">
              <w:rPr>
                <w:noProof/>
                <w:webHidden/>
                <w:szCs w:val="24"/>
              </w:rPr>
              <w:t>20</w:t>
            </w:r>
            <w:r w:rsidRPr="001C04B6">
              <w:rPr>
                <w:noProof/>
                <w:webHidden/>
                <w:szCs w:val="24"/>
              </w:rPr>
              <w:fldChar w:fldCharType="end"/>
            </w:r>
          </w:hyperlink>
        </w:p>
        <w:p w14:paraId="5DBDDFAD" w14:textId="58BF12EC"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7" w:history="1">
            <w:r w:rsidRPr="001C04B6">
              <w:rPr>
                <w:rStyle w:val="Hyperlink"/>
                <w:noProof/>
                <w:szCs w:val="24"/>
              </w:rPr>
              <w:t>3.2 Research Philosophy</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_Toc195831137 \h </w:instrText>
            </w:r>
            <w:r w:rsidRPr="001C04B6">
              <w:rPr>
                <w:noProof/>
                <w:webHidden/>
                <w:szCs w:val="24"/>
              </w:rPr>
            </w:r>
            <w:r w:rsidRPr="001C04B6">
              <w:rPr>
                <w:noProof/>
                <w:webHidden/>
                <w:szCs w:val="24"/>
              </w:rPr>
              <w:fldChar w:fldCharType="separate"/>
            </w:r>
            <w:r w:rsidRPr="001C04B6">
              <w:rPr>
                <w:noProof/>
                <w:webHidden/>
                <w:szCs w:val="24"/>
              </w:rPr>
              <w:t>20</w:t>
            </w:r>
            <w:r w:rsidRPr="001C04B6">
              <w:rPr>
                <w:noProof/>
                <w:webHidden/>
                <w:szCs w:val="24"/>
              </w:rPr>
              <w:fldChar w:fldCharType="end"/>
            </w:r>
          </w:hyperlink>
        </w:p>
        <w:p w14:paraId="583AD2AD" w14:textId="1BF49037"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8" w:history="1">
            <w:r w:rsidRPr="001C04B6">
              <w:rPr>
                <w:rStyle w:val="Hyperlink"/>
                <w:noProof/>
                <w:szCs w:val="24"/>
              </w:rPr>
              <w:t>3.3 Research Approach</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_Toc195831138 \h </w:instrText>
            </w:r>
            <w:r w:rsidRPr="001C04B6">
              <w:rPr>
                <w:noProof/>
                <w:webHidden/>
                <w:szCs w:val="24"/>
              </w:rPr>
            </w:r>
            <w:r w:rsidRPr="001C04B6">
              <w:rPr>
                <w:noProof/>
                <w:webHidden/>
                <w:szCs w:val="24"/>
              </w:rPr>
              <w:fldChar w:fldCharType="separate"/>
            </w:r>
            <w:r w:rsidRPr="001C04B6">
              <w:rPr>
                <w:noProof/>
                <w:webHidden/>
                <w:szCs w:val="24"/>
              </w:rPr>
              <w:t>21</w:t>
            </w:r>
            <w:r w:rsidRPr="001C04B6">
              <w:rPr>
                <w:noProof/>
                <w:webHidden/>
                <w:szCs w:val="24"/>
              </w:rPr>
              <w:fldChar w:fldCharType="end"/>
            </w:r>
          </w:hyperlink>
        </w:p>
        <w:p w14:paraId="63B12717" w14:textId="21D45D39"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39" w:history="1">
            <w:r w:rsidRPr="001C04B6">
              <w:rPr>
                <w:rStyle w:val="Hyperlink"/>
                <w:noProof/>
                <w:szCs w:val="24"/>
              </w:rPr>
              <w:t>3.3 Research Method</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_Toc195831139 \h </w:instrText>
            </w:r>
            <w:r w:rsidRPr="001C04B6">
              <w:rPr>
                <w:noProof/>
                <w:webHidden/>
                <w:szCs w:val="24"/>
              </w:rPr>
            </w:r>
            <w:r w:rsidRPr="001C04B6">
              <w:rPr>
                <w:noProof/>
                <w:webHidden/>
                <w:szCs w:val="24"/>
              </w:rPr>
              <w:fldChar w:fldCharType="separate"/>
            </w:r>
            <w:r w:rsidRPr="001C04B6">
              <w:rPr>
                <w:noProof/>
                <w:webHidden/>
                <w:szCs w:val="24"/>
              </w:rPr>
              <w:t>22</w:t>
            </w:r>
            <w:r w:rsidRPr="001C04B6">
              <w:rPr>
                <w:noProof/>
                <w:webHidden/>
                <w:szCs w:val="24"/>
              </w:rPr>
              <w:fldChar w:fldCharType="end"/>
            </w:r>
          </w:hyperlink>
        </w:p>
        <w:p w14:paraId="1E357AF1" w14:textId="4B18C34E"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40" w:history="1">
            <w:r w:rsidRPr="001C04B6">
              <w:rPr>
                <w:rStyle w:val="Hyperlink"/>
                <w:noProof/>
                <w:szCs w:val="24"/>
              </w:rPr>
              <w:t>3.4 Data Collection Technique</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_Toc195831140 \h </w:instrText>
            </w:r>
            <w:r w:rsidRPr="001C04B6">
              <w:rPr>
                <w:noProof/>
                <w:webHidden/>
                <w:szCs w:val="24"/>
              </w:rPr>
            </w:r>
            <w:r w:rsidRPr="001C04B6">
              <w:rPr>
                <w:noProof/>
                <w:webHidden/>
                <w:szCs w:val="24"/>
              </w:rPr>
              <w:fldChar w:fldCharType="separate"/>
            </w:r>
            <w:r w:rsidRPr="001C04B6">
              <w:rPr>
                <w:noProof/>
                <w:webHidden/>
                <w:szCs w:val="24"/>
              </w:rPr>
              <w:t>23</w:t>
            </w:r>
            <w:r w:rsidRPr="001C04B6">
              <w:rPr>
                <w:noProof/>
                <w:webHidden/>
                <w:szCs w:val="24"/>
              </w:rPr>
              <w:fldChar w:fldCharType="end"/>
            </w:r>
          </w:hyperlink>
        </w:p>
        <w:p w14:paraId="04BA4460" w14:textId="6A4079B3"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41" w:history="1">
            <w:r w:rsidRPr="001C04B6">
              <w:rPr>
                <w:rStyle w:val="Hyperlink"/>
                <w:noProof/>
                <w:szCs w:val="24"/>
              </w:rPr>
              <w:t>3.5 Data Analysis Technique</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_Toc195831141 \h </w:instrText>
            </w:r>
            <w:r w:rsidRPr="001C04B6">
              <w:rPr>
                <w:noProof/>
                <w:webHidden/>
                <w:szCs w:val="24"/>
              </w:rPr>
            </w:r>
            <w:r w:rsidRPr="001C04B6">
              <w:rPr>
                <w:noProof/>
                <w:webHidden/>
                <w:szCs w:val="24"/>
              </w:rPr>
              <w:fldChar w:fldCharType="separate"/>
            </w:r>
            <w:r w:rsidRPr="001C04B6">
              <w:rPr>
                <w:noProof/>
                <w:webHidden/>
                <w:szCs w:val="24"/>
              </w:rPr>
              <w:t>23</w:t>
            </w:r>
            <w:r w:rsidRPr="001C04B6">
              <w:rPr>
                <w:noProof/>
                <w:webHidden/>
                <w:szCs w:val="24"/>
              </w:rPr>
              <w:fldChar w:fldCharType="end"/>
            </w:r>
          </w:hyperlink>
        </w:p>
        <w:p w14:paraId="78DDBBA9" w14:textId="7A70E28F" w:rsidR="00492D59" w:rsidRPr="001C04B6"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42" w:history="1">
            <w:r w:rsidRPr="001C04B6">
              <w:rPr>
                <w:rStyle w:val="Hyperlink"/>
                <w:noProof/>
                <w:szCs w:val="24"/>
              </w:rPr>
              <w:t>3.6 Timeline for the research process</w:t>
            </w:r>
            <w:r w:rsidRPr="001C04B6">
              <w:rPr>
                <w:noProof/>
                <w:webHidden/>
                <w:szCs w:val="24"/>
              </w:rPr>
              <w:tab/>
            </w:r>
            <w:r w:rsidRPr="001C04B6">
              <w:rPr>
                <w:noProof/>
                <w:webHidden/>
                <w:szCs w:val="24"/>
              </w:rPr>
              <w:fldChar w:fldCharType="begin"/>
            </w:r>
            <w:r w:rsidRPr="001C04B6">
              <w:rPr>
                <w:noProof/>
                <w:webHidden/>
                <w:szCs w:val="24"/>
              </w:rPr>
              <w:instrText xml:space="preserve"> PAGEREF _Toc195831142 \h </w:instrText>
            </w:r>
            <w:r w:rsidRPr="001C04B6">
              <w:rPr>
                <w:noProof/>
                <w:webHidden/>
                <w:szCs w:val="24"/>
              </w:rPr>
            </w:r>
            <w:r w:rsidRPr="001C04B6">
              <w:rPr>
                <w:noProof/>
                <w:webHidden/>
                <w:szCs w:val="24"/>
              </w:rPr>
              <w:fldChar w:fldCharType="separate"/>
            </w:r>
            <w:r w:rsidRPr="001C04B6">
              <w:rPr>
                <w:noProof/>
                <w:webHidden/>
                <w:szCs w:val="24"/>
              </w:rPr>
              <w:t>24</w:t>
            </w:r>
            <w:r w:rsidRPr="001C04B6">
              <w:rPr>
                <w:noProof/>
                <w:webHidden/>
                <w:szCs w:val="24"/>
              </w:rPr>
              <w:fldChar w:fldCharType="end"/>
            </w:r>
          </w:hyperlink>
        </w:p>
        <w:p w14:paraId="6D7549B6" w14:textId="36D24B52" w:rsidR="00492D59"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43" w:history="1">
            <w:r w:rsidRPr="00BC2D6C">
              <w:rPr>
                <w:rStyle w:val="Hyperlink"/>
                <w:noProof/>
              </w:rPr>
              <w:t>3.8 Costs of the research</w:t>
            </w:r>
            <w:r>
              <w:rPr>
                <w:noProof/>
                <w:webHidden/>
              </w:rPr>
              <w:tab/>
            </w:r>
            <w:r>
              <w:rPr>
                <w:noProof/>
                <w:webHidden/>
              </w:rPr>
              <w:fldChar w:fldCharType="begin"/>
            </w:r>
            <w:r>
              <w:rPr>
                <w:noProof/>
                <w:webHidden/>
              </w:rPr>
              <w:instrText xml:space="preserve"> PAGEREF _Toc195831143 \h </w:instrText>
            </w:r>
            <w:r>
              <w:rPr>
                <w:noProof/>
                <w:webHidden/>
              </w:rPr>
            </w:r>
            <w:r>
              <w:rPr>
                <w:noProof/>
                <w:webHidden/>
              </w:rPr>
              <w:fldChar w:fldCharType="separate"/>
            </w:r>
            <w:r>
              <w:rPr>
                <w:noProof/>
                <w:webHidden/>
              </w:rPr>
              <w:t>26</w:t>
            </w:r>
            <w:r>
              <w:rPr>
                <w:noProof/>
                <w:webHidden/>
              </w:rPr>
              <w:fldChar w:fldCharType="end"/>
            </w:r>
          </w:hyperlink>
        </w:p>
        <w:p w14:paraId="4799CD1E" w14:textId="21BCC560" w:rsidR="00492D59"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44" w:history="1">
            <w:r w:rsidRPr="00BC2D6C">
              <w:rPr>
                <w:rStyle w:val="Hyperlink"/>
                <w:noProof/>
              </w:rPr>
              <w:t>3.9 Ethical Consideration</w:t>
            </w:r>
            <w:r>
              <w:rPr>
                <w:noProof/>
                <w:webHidden/>
              </w:rPr>
              <w:tab/>
            </w:r>
            <w:r>
              <w:rPr>
                <w:noProof/>
                <w:webHidden/>
              </w:rPr>
              <w:fldChar w:fldCharType="begin"/>
            </w:r>
            <w:r>
              <w:rPr>
                <w:noProof/>
                <w:webHidden/>
              </w:rPr>
              <w:instrText xml:space="preserve"> PAGEREF _Toc195831144 \h </w:instrText>
            </w:r>
            <w:r>
              <w:rPr>
                <w:noProof/>
                <w:webHidden/>
              </w:rPr>
            </w:r>
            <w:r>
              <w:rPr>
                <w:noProof/>
                <w:webHidden/>
              </w:rPr>
              <w:fldChar w:fldCharType="separate"/>
            </w:r>
            <w:r>
              <w:rPr>
                <w:noProof/>
                <w:webHidden/>
              </w:rPr>
              <w:t>27</w:t>
            </w:r>
            <w:r>
              <w:rPr>
                <w:noProof/>
                <w:webHidden/>
              </w:rPr>
              <w:fldChar w:fldCharType="end"/>
            </w:r>
          </w:hyperlink>
        </w:p>
        <w:p w14:paraId="725ED76E" w14:textId="17D9D8DC" w:rsidR="00492D59"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45" w:history="1">
            <w:r w:rsidRPr="00BC2D6C">
              <w:rPr>
                <w:rStyle w:val="Hyperlink"/>
                <w:noProof/>
              </w:rPr>
              <w:t>3.10 Summary</w:t>
            </w:r>
            <w:r>
              <w:rPr>
                <w:noProof/>
                <w:webHidden/>
              </w:rPr>
              <w:tab/>
            </w:r>
            <w:r>
              <w:rPr>
                <w:noProof/>
                <w:webHidden/>
              </w:rPr>
              <w:fldChar w:fldCharType="begin"/>
            </w:r>
            <w:r>
              <w:rPr>
                <w:noProof/>
                <w:webHidden/>
              </w:rPr>
              <w:instrText xml:space="preserve"> PAGEREF _Toc195831145 \h </w:instrText>
            </w:r>
            <w:r>
              <w:rPr>
                <w:noProof/>
                <w:webHidden/>
              </w:rPr>
            </w:r>
            <w:r>
              <w:rPr>
                <w:noProof/>
                <w:webHidden/>
              </w:rPr>
              <w:fldChar w:fldCharType="separate"/>
            </w:r>
            <w:r>
              <w:rPr>
                <w:noProof/>
                <w:webHidden/>
              </w:rPr>
              <w:t>27</w:t>
            </w:r>
            <w:r>
              <w:rPr>
                <w:noProof/>
                <w:webHidden/>
              </w:rPr>
              <w:fldChar w:fldCharType="end"/>
            </w:r>
          </w:hyperlink>
        </w:p>
        <w:p w14:paraId="3B7B8781" w14:textId="516C067C" w:rsidR="00492D59" w:rsidRDefault="00492D59">
          <w:pPr>
            <w:pStyle w:val="TOC1"/>
            <w:tabs>
              <w:tab w:val="right" w:leader="dot" w:pos="9350"/>
            </w:tabs>
            <w:rPr>
              <w:rFonts w:asciiTheme="minorHAnsi" w:hAnsiTheme="minorHAnsi"/>
              <w:noProof/>
              <w:kern w:val="2"/>
              <w:szCs w:val="24"/>
              <w:lang w:val="en-SG" w:eastAsia="en-SG"/>
              <w14:ligatures w14:val="standardContextual"/>
            </w:rPr>
          </w:pPr>
          <w:hyperlink w:anchor="_Toc195831146" w:history="1">
            <w:r w:rsidRPr="00BC2D6C">
              <w:rPr>
                <w:rStyle w:val="Hyperlink"/>
                <w:noProof/>
              </w:rPr>
              <w:t>4. Conclusion</w:t>
            </w:r>
            <w:r>
              <w:rPr>
                <w:noProof/>
                <w:webHidden/>
              </w:rPr>
              <w:tab/>
            </w:r>
            <w:r>
              <w:rPr>
                <w:noProof/>
                <w:webHidden/>
              </w:rPr>
              <w:fldChar w:fldCharType="begin"/>
            </w:r>
            <w:r>
              <w:rPr>
                <w:noProof/>
                <w:webHidden/>
              </w:rPr>
              <w:instrText xml:space="preserve"> PAGEREF _Toc195831146 \h </w:instrText>
            </w:r>
            <w:r>
              <w:rPr>
                <w:noProof/>
                <w:webHidden/>
              </w:rPr>
            </w:r>
            <w:r>
              <w:rPr>
                <w:noProof/>
                <w:webHidden/>
              </w:rPr>
              <w:fldChar w:fldCharType="separate"/>
            </w:r>
            <w:r>
              <w:rPr>
                <w:noProof/>
                <w:webHidden/>
              </w:rPr>
              <w:t>27</w:t>
            </w:r>
            <w:r>
              <w:rPr>
                <w:noProof/>
                <w:webHidden/>
              </w:rPr>
              <w:fldChar w:fldCharType="end"/>
            </w:r>
          </w:hyperlink>
        </w:p>
        <w:p w14:paraId="0D0A331D" w14:textId="433C5B6B" w:rsidR="00492D59" w:rsidRDefault="00492D59">
          <w:pPr>
            <w:pStyle w:val="TOC1"/>
            <w:tabs>
              <w:tab w:val="right" w:leader="dot" w:pos="9350"/>
            </w:tabs>
            <w:rPr>
              <w:rFonts w:asciiTheme="minorHAnsi" w:hAnsiTheme="minorHAnsi"/>
              <w:noProof/>
              <w:kern w:val="2"/>
              <w:szCs w:val="24"/>
              <w:lang w:val="en-SG" w:eastAsia="en-SG"/>
              <w14:ligatures w14:val="standardContextual"/>
            </w:rPr>
          </w:pPr>
          <w:hyperlink w:anchor="_Toc195831147" w:history="1">
            <w:r w:rsidRPr="00BC2D6C">
              <w:rPr>
                <w:rStyle w:val="Hyperlink"/>
                <w:noProof/>
              </w:rPr>
              <w:t>References</w:t>
            </w:r>
            <w:r>
              <w:rPr>
                <w:noProof/>
                <w:webHidden/>
              </w:rPr>
              <w:tab/>
            </w:r>
            <w:r>
              <w:rPr>
                <w:noProof/>
                <w:webHidden/>
              </w:rPr>
              <w:fldChar w:fldCharType="begin"/>
            </w:r>
            <w:r>
              <w:rPr>
                <w:noProof/>
                <w:webHidden/>
              </w:rPr>
              <w:instrText xml:space="preserve"> PAGEREF _Toc195831147 \h </w:instrText>
            </w:r>
            <w:r>
              <w:rPr>
                <w:noProof/>
                <w:webHidden/>
              </w:rPr>
            </w:r>
            <w:r>
              <w:rPr>
                <w:noProof/>
                <w:webHidden/>
              </w:rPr>
              <w:fldChar w:fldCharType="separate"/>
            </w:r>
            <w:r>
              <w:rPr>
                <w:noProof/>
                <w:webHidden/>
              </w:rPr>
              <w:t>28</w:t>
            </w:r>
            <w:r>
              <w:rPr>
                <w:noProof/>
                <w:webHidden/>
              </w:rPr>
              <w:fldChar w:fldCharType="end"/>
            </w:r>
          </w:hyperlink>
        </w:p>
        <w:p w14:paraId="5B578B71" w14:textId="01CFC45C" w:rsidR="00492D59" w:rsidRDefault="00492D59">
          <w:pPr>
            <w:pStyle w:val="TOC1"/>
            <w:tabs>
              <w:tab w:val="right" w:leader="dot" w:pos="9350"/>
            </w:tabs>
            <w:rPr>
              <w:rFonts w:asciiTheme="minorHAnsi" w:hAnsiTheme="minorHAnsi"/>
              <w:noProof/>
              <w:kern w:val="2"/>
              <w:szCs w:val="24"/>
              <w:lang w:val="en-SG" w:eastAsia="en-SG"/>
              <w14:ligatures w14:val="standardContextual"/>
            </w:rPr>
          </w:pPr>
          <w:hyperlink w:anchor="_Toc195831148" w:history="1">
            <w:r w:rsidRPr="00BC2D6C">
              <w:rPr>
                <w:rStyle w:val="Hyperlink"/>
                <w:noProof/>
              </w:rPr>
              <w:t>Appendix</w:t>
            </w:r>
            <w:r>
              <w:rPr>
                <w:noProof/>
                <w:webHidden/>
              </w:rPr>
              <w:tab/>
            </w:r>
            <w:r>
              <w:rPr>
                <w:noProof/>
                <w:webHidden/>
              </w:rPr>
              <w:fldChar w:fldCharType="begin"/>
            </w:r>
            <w:r>
              <w:rPr>
                <w:noProof/>
                <w:webHidden/>
              </w:rPr>
              <w:instrText xml:space="preserve"> PAGEREF _Toc195831148 \h </w:instrText>
            </w:r>
            <w:r>
              <w:rPr>
                <w:noProof/>
                <w:webHidden/>
              </w:rPr>
            </w:r>
            <w:r>
              <w:rPr>
                <w:noProof/>
                <w:webHidden/>
              </w:rPr>
              <w:fldChar w:fldCharType="separate"/>
            </w:r>
            <w:r>
              <w:rPr>
                <w:noProof/>
                <w:webHidden/>
              </w:rPr>
              <w:t>32</w:t>
            </w:r>
            <w:r>
              <w:rPr>
                <w:noProof/>
                <w:webHidden/>
              </w:rPr>
              <w:fldChar w:fldCharType="end"/>
            </w:r>
          </w:hyperlink>
        </w:p>
        <w:p w14:paraId="488D58D3" w14:textId="00D102B6" w:rsidR="00492D59" w:rsidRDefault="00492D59">
          <w:pPr>
            <w:pStyle w:val="TOC2"/>
            <w:tabs>
              <w:tab w:val="right" w:leader="dot" w:pos="9350"/>
            </w:tabs>
            <w:rPr>
              <w:rFonts w:asciiTheme="minorHAnsi" w:hAnsiTheme="minorHAnsi"/>
              <w:noProof/>
              <w:kern w:val="2"/>
              <w:szCs w:val="24"/>
              <w:lang w:val="en-SG" w:eastAsia="en-SG"/>
              <w14:ligatures w14:val="standardContextual"/>
            </w:rPr>
          </w:pPr>
          <w:hyperlink w:anchor="_Toc195831149" w:history="1">
            <w:r w:rsidRPr="00BC2D6C">
              <w:rPr>
                <w:rStyle w:val="Hyperlink"/>
                <w:noProof/>
              </w:rPr>
              <w:t>Literature Review Matrix Table</w:t>
            </w:r>
            <w:r>
              <w:rPr>
                <w:noProof/>
                <w:webHidden/>
              </w:rPr>
              <w:tab/>
            </w:r>
            <w:r>
              <w:rPr>
                <w:noProof/>
                <w:webHidden/>
              </w:rPr>
              <w:fldChar w:fldCharType="begin"/>
            </w:r>
            <w:r>
              <w:rPr>
                <w:noProof/>
                <w:webHidden/>
              </w:rPr>
              <w:instrText xml:space="preserve"> PAGEREF _Toc195831149 \h </w:instrText>
            </w:r>
            <w:r>
              <w:rPr>
                <w:noProof/>
                <w:webHidden/>
              </w:rPr>
            </w:r>
            <w:r>
              <w:rPr>
                <w:noProof/>
                <w:webHidden/>
              </w:rPr>
              <w:fldChar w:fldCharType="separate"/>
            </w:r>
            <w:r>
              <w:rPr>
                <w:noProof/>
                <w:webHidden/>
              </w:rPr>
              <w:t>32</w:t>
            </w:r>
            <w:r>
              <w:rPr>
                <w:noProof/>
                <w:webHidden/>
              </w:rPr>
              <w:fldChar w:fldCharType="end"/>
            </w:r>
          </w:hyperlink>
        </w:p>
        <w:p w14:paraId="7B30B801" w14:textId="71956A45" w:rsidR="009230E0" w:rsidRDefault="009230E0">
          <w:r>
            <w:rPr>
              <w:b/>
              <w:bCs/>
              <w:noProof/>
            </w:rPr>
            <w:fldChar w:fldCharType="end"/>
          </w:r>
        </w:p>
      </w:sdtContent>
    </w:sdt>
    <w:p w14:paraId="586C01F2" w14:textId="77777777" w:rsidR="009230E0" w:rsidRDefault="009230E0">
      <w:pPr>
        <w:spacing w:before="0" w:line="259" w:lineRule="auto"/>
        <w:jc w:val="left"/>
        <w:rPr>
          <w:rFonts w:eastAsiaTheme="majorEastAsia" w:cstheme="majorBidi"/>
          <w:b/>
          <w:color w:val="002060"/>
          <w:sz w:val="32"/>
          <w:szCs w:val="32"/>
        </w:rPr>
      </w:pPr>
      <w:r>
        <w:br w:type="page"/>
      </w:r>
    </w:p>
    <w:p w14:paraId="2F89CEFF" w14:textId="1BA307B9" w:rsidR="008232DA" w:rsidRPr="001C04B6" w:rsidRDefault="00E31C8B" w:rsidP="001C04B6">
      <w:pPr>
        <w:pStyle w:val="Heading1"/>
      </w:pPr>
      <w:bookmarkStart w:id="0" w:name="_Toc195831119"/>
      <w:r w:rsidRPr="001C04B6">
        <w:lastRenderedPageBreak/>
        <w:t>1. Introduction</w:t>
      </w:r>
      <w:bookmarkEnd w:id="0"/>
      <w:r w:rsidRPr="001C04B6">
        <w:t xml:space="preserve"> </w:t>
      </w:r>
    </w:p>
    <w:p w14:paraId="0FD57B81" w14:textId="10062D41" w:rsidR="00CC3F00" w:rsidRPr="00CC3F00" w:rsidRDefault="00BA48B3" w:rsidP="005415FD">
      <w:r w:rsidRPr="00BA48B3">
        <w:t xml:space="preserve">Modern companies use “Flexible Work Arrangements (FWA)” to assist employees </w:t>
      </w:r>
      <w:r w:rsidR="001C04B6">
        <w:t>in balancing</w:t>
      </w:r>
      <w:r w:rsidRPr="00BA48B3">
        <w:t xml:space="preserve"> work and life. FWAs provide job sharing, remote employment, flexible hours</w:t>
      </w:r>
      <w:r w:rsidR="001C04B6">
        <w:t>,</w:t>
      </w:r>
      <w:r>
        <w:t xml:space="preserve"> and </w:t>
      </w:r>
      <w:r w:rsidRPr="00BA48B3">
        <w:t xml:space="preserve">shorter workweeks. This work dynamics shift is appealing owing to changing work cultures and work-life balance (Shifrin and Michel, 2022). This research examines the UK IT market, where FWA has risen quickly </w:t>
      </w:r>
      <w:r w:rsidR="005D0E7B">
        <w:t>due</w:t>
      </w:r>
      <w:r w:rsidRPr="00BA48B3">
        <w:t xml:space="preserve"> to the pandemic and digital infrastructure.</w:t>
      </w:r>
      <w:r>
        <w:t xml:space="preserve"> </w:t>
      </w:r>
      <w:r w:rsidR="00CC3F00">
        <w:t>The global reach and pace of the technology sector provide unique human management and organisational performance challenges and opportunities.</w:t>
      </w:r>
      <w:r w:rsidR="00035715">
        <w:t xml:space="preserve"> </w:t>
      </w:r>
      <w:r w:rsidR="00CC3F00">
        <w:t>Knowing how FWA influences employee productivity and job satisfaction in this industry is vital for firms and people seeking to optimise performance and well-being</w:t>
      </w:r>
      <w:r w:rsidR="00CC611C">
        <w:t xml:space="preserve"> (Weideman and Hofmeyr, 2020)</w:t>
      </w:r>
      <w:r w:rsidR="00CC3F00">
        <w:t xml:space="preserve">. To study these dynamics, a secondary qualitative research project will analyse </w:t>
      </w:r>
      <w:r>
        <w:t xml:space="preserve">the </w:t>
      </w:r>
      <w:r w:rsidR="00CC3F00">
        <w:t xml:space="preserve">UK technology sector, FWA literature, case studies, and organisational reports.   This research examines how FWA influences employee productivity and job satisfaction.  </w:t>
      </w:r>
      <w:r w:rsidR="00035715">
        <w:t>This proposal presents the aim, objectives, existing literature, and research methodologies</w:t>
      </w:r>
      <w:r w:rsidR="00CC3F00">
        <w:t xml:space="preserve">. </w:t>
      </w:r>
    </w:p>
    <w:p w14:paraId="078AD167" w14:textId="18494EA8" w:rsidR="00E31C8B" w:rsidRPr="00561E28" w:rsidRDefault="00E31C8B" w:rsidP="00570A64">
      <w:pPr>
        <w:pStyle w:val="Heading2"/>
      </w:pPr>
      <w:bookmarkStart w:id="1" w:name="_Toc195831120"/>
      <w:r w:rsidRPr="00561E28">
        <w:t>1.1 Background</w:t>
      </w:r>
      <w:bookmarkEnd w:id="1"/>
      <w:r w:rsidRPr="00561E28">
        <w:t xml:space="preserve"> </w:t>
      </w:r>
    </w:p>
    <w:p w14:paraId="24AD2506" w14:textId="17FB28EB" w:rsidR="001A7424" w:rsidRDefault="003513E3" w:rsidP="00A16A08">
      <w:r>
        <w:t xml:space="preserve">Technology is crucial to the UK economy. AI, quantum technologies, semiconductors, telecommunications, banking, and </w:t>
      </w:r>
      <w:r w:rsidR="00235F3B">
        <w:t>cybersecurity</w:t>
      </w:r>
      <w:r>
        <w:t xml:space="preserve"> make it one of the UK's most successful industries.  </w:t>
      </w:r>
      <w:r w:rsidR="00BA48B3">
        <w:t xml:space="preserve">The </w:t>
      </w:r>
      <w:r w:rsidR="00235F3B">
        <w:t xml:space="preserve">UK technology industry is </w:t>
      </w:r>
      <w:r w:rsidR="00235F3B" w:rsidRPr="003513E3">
        <w:t>valued at $1.1 trillion (£784 billion)</w:t>
      </w:r>
      <w:r w:rsidR="00235F3B">
        <w:t xml:space="preserve"> at the beginning of 2024</w:t>
      </w:r>
      <w:r w:rsidR="00235F3B" w:rsidRPr="003513E3">
        <w:t>, making it the largest ecosystem in Europe</w:t>
      </w:r>
      <w:r w:rsidR="001A7424">
        <w:t xml:space="preserve"> (Tech Nation 2024)</w:t>
      </w:r>
      <w:r w:rsidR="00235F3B">
        <w:t xml:space="preserve">. </w:t>
      </w:r>
      <w:r>
        <w:t xml:space="preserve">UK IT businesses </w:t>
      </w:r>
      <w:r w:rsidR="00235F3B">
        <w:t>harvested</w:t>
      </w:r>
      <w:r>
        <w:t xml:space="preserve"> $21.3 billion in venture investment in 2023, making it a significant digital innovation hub after the US and China</w:t>
      </w:r>
      <w:r w:rsidR="001A7424">
        <w:t xml:space="preserve"> (UK Government, 2024)</w:t>
      </w:r>
      <w:r>
        <w:t>.</w:t>
      </w:r>
      <w:r w:rsidR="00235F3B">
        <w:t xml:space="preserve"> Top technology companies </w:t>
      </w:r>
      <w:r w:rsidR="00BA48B3">
        <w:t>in</w:t>
      </w:r>
      <w:r w:rsidR="00235F3B">
        <w:t xml:space="preserve"> the UK are </w:t>
      </w:r>
      <w:r w:rsidR="00235F3B" w:rsidRPr="00235F3B">
        <w:t>Arm Holdings, BT Group, Sage Group, Deliveroo, Revolut, Darktrace, Imagination Technologies, Tech Nation, Skyscanner, TransferWise</w:t>
      </w:r>
      <w:r w:rsidR="00235F3B">
        <w:t xml:space="preserve">, </w:t>
      </w:r>
      <w:r w:rsidR="00235F3B" w:rsidRPr="00235F3B">
        <w:t>Moneybox</w:t>
      </w:r>
      <w:r w:rsidR="00BA48B3">
        <w:t>,</w:t>
      </w:r>
      <w:r w:rsidR="00235F3B">
        <w:t xml:space="preserve"> etc.  The technology</w:t>
      </w:r>
      <w:r>
        <w:t xml:space="preserve"> industry of the UK employs over 1.7 million employees in specialist occupations, including software developers and cybersecurity professionals. </w:t>
      </w:r>
      <w:r w:rsidR="00235F3B" w:rsidRPr="00235F3B">
        <w:t>T</w:t>
      </w:r>
      <w:r w:rsidR="00235F3B">
        <w:t>hese</w:t>
      </w:r>
      <w:r w:rsidR="00235F3B" w:rsidRPr="00235F3B">
        <w:t xml:space="preserve"> employees boost the economy by almost £150 billion yearly</w:t>
      </w:r>
      <w:r w:rsidR="001A7424">
        <w:t xml:space="preserve"> (Tech Nation, 2024)</w:t>
      </w:r>
      <w:r w:rsidR="00235F3B" w:rsidRPr="00235F3B">
        <w:t>.  Over 150 unicorns—startups worth over $1 billion—make the UK the third-largest digital ecosystem.</w:t>
      </w:r>
      <w:r>
        <w:t xml:space="preserve">  Due to its AI and quantum leadership, over 3,000 UK AI enterprises make billions in sales</w:t>
      </w:r>
      <w:r w:rsidR="001A7424">
        <w:t xml:space="preserve"> (UK Government, 2024).</w:t>
      </w:r>
      <w:r>
        <w:t xml:space="preserve"> BT leads digital infrastructure innovation, keeping the UK's telecom sector vital. Top universities, government support, and R&amp;D boost tech</w:t>
      </w:r>
      <w:r w:rsidR="00235F3B">
        <w:t>nology</w:t>
      </w:r>
      <w:r>
        <w:t xml:space="preserve"> growth and global competitiveness.</w:t>
      </w:r>
      <w:r w:rsidR="00235F3B">
        <w:t xml:space="preserve"> </w:t>
      </w:r>
      <w:r>
        <w:t>The tech</w:t>
      </w:r>
      <w:r w:rsidR="00235F3B">
        <w:t>nology</w:t>
      </w:r>
      <w:r>
        <w:t xml:space="preserve"> industry leads innovation and boosts the economy and tech environment.</w:t>
      </w:r>
      <w:r w:rsidR="001A7424">
        <w:t xml:space="preserve"> UK Modern workplaces have Flexible Work Arrangements, </w:t>
      </w:r>
      <w:r w:rsidR="001A7424">
        <w:lastRenderedPageBreak/>
        <w:t>influencing organisations and employees. Remote employment, flexible hours, and job sharing have revolutionised work arrangements.</w:t>
      </w:r>
      <w:r w:rsidR="009E133D">
        <w:t xml:space="preserve"> </w:t>
      </w:r>
      <w:r w:rsidR="001A7424">
        <w:t>Technology, globalisation, and work-life balance demands create these shifts.   Knowledge-based businesses like technology have expanded FWAs (</w:t>
      </w:r>
      <w:r w:rsidR="00CC611C">
        <w:t xml:space="preserve">Lammerant and Tran, 2023). </w:t>
      </w:r>
      <w:r w:rsidR="001A7424">
        <w:t xml:space="preserve">The fast-growing, dynamic </w:t>
      </w:r>
      <w:r w:rsidR="001A7424" w:rsidRPr="00A16A08">
        <w:rPr>
          <w:bCs/>
        </w:rPr>
        <w:t>technology sector</w:t>
      </w:r>
      <w:r w:rsidR="001A7424">
        <w:t xml:space="preserve"> has spearheaded FWA adoption.  Over £150 billion and 1.7 million people work in the UK IT industry, according to Tech Nation (2024).   FWAs operate remotely</w:t>
      </w:r>
      <w:r w:rsidR="00A16A08">
        <w:t>,</w:t>
      </w:r>
      <w:r w:rsidR="001A7424">
        <w:t xml:space="preserve"> utilising digital tools and technology due to the industry's rapid growth and reliance on digital infrastructure. A competitive global market necessitates personnel retention and recruiting, making this flexibility handy and strategic </w:t>
      </w:r>
      <w:r w:rsidR="00CC611C">
        <w:t>(Ahmadi, Gholipoursoleimani, and Shahrodi, 2024)</w:t>
      </w:r>
    </w:p>
    <w:p w14:paraId="39BDA6D5" w14:textId="56833104" w:rsidR="001A7424" w:rsidRPr="00CC611C" w:rsidRDefault="009E133D" w:rsidP="00A16A08">
      <w:pPr>
        <w:rPr>
          <w:shd w:val="clear" w:color="auto" w:fill="FFFFFF"/>
        </w:rPr>
      </w:pPr>
      <w:r>
        <w:t>Increased employee</w:t>
      </w:r>
      <w:r w:rsidR="001A7424">
        <w:t xml:space="preserve"> well-being supports FWA adoption</w:t>
      </w:r>
      <w:r>
        <w:t xml:space="preserve"> in </w:t>
      </w:r>
      <w:r w:rsidR="00BA48B3">
        <w:t xml:space="preserve">the </w:t>
      </w:r>
      <w:r>
        <w:t>technology sector</w:t>
      </w:r>
      <w:r w:rsidR="001A7424">
        <w:t xml:space="preserve">.  </w:t>
      </w:r>
      <w:r w:rsidR="00CC611C" w:rsidRPr="00600E62">
        <w:rPr>
          <w:shd w:val="clear" w:color="auto" w:fill="FFFFFF"/>
        </w:rPr>
        <w:t>Neirotti, Raguseo, and Gastaldi (2019)</w:t>
      </w:r>
      <w:r w:rsidR="00CC611C">
        <w:rPr>
          <w:shd w:val="clear" w:color="auto" w:fill="FFFFFF"/>
        </w:rPr>
        <w:t xml:space="preserve"> </w:t>
      </w:r>
      <w:r>
        <w:t>stated</w:t>
      </w:r>
      <w:r w:rsidR="001A7424">
        <w:t xml:space="preserve"> that flexibility increases work-life balance and job satisfaction</w:t>
      </w:r>
      <w:r>
        <w:t xml:space="preserve">. </w:t>
      </w:r>
      <w:r w:rsidR="001A7424">
        <w:t xml:space="preserve">Flexible work hours reduced stress and boosted job satisfaction, according to </w:t>
      </w:r>
      <w:r w:rsidR="00CC611C" w:rsidRPr="00600E62">
        <w:rPr>
          <w:shd w:val="clear" w:color="auto" w:fill="FFFFFF"/>
        </w:rPr>
        <w:t>Wheatley (2017)</w:t>
      </w:r>
      <w:r>
        <w:t>.</w:t>
      </w:r>
      <w:r w:rsidR="001A7424">
        <w:t xml:space="preserve"> Working in distraction-free environments and productive schedules is possible with FWAs</w:t>
      </w:r>
      <w:r>
        <w:t xml:space="preserve">. </w:t>
      </w:r>
    </w:p>
    <w:p w14:paraId="510F53E8" w14:textId="722C253B" w:rsidR="001A7424" w:rsidRDefault="001A7424" w:rsidP="00A16A08">
      <w:r>
        <w:t>FWAs are beneficial yet hard to execute.  Depending on leadership, organisational culture, and job type, FWA</w:t>
      </w:r>
      <w:r w:rsidR="006E6529">
        <w:t xml:space="preserve"> </w:t>
      </w:r>
      <w:r>
        <w:t>enhance</w:t>
      </w:r>
      <w:r w:rsidR="006E6529">
        <w:t>s</w:t>
      </w:r>
      <w:r>
        <w:t xml:space="preserve"> employee productivity and enjoyment</w:t>
      </w:r>
      <w:r w:rsidR="009E133D">
        <w:t xml:space="preserve">. </w:t>
      </w:r>
      <w:r>
        <w:t>Flexible work models need good communication, cybersecurity, and performance management</w:t>
      </w:r>
      <w:r w:rsidR="006E6529">
        <w:t xml:space="preserve"> (Lammerant and Tran, 2023)</w:t>
      </w:r>
      <w:r w:rsidR="009E133D">
        <w:t xml:space="preserve">. </w:t>
      </w:r>
    </w:p>
    <w:p w14:paraId="6F23E7CD" w14:textId="229D4CE9" w:rsidR="001A7424" w:rsidRDefault="00BA48B3" w:rsidP="00A16A08">
      <w:r>
        <w:t>The r</w:t>
      </w:r>
      <w:r w:rsidR="001A7424">
        <w:t xml:space="preserve">ising FWA study yields varied findings. </w:t>
      </w:r>
      <w:r w:rsidR="006F45F6">
        <w:t>Krishnan and Chinnathambi (2024)</w:t>
      </w:r>
      <w:r w:rsidR="001A7424">
        <w:t xml:space="preserve"> claim</w:t>
      </w:r>
      <w:r w:rsidR="009E133D">
        <w:t>ed that</w:t>
      </w:r>
      <w:r w:rsidR="001A7424">
        <w:t xml:space="preserve"> FWAs promote job pleasure and productivity, while </w:t>
      </w:r>
      <w:r w:rsidR="006F45F6">
        <w:t xml:space="preserve">Groen et al. (2018) </w:t>
      </w:r>
      <w:r w:rsidR="001A7424">
        <w:t>believe</w:t>
      </w:r>
      <w:r w:rsidR="009E133D">
        <w:t>d that</w:t>
      </w:r>
      <w:r w:rsidR="001A7424">
        <w:t xml:space="preserve"> they isolate employees and reduce creativity and collaboration</w:t>
      </w:r>
      <w:r w:rsidR="009E133D">
        <w:t xml:space="preserve">. </w:t>
      </w:r>
      <w:r w:rsidR="001A7424">
        <w:t>FWAs rely on remote work, which improve</w:t>
      </w:r>
      <w:r w:rsidR="006E6529">
        <w:t>s</w:t>
      </w:r>
      <w:r w:rsidR="001A7424">
        <w:t xml:space="preserve"> or lower</w:t>
      </w:r>
      <w:r w:rsidR="006E6529">
        <w:t>s</w:t>
      </w:r>
      <w:r w:rsidR="001A7424">
        <w:t xml:space="preserve"> productivity based on employee self-management and job-related social interaction</w:t>
      </w:r>
      <w:r w:rsidR="009E133D">
        <w:t xml:space="preserve">. </w:t>
      </w:r>
    </w:p>
    <w:p w14:paraId="4619C0FD" w14:textId="2255DA58" w:rsidR="00CC3F00" w:rsidRPr="00CC3F00" w:rsidRDefault="00BA48B3" w:rsidP="00A16A08">
      <w:r>
        <w:t>The advantages of</w:t>
      </w:r>
      <w:r w:rsidRPr="00BA48B3">
        <w:t xml:space="preserve"> </w:t>
      </w:r>
      <w:r>
        <w:t>FWA are well-known, but implementation chall</w:t>
      </w:r>
      <w:r w:rsidR="006E6529">
        <w:t>e</w:t>
      </w:r>
      <w:r>
        <w:t xml:space="preserve">nges are seldom mentioned.  According to Sutrisno (2023), organisations struggle to integrate flexible work policies with objectives.    Managing remote workers, sustaining company culture, and giving equal flexible alternatives are difficult.  Fairness and equitable access to flexible employment make these agreements operate best. The dynamic UK technology sector, where FWAs are becoming more common, is explored in this study to address these gaps (Allen et al., 2021).    The proposal will study FWAs, employee productivity, job satisfaction, implementation variables, and organisational obstacles.   </w:t>
      </w:r>
      <w:r w:rsidR="006E6529">
        <w:t>T</w:t>
      </w:r>
      <w:r>
        <w:t xml:space="preserve">his study will highlight FWA dynamics in a fast-changing, competitive market using secondary qualitative data. </w:t>
      </w:r>
    </w:p>
    <w:p w14:paraId="5F4FCDA0" w14:textId="28FC9580" w:rsidR="00E31C8B" w:rsidRPr="00570A64" w:rsidRDefault="00E31C8B" w:rsidP="00570A64">
      <w:pPr>
        <w:pStyle w:val="Heading2"/>
      </w:pPr>
      <w:bookmarkStart w:id="2" w:name="_Toc195831121"/>
      <w:r w:rsidRPr="00570A64">
        <w:lastRenderedPageBreak/>
        <w:t>1.2 Research Aim</w:t>
      </w:r>
      <w:bookmarkEnd w:id="2"/>
      <w:r w:rsidRPr="00570A64">
        <w:t xml:space="preserve"> </w:t>
      </w:r>
    </w:p>
    <w:p w14:paraId="7D001D1F" w14:textId="39710489" w:rsidR="00E114A9" w:rsidRDefault="00E114A9" w:rsidP="00E31C8B">
      <w:r>
        <w:t xml:space="preserve">The research aims to evaluate the impact of Flexible Work Arrangements (FWA) on Employee Productivity and Job Satisfaction </w:t>
      </w:r>
      <w:r w:rsidR="00BA48B3">
        <w:t>in</w:t>
      </w:r>
      <w:r>
        <w:t xml:space="preserve"> </w:t>
      </w:r>
      <w:r w:rsidR="00BA48B3">
        <w:t xml:space="preserve">the </w:t>
      </w:r>
      <w:r>
        <w:t xml:space="preserve">Technology Industry of the UK. </w:t>
      </w:r>
    </w:p>
    <w:p w14:paraId="5B0E8EBA" w14:textId="108706C1" w:rsidR="00E114A9" w:rsidRDefault="00E31C8B" w:rsidP="00570A64">
      <w:pPr>
        <w:pStyle w:val="Heading2"/>
      </w:pPr>
      <w:bookmarkStart w:id="3" w:name="_Toc195831122"/>
      <w:r>
        <w:t>1.3 Research Objectives</w:t>
      </w:r>
      <w:bookmarkEnd w:id="3"/>
      <w:r>
        <w:t xml:space="preserve"> </w:t>
      </w:r>
    </w:p>
    <w:p w14:paraId="09FF16CB" w14:textId="746D3CB7" w:rsidR="00E114A9" w:rsidRDefault="00E114A9" w:rsidP="009E133D">
      <w:pPr>
        <w:pStyle w:val="ListParagraph"/>
        <w:numPr>
          <w:ilvl w:val="0"/>
          <w:numId w:val="2"/>
        </w:numPr>
      </w:pPr>
      <w:r>
        <w:t xml:space="preserve">To evaluate the impact of </w:t>
      </w:r>
      <w:r w:rsidRPr="00E114A9">
        <w:t xml:space="preserve">flexible work arrangements (FWA) </w:t>
      </w:r>
      <w:r>
        <w:t>on</w:t>
      </w:r>
      <w:r w:rsidRPr="00E114A9">
        <w:t xml:space="preserve"> employee productivity within the </w:t>
      </w:r>
      <w:r>
        <w:t xml:space="preserve">Technology Industry of the UK. </w:t>
      </w:r>
    </w:p>
    <w:p w14:paraId="3F144D1B" w14:textId="19CF90B4" w:rsidR="00E114A9" w:rsidRDefault="00E114A9" w:rsidP="009E133D">
      <w:pPr>
        <w:pStyle w:val="ListParagraph"/>
        <w:numPr>
          <w:ilvl w:val="0"/>
          <w:numId w:val="2"/>
        </w:numPr>
      </w:pPr>
      <w:r>
        <w:t>To interpret the</w:t>
      </w:r>
      <w:r w:rsidRPr="00E114A9">
        <w:t xml:space="preserve"> impact of flexible work arrangements</w:t>
      </w:r>
      <w:r>
        <w:t xml:space="preserve"> </w:t>
      </w:r>
      <w:r w:rsidRPr="00E114A9">
        <w:t xml:space="preserve">(FWA) on employee job satisfaction </w:t>
      </w:r>
      <w:r>
        <w:t xml:space="preserve">within the Technology Industry of the UK. </w:t>
      </w:r>
    </w:p>
    <w:p w14:paraId="4AEF184A" w14:textId="54176876" w:rsidR="00A61434" w:rsidRDefault="00A61434" w:rsidP="00A61434">
      <w:pPr>
        <w:pStyle w:val="ListParagraph"/>
        <w:numPr>
          <w:ilvl w:val="0"/>
          <w:numId w:val="2"/>
        </w:numPr>
      </w:pPr>
      <w:r w:rsidRPr="00E114A9">
        <w:t xml:space="preserve">To identify key factors influencing the successful implementation of flexible work arrangements (FWA) </w:t>
      </w:r>
      <w:r>
        <w:t xml:space="preserve">within the Technology Industry of the UK. </w:t>
      </w:r>
    </w:p>
    <w:p w14:paraId="19A248B6" w14:textId="2120EB9A" w:rsidR="00E114A9" w:rsidRDefault="00E114A9" w:rsidP="009E133D">
      <w:pPr>
        <w:pStyle w:val="ListParagraph"/>
        <w:numPr>
          <w:ilvl w:val="0"/>
          <w:numId w:val="2"/>
        </w:numPr>
      </w:pPr>
      <w:r w:rsidRPr="00E114A9">
        <w:t>To evaluate the potential challenges faced by organi</w:t>
      </w:r>
      <w:r>
        <w:t>s</w:t>
      </w:r>
      <w:r w:rsidRPr="00E114A9">
        <w:t>ations in implementing flexible work arrangements</w:t>
      </w:r>
      <w:r>
        <w:t xml:space="preserve"> </w:t>
      </w:r>
      <w:r w:rsidRPr="00E114A9">
        <w:t xml:space="preserve">(FWA) </w:t>
      </w:r>
      <w:r>
        <w:t xml:space="preserve">within the Technology Industry of the UK. </w:t>
      </w:r>
    </w:p>
    <w:p w14:paraId="37DE9A3F" w14:textId="7584194F" w:rsidR="00E31C8B" w:rsidRDefault="00E31C8B" w:rsidP="00570A64">
      <w:pPr>
        <w:pStyle w:val="Heading2"/>
      </w:pPr>
      <w:bookmarkStart w:id="4" w:name="_Toc195831123"/>
      <w:r>
        <w:t>1.4 Research Questions</w:t>
      </w:r>
      <w:bookmarkEnd w:id="4"/>
      <w:r>
        <w:t xml:space="preserve"> </w:t>
      </w:r>
    </w:p>
    <w:p w14:paraId="08E24C64" w14:textId="6D555621" w:rsidR="009E133D" w:rsidRDefault="009E133D" w:rsidP="009E133D">
      <w:pPr>
        <w:pStyle w:val="ListParagraph"/>
        <w:numPr>
          <w:ilvl w:val="0"/>
          <w:numId w:val="3"/>
        </w:numPr>
      </w:pPr>
      <w:r>
        <w:t xml:space="preserve">What is the impact of </w:t>
      </w:r>
      <w:r w:rsidRPr="00E114A9">
        <w:t xml:space="preserve">flexible work arrangements (FWA) </w:t>
      </w:r>
      <w:r>
        <w:t>on</w:t>
      </w:r>
      <w:r w:rsidRPr="00E114A9">
        <w:t xml:space="preserve"> employee productivity within the </w:t>
      </w:r>
      <w:r>
        <w:t>Technology Industry of the UK</w:t>
      </w:r>
      <w:r w:rsidR="00BA48B3">
        <w:t>?</w:t>
      </w:r>
      <w:r>
        <w:t xml:space="preserve"> </w:t>
      </w:r>
    </w:p>
    <w:p w14:paraId="6C9943C9" w14:textId="63EE3D8B" w:rsidR="009E133D" w:rsidRDefault="009E133D" w:rsidP="009E133D">
      <w:pPr>
        <w:pStyle w:val="ListParagraph"/>
        <w:numPr>
          <w:ilvl w:val="0"/>
          <w:numId w:val="3"/>
        </w:numPr>
      </w:pPr>
      <w:r>
        <w:t>What is the</w:t>
      </w:r>
      <w:r w:rsidRPr="00E114A9">
        <w:t xml:space="preserve"> impact of flexible work arrangements</w:t>
      </w:r>
      <w:r>
        <w:t xml:space="preserve"> </w:t>
      </w:r>
      <w:r w:rsidRPr="00E114A9">
        <w:t xml:space="preserve">(FWA) on employee job satisfaction </w:t>
      </w:r>
      <w:r>
        <w:t xml:space="preserve">within the Technology Industry of the UK? </w:t>
      </w:r>
    </w:p>
    <w:p w14:paraId="45BBF4B5" w14:textId="2DDDACC0" w:rsidR="00A61434" w:rsidRDefault="00A61434" w:rsidP="00A61434">
      <w:pPr>
        <w:pStyle w:val="ListParagraph"/>
        <w:numPr>
          <w:ilvl w:val="0"/>
          <w:numId w:val="3"/>
        </w:numPr>
      </w:pPr>
      <w:r>
        <w:t>What are the</w:t>
      </w:r>
      <w:r w:rsidRPr="00E114A9">
        <w:t xml:space="preserve"> key factors influencing the successful implementation of flexible work arrangements (FWA) </w:t>
      </w:r>
      <w:r>
        <w:t>within the Technology Industry of the UK?</w:t>
      </w:r>
    </w:p>
    <w:p w14:paraId="67CBD379" w14:textId="36126E56" w:rsidR="009E133D" w:rsidRPr="009E133D" w:rsidRDefault="009E133D" w:rsidP="009E133D">
      <w:pPr>
        <w:pStyle w:val="ListParagraph"/>
        <w:numPr>
          <w:ilvl w:val="0"/>
          <w:numId w:val="3"/>
        </w:numPr>
      </w:pPr>
      <w:r>
        <w:t>What are</w:t>
      </w:r>
      <w:r w:rsidRPr="00E114A9">
        <w:t xml:space="preserve"> the potential challenges faced by organi</w:t>
      </w:r>
      <w:r>
        <w:t>s</w:t>
      </w:r>
      <w:r w:rsidRPr="00E114A9">
        <w:t>ations in implementing flexible work arrangements</w:t>
      </w:r>
      <w:r>
        <w:t xml:space="preserve"> </w:t>
      </w:r>
      <w:r w:rsidRPr="00E114A9">
        <w:t xml:space="preserve">(FWA) </w:t>
      </w:r>
      <w:r>
        <w:t xml:space="preserve">within the Technology Industry of the UK? </w:t>
      </w:r>
    </w:p>
    <w:p w14:paraId="21CC16AE" w14:textId="7C840ED7" w:rsidR="00E31C8B" w:rsidRDefault="00E31C8B" w:rsidP="00570A64">
      <w:pPr>
        <w:pStyle w:val="Heading2"/>
      </w:pPr>
      <w:bookmarkStart w:id="5" w:name="_Toc195831124"/>
      <w:r>
        <w:t>1.5 Research Rationale</w:t>
      </w:r>
      <w:bookmarkEnd w:id="5"/>
      <w:r>
        <w:t xml:space="preserve"> </w:t>
      </w:r>
    </w:p>
    <w:p w14:paraId="713A5BA4" w14:textId="2D9D663D" w:rsidR="009E133D" w:rsidRPr="00FA4123" w:rsidRDefault="00BA48B3" w:rsidP="009E133D">
      <w:pPr>
        <w:rPr>
          <w:shd w:val="clear" w:color="auto" w:fill="FFFFFF"/>
        </w:rPr>
      </w:pPr>
      <w:r>
        <w:t xml:space="preserve"> </w:t>
      </w:r>
      <w:r w:rsidRPr="00BA48B3">
        <w:t xml:space="preserve">UK IT businesses have swiftly embraced Flexible Work Arrangements owing to </w:t>
      </w:r>
      <w:r w:rsidR="00644C4C" w:rsidRPr="00BA48B3">
        <w:t>technological</w:t>
      </w:r>
      <w:r w:rsidRPr="00BA48B3">
        <w:t xml:space="preserve"> improvements and work-life balance needs. Companies must understand how FWAs affect employee productivity and happiness to compete in this dynamic market (Neirotti, Raguseo, and Gastaldi, 2019).</w:t>
      </w:r>
      <w:r w:rsidR="009E133D">
        <w:t xml:space="preserve"> Technology sector research on this subject is rare, especially when addressing </w:t>
      </w:r>
      <w:r w:rsidR="00644C4C">
        <w:t>specific</w:t>
      </w:r>
      <w:r w:rsidR="009E133D">
        <w:t xml:space="preserve"> issues and restrictions impacting FWA adoption in this field. FWAs are seldom studied, but their impact is high on employee</w:t>
      </w:r>
      <w:r>
        <w:t>s</w:t>
      </w:r>
      <w:r w:rsidR="009E133D">
        <w:t xml:space="preserve"> and </w:t>
      </w:r>
      <w:r w:rsidR="00644C4C">
        <w:t xml:space="preserve">the </w:t>
      </w:r>
      <w:r w:rsidR="009E133D">
        <w:t xml:space="preserve">organisation. Flexible working has greater evident </w:t>
      </w:r>
      <w:r w:rsidR="009E133D">
        <w:lastRenderedPageBreak/>
        <w:t xml:space="preserve">benefits in healthcare, finance, and </w:t>
      </w:r>
      <w:r w:rsidR="00644C4C">
        <w:t>education;</w:t>
      </w:r>
      <w:r w:rsidR="009E133D">
        <w:t xml:space="preserve"> </w:t>
      </w:r>
      <w:r w:rsidR="00D75429">
        <w:t>thus,</w:t>
      </w:r>
      <w:r w:rsidR="009E133D">
        <w:t xml:space="preserve"> study has concentrated there. The impact of FWA on productivity and job satisfaction in knowledge-based, digital industries like technology remain</w:t>
      </w:r>
      <w:r>
        <w:t>s</w:t>
      </w:r>
      <w:r w:rsidR="009E133D">
        <w:t xml:space="preserve"> uncertain</w:t>
      </w:r>
      <w:r w:rsidR="00FA4123">
        <w:t xml:space="preserve"> (</w:t>
      </w:r>
      <w:r w:rsidR="00FA4123" w:rsidRPr="00600E62">
        <w:rPr>
          <w:shd w:val="clear" w:color="auto" w:fill="FFFFFF"/>
        </w:rPr>
        <w:t>Giovanis</w:t>
      </w:r>
      <w:r w:rsidR="00FA4123">
        <w:rPr>
          <w:shd w:val="clear" w:color="auto" w:fill="FFFFFF"/>
        </w:rPr>
        <w:t xml:space="preserve">, </w:t>
      </w:r>
      <w:r w:rsidR="00FA4123" w:rsidRPr="00600E62">
        <w:rPr>
          <w:shd w:val="clear" w:color="auto" w:fill="FFFFFF"/>
        </w:rPr>
        <w:t>2018)</w:t>
      </w:r>
      <w:r w:rsidR="009E133D">
        <w:t>.</w:t>
      </w:r>
      <w:r w:rsidR="00FA4123">
        <w:t xml:space="preserve"> </w:t>
      </w:r>
      <w:r w:rsidR="009E133D">
        <w:t xml:space="preserve">Remote team communication, digital infrastructure access, and varied workforce management are technology-specific FWA implementation concerns that companies have not addressed. This research will address this gap. This research will examine FWAs, employee productivity and job satisfaction, adoption determinants, and organisational challenges.  This study's focus on these issues in a fast-changing industry will impact academic research and tech companies' flexible work policies.  Addressing these gaps will help companies create sustainable FWA strategies that enhance employee satisfaction and productivity while fulfilling </w:t>
      </w:r>
      <w:r>
        <w:t xml:space="preserve">the </w:t>
      </w:r>
      <w:r w:rsidR="009E133D">
        <w:t>company’s goals</w:t>
      </w:r>
      <w:r w:rsidR="00FA4123">
        <w:t xml:space="preserve"> (Orishede and Ndudi, 2020)</w:t>
      </w:r>
      <w:r w:rsidR="009E133D">
        <w:t xml:space="preserve">. Employees will also get effective policies of flexible working in the technology companies of the UK. </w:t>
      </w:r>
    </w:p>
    <w:p w14:paraId="49741104" w14:textId="4F397EA1" w:rsidR="009E133D" w:rsidRDefault="009E133D">
      <w:pPr>
        <w:spacing w:before="0" w:line="259" w:lineRule="auto"/>
        <w:jc w:val="left"/>
      </w:pPr>
      <w:r>
        <w:br w:type="page"/>
      </w:r>
    </w:p>
    <w:p w14:paraId="2020CFC6" w14:textId="4F397EA1" w:rsidR="00E31C8B" w:rsidRDefault="00E31C8B" w:rsidP="001C04B6">
      <w:pPr>
        <w:pStyle w:val="Heading1"/>
      </w:pPr>
      <w:bookmarkStart w:id="6" w:name="_Toc195831125"/>
      <w:r>
        <w:lastRenderedPageBreak/>
        <w:t>2. Literature review</w:t>
      </w:r>
      <w:bookmarkEnd w:id="6"/>
      <w:r>
        <w:t xml:space="preserve"> </w:t>
      </w:r>
    </w:p>
    <w:p w14:paraId="04095541" w14:textId="1AF7B81D" w:rsidR="00E31C8B" w:rsidRDefault="00E31C8B" w:rsidP="00570A64">
      <w:pPr>
        <w:pStyle w:val="Heading2"/>
      </w:pPr>
      <w:bookmarkStart w:id="7" w:name="_Toc195831126"/>
      <w:r>
        <w:t>2.1 Introduction</w:t>
      </w:r>
      <w:bookmarkEnd w:id="7"/>
      <w:r>
        <w:t xml:space="preserve"> </w:t>
      </w:r>
    </w:p>
    <w:p w14:paraId="2C5EF0E7" w14:textId="312678C2" w:rsidR="009E133D" w:rsidRDefault="00BA48B3" w:rsidP="009E133D">
      <w:r>
        <w:t>The l</w:t>
      </w:r>
      <w:r w:rsidR="009E133D">
        <w:t>iterature review focuses on critically analys</w:t>
      </w:r>
      <w:r>
        <w:t>ing</w:t>
      </w:r>
      <w:r w:rsidR="009E133D">
        <w:t xml:space="preserve"> the </w:t>
      </w:r>
      <w:r w:rsidR="00964EBF">
        <w:t>existing literature from articles, journals, reports, industry papers</w:t>
      </w:r>
      <w:r>
        <w:t>,</w:t>
      </w:r>
      <w:r w:rsidR="00964EBF">
        <w:t xml:space="preserve"> etc. This literature review anlysed the literature on Flexible Work Arrangements (FWA), </w:t>
      </w:r>
      <w:r>
        <w:t xml:space="preserve">the </w:t>
      </w:r>
      <w:r w:rsidR="00964EBF">
        <w:t xml:space="preserve">Technology Industry of the UK, </w:t>
      </w:r>
      <w:r>
        <w:t xml:space="preserve">the </w:t>
      </w:r>
      <w:r w:rsidR="00964EBF" w:rsidRPr="00964EBF">
        <w:t>Impact of Flexible Work Arrangements on Employee Productivity</w:t>
      </w:r>
      <w:r w:rsidR="00964EBF">
        <w:t xml:space="preserve">, </w:t>
      </w:r>
      <w:r>
        <w:t xml:space="preserve">the </w:t>
      </w:r>
      <w:r w:rsidR="00964EBF" w:rsidRPr="00964EBF">
        <w:t>Impact of Flexible Work Arrangements on Job Satisfaction</w:t>
      </w:r>
      <w:r w:rsidR="00964EBF">
        <w:t xml:space="preserve">, </w:t>
      </w:r>
      <w:r w:rsidR="00964EBF" w:rsidRPr="00964EBF">
        <w:t>Factors Influencing the Successful Implementation of Flexible Work Arrangements</w:t>
      </w:r>
      <w:r w:rsidR="00964EBF">
        <w:t xml:space="preserve"> and </w:t>
      </w:r>
      <w:r w:rsidR="00964EBF" w:rsidRPr="00964EBF">
        <w:t>Challenges in Implementing Flexible Work Arrangements</w:t>
      </w:r>
      <w:r w:rsidR="00964EBF">
        <w:t xml:space="preserve">, </w:t>
      </w:r>
      <w:r w:rsidR="00964EBF" w:rsidRPr="00964EBF">
        <w:t>Research Gaps</w:t>
      </w:r>
      <w:r w:rsidR="00964EBF">
        <w:t xml:space="preserve"> and Theoretical Framework.  </w:t>
      </w:r>
    </w:p>
    <w:p w14:paraId="178A3190" w14:textId="78A35456" w:rsidR="00964EBF" w:rsidRDefault="00964EBF" w:rsidP="00570A64">
      <w:pPr>
        <w:pStyle w:val="Heading2"/>
      </w:pPr>
      <w:bookmarkStart w:id="8" w:name="_Toc195831127"/>
      <w:bookmarkStart w:id="9" w:name="_Hlk195785501"/>
      <w:r>
        <w:t xml:space="preserve">2.2 </w:t>
      </w:r>
      <w:r w:rsidRPr="00964EBF">
        <w:t>Flexible Work Arrangements (FWA)</w:t>
      </w:r>
      <w:bookmarkEnd w:id="8"/>
    </w:p>
    <w:p w14:paraId="3EBA2E06" w14:textId="34E9D51C" w:rsidR="00544D1E" w:rsidRDefault="00FA4123" w:rsidP="00544D1E">
      <w:r>
        <w:t>Austin-Egole, Iheriohanma, and Nwokorie (2020)</w:t>
      </w:r>
      <w:r w:rsidR="00544D1E">
        <w:t xml:space="preserve"> defined </w:t>
      </w:r>
      <w:r w:rsidR="00544D1E" w:rsidRPr="00544D1E">
        <w:t xml:space="preserve">Flexible Work Arrangements (FWA) </w:t>
      </w:r>
      <w:r w:rsidR="00544D1E">
        <w:t xml:space="preserve">as the </w:t>
      </w:r>
      <w:r w:rsidR="00544D1E" w:rsidRPr="00544D1E">
        <w:t>work practices that provide employees with flexibility in how, when, and where they perform their job duties.</w:t>
      </w:r>
      <w:r w:rsidR="00544D1E">
        <w:t xml:space="preserve"> Flexible hours, shortened workweeks, telecommuting, and job-sharing are examples.   FWAs increase work-life balance, autonomy, and job satisfaction by giving workers more scheduling flexibility.   Shifrin and Michel (2022) stated that FWAs help individuals balance work and life, lowering stress and enhancing productivity.</w:t>
      </w:r>
    </w:p>
    <w:p w14:paraId="7F5FF31B" w14:textId="5B45D3ED" w:rsidR="00544D1E" w:rsidRDefault="00544D1E" w:rsidP="00544D1E">
      <w:r>
        <w:t>FWAs are increasingly significant in contemporary workplaces due to technology, changing employee expectations, and worldwide events like COVID-19</w:t>
      </w:r>
      <w:r w:rsidR="00D35D1D">
        <w:t xml:space="preserve"> (Singh, 2023)</w:t>
      </w:r>
      <w:r>
        <w:t xml:space="preserve">.  According to Lewis (2003), FWAs boost employee engagement and retention, enhancing business success.  </w:t>
      </w:r>
      <w:r w:rsidR="00D35D1D">
        <w:t xml:space="preserve">Gerdenitsch, Kubicek, and Korunka (2015) </w:t>
      </w:r>
      <w:r>
        <w:t>stated that FWAs increase job satisfaction by letting employees tailor their work.</w:t>
      </w:r>
    </w:p>
    <w:p w14:paraId="107FFD52" w14:textId="14C702DC" w:rsidR="00544D1E" w:rsidRDefault="00544D1E" w:rsidP="00544D1E">
      <w:r>
        <w:t xml:space="preserve">FWAs are common in </w:t>
      </w:r>
      <w:r w:rsidR="00BA48B3">
        <w:t xml:space="preserve">the </w:t>
      </w:r>
      <w:r>
        <w:t xml:space="preserve">technology industry of the UK.  Top technology companies </w:t>
      </w:r>
      <w:r w:rsidR="00BA48B3">
        <w:t>in</w:t>
      </w:r>
      <w:r>
        <w:t xml:space="preserve"> the UK</w:t>
      </w:r>
      <w:r w:rsidR="004463EE">
        <w:t>,</w:t>
      </w:r>
      <w:r>
        <w:t xml:space="preserve"> like </w:t>
      </w:r>
      <w:r w:rsidRPr="00235F3B">
        <w:t>Arm Holdings, BT Group, Sage Group, Deliveroo, Revolut, Darktrace, Imagination Technologies, Tech Nation, Skyscanner, TransferWise</w:t>
      </w:r>
      <w:r>
        <w:t xml:space="preserve">, </w:t>
      </w:r>
      <w:r w:rsidRPr="00235F3B">
        <w:t>Moneybox</w:t>
      </w:r>
      <w:r w:rsidR="00BA48B3">
        <w:t>,</w:t>
      </w:r>
      <w:r>
        <w:t xml:space="preserve"> etc.</w:t>
      </w:r>
      <w:r w:rsidR="004463EE">
        <w:t>,</w:t>
      </w:r>
      <w:r>
        <w:t xml:space="preserve"> use flexible work arrangements to retain top talent and boost productivity.  Giovanis (2018) reported that flexible work options in the UK IT sector have improved performance and employee satisfaction, which is crucial in a competitive and fast-changing market.  Tech Nation (2024) observed that many UK tech companies provide remote </w:t>
      </w:r>
      <w:r w:rsidR="004463EE">
        <w:t>work</w:t>
      </w:r>
      <w:r>
        <w:t>, which improves growth and attracts talent.</w:t>
      </w:r>
    </w:p>
    <w:p w14:paraId="6EF92332" w14:textId="3C682BF7" w:rsidR="00544D1E" w:rsidRDefault="00544D1E" w:rsidP="00544D1E">
      <w:r>
        <w:lastRenderedPageBreak/>
        <w:t>In summ</w:t>
      </w:r>
      <w:r w:rsidR="00BA48B3">
        <w:t>a</w:t>
      </w:r>
      <w:r>
        <w:t xml:space="preserve">ry, FWAs are essential in modern workplaces, especially </w:t>
      </w:r>
      <w:r w:rsidR="00BA48B3">
        <w:t xml:space="preserve">in </w:t>
      </w:r>
      <w:r>
        <w:t>UK technology.   Their benefits to people and organisations enhance productivity, job satisfaction, and work-life balance.</w:t>
      </w:r>
    </w:p>
    <w:p w14:paraId="2FD00E00" w14:textId="71E124B8" w:rsidR="00964EBF" w:rsidRDefault="00964EBF" w:rsidP="00570A64">
      <w:pPr>
        <w:pStyle w:val="Heading2"/>
      </w:pPr>
      <w:bookmarkStart w:id="10" w:name="_Toc195831128"/>
      <w:r>
        <w:t xml:space="preserve">2.3 </w:t>
      </w:r>
      <w:r w:rsidRPr="00964EBF">
        <w:t>Impact of Flexible Work Arrangements on Employee Productivity</w:t>
      </w:r>
      <w:bookmarkEnd w:id="10"/>
    </w:p>
    <w:p w14:paraId="02AAE6F4" w14:textId="036B7CE0" w:rsidR="00544D1E" w:rsidRDefault="00544D1E" w:rsidP="00544D1E">
      <w:r>
        <w:t>Flexibility Work Arrangements (FWA) and employee productivity are of rising importance, especially in knowledge-based businesses like technology.  FWAs provide remote employment, flexible hours, reduced workweeks, and job-sharing</w:t>
      </w:r>
      <w:r w:rsidR="00C21C58">
        <w:t xml:space="preserve"> (Ahmadi, Gholipoursoleimani, and Shahrodi, 2024)</w:t>
      </w:r>
      <w:r>
        <w:t xml:space="preserve">.  </w:t>
      </w:r>
      <w:r w:rsidR="00C21C58">
        <w:t xml:space="preserve">According to Orishede and Ndudi (2020), </w:t>
      </w:r>
      <w:r>
        <w:t>FWAs provide workers more freedom over their schedules, which boost</w:t>
      </w:r>
      <w:r w:rsidR="00BA48B3">
        <w:t>s</w:t>
      </w:r>
      <w:r>
        <w:t xml:space="preserve"> productivity, but </w:t>
      </w:r>
      <w:r w:rsidR="00D35D1D">
        <w:t>Sutrisno (2023)</w:t>
      </w:r>
      <w:r>
        <w:t xml:space="preserve"> disagree</w:t>
      </w:r>
      <w:r w:rsidR="00C21C58">
        <w:t>d</w:t>
      </w:r>
      <w:r>
        <w:t xml:space="preserve">.  </w:t>
      </w:r>
      <w:r w:rsidR="00D35D1D">
        <w:t xml:space="preserve">Krishnan and Chinnathambi (2024) </w:t>
      </w:r>
      <w:r>
        <w:t>found that FWAs greatly increase employee health and well-being, lowering stress and enhancing attention and productivity.  However, not all studies have shown beneficial outcomes, prompting continuing arguments over FWA</w:t>
      </w:r>
      <w:r w:rsidR="00BA48B3">
        <w:t>'s</w:t>
      </w:r>
      <w:r>
        <w:t xml:space="preserve"> success and failure.</w:t>
      </w:r>
    </w:p>
    <w:p w14:paraId="3B7AD0EA" w14:textId="52A624CE" w:rsidR="00192CCE" w:rsidRDefault="00544D1E" w:rsidP="00192CCE">
      <w:r>
        <w:t xml:space="preserve">The flexibility of working hours and location enables workers to work at their most productive times, which is one of its main advantages.  According to </w:t>
      </w:r>
      <w:r w:rsidR="00C21C58">
        <w:t xml:space="preserve">Weideman and Hofmeyr (2020), </w:t>
      </w:r>
      <w:r>
        <w:t xml:space="preserve">remote or flexible work allows workers to work at their peak hours and reduce distractions, increasing productivity.  Technology assignments need intense focus and inventive problem-solving.  FWAs also helped workers combine work and home life, motivating them, according to Krishnan and Chinnathambi (2024).  Employees are more productive when they feel appreciated and can concentrate better with more morale and engagement. </w:t>
      </w:r>
      <w:r w:rsidR="00192CCE">
        <w:t>According to Krishnan and Chinnathambi (2024), regular FWA remote work boost</w:t>
      </w:r>
      <w:r w:rsidR="006E6529">
        <w:t>s</w:t>
      </w:r>
      <w:r w:rsidR="00192CCE">
        <w:t xml:space="preserve"> productivity.  Remote workers were more productive than office workers. Reduced job interruptions, flexible hours, and a better environment contributed to this.</w:t>
      </w:r>
    </w:p>
    <w:p w14:paraId="71AD706E" w14:textId="4A5A2695" w:rsidR="00192CCE" w:rsidRDefault="00192CCE" w:rsidP="00192CCE">
      <w:r>
        <w:t>There are also arguments on the advantages and claim</w:t>
      </w:r>
      <w:r w:rsidR="006E6529">
        <w:t>s</w:t>
      </w:r>
      <w:r>
        <w:t xml:space="preserve"> of challenges.  Giovanis (2018) argued that FWAs assist certain workers but hinder others.  Remote employment causes social isolation, a major issue. Remote employees feel isolated, impeding technical cooperation.  Hashmi, Al Ghaithi, and Sartawi (2023) discovered that remote work improves work-life balance but reduces spontaneous communication in creative IT companies. Lewis (2003) cl</w:t>
      </w:r>
      <w:r w:rsidR="006E6529">
        <w:t>ai</w:t>
      </w:r>
      <w:r>
        <w:t xml:space="preserve">med that FWAs affect accountability and performance monitoring. Off-duty performance monitoring is difficult for employers.  This is particularly true in organisations where hours worked may not reflect production.  According to Goudswaard et al. (2013), FWA performance management systems </w:t>
      </w:r>
      <w:r>
        <w:lastRenderedPageBreak/>
        <w:t xml:space="preserve">should </w:t>
      </w:r>
      <w:r w:rsidR="00D456DC">
        <w:t>prioritize</w:t>
      </w:r>
      <w:r>
        <w:t xml:space="preserve"> productivity and outcomes above desk time. Office </w:t>
      </w:r>
      <w:r w:rsidR="006E6529">
        <w:t>workforces</w:t>
      </w:r>
      <w:r>
        <w:t xml:space="preserve"> and companies struggle with this appraisal change.</w:t>
      </w:r>
    </w:p>
    <w:p w14:paraId="25BF1A7B" w14:textId="23DEB472" w:rsidR="00192CCE" w:rsidRDefault="00192CCE" w:rsidP="00192CCE">
      <w:r>
        <w:t xml:space="preserve"> FWAs influence employee productivity based on corporate culture, job type, and leadership </w:t>
      </w:r>
      <w:r w:rsidR="004463EE">
        <w:t>style;</w:t>
      </w:r>
      <w:r>
        <w:t xml:space="preserve"> </w:t>
      </w:r>
      <w:r w:rsidR="00382D46">
        <w:t>research</w:t>
      </w:r>
      <w:r>
        <w:t xml:space="preserve"> found.  Orishede and Ndudi (2020) say FWAs flourish in supportive workplaces and strong leadership that creates trust and open communication.  Companies with good technology and communication reduce remote workers' isolation and cooperation concerns.  Job type affects FWA production, according</w:t>
      </w:r>
      <w:r w:rsidR="006E6529">
        <w:t xml:space="preserve"> to</w:t>
      </w:r>
      <w:r>
        <w:t xml:space="preserve"> Giovanis (2018).  Software developers may benefit more from remote work than sales or customer service.   Ahmadi, Gholipoursoleimani, and Shahrodi (2024) advised using FWAs to meet worker needs and boost productivity.</w:t>
      </w:r>
    </w:p>
    <w:p w14:paraId="633C34CD" w14:textId="4C1CF770" w:rsidR="00192CCE" w:rsidRDefault="00192CCE" w:rsidP="00192CCE">
      <w:r>
        <w:t xml:space="preserve">Employee productivity is affected </w:t>
      </w:r>
      <w:r w:rsidR="00D456DC">
        <w:t>favorably</w:t>
      </w:r>
      <w:r>
        <w:t xml:space="preserve"> and adversely by flexible work arrangements.    Research suggests that FWAs boost productivity by giving workers greater schedule flexibility, but several issues must be addressed.  Hashmi, Al Ghaithi, and Sartawi (2023) list social isolation, performance monitoring concerns, and the necessity for a friendly workplace.  FWA policies should reflect employee and organisational objectives, according to Krishnan and Chinnathambi (2024). Success in the fast-changing technology industry requires careful planning, strong communication, and a focus on trust and outcomes rather than hours. FWAs increase productivity.</w:t>
      </w:r>
    </w:p>
    <w:p w14:paraId="654AA2A0" w14:textId="2563B029" w:rsidR="00544D1E" w:rsidRPr="00544D1E" w:rsidRDefault="00192CCE" w:rsidP="00544D1E">
      <w:r>
        <w:t xml:space="preserve"> </w:t>
      </w:r>
    </w:p>
    <w:p w14:paraId="38118DAB" w14:textId="24B25F0E" w:rsidR="00964EBF" w:rsidRDefault="00964EBF" w:rsidP="00570A64">
      <w:pPr>
        <w:pStyle w:val="Heading2"/>
      </w:pPr>
      <w:bookmarkStart w:id="11" w:name="_Toc195831129"/>
      <w:r>
        <w:t xml:space="preserve">2.4 </w:t>
      </w:r>
      <w:r w:rsidRPr="00964EBF">
        <w:t>Impact of Flexible Work Arrangements on Job Satisfaction</w:t>
      </w:r>
      <w:bookmarkEnd w:id="11"/>
    </w:p>
    <w:p w14:paraId="0DDF2556" w14:textId="7AE72EF5" w:rsidR="00D95EB1" w:rsidRPr="004F4B0D" w:rsidRDefault="00192CCE" w:rsidP="00D95EB1">
      <w:pPr>
        <w:rPr>
          <w:shd w:val="clear" w:color="auto" w:fill="FFFFFF"/>
        </w:rPr>
      </w:pPr>
      <w:r w:rsidRPr="00192CCE">
        <w:t xml:space="preserve">Flexible employment arrangements (FWA) and work satisfaction have garnered attention recently.    Jin and Jang (2015) </w:t>
      </w:r>
      <w:r>
        <w:t>stated that</w:t>
      </w:r>
      <w:r w:rsidRPr="00192CCE">
        <w:t xml:space="preserve"> remote work, flexible hours, shorter workweeks, and </w:t>
      </w:r>
      <w:r w:rsidR="00D456DC" w:rsidRPr="00192CCE">
        <w:t>job-sharing</w:t>
      </w:r>
      <w:r w:rsidRPr="00192CCE">
        <w:t xml:space="preserve"> help individuals balance work and life.  Companies need FWAs to enhance employee happiness, engagement, and well-being because workers want more autonomy and work-life balance.</w:t>
      </w:r>
      <w:r>
        <w:t xml:space="preserve"> </w:t>
      </w:r>
    </w:p>
    <w:p w14:paraId="2C9EEC47" w14:textId="074CF18E" w:rsidR="00D95EB1" w:rsidRPr="004F4B0D" w:rsidRDefault="00D95EB1" w:rsidP="00D95EB1">
      <w:pPr>
        <w:rPr>
          <w:shd w:val="clear" w:color="auto" w:fill="FFFFFF"/>
        </w:rPr>
      </w:pPr>
      <w:r>
        <w:t xml:space="preserve">Several studies show </w:t>
      </w:r>
      <w:r w:rsidR="00BA48B3">
        <w:t xml:space="preserve">that </w:t>
      </w:r>
      <w:r>
        <w:t xml:space="preserve">FWAs improve job satisfaction. FWAs improve job satisfaction by balancing work and family, according to </w:t>
      </w:r>
      <w:r w:rsidR="004F4B0D" w:rsidRPr="00600E62">
        <w:rPr>
          <w:shd w:val="clear" w:color="auto" w:fill="FFFFFF"/>
        </w:rPr>
        <w:t>Wheatley (2017)</w:t>
      </w:r>
      <w:r w:rsidR="004F4B0D">
        <w:rPr>
          <w:shd w:val="clear" w:color="auto" w:fill="FFFFFF"/>
        </w:rPr>
        <w:t xml:space="preserve">. </w:t>
      </w:r>
      <w:r>
        <w:t xml:space="preserve">Flexible working hours </w:t>
      </w:r>
      <w:r w:rsidR="00382D46">
        <w:t>minimize</w:t>
      </w:r>
      <w:r>
        <w:t xml:space="preserve"> stress, promote work-life balance, and raise job satisfaction, according to </w:t>
      </w:r>
      <w:r w:rsidR="004F4B0D" w:rsidRPr="00600E62">
        <w:rPr>
          <w:shd w:val="clear" w:color="auto" w:fill="FFFFFF"/>
        </w:rPr>
        <w:t>McNall, Masuda, and Nicklin (2009)</w:t>
      </w:r>
      <w:r w:rsidR="004F4B0D">
        <w:rPr>
          <w:shd w:val="clear" w:color="auto" w:fill="FFFFFF"/>
        </w:rPr>
        <w:t xml:space="preserve">. </w:t>
      </w:r>
      <w:r>
        <w:t xml:space="preserve">By enabling employees </w:t>
      </w:r>
      <w:r w:rsidR="00D456DC">
        <w:t xml:space="preserve">to </w:t>
      </w:r>
      <w:r>
        <w:t xml:space="preserve">personalise their schedules, FWAs improve workplace morale and job satisfaction. Additionally, FWAs </w:t>
      </w:r>
      <w:r w:rsidR="00382D46">
        <w:t>increase</w:t>
      </w:r>
      <w:r>
        <w:t xml:space="preserve"> job satisfaction by promoting employee autonomy, according to </w:t>
      </w:r>
      <w:r w:rsidR="004F4B0D" w:rsidRPr="00600E62">
        <w:rPr>
          <w:shd w:val="clear" w:color="auto" w:fill="FFFFFF"/>
        </w:rPr>
        <w:t>Giovanis (2018)</w:t>
      </w:r>
      <w:r w:rsidR="004F4B0D">
        <w:rPr>
          <w:shd w:val="clear" w:color="auto" w:fill="FFFFFF"/>
        </w:rPr>
        <w:t xml:space="preserve">. </w:t>
      </w:r>
      <w:r>
        <w:t xml:space="preserve">Employees feel more trusted and appreciated when </w:t>
      </w:r>
      <w:r>
        <w:lastRenderedPageBreak/>
        <w:t>choosing their work hours and location.  Flexibility</w:t>
      </w:r>
      <w:r w:rsidR="00D456DC">
        <w:t>,</w:t>
      </w:r>
      <w:r>
        <w:t xml:space="preserve"> like working from home or changing hours</w:t>
      </w:r>
      <w:r w:rsidR="00D456DC">
        <w:t>,</w:t>
      </w:r>
      <w:r>
        <w:t xml:space="preserve"> motivate</w:t>
      </w:r>
      <w:r w:rsidR="00BA48B3">
        <w:t>s</w:t>
      </w:r>
      <w:r>
        <w:t xml:space="preserve"> employees</w:t>
      </w:r>
      <w:r w:rsidR="004F4B0D">
        <w:t xml:space="preserve"> (</w:t>
      </w:r>
      <w:r w:rsidR="004F4B0D" w:rsidRPr="00600E62">
        <w:rPr>
          <w:shd w:val="clear" w:color="auto" w:fill="FFFFFF"/>
        </w:rPr>
        <w:t>Neirotti, Raguseo, and Gastaldi</w:t>
      </w:r>
      <w:r w:rsidR="004F4B0D">
        <w:rPr>
          <w:shd w:val="clear" w:color="auto" w:fill="FFFFFF"/>
        </w:rPr>
        <w:t xml:space="preserve">, </w:t>
      </w:r>
      <w:r w:rsidR="004F4B0D" w:rsidRPr="00600E62">
        <w:rPr>
          <w:shd w:val="clear" w:color="auto" w:fill="FFFFFF"/>
        </w:rPr>
        <w:t>2019)</w:t>
      </w:r>
      <w:r w:rsidR="004F4B0D">
        <w:rPr>
          <w:shd w:val="clear" w:color="auto" w:fill="FFFFFF"/>
        </w:rPr>
        <w:t xml:space="preserve">. </w:t>
      </w:r>
    </w:p>
    <w:p w14:paraId="5528468F" w14:textId="042DE401" w:rsidR="00D95EB1" w:rsidRPr="00A07917" w:rsidRDefault="00D95EB1" w:rsidP="00D95EB1">
      <w:pPr>
        <w:rPr>
          <w:shd w:val="clear" w:color="auto" w:fill="FFFFFF"/>
        </w:rPr>
      </w:pPr>
      <w:r w:rsidRPr="00D95EB1">
        <w:t xml:space="preserve">One of the most frequently cited advantages of FWAs </w:t>
      </w:r>
      <w:r>
        <w:t xml:space="preserve">is that FWAs promote work-life balance and job satisfaction.   Job satisfaction depends on work-life balance, according to Giovanis (2018).   Relaxed hours and commutes allow workers to pursue personal hobbies, enhancing well-being.   </w:t>
      </w:r>
      <w:r w:rsidR="00A07917" w:rsidRPr="00600E62">
        <w:rPr>
          <w:shd w:val="clear" w:color="auto" w:fill="FFFFFF"/>
        </w:rPr>
        <w:t>Morganson et al. (2010)</w:t>
      </w:r>
      <w:r w:rsidR="00A07917">
        <w:rPr>
          <w:shd w:val="clear" w:color="auto" w:fill="FFFFFF"/>
        </w:rPr>
        <w:t xml:space="preserve"> </w:t>
      </w:r>
      <w:r>
        <w:t xml:space="preserve">found </w:t>
      </w:r>
      <w:r w:rsidR="00D456DC">
        <w:t xml:space="preserve">that </w:t>
      </w:r>
      <w:r>
        <w:t>work-life balance boosted engagement, productivity, and job satisfaction.</w:t>
      </w:r>
    </w:p>
    <w:p w14:paraId="5ECC3FAF" w14:textId="207D5B8D" w:rsidR="00D95EB1" w:rsidRDefault="00D95EB1" w:rsidP="00D95EB1">
      <w:r>
        <w:t>However, FWAs are not always beneficial. FWAs can increase job sati</w:t>
      </w:r>
      <w:r w:rsidR="00BA48B3">
        <w:t>sfac</w:t>
      </w:r>
      <w:r>
        <w:t xml:space="preserve">tion, but their effectiveness depends on </w:t>
      </w:r>
      <w:r w:rsidR="00BA48B3">
        <w:t xml:space="preserve">the </w:t>
      </w:r>
      <w:r>
        <w:t xml:space="preserve">job and corporate culture, according to Wheatley (2017).   Software development and data analysis benefit more from remote working than customer or team-focused tasks.  Remote </w:t>
      </w:r>
      <w:r w:rsidR="00D456DC">
        <w:t>work</w:t>
      </w:r>
      <w:r>
        <w:t xml:space="preserve"> offers flexibility, but Roper and Ha Kim (2007) warned that it </w:t>
      </w:r>
      <w:r w:rsidR="00A07917">
        <w:t>can</w:t>
      </w:r>
      <w:r>
        <w:t xml:space="preserve"> isolate and alienate team members, diminishing job satisfaction. Thus, FWAs affect work satisfaction differently by job type and organisation.</w:t>
      </w:r>
    </w:p>
    <w:p w14:paraId="7C91AB52" w14:textId="0FAFC133" w:rsidR="00D95EB1" w:rsidRDefault="00D95EB1" w:rsidP="00D95EB1">
      <w:r>
        <w:t>Despite the overwhelming evidence tying FWAs to job satisfaction, opponents disagree.   Gerdenitsch et al. (2015) suggested that poor work-life integration and control might reduce FWA benefits.   Remote workers who struggle to reconcile work and life experience burnout, diminished satisfaction, and higher turnover intentions. Sutrisno (2023) stated that although workers have flexible hours, they</w:t>
      </w:r>
      <w:r w:rsidR="006E6529">
        <w:t xml:space="preserve"> </w:t>
      </w:r>
      <w:r>
        <w:t xml:space="preserve">feel pushed to work longer hours when personal and professional lives combine. Lewis (2003) advised organisations to foster FWA trust and transparency to improve job satisfaction.  Without these traits, </w:t>
      </w:r>
      <w:r w:rsidR="00382D46">
        <w:t>laborers</w:t>
      </w:r>
      <w:r>
        <w:t xml:space="preserve"> feel judged or treated differently from office workers.   This mismatch induces discontent in flexible workplaces.</w:t>
      </w:r>
    </w:p>
    <w:p w14:paraId="6134A5B4" w14:textId="79EF1844" w:rsidR="00D95EB1" w:rsidRDefault="00D95EB1" w:rsidP="009E133D">
      <w:r>
        <w:t xml:space="preserve">In summary, Flexible work options promote work-life balance, autonomy, and stress, boosting job satisfaction.   FWAs are particularly useful in knowledge-based industries like technology, where autonomy and flexibility are valued, according to Shifrin and Michel (2022).   FWAs' drawbacks—social isolation, blurring work-life boundaries, and the need for a supportive workplace—must be addressed.   FWAs can improve job satisfaction, but organisational culture, job characteristics, and clear policies </w:t>
      </w:r>
      <w:r w:rsidR="00BA48B3">
        <w:t xml:space="preserve">are </w:t>
      </w:r>
      <w:r>
        <w:t>key.   Employee happiness, engagement, and retention are greater in companies that identify these elements and modify FWAs.</w:t>
      </w:r>
    </w:p>
    <w:p w14:paraId="7F222944" w14:textId="4F5DB392" w:rsidR="00964EBF" w:rsidRDefault="00964EBF" w:rsidP="00570A64">
      <w:pPr>
        <w:pStyle w:val="Heading2"/>
      </w:pPr>
      <w:bookmarkStart w:id="12" w:name="_Toc195831130"/>
      <w:r>
        <w:lastRenderedPageBreak/>
        <w:t xml:space="preserve">2.5 </w:t>
      </w:r>
      <w:r w:rsidRPr="00964EBF">
        <w:t>Factors Influencing the Successful Implementation of Flexible Work Arrangements</w:t>
      </w:r>
      <w:bookmarkEnd w:id="12"/>
    </w:p>
    <w:p w14:paraId="385F577F" w14:textId="09A186E6" w:rsidR="00D95EB1" w:rsidRPr="00D95EB1" w:rsidRDefault="00570A86" w:rsidP="00D95EB1">
      <w:r>
        <w:t>The</w:t>
      </w:r>
      <w:r w:rsidR="00D95EB1">
        <w:t xml:space="preserve"> success </w:t>
      </w:r>
      <w:r>
        <w:t xml:space="preserve">of implementing </w:t>
      </w:r>
      <w:r w:rsidR="00D95EB1">
        <w:t xml:space="preserve">Flexible Work Arrangements (FWA) depends on many factors.   FWAs aid firms and workers, but </w:t>
      </w:r>
      <w:r w:rsidR="00BA48B3">
        <w:t>their</w:t>
      </w:r>
      <w:r w:rsidR="00D95EB1">
        <w:t xml:space="preserve"> effectiveness is unclear.   </w:t>
      </w:r>
      <w:r w:rsidR="00A07917">
        <w:t>Weideman and Hofmeyr (2020)</w:t>
      </w:r>
      <w:r w:rsidR="00D95EB1">
        <w:t xml:space="preserve"> recommend that FWAs target particular aspects to improve productivity and job satisfaction.   Five main elements affect FWA performance:</w:t>
      </w:r>
    </w:p>
    <w:p w14:paraId="00306B4C" w14:textId="2E42ABC8" w:rsidR="00D95EB1" w:rsidRDefault="00570A86" w:rsidP="00570A86">
      <w:pPr>
        <w:jc w:val="center"/>
      </w:pPr>
      <w:r>
        <w:rPr>
          <w:noProof/>
          <w14:ligatures w14:val="standardContextual"/>
        </w:rPr>
        <w:drawing>
          <wp:inline distT="0" distB="0" distL="0" distR="0" wp14:anchorId="4EC4F34B" wp14:editId="74B663B4">
            <wp:extent cx="5486400" cy="440055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F7D62D7" w14:textId="1C994FEE" w:rsidR="00A07917" w:rsidRDefault="00A07917" w:rsidP="00570A86">
      <w:pPr>
        <w:jc w:val="center"/>
      </w:pPr>
      <w:r>
        <w:t xml:space="preserve">Figure: </w:t>
      </w:r>
      <w:r w:rsidRPr="00A07917">
        <w:t>Factors Influencing the Successful Implementation of Flexible Work Arrangements</w:t>
      </w:r>
    </w:p>
    <w:p w14:paraId="5A98D828" w14:textId="18255CB5" w:rsidR="00A07917" w:rsidRDefault="00A07917" w:rsidP="002F1F83">
      <w:pPr>
        <w:jc w:val="center"/>
      </w:pPr>
      <w:r>
        <w:t xml:space="preserve">Source: </w:t>
      </w:r>
      <w:r w:rsidR="002F1F83">
        <w:t>(Weideman and Hofmeyr, 2020)</w:t>
      </w:r>
    </w:p>
    <w:p w14:paraId="33C892BA" w14:textId="77777777" w:rsidR="00D95EB1" w:rsidRDefault="00D95EB1" w:rsidP="00D95EB1"/>
    <w:p w14:paraId="2ECD82E1" w14:textId="1CC4A9A8" w:rsidR="00D95EB1" w:rsidRDefault="00570A86" w:rsidP="00D95EB1">
      <w:r w:rsidRPr="00570A86">
        <w:rPr>
          <w:b/>
        </w:rPr>
        <w:t>Organisational Culture:</w:t>
      </w:r>
      <w:r>
        <w:t xml:space="preserve"> </w:t>
      </w:r>
      <w:r w:rsidR="00D95EB1">
        <w:t xml:space="preserve">Organisational support is needed for FWA implementation.   Company culture impacts how workers see FWAs and whether they feel empowered to utilise them, according to </w:t>
      </w:r>
      <w:r w:rsidR="002F1F83">
        <w:t xml:space="preserve">Weideman and Hofmeyr (2020). </w:t>
      </w:r>
      <w:r w:rsidR="00D95EB1">
        <w:t xml:space="preserve">Flexible and trusted organisations had more FWA participation and employee satisfaction. Flexible working </w:t>
      </w:r>
      <w:r w:rsidR="006E6529">
        <w:t xml:space="preserve">is </w:t>
      </w:r>
      <w:r w:rsidR="00D95EB1">
        <w:t xml:space="preserve">difficult for companies with restrictive </w:t>
      </w:r>
      <w:r w:rsidR="00D95EB1">
        <w:lastRenderedPageBreak/>
        <w:t xml:space="preserve">cultures that value office hours.  To make FWAs a productivity tool rather than a technique to escape work, </w:t>
      </w:r>
      <w:r w:rsidR="002F1F83">
        <w:t xml:space="preserve">Goudswaard et al. (2013) </w:t>
      </w:r>
      <w:r w:rsidR="00D95EB1">
        <w:t>advised businesses to prioritise results over processes.</w:t>
      </w:r>
    </w:p>
    <w:p w14:paraId="35CAE4CF" w14:textId="59BA2FB7" w:rsidR="00D95EB1" w:rsidRDefault="00570A86" w:rsidP="00D95EB1">
      <w:r w:rsidRPr="00570A86">
        <w:rPr>
          <w:b/>
        </w:rPr>
        <w:t>Leadership and Managerial Support:</w:t>
      </w:r>
      <w:r>
        <w:t xml:space="preserve"> </w:t>
      </w:r>
      <w:r w:rsidR="00D95EB1">
        <w:t xml:space="preserve">Leadership is needed for FWA implementation.   Leaders must support flexible </w:t>
      </w:r>
      <w:r w:rsidR="007B7835">
        <w:t>work, according</w:t>
      </w:r>
      <w:r w:rsidR="002F1F83">
        <w:t xml:space="preserve"> to</w:t>
      </w:r>
      <w:r w:rsidR="00D95EB1">
        <w:t xml:space="preserve"> </w:t>
      </w:r>
      <w:r w:rsidR="002F1F83">
        <w:t xml:space="preserve">Roper and Ha Kim (2007). </w:t>
      </w:r>
      <w:r w:rsidR="00D95EB1">
        <w:t>Leaders should be flexible, set expectations, and align FWAs with strategic goals.   Lewis (2003) s</w:t>
      </w:r>
      <w:r>
        <w:t xml:space="preserve">tated that </w:t>
      </w:r>
      <w:r w:rsidR="00D95EB1">
        <w:t xml:space="preserve">managers help people acclimatise to remote work and flexible hours. If </w:t>
      </w:r>
      <w:r>
        <w:t>employees</w:t>
      </w:r>
      <w:r w:rsidR="00D95EB1">
        <w:t xml:space="preserve"> feel isolated from their teams without management support, FWAs fail</w:t>
      </w:r>
      <w:r w:rsidR="006E6529">
        <w:t xml:space="preserve"> in this case. </w:t>
      </w:r>
    </w:p>
    <w:p w14:paraId="1EA9B86E" w14:textId="101B1CC9" w:rsidR="00D95EB1" w:rsidRDefault="00570A86" w:rsidP="00D95EB1">
      <w:r w:rsidRPr="00570A86">
        <w:rPr>
          <w:b/>
        </w:rPr>
        <w:t>Technology and Infrastructure:</w:t>
      </w:r>
      <w:r>
        <w:t xml:space="preserve"> </w:t>
      </w:r>
      <w:r w:rsidR="00D95EB1">
        <w:t xml:space="preserve">Technology </w:t>
      </w:r>
      <w:r>
        <w:t>helps to implement</w:t>
      </w:r>
      <w:r w:rsidR="00D95EB1">
        <w:t xml:space="preserve"> FWAs</w:t>
      </w:r>
      <w:r>
        <w:t xml:space="preserve"> in the workplace</w:t>
      </w:r>
      <w:r w:rsidR="00D95EB1">
        <w:t xml:space="preserve">.   </w:t>
      </w:r>
      <w:r w:rsidR="002F1F83">
        <w:t xml:space="preserve">Almer, Cohen, and Single (2003) </w:t>
      </w:r>
      <w:r>
        <w:t xml:space="preserve">stated that </w:t>
      </w:r>
      <w:r w:rsidR="00D95EB1">
        <w:t xml:space="preserve">remote workers need video conferencing, project management, and cloud-based file sharing.   </w:t>
      </w:r>
      <w:r w:rsidR="006E6529">
        <w:t>Employees</w:t>
      </w:r>
      <w:r w:rsidR="00D95EB1">
        <w:t xml:space="preserve"> struggle to collaborate without reliable technology, lowering productivity. Technical issues</w:t>
      </w:r>
      <w:r w:rsidR="007B7835">
        <w:t>,</w:t>
      </w:r>
      <w:r w:rsidR="00D95EB1">
        <w:t xml:space="preserve"> including poor internet connections or outdated technology</w:t>
      </w:r>
      <w:r w:rsidR="007B7835">
        <w:t>,</w:t>
      </w:r>
      <w:r w:rsidR="00D95EB1">
        <w:t xml:space="preserve"> impair FWAs, particularly in enterprises that need extensive communication and coordination, according to Roper and Ha Kim (2007).</w:t>
      </w:r>
    </w:p>
    <w:p w14:paraId="4473D049" w14:textId="63A9AF39" w:rsidR="00D95EB1" w:rsidRDefault="00570A86" w:rsidP="00D95EB1">
      <w:r w:rsidRPr="00570A86">
        <w:rPr>
          <w:b/>
        </w:rPr>
        <w:t>Clear Communication and Expectations:</w:t>
      </w:r>
      <w:r>
        <w:t xml:space="preserve"> </w:t>
      </w:r>
      <w:r w:rsidR="00D95EB1">
        <w:t xml:space="preserve">Communication about FWA goals and objectives is essential. Weideman and Hofmeyr (2020) </w:t>
      </w:r>
      <w:r>
        <w:t>stated that</w:t>
      </w:r>
      <w:r w:rsidR="00D95EB1">
        <w:t xml:space="preserve"> FWA-using companies suffer without defined roles, responsibilities, and performance standards. In remote employment, employee expectations might be confusing and stressful.  </w:t>
      </w:r>
      <w:r w:rsidR="00352E8A">
        <w:t xml:space="preserve">Čiarnienė, Vienažindienė, and Adamonienė (2018) </w:t>
      </w:r>
      <w:r w:rsidR="00D95EB1">
        <w:t>advise</w:t>
      </w:r>
      <w:r>
        <w:t xml:space="preserve">d </w:t>
      </w:r>
      <w:r w:rsidR="00D95EB1">
        <w:t>managers to explain performance evaluation and staff engagement techniques.</w:t>
      </w:r>
    </w:p>
    <w:p w14:paraId="27699E4D" w14:textId="166DA0DF" w:rsidR="00D95EB1" w:rsidRDefault="00570A86" w:rsidP="00D95EB1">
      <w:r w:rsidRPr="00570A86">
        <w:rPr>
          <w:b/>
        </w:rPr>
        <w:t>Employee Trust and Autonomy:</w:t>
      </w:r>
      <w:r>
        <w:t xml:space="preserve"> </w:t>
      </w:r>
      <w:r w:rsidR="00D95EB1">
        <w:t xml:space="preserve">Trust </w:t>
      </w:r>
      <w:r>
        <w:t>is</w:t>
      </w:r>
      <w:r w:rsidR="00D95EB1">
        <w:t xml:space="preserve"> the key to FWA</w:t>
      </w:r>
      <w:r w:rsidR="006E6529">
        <w:t>'s</w:t>
      </w:r>
      <w:r w:rsidR="00D95EB1">
        <w:t xml:space="preserve"> success.  Sweet, James, and Pitt-Catsouphes (2015) suggested letting employees choose their timetables and operate productively without constant supervision. Trust issues make workers feel micromanaged, lowering productivity and enjoyment. According to </w:t>
      </w:r>
      <w:r w:rsidR="00352E8A">
        <w:t xml:space="preserve">Čiarnienė, Vienažindienė, and Adamonienė (2018), </w:t>
      </w:r>
      <w:r w:rsidR="00D95EB1">
        <w:t>companies that let employees plan their work have higher job satisfaction and performance.   Trust and duty are hard to reconcile.   Trust is crucial, however</w:t>
      </w:r>
      <w:r w:rsidR="00BA48B3">
        <w:t>,</w:t>
      </w:r>
      <w:r w:rsidR="00D95EB1">
        <w:t xml:space="preserve"> Giovanis (2018) urged firms to measure performance assessment outcomes rather than hours spent.</w:t>
      </w:r>
    </w:p>
    <w:p w14:paraId="7E7D405F" w14:textId="031E942D" w:rsidR="00D95EB1" w:rsidRPr="00D95EB1" w:rsidRDefault="00D95EB1" w:rsidP="00D95EB1">
      <w:r>
        <w:t xml:space="preserve">In </w:t>
      </w:r>
      <w:r w:rsidR="00570A86">
        <w:t>summary</w:t>
      </w:r>
      <w:r>
        <w:t xml:space="preserve">, FWA adoption requires organisational culture, leadership, technological infrastructure, clear communication, and employee trust.   These components are essential for effective and pleasant flexible work arrangements.   FWAs provide benefits, although </w:t>
      </w:r>
      <w:r w:rsidR="00352E8A">
        <w:t>Čiarnienė, Vienažindienė, and Adamonienė (2018)</w:t>
      </w:r>
      <w:r>
        <w:t xml:space="preserve"> noted that their success relies on organisations' ability to </w:t>
      </w:r>
      <w:r>
        <w:lastRenderedPageBreak/>
        <w:t>overcome hurdles and align flexible work with goals.   A comprehensive approach that considers these variables will enhance FWA adoption and sustainability.</w:t>
      </w:r>
    </w:p>
    <w:p w14:paraId="66E9BA41" w14:textId="17696508" w:rsidR="00964EBF" w:rsidRDefault="00964EBF" w:rsidP="00570A64">
      <w:pPr>
        <w:pStyle w:val="Heading2"/>
      </w:pPr>
      <w:bookmarkStart w:id="13" w:name="_Toc195831131"/>
      <w:r>
        <w:t xml:space="preserve">2.6 </w:t>
      </w:r>
      <w:r w:rsidRPr="00964EBF">
        <w:t>Challenges in Implementing Flexible Work Arrangements</w:t>
      </w:r>
      <w:bookmarkEnd w:id="13"/>
    </w:p>
    <w:p w14:paraId="41559F79" w14:textId="3E509C93" w:rsidR="00570A86" w:rsidRPr="00570A86" w:rsidRDefault="00570A86" w:rsidP="00570A86">
      <w:r w:rsidRPr="00570A86">
        <w:t>Flexible work arrangements improve job satisfaction and work-life balance.   Several experts say FWA integration into organisational structures is problematic.   Lewis (2003) note</w:t>
      </w:r>
      <w:r>
        <w:t>d</w:t>
      </w:r>
      <w:r w:rsidRPr="00570A86">
        <w:t xml:space="preserve"> that FWAs are often praised for their ability to improve employee well-being, but organisations must overcome several obstacles to succeed. Implementing FWA provides five primary challenges:</w:t>
      </w:r>
    </w:p>
    <w:p w14:paraId="610C9ECC" w14:textId="35937857" w:rsidR="00D95EB1" w:rsidRDefault="00570A86" w:rsidP="00D95EB1">
      <w:pPr>
        <w:jc w:val="center"/>
      </w:pPr>
      <w:r>
        <w:rPr>
          <w:noProof/>
          <w14:ligatures w14:val="standardContextual"/>
        </w:rPr>
        <w:drawing>
          <wp:inline distT="0" distB="0" distL="0" distR="0" wp14:anchorId="17642162" wp14:editId="775BC541">
            <wp:extent cx="4493895" cy="381762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3FE850E" w14:textId="2DC88A17" w:rsidR="00352E8A" w:rsidRDefault="00352E8A" w:rsidP="00D95EB1">
      <w:pPr>
        <w:jc w:val="center"/>
      </w:pPr>
      <w:r>
        <w:t xml:space="preserve">Figure: </w:t>
      </w:r>
      <w:r w:rsidRPr="00352E8A">
        <w:t>Challenges in Implementing Flexible Work Arrangements</w:t>
      </w:r>
    </w:p>
    <w:p w14:paraId="1CE85DAF" w14:textId="22638005" w:rsidR="00352E8A" w:rsidRDefault="00352E8A" w:rsidP="00D95EB1">
      <w:pPr>
        <w:jc w:val="center"/>
      </w:pPr>
      <w:r>
        <w:t xml:space="preserve">Source: </w:t>
      </w:r>
      <w:r w:rsidR="00116BEB">
        <w:t>(</w:t>
      </w:r>
      <w:r w:rsidR="00116BEB" w:rsidRPr="00116BEB">
        <w:t>Lammerant and Tran</w:t>
      </w:r>
      <w:r w:rsidR="00116BEB">
        <w:t xml:space="preserve">, </w:t>
      </w:r>
      <w:r w:rsidR="00116BEB" w:rsidRPr="00116BEB">
        <w:t>2023)</w:t>
      </w:r>
    </w:p>
    <w:p w14:paraId="14F3DFF3" w14:textId="06C13F2A" w:rsidR="00570A86" w:rsidRDefault="00570A86" w:rsidP="00570A86">
      <w:r w:rsidRPr="00116BEB">
        <w:rPr>
          <w:b/>
          <w:bCs/>
        </w:rPr>
        <w:t>Maintaining Collaboration and Communication:</w:t>
      </w:r>
      <w:r>
        <w:t xml:space="preserve"> Maintaining teamwork and communication is an FWA priority.   According to </w:t>
      </w:r>
      <w:r w:rsidR="00116BEB">
        <w:t xml:space="preserve">Groen et al. (2018), </w:t>
      </w:r>
      <w:r>
        <w:t>remote work and flexible hours cause social isolation and reduce office-based spontaneous connections. Teamwork and cooperation foster technological innovation, therefore avoiding face-to-face interaction slow project timelines</w:t>
      </w:r>
      <w:r w:rsidR="006E6529">
        <w:t>,</w:t>
      </w:r>
      <w:r>
        <w:t xml:space="preserve"> and reduce creativity.   Digital communication tools lessen some of these problems, but they seldom </w:t>
      </w:r>
      <w:r>
        <w:lastRenderedPageBreak/>
        <w:t xml:space="preserve">replicate the deep human relationships that drive creative problem-solving and cooperation, according to </w:t>
      </w:r>
      <w:r w:rsidR="00116BEB">
        <w:t xml:space="preserve">Dizaho, Salleh, and Abdullah (2017). </w:t>
      </w:r>
    </w:p>
    <w:p w14:paraId="46174C2A" w14:textId="436D7011" w:rsidR="00570A86" w:rsidRPr="00116BEB" w:rsidRDefault="00570A86" w:rsidP="00570A86">
      <w:pPr>
        <w:rPr>
          <w:lang w:val="en-SG"/>
        </w:rPr>
      </w:pPr>
      <w:r w:rsidRPr="00570A86">
        <w:rPr>
          <w:b/>
        </w:rPr>
        <w:t>Ensuring Fairness and Equity:</w:t>
      </w:r>
      <w:r>
        <w:t xml:space="preserve"> FWA also struggles with organisational fairness and equality.   Many physical-presence occupations including customer service and manufacturing did not provide flexible working arrangements, according to </w:t>
      </w:r>
      <w:r w:rsidR="00116BEB" w:rsidRPr="00116BEB">
        <w:rPr>
          <w:lang w:val="en-SG"/>
        </w:rPr>
        <w:t xml:space="preserve">Allen et al. (2021). </w:t>
      </w:r>
      <w:r>
        <w:t>This disparity</w:t>
      </w:r>
      <w:r w:rsidR="00BA48B3">
        <w:t xml:space="preserve"> causes</w:t>
      </w:r>
      <w:r>
        <w:t xml:space="preserve"> employee hostility or injustice, weakening FWA benefits. </w:t>
      </w:r>
      <w:r w:rsidR="00116BEB" w:rsidRPr="00116BEB">
        <w:rPr>
          <w:lang w:val="en-SG"/>
        </w:rPr>
        <w:t>Sutrisno (2023)</w:t>
      </w:r>
      <w:r w:rsidR="00116BEB">
        <w:rPr>
          <w:lang w:val="en-SG"/>
        </w:rPr>
        <w:t xml:space="preserve"> </w:t>
      </w:r>
      <w:r>
        <w:t xml:space="preserve">stated that companies must have clear standards and provide staff FWAs.   Failure to do so </w:t>
      </w:r>
      <w:r w:rsidR="00116BEB">
        <w:t>can</w:t>
      </w:r>
      <w:r>
        <w:t xml:space="preserve"> give the impression of favouritism and lower morale.</w:t>
      </w:r>
    </w:p>
    <w:p w14:paraId="79ABCAC6" w14:textId="031C0383" w:rsidR="00570A86" w:rsidRPr="00116BEB" w:rsidRDefault="00570A86" w:rsidP="00570A86">
      <w:pPr>
        <w:rPr>
          <w:lang w:val="en-SG"/>
        </w:rPr>
      </w:pPr>
      <w:r w:rsidRPr="00570A86">
        <w:rPr>
          <w:b/>
        </w:rPr>
        <w:t>Performance Monitoring and Accountability:</w:t>
      </w:r>
      <w:r>
        <w:t xml:space="preserve"> Monitoring performance in flexible settings is hard.   </w:t>
      </w:r>
      <w:r w:rsidR="00116BEB" w:rsidRPr="00116BEB">
        <w:rPr>
          <w:lang w:val="en-SG"/>
        </w:rPr>
        <w:t>Lammerant and Tran (2023)</w:t>
      </w:r>
      <w:r w:rsidR="00116BEB">
        <w:rPr>
          <w:lang w:val="en-SG"/>
        </w:rPr>
        <w:t xml:space="preserve"> </w:t>
      </w:r>
      <w:r>
        <w:t xml:space="preserve">stated that administrators have problems evaluating remote staff. </w:t>
      </w:r>
      <w:r w:rsidR="00116BEB">
        <w:t>Employees</w:t>
      </w:r>
      <w:r>
        <w:t xml:space="preserve"> feel devalued without defined standards or performance targets, limiting engagement and motivation. </w:t>
      </w:r>
      <w:r w:rsidR="00116BEB" w:rsidRPr="00116BEB">
        <w:rPr>
          <w:lang w:val="en-SG"/>
        </w:rPr>
        <w:t>Groen et al. (2018)</w:t>
      </w:r>
      <w:r w:rsidR="00116BEB">
        <w:rPr>
          <w:lang w:val="en-SG"/>
        </w:rPr>
        <w:t xml:space="preserve"> </w:t>
      </w:r>
      <w:r>
        <w:t>urged FWA implementers to maintain productivity via outcome-oriented performance metrics rather than hours spent.</w:t>
      </w:r>
    </w:p>
    <w:p w14:paraId="06AFCFAA" w14:textId="2B8C7C00" w:rsidR="00570A86" w:rsidRDefault="00570A86" w:rsidP="00570A86">
      <w:r w:rsidRPr="00570A86">
        <w:rPr>
          <w:b/>
        </w:rPr>
        <w:t>Technological Barriers</w:t>
      </w:r>
      <w:r w:rsidR="007B7835" w:rsidRPr="00570A86">
        <w:rPr>
          <w:b/>
        </w:rPr>
        <w:t>:</w:t>
      </w:r>
      <w:r w:rsidR="007B7835">
        <w:t xml:space="preserve"> Adopting</w:t>
      </w:r>
      <w:r w:rsidR="00192CCE" w:rsidRPr="00192CCE">
        <w:t xml:space="preserve"> FWA requires technical infrastructure.  Čiarnienė et al. (2018) report that businesses struggle to provide secure networks, communication platforms, and project management software for remote work.   Working without these tools interrupts or hinders collaboration. Weideman and Hofmeyr (2020) discovered that disconnected connections significantly limit FWA benefits in digital infrastructure-dependent IT firms.  Slow internet or outdated equipment annoy</w:t>
      </w:r>
      <w:r w:rsidR="006E6529">
        <w:t>s</w:t>
      </w:r>
      <w:r w:rsidR="00192CCE" w:rsidRPr="00192CCE">
        <w:t xml:space="preserve"> and slow</w:t>
      </w:r>
      <w:r w:rsidR="006E6529">
        <w:t>s</w:t>
      </w:r>
      <w:r w:rsidR="00192CCE" w:rsidRPr="00192CCE">
        <w:t xml:space="preserve"> workers, limiting productivity.</w:t>
      </w:r>
    </w:p>
    <w:p w14:paraId="4845B4C4" w14:textId="5E4FD3F1" w:rsidR="00570A86" w:rsidRPr="00116BEB" w:rsidRDefault="00570A86" w:rsidP="00570A86">
      <w:pPr>
        <w:rPr>
          <w:lang w:val="da-DK"/>
        </w:rPr>
      </w:pPr>
      <w:r w:rsidRPr="00570A86">
        <w:rPr>
          <w:b/>
        </w:rPr>
        <w:t>Resistance to Change</w:t>
      </w:r>
      <w:r w:rsidR="007B7835" w:rsidRPr="00570A86">
        <w:rPr>
          <w:b/>
        </w:rPr>
        <w:t>:</w:t>
      </w:r>
      <w:r w:rsidR="007B7835">
        <w:t xml:space="preserve"> Finally</w:t>
      </w:r>
      <w:r w:rsidR="00192CCE" w:rsidRPr="00192CCE">
        <w:t xml:space="preserve">, organisational change aversion inhibits FWA implementation.     Dizaho, Salleh, and Abdullah (2017) </w:t>
      </w:r>
      <w:r w:rsidR="00192CCE">
        <w:t xml:space="preserve">stated that </w:t>
      </w:r>
      <w:r w:rsidR="00192CCE" w:rsidRPr="00192CCE">
        <w:t>traditional corporations oppose flexible work.   Allen et al. (2021) blam</w:t>
      </w:r>
      <w:r w:rsidR="00192CCE">
        <w:t>ed</w:t>
      </w:r>
      <w:r w:rsidR="00192CCE" w:rsidRPr="00192CCE">
        <w:t xml:space="preserve"> </w:t>
      </w:r>
      <w:r w:rsidR="007B7835">
        <w:t>employees’</w:t>
      </w:r>
      <w:r w:rsidR="00192CCE">
        <w:t xml:space="preserve"> </w:t>
      </w:r>
      <w:r w:rsidR="00192CCE" w:rsidRPr="00192CCE">
        <w:t>time management instabilities for this antagonism.    Flexible scheduling allows workers to ignore assignments and lose productivity, worrying management.   Leaders must put results above office time and build trust to overcome antagonism.</w:t>
      </w:r>
    </w:p>
    <w:p w14:paraId="45C60AAA" w14:textId="3782BA90" w:rsidR="00D95EB1" w:rsidRPr="00116BEB" w:rsidRDefault="00570A86" w:rsidP="009E133D">
      <w:pPr>
        <w:rPr>
          <w:lang w:val="da-DK"/>
        </w:rPr>
      </w:pPr>
      <w:r>
        <w:t>In conclusion, Flexible Work Arrangements (FWA) benefit people and organisations</w:t>
      </w:r>
      <w:r w:rsidR="007B7835">
        <w:t>,</w:t>
      </w:r>
      <w:r>
        <w:t xml:space="preserve"> but sometimes create challenges.   Managing collaboration, fairness, performance, technical barriers, and organisational resistance is vital.   </w:t>
      </w:r>
      <w:bookmarkStart w:id="14" w:name="_Hlk195827913"/>
      <w:r w:rsidR="00116BEB" w:rsidRPr="00116BEB">
        <w:rPr>
          <w:lang w:val="en-SG"/>
        </w:rPr>
        <w:t>Sutrisno (2023)</w:t>
      </w:r>
      <w:bookmarkEnd w:id="14"/>
      <w:r w:rsidR="00116BEB">
        <w:rPr>
          <w:lang w:val="en-SG"/>
        </w:rPr>
        <w:t xml:space="preserve"> </w:t>
      </w:r>
      <w:r>
        <w:t>advise</w:t>
      </w:r>
      <w:r w:rsidR="00116BEB">
        <w:t>d</w:t>
      </w:r>
      <w:r>
        <w:t xml:space="preserve"> FWAs to address these issues with clear laws, robust technology, and effective administration. Organisations can enhance FWAs' employee satisfaction and productivity by doing so.</w:t>
      </w:r>
    </w:p>
    <w:p w14:paraId="14E2998B" w14:textId="2D87AE78" w:rsidR="00964EBF" w:rsidRDefault="00964EBF" w:rsidP="00570A64">
      <w:pPr>
        <w:pStyle w:val="Heading2"/>
      </w:pPr>
      <w:bookmarkStart w:id="15" w:name="_Toc195831132"/>
      <w:r>
        <w:lastRenderedPageBreak/>
        <w:t>2.7 Theories and Models</w:t>
      </w:r>
      <w:bookmarkEnd w:id="15"/>
      <w:r>
        <w:t xml:space="preserve"> </w:t>
      </w:r>
    </w:p>
    <w:p w14:paraId="44880308" w14:textId="383CFEE2" w:rsidR="00570A86" w:rsidRPr="00116BEB" w:rsidRDefault="00116BEB" w:rsidP="00570A86">
      <w:pPr>
        <w:rPr>
          <w:rFonts w:eastAsia="Times New Roman"/>
          <w:b/>
          <w:bCs/>
        </w:rPr>
      </w:pPr>
      <w:r>
        <w:rPr>
          <w:rFonts w:eastAsia="Times New Roman"/>
          <w:b/>
          <w:bCs/>
        </w:rPr>
        <w:t xml:space="preserve">2.7.1 </w:t>
      </w:r>
      <w:r w:rsidR="00570A86" w:rsidRPr="00116BEB">
        <w:rPr>
          <w:rFonts w:eastAsia="Times New Roman"/>
          <w:b/>
          <w:bCs/>
        </w:rPr>
        <w:t xml:space="preserve">Work-Life Balance Equilibrium Theory:   </w:t>
      </w:r>
    </w:p>
    <w:p w14:paraId="493D0224" w14:textId="74D36E10" w:rsidR="00570A86" w:rsidRPr="00570A86" w:rsidRDefault="00570A86" w:rsidP="00570A86">
      <w:r>
        <w:t xml:space="preserve">Good health involves balancing work and personal life, according to the Work-Life Balance </w:t>
      </w:r>
      <w:r>
        <w:rPr>
          <w:rFonts w:eastAsia="Times New Roman"/>
        </w:rPr>
        <w:t xml:space="preserve">Equilibrium </w:t>
      </w:r>
      <w:r w:rsidR="00023B94">
        <w:t>Theory. Workplace</w:t>
      </w:r>
      <w:r>
        <w:t xml:space="preserve"> happiness and satisfaction are linked to good boundary management (the ability to combine work and personal life)</w:t>
      </w:r>
      <w:r w:rsidR="0092711D">
        <w:t xml:space="preserve"> (Sweet, James, and Pitt-Catsouphes, 2015)</w:t>
      </w:r>
      <w:r>
        <w:t xml:space="preserve">.   Remote employment and flexible hours improve </w:t>
      </w:r>
      <w:r w:rsidR="007B7835">
        <w:t>the balance of work</w:t>
      </w:r>
      <w:r>
        <w:t xml:space="preserve"> by offering workers more control. Strong boundary management helps workers balance work, family, and other personal activities, improving well-being and happiness. </w:t>
      </w:r>
      <w:r w:rsidR="00990B5D">
        <w:t>Gerdenitsch, Kubicek, and Korunka (2015)</w:t>
      </w:r>
      <w:r>
        <w:t xml:space="preserve"> noted </w:t>
      </w:r>
      <w:r w:rsidR="00BA48B3">
        <w:t xml:space="preserve">that </w:t>
      </w:r>
      <w:r>
        <w:t>FWAs can promote work-life balance but can cause problems.   High boundary control lead</w:t>
      </w:r>
      <w:r w:rsidR="00BA48B3">
        <w:t>s</w:t>
      </w:r>
      <w:r>
        <w:t xml:space="preserve"> to burnout if workers feel they must be "always on" or unable to disconnect, particularly in remote work.  While FWA encourage</w:t>
      </w:r>
      <w:r w:rsidR="00BA48B3">
        <w:t>s</w:t>
      </w:r>
      <w:r>
        <w:t xml:space="preserve"> work-life balance, they require proper management and limitations to prevent issues</w:t>
      </w:r>
      <w:r w:rsidR="00990B5D">
        <w:t xml:space="preserve"> (Ahmadi, Gholipoursoleimani, and Shahrodi, 2024)</w:t>
      </w:r>
    </w:p>
    <w:p w14:paraId="3969B9C1" w14:textId="1C3B5289" w:rsidR="00023B94" w:rsidRDefault="00570A86" w:rsidP="00116BEB">
      <w:pPr>
        <w:jc w:val="center"/>
      </w:pPr>
      <w:r>
        <w:rPr>
          <w:noProof/>
          <w14:ligatures w14:val="standardContextual"/>
        </w:rPr>
        <w:drawing>
          <wp:inline distT="0" distB="0" distL="0" distR="0" wp14:anchorId="555F28F3" wp14:editId="6C1820A0">
            <wp:extent cx="4407176" cy="3448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10562" cy="3450699"/>
                    </a:xfrm>
                    <a:prstGeom prst="rect">
                      <a:avLst/>
                    </a:prstGeom>
                  </pic:spPr>
                </pic:pic>
              </a:graphicData>
            </a:graphic>
          </wp:inline>
        </w:drawing>
      </w:r>
    </w:p>
    <w:p w14:paraId="7E9A935D" w14:textId="59F11DDA" w:rsidR="00116BEB" w:rsidRDefault="00116BEB" w:rsidP="00116BEB">
      <w:pPr>
        <w:jc w:val="center"/>
      </w:pPr>
      <w:r>
        <w:t xml:space="preserve">Figure: </w:t>
      </w:r>
      <w:r w:rsidRPr="00116BEB">
        <w:t>Work-Life Balance Equilibrium Theory</w:t>
      </w:r>
    </w:p>
    <w:p w14:paraId="0185F882" w14:textId="1DA7F7D4" w:rsidR="00116BEB" w:rsidRDefault="00116BEB" w:rsidP="00116BEB">
      <w:pPr>
        <w:jc w:val="center"/>
      </w:pPr>
      <w:r>
        <w:t>Source: (</w:t>
      </w:r>
      <w:r w:rsidRPr="00116BEB">
        <w:t>Lewis</w:t>
      </w:r>
      <w:r>
        <w:t xml:space="preserve">, </w:t>
      </w:r>
      <w:r w:rsidRPr="00116BEB">
        <w:t>2003)</w:t>
      </w:r>
    </w:p>
    <w:p w14:paraId="505DD37D" w14:textId="1A6619CC" w:rsidR="00570A86" w:rsidRPr="00FE43B3" w:rsidRDefault="00116BEB" w:rsidP="00023B94">
      <w:pPr>
        <w:rPr>
          <w:b/>
        </w:rPr>
      </w:pPr>
      <w:r>
        <w:rPr>
          <w:b/>
        </w:rPr>
        <w:t xml:space="preserve">2.7.2 </w:t>
      </w:r>
      <w:bookmarkStart w:id="16" w:name="_Hlk195828322"/>
      <w:r w:rsidR="00570A86" w:rsidRPr="00FE43B3">
        <w:rPr>
          <w:b/>
        </w:rPr>
        <w:t>Motivation-Hygiene Theory (Herzberg):</w:t>
      </w:r>
      <w:bookmarkEnd w:id="16"/>
    </w:p>
    <w:p w14:paraId="764AFF16" w14:textId="2D14EB8E" w:rsidR="00570A86" w:rsidRDefault="00023B94" w:rsidP="009E133D">
      <w:r>
        <w:lastRenderedPageBreak/>
        <w:t>Herzberg's Motivation-Hygiene Theory asserts that achievement, recognition, and hygiene (salary, working conditions) produce professional pleasure and unhappiness. Flexible Work Arrangements (FWAs) motivate workers by providing autonomy, scheduling control, and work-life balance</w:t>
      </w:r>
      <w:r w:rsidR="00F646F0">
        <w:t xml:space="preserve"> (</w:t>
      </w:r>
      <w:r w:rsidR="00F646F0" w:rsidRPr="00F646F0">
        <w:t>Herzberg,</w:t>
      </w:r>
      <w:r w:rsidR="00F646F0">
        <w:t xml:space="preserve"> </w:t>
      </w:r>
      <w:r w:rsidR="00F646F0" w:rsidRPr="00F646F0">
        <w:t>2015</w:t>
      </w:r>
      <w:r w:rsidR="00F646F0">
        <w:t>)</w:t>
      </w:r>
      <w:r>
        <w:t xml:space="preserve">. FWAs increase job satisfaction by targeting intrinsic motivators.   Kossek et al. (2021) found that flexibility enhances employee motivation by increasing achievement. Trust boosts workplace satisfaction and engagement. However, Lewis (2003) argued that FWAs </w:t>
      </w:r>
      <w:r w:rsidR="00BA48B3">
        <w:t xml:space="preserve">do </w:t>
      </w:r>
      <w:r>
        <w:t xml:space="preserve">not address hygiene factors like income or employment stability, which are important to happiness.   </w:t>
      </w:r>
      <w:r w:rsidR="00990B5D">
        <w:t xml:space="preserve">Shifrin and Michel (2022) </w:t>
      </w:r>
      <w:r>
        <w:t xml:space="preserve">stated that FWAs improve motivation but also blur work-life boundaries, causing stress if unchecked. </w:t>
      </w:r>
    </w:p>
    <w:p w14:paraId="7BB911D1" w14:textId="3138D892" w:rsidR="00FE43B3" w:rsidRDefault="00FE43B3" w:rsidP="00FE43B3">
      <w:pPr>
        <w:jc w:val="center"/>
      </w:pPr>
      <w:r>
        <w:rPr>
          <w:noProof/>
          <w14:ligatures w14:val="standardContextual"/>
        </w:rPr>
        <w:drawing>
          <wp:inline distT="0" distB="0" distL="0" distR="0" wp14:anchorId="6CD9398B" wp14:editId="26240849">
            <wp:extent cx="4648200" cy="360285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52369" cy="3606083"/>
                    </a:xfrm>
                    <a:prstGeom prst="rect">
                      <a:avLst/>
                    </a:prstGeom>
                  </pic:spPr>
                </pic:pic>
              </a:graphicData>
            </a:graphic>
          </wp:inline>
        </w:drawing>
      </w:r>
    </w:p>
    <w:p w14:paraId="799DA243" w14:textId="336402C1" w:rsidR="00116BEB" w:rsidRDefault="00116BEB" w:rsidP="00FE43B3">
      <w:pPr>
        <w:jc w:val="center"/>
      </w:pPr>
      <w:r>
        <w:t xml:space="preserve">Figure: </w:t>
      </w:r>
      <w:r w:rsidR="00990B5D" w:rsidRPr="00990B5D">
        <w:t>Motivation-Hygiene Theory (Herzberg)</w:t>
      </w:r>
    </w:p>
    <w:p w14:paraId="521C7556" w14:textId="5A171FC0" w:rsidR="00FE43B3" w:rsidRDefault="00116BEB" w:rsidP="00990B5D">
      <w:pPr>
        <w:jc w:val="center"/>
      </w:pPr>
      <w:r>
        <w:t xml:space="preserve">Source: </w:t>
      </w:r>
      <w:r w:rsidR="00F646F0">
        <w:t>(</w:t>
      </w:r>
      <w:r w:rsidR="00F646F0" w:rsidRPr="00F646F0">
        <w:t>Herzberg,</w:t>
      </w:r>
      <w:r w:rsidR="00F646F0">
        <w:t xml:space="preserve"> </w:t>
      </w:r>
      <w:r w:rsidR="00F646F0" w:rsidRPr="00F646F0">
        <w:t>2015)</w:t>
      </w:r>
      <w:bookmarkEnd w:id="9"/>
    </w:p>
    <w:p w14:paraId="00593ADB" w14:textId="034917FA" w:rsidR="00964EBF" w:rsidRDefault="00964EBF" w:rsidP="00570A64">
      <w:pPr>
        <w:pStyle w:val="Heading2"/>
      </w:pPr>
      <w:bookmarkStart w:id="17" w:name="_Toc195831133"/>
      <w:r>
        <w:t xml:space="preserve">2.8 </w:t>
      </w:r>
      <w:r w:rsidR="00FE43B3">
        <w:t>Literature</w:t>
      </w:r>
      <w:r w:rsidRPr="00964EBF">
        <w:t xml:space="preserve"> Gaps</w:t>
      </w:r>
      <w:bookmarkEnd w:id="17"/>
    </w:p>
    <w:p w14:paraId="32B362CA" w14:textId="48EB6AA6" w:rsidR="00D95EB1" w:rsidRPr="00221BC4" w:rsidRDefault="00FE43B3" w:rsidP="009E133D">
      <w:pPr>
        <w:rPr>
          <w:shd w:val="clear" w:color="auto" w:fill="FFFFFF"/>
        </w:rPr>
      </w:pPr>
      <w:r>
        <w:t xml:space="preserve">There is a literature gap on Flexible Work Arrangements (FWA) and </w:t>
      </w:r>
      <w:r w:rsidR="00BA48B3">
        <w:t>their</w:t>
      </w:r>
      <w:r>
        <w:t xml:space="preserve"> impact on employees.  First, although FWAs are well-studied, little is known about how they affect UK IT employee productivity and job satisfaction.  Most research, notably Giovanis (2018) and </w:t>
      </w:r>
      <w:r w:rsidR="00990B5D">
        <w:t xml:space="preserve">Austin-Egole, </w:t>
      </w:r>
      <w:r w:rsidR="00990B5D">
        <w:lastRenderedPageBreak/>
        <w:t xml:space="preserve">Iheriohanma, and Nwokorie (2020), </w:t>
      </w:r>
      <w:r>
        <w:t>has examined FWAs across sectors, not the tech</w:t>
      </w:r>
      <w:r w:rsidR="00BA48B3">
        <w:t>n</w:t>
      </w:r>
      <w:r>
        <w:t>ology industry's challenges and opportunities, which rely on digital infrastructure and innovation. Professionals require sector-specific FWA success driver information. Leadership, organisational culture, and technological infrastructure are often studied, but few relate them to technology sector needs. Weideman and Hofmeyr (2020) recommended good communication, but IT companies have</w:t>
      </w:r>
      <w:r w:rsidR="00564DD1">
        <w:t xml:space="preserve"> not </w:t>
      </w:r>
      <w:r>
        <w:t xml:space="preserve">looked into it. Finally, there is little study on FWA adoption concerns, especially in the technology sector, such as team collaboration and work-life boundaries. </w:t>
      </w:r>
      <w:r w:rsidR="00221BC4" w:rsidRPr="00600E62">
        <w:rPr>
          <w:shd w:val="clear" w:color="auto" w:fill="FFFFFF"/>
        </w:rPr>
        <w:t>McNall, Masuda, and Nicklin (2009)</w:t>
      </w:r>
      <w:r w:rsidR="00221BC4">
        <w:rPr>
          <w:shd w:val="clear" w:color="auto" w:fill="FFFFFF"/>
        </w:rPr>
        <w:t xml:space="preserve"> </w:t>
      </w:r>
      <w:r>
        <w:t>highlight</w:t>
      </w:r>
      <w:r w:rsidR="00221BC4">
        <w:t>ed</w:t>
      </w:r>
      <w:r>
        <w:t xml:space="preserve"> remote work isolation, although tech-specific dynamics are more important. These gaps need a proper investigation. This research will evaluate the impact of Flexible Work Arrangements (FWA) on productivity and job satisfaction. This research will also evaluate the key </w:t>
      </w:r>
      <w:r w:rsidR="00BA48B3">
        <w:t>success f</w:t>
      </w:r>
      <w:r>
        <w:t xml:space="preserve">actors of FWA and its challenges in the organisation. </w:t>
      </w:r>
    </w:p>
    <w:p w14:paraId="3AC03D09" w14:textId="73E769BC" w:rsidR="00E31C8B" w:rsidRDefault="00964EBF" w:rsidP="00570A64">
      <w:pPr>
        <w:pStyle w:val="Heading2"/>
      </w:pPr>
      <w:bookmarkStart w:id="18" w:name="_Toc195831134"/>
      <w:r>
        <w:t>2</w:t>
      </w:r>
      <w:r w:rsidR="00521240">
        <w:t>.9</w:t>
      </w:r>
      <w:r>
        <w:t xml:space="preserve"> </w:t>
      </w:r>
      <w:r w:rsidR="00E31C8B">
        <w:t>Summary</w:t>
      </w:r>
      <w:bookmarkEnd w:id="18"/>
    </w:p>
    <w:p w14:paraId="6D362389" w14:textId="1B99377E" w:rsidR="00964EBF" w:rsidRPr="00221BC4" w:rsidRDefault="00564DD1" w:rsidP="00E31C8B">
      <w:r w:rsidRPr="00564DD1">
        <w:t>The literature review examines how FWA impact</w:t>
      </w:r>
      <w:r w:rsidR="00BA48B3">
        <w:t>s</w:t>
      </w:r>
      <w:r w:rsidRPr="00564DD1">
        <w:t xml:space="preserve"> </w:t>
      </w:r>
      <w:r w:rsidR="00A33C91">
        <w:t xml:space="preserve">the employee </w:t>
      </w:r>
      <w:r w:rsidRPr="00564DD1">
        <w:t xml:space="preserve">productivity and job </w:t>
      </w:r>
      <w:r w:rsidR="00A33C91" w:rsidRPr="00564DD1">
        <w:t>satisfaction</w:t>
      </w:r>
      <w:r w:rsidR="00A33C91">
        <w:t xml:space="preserve"> of technology companies </w:t>
      </w:r>
      <w:r w:rsidR="00BA48B3">
        <w:t>in</w:t>
      </w:r>
      <w:r w:rsidR="00A33C91">
        <w:t xml:space="preserve"> the UK</w:t>
      </w:r>
      <w:r w:rsidRPr="00564DD1">
        <w:t>.  FWAs like remote work and flexible hours improve work-life balance and employee satisfaction (Shifrin &amp; Michel, 2022).  But social isolation and eroding work-life boundaries are problems (</w:t>
      </w:r>
      <w:r w:rsidR="00221BC4" w:rsidRPr="00600E62">
        <w:rPr>
          <w:shd w:val="clear" w:color="auto" w:fill="FFFFFF"/>
        </w:rPr>
        <w:t>McNall, Masuda, and Nicklin</w:t>
      </w:r>
      <w:r w:rsidR="00221BC4">
        <w:rPr>
          <w:shd w:val="clear" w:color="auto" w:fill="FFFFFF"/>
        </w:rPr>
        <w:t xml:space="preserve">, </w:t>
      </w:r>
      <w:r w:rsidR="00221BC4" w:rsidRPr="00600E62">
        <w:rPr>
          <w:shd w:val="clear" w:color="auto" w:fill="FFFFFF"/>
        </w:rPr>
        <w:t>2009)</w:t>
      </w:r>
      <w:r w:rsidR="00221BC4">
        <w:rPr>
          <w:shd w:val="clear" w:color="auto" w:fill="FFFFFF"/>
        </w:rPr>
        <w:t>.</w:t>
      </w:r>
      <w:r w:rsidR="00221BC4" w:rsidRPr="00564DD1">
        <w:t xml:space="preserve"> FWAs</w:t>
      </w:r>
      <w:r w:rsidRPr="00564DD1">
        <w:t xml:space="preserve"> allow people to work during peak performance hours, but organisational culture, technology, and management determine their effectiveness (</w:t>
      </w:r>
      <w:r w:rsidR="00221BC4">
        <w:t xml:space="preserve">Weideman and Hofmeyr, 2020; </w:t>
      </w:r>
      <w:r w:rsidRPr="00564DD1">
        <w:t>Giovanis, 2018).  The review highlights communication, trust, and fair access to flexible choices to reduce injustice (Lewis, 2003). UK technology industry research, including its pros and cons, is scarce.</w:t>
      </w:r>
    </w:p>
    <w:p w14:paraId="43FF30FF" w14:textId="77777777" w:rsidR="00964EBF" w:rsidRDefault="00964EBF" w:rsidP="00E31C8B"/>
    <w:p w14:paraId="285A3BC8" w14:textId="77777777" w:rsidR="00564DD1" w:rsidRDefault="00564DD1">
      <w:pPr>
        <w:spacing w:before="0" w:line="259" w:lineRule="auto"/>
        <w:jc w:val="left"/>
      </w:pPr>
      <w:r>
        <w:br w:type="page"/>
      </w:r>
    </w:p>
    <w:p w14:paraId="441339E4" w14:textId="271D412E" w:rsidR="00E31C8B" w:rsidRDefault="00E31C8B" w:rsidP="001C04B6">
      <w:pPr>
        <w:pStyle w:val="Heading1"/>
      </w:pPr>
      <w:bookmarkStart w:id="19" w:name="_Toc195831135"/>
      <w:r>
        <w:lastRenderedPageBreak/>
        <w:t>3. Research Methodology</w:t>
      </w:r>
      <w:bookmarkEnd w:id="19"/>
    </w:p>
    <w:p w14:paraId="5562DA61" w14:textId="21A0E3B3" w:rsidR="00E31C8B" w:rsidRDefault="00E31C8B" w:rsidP="00570A64">
      <w:pPr>
        <w:pStyle w:val="Heading2"/>
      </w:pPr>
      <w:bookmarkStart w:id="20" w:name="_Toc195831136"/>
      <w:r>
        <w:t>3.1 Introduction</w:t>
      </w:r>
      <w:bookmarkEnd w:id="20"/>
      <w:r>
        <w:t xml:space="preserve"> </w:t>
      </w:r>
    </w:p>
    <w:p w14:paraId="344C0A9E" w14:textId="49B4F4E3" w:rsidR="00BA4B72" w:rsidRDefault="00BA4B72" w:rsidP="00BA4B72">
      <w:r>
        <w:t>The methodology chapter includes the research methods, strategy</w:t>
      </w:r>
      <w:r w:rsidR="00BA48B3">
        <w:t>,</w:t>
      </w:r>
      <w:r>
        <w:t xml:space="preserve"> and approaches that will be used for collecting and analysing the data. This research will use </w:t>
      </w:r>
      <w:r w:rsidR="00BA48B3">
        <w:t xml:space="preserve">the </w:t>
      </w:r>
      <w:r>
        <w:t xml:space="preserve">Research Onion Model to design the research methodology.  </w:t>
      </w:r>
      <w:r w:rsidRPr="00BA4B72">
        <w:t>The Saunders Research Onion Model shows research design phases</w:t>
      </w:r>
      <w:r>
        <w:t xml:space="preserve"> including p</w:t>
      </w:r>
      <w:r w:rsidRPr="00BA4B72">
        <w:t xml:space="preserve">hilosophies, methods, tactics, options, </w:t>
      </w:r>
      <w:r w:rsidR="00BA48B3">
        <w:t>period</w:t>
      </w:r>
      <w:r w:rsidRPr="00BA4B72">
        <w:t>s, and procedures</w:t>
      </w:r>
      <w:r w:rsidR="005A02ED">
        <w:t xml:space="preserve"> </w:t>
      </w:r>
      <w:r w:rsidR="005A02ED" w:rsidRPr="005A02ED">
        <w:t>(Saunders, Lewis, &amp; Thornhill, 2019</w:t>
      </w:r>
      <w:r w:rsidR="005A02ED">
        <w:t>)</w:t>
      </w:r>
      <w:r>
        <w:t xml:space="preserve">. These </w:t>
      </w:r>
      <w:r w:rsidRPr="00BA4B72">
        <w:t>help researchers choose methodologies.</w:t>
      </w:r>
      <w:r>
        <w:t xml:space="preserve"> </w:t>
      </w:r>
      <w:r w:rsidR="004B392E">
        <w:t>In this chapter, how this study will use interpretivism, inductive</w:t>
      </w:r>
      <w:r w:rsidR="00BA48B3">
        <w:t>,</w:t>
      </w:r>
      <w:r w:rsidR="004B392E">
        <w:t xml:space="preserve"> and qualitative research method</w:t>
      </w:r>
      <w:r w:rsidR="00BA48B3">
        <w:t>s</w:t>
      </w:r>
      <w:r w:rsidR="004B392E">
        <w:t xml:space="preserve"> ha</w:t>
      </w:r>
      <w:r w:rsidR="006E6529">
        <w:t>s</w:t>
      </w:r>
      <w:r w:rsidR="004B392E">
        <w:t xml:space="preserve"> been discussed.  </w:t>
      </w:r>
    </w:p>
    <w:p w14:paraId="128C7A45" w14:textId="75BAFF7F" w:rsidR="00BA4B72" w:rsidRDefault="00BA4B72" w:rsidP="005A02ED">
      <w:pPr>
        <w:jc w:val="center"/>
      </w:pPr>
      <w:r>
        <w:rPr>
          <w:noProof/>
          <w14:ligatures w14:val="standardContextual"/>
        </w:rPr>
        <w:drawing>
          <wp:inline distT="0" distB="0" distL="0" distR="0" wp14:anchorId="21E89AC8" wp14:editId="0F23F252">
            <wp:extent cx="4922520" cy="3534117"/>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24054" cy="3535218"/>
                    </a:xfrm>
                    <a:prstGeom prst="rect">
                      <a:avLst/>
                    </a:prstGeom>
                  </pic:spPr>
                </pic:pic>
              </a:graphicData>
            </a:graphic>
          </wp:inline>
        </w:drawing>
      </w:r>
    </w:p>
    <w:p w14:paraId="2639AF3E" w14:textId="05C7A458" w:rsidR="005A02ED" w:rsidRDefault="005A02ED" w:rsidP="005A02ED">
      <w:pPr>
        <w:jc w:val="center"/>
      </w:pPr>
      <w:r>
        <w:t xml:space="preserve">Figure: </w:t>
      </w:r>
      <w:r w:rsidRPr="005A02ED">
        <w:t>Saunders Research Onion Model</w:t>
      </w:r>
    </w:p>
    <w:p w14:paraId="1A45CD0B" w14:textId="1B88BDC2" w:rsidR="005A02ED" w:rsidRDefault="005A02ED" w:rsidP="005A02ED">
      <w:pPr>
        <w:jc w:val="center"/>
      </w:pPr>
      <w:r>
        <w:t xml:space="preserve">Source: </w:t>
      </w:r>
      <w:r w:rsidRPr="005A02ED">
        <w:t>(Saunders, Lewis, &amp; Thornhill, 2019)</w:t>
      </w:r>
    </w:p>
    <w:p w14:paraId="1DA6225F" w14:textId="110676AD" w:rsidR="00E31C8B" w:rsidRDefault="00E31C8B" w:rsidP="00570A64">
      <w:pPr>
        <w:pStyle w:val="Heading2"/>
      </w:pPr>
      <w:bookmarkStart w:id="21" w:name="_Toc195831137"/>
      <w:r>
        <w:t>3.2 Research Philosophy</w:t>
      </w:r>
      <w:bookmarkEnd w:id="21"/>
    </w:p>
    <w:p w14:paraId="0A695E3C" w14:textId="2D74D7B2" w:rsidR="004B392E" w:rsidRDefault="004B392E" w:rsidP="004B392E">
      <w:r>
        <w:t xml:space="preserve">The research will adopt </w:t>
      </w:r>
      <w:r w:rsidR="00BA48B3">
        <w:t xml:space="preserve">the </w:t>
      </w:r>
      <w:r>
        <w:t>Interpretivism Philosophy. Interpretivism is a research philosophy that focuses on understanding the subjective meanings, experiences, and social contexts of individuals</w:t>
      </w:r>
      <w:r w:rsidR="005A02ED">
        <w:t xml:space="preserve"> </w:t>
      </w:r>
      <w:r w:rsidR="005A02ED" w:rsidRPr="00C74706">
        <w:rPr>
          <w:lang w:val="en-SG"/>
        </w:rPr>
        <w:t>(Bickman &amp; Rog, 2009)</w:t>
      </w:r>
      <w:r>
        <w:t xml:space="preserve">. </w:t>
      </w:r>
      <w:r w:rsidR="00035F90">
        <w:t xml:space="preserve"> </w:t>
      </w:r>
      <w:r w:rsidR="00035F90" w:rsidRPr="00035F90">
        <w:t xml:space="preserve">Qualitative research techniques are used to understand phenomena from </w:t>
      </w:r>
      <w:r w:rsidR="00035F90" w:rsidRPr="00035F90">
        <w:lastRenderedPageBreak/>
        <w:t>the researcher's viewpoint.  Interpretivism holds that reality is socially created and best understood via study participants' experiences (Easterby-Smith, Jackson, &amp; Thorpe, 2012), according to Saunders et al. (2019).</w:t>
      </w:r>
    </w:p>
    <w:tbl>
      <w:tblPr>
        <w:tblStyle w:val="GridTable4-Accent1"/>
        <w:tblW w:w="0" w:type="auto"/>
        <w:tblLook w:val="04A0" w:firstRow="1" w:lastRow="0" w:firstColumn="1" w:lastColumn="0" w:noHBand="0" w:noVBand="1"/>
      </w:tblPr>
      <w:tblGrid>
        <w:gridCol w:w="4675"/>
        <w:gridCol w:w="4675"/>
      </w:tblGrid>
      <w:tr w:rsidR="004B392E" w14:paraId="3F26604D" w14:textId="77777777" w:rsidTr="005E0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A515A23" w14:textId="143AB99B" w:rsidR="004B392E" w:rsidRDefault="004B392E" w:rsidP="004B392E">
            <w:r>
              <w:t xml:space="preserve">Advantages </w:t>
            </w:r>
          </w:p>
        </w:tc>
        <w:tc>
          <w:tcPr>
            <w:tcW w:w="4675" w:type="dxa"/>
          </w:tcPr>
          <w:p w14:paraId="7DFBC7A1" w14:textId="42E3D9ED" w:rsidR="004B392E" w:rsidRDefault="004B392E" w:rsidP="004B392E">
            <w:pPr>
              <w:cnfStyle w:val="100000000000" w:firstRow="1" w:lastRow="0" w:firstColumn="0" w:lastColumn="0" w:oddVBand="0" w:evenVBand="0" w:oddHBand="0" w:evenHBand="0" w:firstRowFirstColumn="0" w:firstRowLastColumn="0" w:lastRowFirstColumn="0" w:lastRowLastColumn="0"/>
            </w:pPr>
            <w:r>
              <w:t xml:space="preserve">Disadvantages </w:t>
            </w:r>
          </w:p>
        </w:tc>
      </w:tr>
      <w:tr w:rsidR="004B392E" w14:paraId="1DE96921" w14:textId="77777777" w:rsidTr="005E0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E494AB5" w14:textId="21500582" w:rsidR="004B392E" w:rsidRPr="005E025F" w:rsidRDefault="004B392E" w:rsidP="004B392E">
            <w:pPr>
              <w:rPr>
                <w:b w:val="0"/>
              </w:rPr>
            </w:pPr>
            <w:r w:rsidRPr="005E025F">
              <w:rPr>
                <w:b w:val="0"/>
              </w:rPr>
              <w:t>Provides a deeper understanding of subjective experiences, contributing to comprehensive qualitative data</w:t>
            </w:r>
            <w:r w:rsidR="005A02ED">
              <w:rPr>
                <w:b w:val="0"/>
              </w:rPr>
              <w:t xml:space="preserve"> </w:t>
            </w:r>
            <w:r w:rsidR="005A02ED" w:rsidRPr="005A02ED">
              <w:rPr>
                <w:b w:val="0"/>
              </w:rPr>
              <w:t>(Bickman &amp; Rog, 2009)</w:t>
            </w:r>
          </w:p>
        </w:tc>
        <w:tc>
          <w:tcPr>
            <w:tcW w:w="4675" w:type="dxa"/>
          </w:tcPr>
          <w:p w14:paraId="1CC3C857" w14:textId="6AB35DDE" w:rsidR="004B392E" w:rsidRPr="005A02ED" w:rsidRDefault="004B392E" w:rsidP="004B392E">
            <w:pPr>
              <w:cnfStyle w:val="000000100000" w:firstRow="0" w:lastRow="0" w:firstColumn="0" w:lastColumn="0" w:oddVBand="0" w:evenVBand="0" w:oddHBand="1" w:evenHBand="0" w:firstRowFirstColumn="0" w:firstRowLastColumn="0" w:lastRowFirstColumn="0" w:lastRowLastColumn="0"/>
              <w:rPr>
                <w:lang w:val="en-SG"/>
              </w:rPr>
            </w:pPr>
            <w:r w:rsidRPr="004B392E">
              <w:t xml:space="preserve">The interpretation of findings is influenced by the researcher's perspective, which </w:t>
            </w:r>
            <w:r>
              <w:t>can</w:t>
            </w:r>
            <w:r w:rsidRPr="004B392E">
              <w:t xml:space="preserve"> introduce bias</w:t>
            </w:r>
            <w:r w:rsidR="005A02ED">
              <w:t xml:space="preserve"> </w:t>
            </w:r>
            <w:r w:rsidR="005A02ED" w:rsidRPr="00C74706">
              <w:rPr>
                <w:lang w:val="en-SG"/>
              </w:rPr>
              <w:t>(Bryman, 2016)</w:t>
            </w:r>
            <w:r w:rsidR="005A02ED">
              <w:rPr>
                <w:lang w:val="en-SG"/>
              </w:rPr>
              <w:t xml:space="preserve">. </w:t>
            </w:r>
          </w:p>
        </w:tc>
      </w:tr>
      <w:tr w:rsidR="004B392E" w14:paraId="411C87F6" w14:textId="77777777" w:rsidTr="005E025F">
        <w:tc>
          <w:tcPr>
            <w:cnfStyle w:val="001000000000" w:firstRow="0" w:lastRow="0" w:firstColumn="1" w:lastColumn="0" w:oddVBand="0" w:evenVBand="0" w:oddHBand="0" w:evenHBand="0" w:firstRowFirstColumn="0" w:firstRowLastColumn="0" w:lastRowFirstColumn="0" w:lastRowLastColumn="0"/>
            <w:tcW w:w="4675" w:type="dxa"/>
          </w:tcPr>
          <w:p w14:paraId="1E72E152" w14:textId="20830721" w:rsidR="004B392E" w:rsidRPr="005E025F" w:rsidRDefault="004B392E" w:rsidP="004B392E">
            <w:pPr>
              <w:rPr>
                <w:b w:val="0"/>
              </w:rPr>
            </w:pPr>
            <w:r w:rsidRPr="005E025F">
              <w:rPr>
                <w:b w:val="0"/>
              </w:rPr>
              <w:t xml:space="preserve">Enables interpretation of phenomena within </w:t>
            </w:r>
            <w:r w:rsidR="00BA48B3">
              <w:rPr>
                <w:b w:val="0"/>
              </w:rPr>
              <w:t>their</w:t>
            </w:r>
            <w:r w:rsidRPr="005E025F">
              <w:rPr>
                <w:b w:val="0"/>
              </w:rPr>
              <w:t xml:space="preserve"> specific social and organi</w:t>
            </w:r>
            <w:r w:rsidR="005A02ED">
              <w:rPr>
                <w:b w:val="0"/>
              </w:rPr>
              <w:t>s</w:t>
            </w:r>
            <w:r w:rsidRPr="005E025F">
              <w:rPr>
                <w:b w:val="0"/>
              </w:rPr>
              <w:t>ational context, enhancing relevance</w:t>
            </w:r>
            <w:r w:rsidR="005A02ED">
              <w:rPr>
                <w:b w:val="0"/>
              </w:rPr>
              <w:t xml:space="preserve"> </w:t>
            </w:r>
            <w:r w:rsidR="005A02ED" w:rsidRPr="005A02ED">
              <w:rPr>
                <w:b w:val="0"/>
              </w:rPr>
              <w:t>(Leavy, 2020)</w:t>
            </w:r>
          </w:p>
        </w:tc>
        <w:tc>
          <w:tcPr>
            <w:tcW w:w="4675" w:type="dxa"/>
          </w:tcPr>
          <w:p w14:paraId="383AC175" w14:textId="1A6C07E7" w:rsidR="004B392E" w:rsidRDefault="004B392E" w:rsidP="004B392E">
            <w:pPr>
              <w:cnfStyle w:val="000000000000" w:firstRow="0" w:lastRow="0" w:firstColumn="0" w:lastColumn="0" w:oddVBand="0" w:evenVBand="0" w:oddHBand="0" w:evenHBand="0" w:firstRowFirstColumn="0" w:firstRowLastColumn="0" w:lastRowFirstColumn="0" w:lastRowLastColumn="0"/>
            </w:pPr>
            <w:r w:rsidRPr="004B392E">
              <w:t>The findings are context-specific and may not be easily generali</w:t>
            </w:r>
            <w:r>
              <w:t>s</w:t>
            </w:r>
            <w:r w:rsidRPr="004B392E">
              <w:t>ed across different settings or populations</w:t>
            </w:r>
            <w:r w:rsidR="005A02ED">
              <w:t xml:space="preserve"> </w:t>
            </w:r>
            <w:r w:rsidR="00C24243" w:rsidRPr="00C24243">
              <w:t>(Daniel &amp; Sam, 2011)</w:t>
            </w:r>
          </w:p>
        </w:tc>
      </w:tr>
    </w:tbl>
    <w:p w14:paraId="702975EA" w14:textId="6CA656B3" w:rsidR="005E025F" w:rsidRDefault="00035F90" w:rsidP="000D4188">
      <w:r w:rsidRPr="00035F90">
        <w:t xml:space="preserve">Interpretivism </w:t>
      </w:r>
      <w:r>
        <w:t xml:space="preserve">philosophy </w:t>
      </w:r>
      <w:r w:rsidRPr="00035F90">
        <w:t xml:space="preserve">permits this secondary qualitative research on Flexible Work Arrangements (FWA) in the UK technology sector to examine how workers perceive and experience FWAs related </w:t>
      </w:r>
      <w:r w:rsidR="000D4188">
        <w:t xml:space="preserve">to </w:t>
      </w:r>
      <w:r w:rsidRPr="00035F90">
        <w:t>productivity and job satisfaction (Goddard &amp; Melville, 2004).   This idea is suitable for examining FWAs' social and organisational contexts to reveal workers' and organisations' subjective experiences.   By disclosing FWAs' merits and negatives and their complicated consequences on employee satisfaction and productivity, interpretivism will help achieve research aims (Flick, 2015).</w:t>
      </w:r>
    </w:p>
    <w:p w14:paraId="0EF4D5F5" w14:textId="14200B7E" w:rsidR="005E025F" w:rsidRDefault="00035F90" w:rsidP="005339A9">
      <w:r>
        <w:t xml:space="preserve"> </w:t>
      </w:r>
    </w:p>
    <w:p w14:paraId="0496A8CB" w14:textId="24F59ACB" w:rsidR="00E31C8B" w:rsidRDefault="00E31C8B" w:rsidP="00570A64">
      <w:pPr>
        <w:pStyle w:val="Heading2"/>
      </w:pPr>
      <w:bookmarkStart w:id="22" w:name="_Toc195831138"/>
      <w:r>
        <w:t>3.3 Research Approach</w:t>
      </w:r>
      <w:bookmarkEnd w:id="22"/>
      <w:r>
        <w:t xml:space="preserve"> </w:t>
      </w:r>
    </w:p>
    <w:p w14:paraId="59892A90" w14:textId="711FF4F7" w:rsidR="0076407B" w:rsidRDefault="00035F90" w:rsidP="0076407B">
      <w:r>
        <w:t>The</w:t>
      </w:r>
      <w:r w:rsidR="00BA48B3">
        <w:t xml:space="preserve"> i</w:t>
      </w:r>
      <w:r w:rsidR="0076407B">
        <w:t xml:space="preserve">nductive approach will be used in this research. </w:t>
      </w:r>
      <w:r w:rsidRPr="00035F90">
        <w:t xml:space="preserve">Inductive research </w:t>
      </w:r>
      <w:r>
        <w:t>develops new theor</w:t>
      </w:r>
      <w:r w:rsidR="006E6529">
        <w:t>ies</w:t>
      </w:r>
      <w:r w:rsidRPr="00035F90">
        <w:t xml:space="preserve"> and patterns from data.  Deductive reasoning tests hypotheses, whereas inductive reasoning generalises evidence into theories (Saunders, Lewis, &amp; Thornhill, 2019).   Qualitative research explores unknowns.</w:t>
      </w:r>
    </w:p>
    <w:tbl>
      <w:tblPr>
        <w:tblStyle w:val="GridTable4-Accent5"/>
        <w:tblW w:w="0" w:type="auto"/>
        <w:tblLook w:val="04A0" w:firstRow="1" w:lastRow="0" w:firstColumn="1" w:lastColumn="0" w:noHBand="0" w:noVBand="1"/>
      </w:tblPr>
      <w:tblGrid>
        <w:gridCol w:w="4675"/>
        <w:gridCol w:w="4675"/>
      </w:tblGrid>
      <w:tr w:rsidR="0076407B" w14:paraId="6F488880" w14:textId="77777777" w:rsidTr="007640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1C06DD5" w14:textId="1912A860" w:rsidR="0076407B" w:rsidRDefault="0076407B" w:rsidP="0076407B">
            <w:r>
              <w:t xml:space="preserve">Advantages </w:t>
            </w:r>
          </w:p>
        </w:tc>
        <w:tc>
          <w:tcPr>
            <w:tcW w:w="4675" w:type="dxa"/>
          </w:tcPr>
          <w:p w14:paraId="1E424472" w14:textId="7BD23068" w:rsidR="0076407B" w:rsidRDefault="0076407B" w:rsidP="0076407B">
            <w:pPr>
              <w:cnfStyle w:val="100000000000" w:firstRow="1" w:lastRow="0" w:firstColumn="0" w:lastColumn="0" w:oddVBand="0" w:evenVBand="0" w:oddHBand="0" w:evenHBand="0" w:firstRowFirstColumn="0" w:firstRowLastColumn="0" w:lastRowFirstColumn="0" w:lastRowLastColumn="0"/>
            </w:pPr>
            <w:r>
              <w:t xml:space="preserve">Disadvantages </w:t>
            </w:r>
          </w:p>
        </w:tc>
      </w:tr>
      <w:tr w:rsidR="0076407B" w14:paraId="434D3B5A" w14:textId="77777777" w:rsidTr="007640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CA99474" w14:textId="72A5D706" w:rsidR="0076407B" w:rsidRPr="0076407B" w:rsidRDefault="0076407B" w:rsidP="0076407B">
            <w:pPr>
              <w:rPr>
                <w:b w:val="0"/>
              </w:rPr>
            </w:pPr>
            <w:r w:rsidRPr="0076407B">
              <w:rPr>
                <w:b w:val="0"/>
              </w:rPr>
              <w:t>Allows for the development of new theories based on real-world observations and data</w:t>
            </w:r>
            <w:r w:rsidR="00C24243">
              <w:rPr>
                <w:b w:val="0"/>
              </w:rPr>
              <w:t xml:space="preserve"> </w:t>
            </w:r>
            <w:r w:rsidR="00C24243" w:rsidRPr="00C24243">
              <w:rPr>
                <w:b w:val="0"/>
              </w:rPr>
              <w:t>(Bickman &amp; Rog, 2009)</w:t>
            </w:r>
          </w:p>
        </w:tc>
        <w:tc>
          <w:tcPr>
            <w:tcW w:w="4675" w:type="dxa"/>
          </w:tcPr>
          <w:p w14:paraId="20B10D05" w14:textId="223F451F" w:rsidR="0076407B" w:rsidRDefault="0076407B" w:rsidP="0076407B">
            <w:pPr>
              <w:cnfStyle w:val="000000100000" w:firstRow="0" w:lastRow="0" w:firstColumn="0" w:lastColumn="0" w:oddVBand="0" w:evenVBand="0" w:oddHBand="1" w:evenHBand="0" w:firstRowFirstColumn="0" w:firstRowLastColumn="0" w:lastRowFirstColumn="0" w:lastRowLastColumn="0"/>
            </w:pPr>
            <w:r w:rsidRPr="0076407B">
              <w:t>Findings are often context-specific, making them harder to apply broadly</w:t>
            </w:r>
            <w:r w:rsidR="00C24243">
              <w:t xml:space="preserve"> </w:t>
            </w:r>
            <w:r w:rsidR="00C24243" w:rsidRPr="00C24243">
              <w:t>(Leavy, 2020)</w:t>
            </w:r>
          </w:p>
        </w:tc>
      </w:tr>
      <w:tr w:rsidR="0076407B" w14:paraId="0E05A9D3" w14:textId="77777777" w:rsidTr="0076407B">
        <w:tc>
          <w:tcPr>
            <w:cnfStyle w:val="001000000000" w:firstRow="0" w:lastRow="0" w:firstColumn="1" w:lastColumn="0" w:oddVBand="0" w:evenVBand="0" w:oddHBand="0" w:evenHBand="0" w:firstRowFirstColumn="0" w:firstRowLastColumn="0" w:lastRowFirstColumn="0" w:lastRowLastColumn="0"/>
            <w:tcW w:w="4675" w:type="dxa"/>
          </w:tcPr>
          <w:p w14:paraId="04EAD0ED" w14:textId="66B006A8" w:rsidR="0076407B" w:rsidRPr="0076407B" w:rsidRDefault="0076407B" w:rsidP="0076407B">
            <w:pPr>
              <w:rPr>
                <w:b w:val="0"/>
              </w:rPr>
            </w:pPr>
            <w:r w:rsidRPr="0076407B">
              <w:rPr>
                <w:b w:val="0"/>
              </w:rPr>
              <w:lastRenderedPageBreak/>
              <w:t>Adapts to evolving data, providing insights as the research progresses</w:t>
            </w:r>
            <w:r w:rsidR="00C24243">
              <w:rPr>
                <w:b w:val="0"/>
              </w:rPr>
              <w:t xml:space="preserve"> </w:t>
            </w:r>
            <w:r w:rsidR="00C24243" w:rsidRPr="00C24243">
              <w:rPr>
                <w:b w:val="0"/>
              </w:rPr>
              <w:t>(Easterby-Smith, Jackson, &amp; Thorpe, 2012)</w:t>
            </w:r>
          </w:p>
        </w:tc>
        <w:tc>
          <w:tcPr>
            <w:tcW w:w="4675" w:type="dxa"/>
          </w:tcPr>
          <w:p w14:paraId="3F5DD6C9" w14:textId="7A538BDE" w:rsidR="0076407B" w:rsidRPr="00C24243" w:rsidRDefault="0076407B" w:rsidP="00C24243">
            <w:pPr>
              <w:cnfStyle w:val="000000000000" w:firstRow="0" w:lastRow="0" w:firstColumn="0" w:lastColumn="0" w:oddVBand="0" w:evenVBand="0" w:oddHBand="0" w:evenHBand="0" w:firstRowFirstColumn="0" w:firstRowLastColumn="0" w:lastRowFirstColumn="0" w:lastRowLastColumn="0"/>
              <w:rPr>
                <w:lang w:val="en-SG"/>
              </w:rPr>
            </w:pPr>
            <w:r w:rsidRPr="0076407B">
              <w:t>The researcher’s interpretations can influence the conclusions drawn from the data</w:t>
            </w:r>
            <w:r w:rsidR="00C24243">
              <w:t xml:space="preserve"> </w:t>
            </w:r>
            <w:r w:rsidR="00C24243" w:rsidRPr="00C74706">
              <w:rPr>
                <w:lang w:val="en-SG"/>
              </w:rPr>
              <w:t>(Bryman, 2016)</w:t>
            </w:r>
          </w:p>
        </w:tc>
      </w:tr>
    </w:tbl>
    <w:p w14:paraId="60D22792" w14:textId="3DBB8CBF" w:rsidR="0076407B" w:rsidRPr="00B111B5" w:rsidRDefault="0076407B" w:rsidP="0076407B">
      <w:pPr>
        <w:rPr>
          <w:lang w:val="en-SG"/>
        </w:rPr>
      </w:pPr>
      <w:r>
        <w:t xml:space="preserve">This secondary qualitative study on Flexible Work Arrangements (FWA) in the UK technology industry will utilise an inductive technique to gather data from </w:t>
      </w:r>
      <w:r w:rsidR="00BA48B3">
        <w:t xml:space="preserve">the </w:t>
      </w:r>
      <w:r>
        <w:t xml:space="preserve">literature, case studies, and reports to discover patterns, themes, and insights on FWAs' impact on employee productivity and work </w:t>
      </w:r>
      <w:bookmarkStart w:id="23" w:name="_Hlk195830463"/>
      <w:r w:rsidR="00B111B5">
        <w:t>satisfaction (</w:t>
      </w:r>
      <w:r w:rsidR="00B111B5" w:rsidRPr="00C74706">
        <w:rPr>
          <w:lang w:val="en-SG"/>
        </w:rPr>
        <w:t>Fereday &amp; Muir-Cochrane, 2006)</w:t>
      </w:r>
      <w:bookmarkEnd w:id="23"/>
      <w:r w:rsidR="00B111B5">
        <w:rPr>
          <w:lang w:val="en-SG"/>
        </w:rPr>
        <w:t xml:space="preserve">. </w:t>
      </w:r>
      <w:r>
        <w:t>Data-driven theory and conceptual frameworks will result from this strategy. This study will evaluate more about FWAs and how they affect tech sector employee experiences, happiness, and productivity using the inductive approach</w:t>
      </w:r>
      <w:r w:rsidR="00B111B5">
        <w:t xml:space="preserve"> </w:t>
      </w:r>
      <w:r w:rsidR="00B111B5" w:rsidRPr="00C74706">
        <w:rPr>
          <w:lang w:val="en-SG"/>
        </w:rPr>
        <w:t>(Daniel &amp; Sam, 2011)</w:t>
      </w:r>
      <w:r>
        <w:t>.</w:t>
      </w:r>
    </w:p>
    <w:p w14:paraId="79D8011F" w14:textId="77269236" w:rsidR="00E31C8B" w:rsidRDefault="00E31C8B" w:rsidP="00570A64">
      <w:pPr>
        <w:pStyle w:val="Heading2"/>
      </w:pPr>
      <w:bookmarkStart w:id="24" w:name="_Toc195831139"/>
      <w:r>
        <w:t>3.</w:t>
      </w:r>
      <w:r w:rsidR="0076407B">
        <w:t>3</w:t>
      </w:r>
      <w:r>
        <w:t xml:space="preserve"> Research Method</w:t>
      </w:r>
      <w:bookmarkEnd w:id="24"/>
      <w:r>
        <w:t xml:space="preserve"> </w:t>
      </w:r>
    </w:p>
    <w:p w14:paraId="1DC40F3D" w14:textId="5F134DF5" w:rsidR="0076407B" w:rsidRDefault="0076407B" w:rsidP="0076407B">
      <w:r>
        <w:t xml:space="preserve">The study will adopt </w:t>
      </w:r>
      <w:r w:rsidR="00BA48B3">
        <w:t xml:space="preserve">the </w:t>
      </w:r>
      <w:r>
        <w:t>Qualitative Research method. Qualitative research examines social meaning and experiences via interviews, case studies, and content analysis. It involves studying phenomena, analysing subjective experiences, and identifying patterns, themes, and narratives</w:t>
      </w:r>
      <w:r w:rsidR="00B111B5">
        <w:t xml:space="preserve"> </w:t>
      </w:r>
      <w:bookmarkStart w:id="25" w:name="_Hlk195830525"/>
      <w:r w:rsidR="00B111B5" w:rsidRPr="00C74706">
        <w:rPr>
          <w:lang w:val="en-SG"/>
        </w:rPr>
        <w:t>(Goddard &amp; Melville, 2004)</w:t>
      </w:r>
      <w:bookmarkEnd w:id="25"/>
      <w:r>
        <w:t>.</w:t>
      </w:r>
    </w:p>
    <w:tbl>
      <w:tblPr>
        <w:tblStyle w:val="GridTable4-Accent5"/>
        <w:tblW w:w="0" w:type="auto"/>
        <w:tblLook w:val="04A0" w:firstRow="1" w:lastRow="0" w:firstColumn="1" w:lastColumn="0" w:noHBand="0" w:noVBand="1"/>
      </w:tblPr>
      <w:tblGrid>
        <w:gridCol w:w="4675"/>
        <w:gridCol w:w="4675"/>
      </w:tblGrid>
      <w:tr w:rsidR="0076407B" w14:paraId="3A37DEC2" w14:textId="77777777" w:rsidTr="00C242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6288281" w14:textId="198E71C0" w:rsidR="0076407B" w:rsidRDefault="0076407B" w:rsidP="0076407B">
            <w:r>
              <w:t xml:space="preserve">Advantages </w:t>
            </w:r>
          </w:p>
        </w:tc>
        <w:tc>
          <w:tcPr>
            <w:tcW w:w="4675" w:type="dxa"/>
          </w:tcPr>
          <w:p w14:paraId="1B237478" w14:textId="5CA0E9CC" w:rsidR="0076407B" w:rsidRDefault="0076407B" w:rsidP="0076407B">
            <w:pPr>
              <w:cnfStyle w:val="100000000000" w:firstRow="1" w:lastRow="0" w:firstColumn="0" w:lastColumn="0" w:oddVBand="0" w:evenVBand="0" w:oddHBand="0" w:evenHBand="0" w:firstRowFirstColumn="0" w:firstRowLastColumn="0" w:lastRowFirstColumn="0" w:lastRowLastColumn="0"/>
            </w:pPr>
            <w:r>
              <w:t xml:space="preserve">Disadvantages </w:t>
            </w:r>
          </w:p>
        </w:tc>
      </w:tr>
      <w:tr w:rsidR="0076407B" w14:paraId="68814A95" w14:textId="77777777" w:rsidTr="00C24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C69970A" w14:textId="2CA5C15B" w:rsidR="0076407B" w:rsidRPr="00C24243" w:rsidRDefault="0076407B" w:rsidP="0076407B">
            <w:pPr>
              <w:rPr>
                <w:b w:val="0"/>
                <w:bCs w:val="0"/>
              </w:rPr>
            </w:pPr>
            <w:r w:rsidRPr="00C24243">
              <w:rPr>
                <w:b w:val="0"/>
                <w:bCs w:val="0"/>
              </w:rPr>
              <w:t xml:space="preserve">Provides deep insights into </w:t>
            </w:r>
            <w:r w:rsidR="005339A9">
              <w:rPr>
                <w:b w:val="0"/>
                <w:bCs w:val="0"/>
              </w:rPr>
              <w:t>participants’</w:t>
            </w:r>
            <w:r w:rsidRPr="00C24243">
              <w:rPr>
                <w:b w:val="0"/>
                <w:bCs w:val="0"/>
              </w:rPr>
              <w:t xml:space="preserve"> experiences, motivations, and emotions</w:t>
            </w:r>
            <w:r w:rsidR="00B111B5">
              <w:t xml:space="preserve"> </w:t>
            </w:r>
            <w:r w:rsidR="00B111B5" w:rsidRPr="00B111B5">
              <w:rPr>
                <w:b w:val="0"/>
                <w:bCs w:val="0"/>
              </w:rPr>
              <w:t>(Bickman &amp; Rog, 2009)</w:t>
            </w:r>
            <w:r w:rsidR="00B111B5">
              <w:rPr>
                <w:b w:val="0"/>
                <w:bCs w:val="0"/>
              </w:rPr>
              <w:t>.</w:t>
            </w:r>
          </w:p>
        </w:tc>
        <w:tc>
          <w:tcPr>
            <w:tcW w:w="4675" w:type="dxa"/>
          </w:tcPr>
          <w:p w14:paraId="49D416F3" w14:textId="3590D7A2" w:rsidR="0076407B" w:rsidRDefault="0076407B" w:rsidP="0076407B">
            <w:pPr>
              <w:cnfStyle w:val="000000100000" w:firstRow="0" w:lastRow="0" w:firstColumn="0" w:lastColumn="0" w:oddVBand="0" w:evenVBand="0" w:oddHBand="1" w:evenHBand="0" w:firstRowFirstColumn="0" w:firstRowLastColumn="0" w:lastRowFirstColumn="0" w:lastRowLastColumn="0"/>
            </w:pPr>
            <w:r w:rsidRPr="0076407B">
              <w:t>Data interpretation can be influenced by the researcher’s biases</w:t>
            </w:r>
            <w:r w:rsidR="00B111B5">
              <w:t xml:space="preserve"> </w:t>
            </w:r>
            <w:r w:rsidR="00B111B5" w:rsidRPr="00B111B5">
              <w:t>(Leavy, 2020)</w:t>
            </w:r>
          </w:p>
        </w:tc>
      </w:tr>
      <w:tr w:rsidR="0076407B" w14:paraId="37C45D19" w14:textId="77777777" w:rsidTr="00C24243">
        <w:tc>
          <w:tcPr>
            <w:cnfStyle w:val="001000000000" w:firstRow="0" w:lastRow="0" w:firstColumn="1" w:lastColumn="0" w:oddVBand="0" w:evenVBand="0" w:oddHBand="0" w:evenHBand="0" w:firstRowFirstColumn="0" w:firstRowLastColumn="0" w:lastRowFirstColumn="0" w:lastRowLastColumn="0"/>
            <w:tcW w:w="4675" w:type="dxa"/>
          </w:tcPr>
          <w:p w14:paraId="43171BF5" w14:textId="7F3DFC8C" w:rsidR="0076407B" w:rsidRPr="00C24243" w:rsidRDefault="0076407B" w:rsidP="0076407B">
            <w:pPr>
              <w:rPr>
                <w:b w:val="0"/>
                <w:bCs w:val="0"/>
              </w:rPr>
            </w:pPr>
            <w:r w:rsidRPr="00C24243">
              <w:rPr>
                <w:b w:val="0"/>
                <w:bCs w:val="0"/>
              </w:rPr>
              <w:t>Helps understand the phenomenon within its social or organi</w:t>
            </w:r>
            <w:r w:rsidR="00B111B5">
              <w:rPr>
                <w:b w:val="0"/>
                <w:bCs w:val="0"/>
              </w:rPr>
              <w:t>s</w:t>
            </w:r>
            <w:r w:rsidRPr="00C24243">
              <w:rPr>
                <w:b w:val="0"/>
                <w:bCs w:val="0"/>
              </w:rPr>
              <w:t>ational context</w:t>
            </w:r>
            <w:r w:rsidR="00B111B5">
              <w:rPr>
                <w:b w:val="0"/>
                <w:bCs w:val="0"/>
              </w:rPr>
              <w:t xml:space="preserve"> </w:t>
            </w:r>
            <w:r w:rsidR="00B111B5" w:rsidRPr="00B111B5">
              <w:rPr>
                <w:b w:val="0"/>
                <w:bCs w:val="0"/>
              </w:rPr>
              <w:t>(Bryman, 2016)</w:t>
            </w:r>
          </w:p>
        </w:tc>
        <w:tc>
          <w:tcPr>
            <w:tcW w:w="4675" w:type="dxa"/>
          </w:tcPr>
          <w:p w14:paraId="68985A12" w14:textId="5DCD17CC" w:rsidR="0076407B" w:rsidRDefault="0076407B" w:rsidP="0076407B">
            <w:pPr>
              <w:cnfStyle w:val="000000000000" w:firstRow="0" w:lastRow="0" w:firstColumn="0" w:lastColumn="0" w:oddVBand="0" w:evenVBand="0" w:oddHBand="0" w:evenHBand="0" w:firstRowFirstColumn="0" w:firstRowLastColumn="0" w:lastRowFirstColumn="0" w:lastRowLastColumn="0"/>
            </w:pPr>
            <w:r w:rsidRPr="0076407B">
              <w:t>Findings may not apply to broader populations or settings</w:t>
            </w:r>
            <w:r w:rsidR="00B111B5">
              <w:t xml:space="preserve"> </w:t>
            </w:r>
            <w:r w:rsidR="00B111B5" w:rsidRPr="00B111B5">
              <w:t>(Easterby-Smith, Jackson, &amp; Thorpe, 2012)</w:t>
            </w:r>
          </w:p>
        </w:tc>
      </w:tr>
    </w:tbl>
    <w:p w14:paraId="530881FC" w14:textId="31418B19" w:rsidR="0076407B" w:rsidRPr="00E47C69" w:rsidRDefault="0076407B" w:rsidP="00E47C69">
      <w:r>
        <w:t xml:space="preserve">The qualitative research on Flexible Work Arrangements (FWA) in UK technology will evaluate literature, case studies, and reports. This research will </w:t>
      </w:r>
      <w:r w:rsidR="005339A9">
        <w:t>analyze</w:t>
      </w:r>
      <w:r>
        <w:t xml:space="preserve"> qualitative data from previous studies to discover FWA-related themes and insights </w:t>
      </w:r>
      <w:r w:rsidR="005339A9">
        <w:t>into</w:t>
      </w:r>
      <w:r>
        <w:t xml:space="preserve"> employee productivity and work satisfaction. This qualitative research will uncover </w:t>
      </w:r>
      <w:r w:rsidR="00E47C69">
        <w:t xml:space="preserve">the </w:t>
      </w:r>
      <w:r>
        <w:t xml:space="preserve">views on FWAs, their pros and cons, and organisational </w:t>
      </w:r>
      <w:r w:rsidR="005339A9">
        <w:t>practices</w:t>
      </w:r>
      <w:r w:rsidR="00B111B5">
        <w:t xml:space="preserve"> </w:t>
      </w:r>
      <w:bookmarkStart w:id="26" w:name="_Hlk195830583"/>
      <w:r w:rsidR="00E47C69" w:rsidRPr="00C74706">
        <w:rPr>
          <w:lang w:val="en-SG"/>
        </w:rPr>
        <w:t>(Daniel &amp; Sam, 2011)</w:t>
      </w:r>
      <w:bookmarkEnd w:id="26"/>
      <w:r w:rsidR="00E47C69">
        <w:rPr>
          <w:lang w:val="en-SG"/>
        </w:rPr>
        <w:t xml:space="preserve">. </w:t>
      </w:r>
      <w:r>
        <w:t>This technique allows extensive FWA investigation in specific social and organisational settings.</w:t>
      </w:r>
    </w:p>
    <w:p w14:paraId="5A6464D8" w14:textId="0EC5BDA1" w:rsidR="00E31C8B" w:rsidRDefault="00E31C8B" w:rsidP="00570A64">
      <w:pPr>
        <w:pStyle w:val="Heading2"/>
      </w:pPr>
      <w:bookmarkStart w:id="27" w:name="_Toc195831140"/>
      <w:r>
        <w:lastRenderedPageBreak/>
        <w:t>3.</w:t>
      </w:r>
      <w:r w:rsidR="0076407B">
        <w:t>4</w:t>
      </w:r>
      <w:r>
        <w:t xml:space="preserve"> </w:t>
      </w:r>
      <w:r w:rsidR="00E114A9">
        <w:t xml:space="preserve">Data Collection </w:t>
      </w:r>
      <w:r w:rsidR="009E133D">
        <w:t>Technique</w:t>
      </w:r>
      <w:bookmarkEnd w:id="27"/>
      <w:r w:rsidR="00E114A9">
        <w:t xml:space="preserve"> </w:t>
      </w:r>
    </w:p>
    <w:p w14:paraId="44CADBFF" w14:textId="4A8ACB08" w:rsidR="001A527E" w:rsidRPr="00E47C69" w:rsidRDefault="001A527E" w:rsidP="001A527E">
      <w:pPr>
        <w:rPr>
          <w:lang w:val="en-SG"/>
        </w:rPr>
      </w:pPr>
      <w:r>
        <w:t>This research will collect secondary data. Secondary data are the published data.</w:t>
      </w:r>
      <w:r w:rsidR="0076407B">
        <w:t xml:space="preserve"> Academic, government, industry, and case studies are used</w:t>
      </w:r>
      <w:r>
        <w:t xml:space="preserve"> in secondary data collection</w:t>
      </w:r>
      <w:r w:rsidR="00E47C69">
        <w:t xml:space="preserve"> </w:t>
      </w:r>
      <w:bookmarkStart w:id="28" w:name="_Hlk195830532"/>
      <w:r w:rsidR="00E47C69" w:rsidRPr="00C74706">
        <w:rPr>
          <w:lang w:val="en-SG"/>
        </w:rPr>
        <w:t>(Flick, 2015)</w:t>
      </w:r>
      <w:bookmarkEnd w:id="28"/>
      <w:r w:rsidR="0076407B">
        <w:t xml:space="preserve">.  Secondary data from research and conclusions provides insights instead of original data from </w:t>
      </w:r>
      <w:r w:rsidR="005339A9">
        <w:t>people</w:t>
      </w:r>
      <w:r w:rsidR="0076407B">
        <w:t xml:space="preserve"> or studies. The secondary qualitative research on Flexible Work Arrangements (FWA) in UK technology will incorporate data from several credible sources</w:t>
      </w:r>
      <w:r w:rsidR="00E47C69">
        <w:t xml:space="preserve"> </w:t>
      </w:r>
      <w:r w:rsidR="00E47C69" w:rsidRPr="00C74706">
        <w:rPr>
          <w:lang w:val="en-SG"/>
        </w:rPr>
        <w:t>(Goddard &amp; Melville, 2004)</w:t>
      </w:r>
      <w:r w:rsidR="0076407B">
        <w:t xml:space="preserve">. </w:t>
      </w:r>
      <w:r w:rsidR="00BA48B3">
        <w:t>The f</w:t>
      </w:r>
      <w:r w:rsidR="0076407B">
        <w:t xml:space="preserve">ocus </w:t>
      </w:r>
      <w:r>
        <w:t xml:space="preserve">of the study </w:t>
      </w:r>
      <w:r w:rsidR="0076407B">
        <w:t xml:space="preserve">will be on academic articles, </w:t>
      </w:r>
      <w:r>
        <w:t xml:space="preserve">journals, </w:t>
      </w:r>
      <w:r w:rsidR="0076407B">
        <w:t>industry reports, case studies, and government publications on FWAs and employee productivity and job satisfaction.</w:t>
      </w:r>
      <w:r>
        <w:t xml:space="preserve"> Keywords will be used for searching data in </w:t>
      </w:r>
      <w:r w:rsidRPr="001A527E">
        <w:t>Google Scholar</w:t>
      </w:r>
      <w:r>
        <w:t xml:space="preserve">, </w:t>
      </w:r>
      <w:r w:rsidRPr="001A527E">
        <w:t>JSTOR</w:t>
      </w:r>
      <w:r>
        <w:t xml:space="preserve">, </w:t>
      </w:r>
      <w:r w:rsidRPr="001A527E">
        <w:t>ResearchGate</w:t>
      </w:r>
      <w:r>
        <w:t>, Web of Science</w:t>
      </w:r>
      <w:r w:rsidR="00BA48B3">
        <w:t>,</w:t>
      </w:r>
      <w:r>
        <w:t xml:space="preserve"> etc. </w:t>
      </w:r>
      <w:r w:rsidR="00E47C69" w:rsidRPr="00C74706">
        <w:rPr>
          <w:lang w:val="en-SG"/>
        </w:rPr>
        <w:t>(Leavy, 2020)</w:t>
      </w:r>
      <w:r w:rsidR="00E47C69">
        <w:rPr>
          <w:lang w:val="en-SG"/>
        </w:rPr>
        <w:t xml:space="preserve">. </w:t>
      </w:r>
      <w:r>
        <w:t xml:space="preserve">The keywords for </w:t>
      </w:r>
      <w:r w:rsidR="00BA48B3">
        <w:t xml:space="preserve">the </w:t>
      </w:r>
      <w:r>
        <w:t>data search are “</w:t>
      </w:r>
      <w:r w:rsidRPr="001A527E">
        <w:rPr>
          <w:i/>
        </w:rPr>
        <w:t xml:space="preserve">Flexible work arrangements, Work-life balance in </w:t>
      </w:r>
      <w:r w:rsidR="00BA48B3">
        <w:rPr>
          <w:i/>
        </w:rPr>
        <w:t xml:space="preserve">the </w:t>
      </w:r>
      <w:r w:rsidRPr="001A527E">
        <w:rPr>
          <w:i/>
        </w:rPr>
        <w:t>tech industry, Employee productivity and flexible work, Job satisfaction</w:t>
      </w:r>
      <w:r w:rsidR="00BA48B3">
        <w:rPr>
          <w:i/>
        </w:rPr>
        <w:t>,</w:t>
      </w:r>
      <w:r w:rsidRPr="001A527E">
        <w:rPr>
          <w:i/>
        </w:rPr>
        <w:t xml:space="preserve"> and flexible work policies, Telecommuting in </w:t>
      </w:r>
      <w:r w:rsidR="00BA48B3">
        <w:rPr>
          <w:i/>
        </w:rPr>
        <w:t xml:space="preserve">the </w:t>
      </w:r>
      <w:r w:rsidRPr="001A527E">
        <w:rPr>
          <w:i/>
        </w:rPr>
        <w:t>technology sector, Impact of remote work on employee satisfaction, FWA in the UK tech industry, Challenges of FWAs in organisations</w:t>
      </w:r>
      <w:r>
        <w:t xml:space="preserve">”. </w:t>
      </w:r>
    </w:p>
    <w:p w14:paraId="15486519" w14:textId="2851510C" w:rsidR="00E114A9" w:rsidRDefault="00E114A9" w:rsidP="00570A64">
      <w:pPr>
        <w:pStyle w:val="Heading2"/>
      </w:pPr>
      <w:bookmarkStart w:id="29" w:name="_Toc195831141"/>
      <w:r>
        <w:t>3.</w:t>
      </w:r>
      <w:r w:rsidR="0076407B">
        <w:t>5</w:t>
      </w:r>
      <w:r>
        <w:t xml:space="preserve"> Data Analysis </w:t>
      </w:r>
      <w:r w:rsidR="009E133D">
        <w:t>Technique</w:t>
      </w:r>
      <w:bookmarkEnd w:id="29"/>
      <w:r>
        <w:t xml:space="preserve"> </w:t>
      </w:r>
    </w:p>
    <w:p w14:paraId="46E248EB" w14:textId="100C409A" w:rsidR="001A527E" w:rsidRDefault="001A527E" w:rsidP="001A527E">
      <w:r>
        <w:t>Them</w:t>
      </w:r>
      <w:r w:rsidR="00BA48B3">
        <w:t>a</w:t>
      </w:r>
      <w:r>
        <w:t>tic Analysis will be con</w:t>
      </w:r>
      <w:r w:rsidR="00BA48B3">
        <w:t>d</w:t>
      </w:r>
      <w:r>
        <w:t xml:space="preserve">ucted to investigate the </w:t>
      </w:r>
      <w:r w:rsidRPr="001A527E">
        <w:t xml:space="preserve">Flexible Work Arrangements (FWA) in UK technology </w:t>
      </w:r>
      <w:r>
        <w:t xml:space="preserve">and </w:t>
      </w:r>
      <w:r w:rsidR="00DA4722">
        <w:t>their</w:t>
      </w:r>
      <w:r>
        <w:t xml:space="preserve"> impact on productivity and job satisfaction. The qualitative research method "Thematic Analysis" identifies, examines, and presents data themes. </w:t>
      </w:r>
      <w:r w:rsidR="00C24243">
        <w:t>Thematic Analysis</w:t>
      </w:r>
      <w:r>
        <w:t xml:space="preserve"> involves data analysis, </w:t>
      </w:r>
      <w:r w:rsidR="00DA4722">
        <w:t>categorization</w:t>
      </w:r>
      <w:r>
        <w:t>, and interpretation to identify issues or experiences</w:t>
      </w:r>
      <w:r w:rsidR="00C24243">
        <w:t xml:space="preserve"> </w:t>
      </w:r>
      <w:r w:rsidR="00C24243" w:rsidRPr="00C74706">
        <w:rPr>
          <w:lang w:val="en-SG"/>
        </w:rPr>
        <w:t>(Fereday &amp; Muir-Cochrane, 2006)</w:t>
      </w:r>
      <w:r>
        <w:t xml:space="preserve">. This method is good for examining human behaviour and societal problems since it examines subjective emotions and perceptions. </w:t>
      </w:r>
    </w:p>
    <w:tbl>
      <w:tblPr>
        <w:tblStyle w:val="GridTable4-Accent1"/>
        <w:tblW w:w="0" w:type="auto"/>
        <w:tblLook w:val="04A0" w:firstRow="1" w:lastRow="0" w:firstColumn="1" w:lastColumn="0" w:noHBand="0" w:noVBand="1"/>
      </w:tblPr>
      <w:tblGrid>
        <w:gridCol w:w="4675"/>
        <w:gridCol w:w="4675"/>
      </w:tblGrid>
      <w:tr w:rsidR="001A527E" w14:paraId="39A0C95C" w14:textId="77777777" w:rsidTr="005A0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2622DD8" w14:textId="1AF5E2B5" w:rsidR="001A527E" w:rsidRDefault="001A527E" w:rsidP="001A527E">
            <w:r>
              <w:t xml:space="preserve">Advantages </w:t>
            </w:r>
          </w:p>
        </w:tc>
        <w:tc>
          <w:tcPr>
            <w:tcW w:w="4675" w:type="dxa"/>
          </w:tcPr>
          <w:p w14:paraId="2B857330" w14:textId="57B19BBF" w:rsidR="001A527E" w:rsidRDefault="001A527E" w:rsidP="001A527E">
            <w:pPr>
              <w:cnfStyle w:val="100000000000" w:firstRow="1" w:lastRow="0" w:firstColumn="0" w:lastColumn="0" w:oddVBand="0" w:evenVBand="0" w:oddHBand="0" w:evenHBand="0" w:firstRowFirstColumn="0" w:firstRowLastColumn="0" w:lastRowFirstColumn="0" w:lastRowLastColumn="0"/>
            </w:pPr>
            <w:r>
              <w:t xml:space="preserve">Disadvantages </w:t>
            </w:r>
          </w:p>
        </w:tc>
      </w:tr>
      <w:tr w:rsidR="001A527E" w14:paraId="36A486DC" w14:textId="77777777" w:rsidTr="005A02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859AEDA" w14:textId="60041CB9" w:rsidR="001A527E" w:rsidRPr="00C24243" w:rsidRDefault="001A527E" w:rsidP="001A527E">
            <w:pPr>
              <w:rPr>
                <w:b w:val="0"/>
                <w:bCs w:val="0"/>
              </w:rPr>
            </w:pPr>
            <w:r w:rsidRPr="00C24243">
              <w:rPr>
                <w:b w:val="0"/>
                <w:bCs w:val="0"/>
              </w:rPr>
              <w:t>Can be applied to various types of qualitative data, making it adaptable to different research contexts</w:t>
            </w:r>
            <w:r w:rsidR="00C24243" w:rsidRPr="00C24243">
              <w:rPr>
                <w:b w:val="0"/>
                <w:bCs w:val="0"/>
              </w:rPr>
              <w:t xml:space="preserve"> (Fereday &amp; Muir-Cochrane, 2006)</w:t>
            </w:r>
          </w:p>
        </w:tc>
        <w:tc>
          <w:tcPr>
            <w:tcW w:w="4675" w:type="dxa"/>
          </w:tcPr>
          <w:p w14:paraId="5395D8A1" w14:textId="664668DA" w:rsidR="001A527E" w:rsidRDefault="001A527E" w:rsidP="001A527E">
            <w:pPr>
              <w:cnfStyle w:val="000000100000" w:firstRow="0" w:lastRow="0" w:firstColumn="0" w:lastColumn="0" w:oddVBand="0" w:evenVBand="0" w:oddHBand="1" w:evenHBand="0" w:firstRowFirstColumn="0" w:firstRowLastColumn="0" w:lastRowFirstColumn="0" w:lastRowLastColumn="0"/>
            </w:pPr>
            <w:r w:rsidRPr="001A527E">
              <w:t>Interpretation of themes can be influenced by researcher biases</w:t>
            </w:r>
            <w:r w:rsidR="00E47C69">
              <w:t xml:space="preserve"> </w:t>
            </w:r>
            <w:r w:rsidR="00E47C69" w:rsidRPr="00E47C69">
              <w:t>(Saunders, Lewis, &amp; Thornhill, 2019)</w:t>
            </w:r>
          </w:p>
        </w:tc>
      </w:tr>
      <w:tr w:rsidR="001A527E" w14:paraId="139EEECD" w14:textId="77777777" w:rsidTr="005A02ED">
        <w:tc>
          <w:tcPr>
            <w:cnfStyle w:val="001000000000" w:firstRow="0" w:lastRow="0" w:firstColumn="1" w:lastColumn="0" w:oddVBand="0" w:evenVBand="0" w:oddHBand="0" w:evenHBand="0" w:firstRowFirstColumn="0" w:firstRowLastColumn="0" w:lastRowFirstColumn="0" w:lastRowLastColumn="0"/>
            <w:tcW w:w="4675" w:type="dxa"/>
          </w:tcPr>
          <w:p w14:paraId="60D66EC0" w14:textId="50F99B16" w:rsidR="001A527E" w:rsidRPr="00C24243" w:rsidRDefault="001A527E" w:rsidP="001A527E">
            <w:pPr>
              <w:rPr>
                <w:b w:val="0"/>
                <w:bCs w:val="0"/>
              </w:rPr>
            </w:pPr>
            <w:r w:rsidRPr="00C24243">
              <w:rPr>
                <w:b w:val="0"/>
                <w:bCs w:val="0"/>
              </w:rPr>
              <w:t>Helps identify key themes and patterns, providing a deeper understanding of complex issues</w:t>
            </w:r>
            <w:r w:rsidR="00E47C69">
              <w:rPr>
                <w:b w:val="0"/>
                <w:bCs w:val="0"/>
              </w:rPr>
              <w:t xml:space="preserve"> </w:t>
            </w:r>
            <w:r w:rsidR="00E47C69" w:rsidRPr="00E47C69">
              <w:rPr>
                <w:b w:val="0"/>
                <w:bCs w:val="0"/>
              </w:rPr>
              <w:t>(Bickman &amp; Rog, 2009)</w:t>
            </w:r>
          </w:p>
        </w:tc>
        <w:tc>
          <w:tcPr>
            <w:tcW w:w="4675" w:type="dxa"/>
          </w:tcPr>
          <w:p w14:paraId="1D63AADF" w14:textId="39FBA0A5" w:rsidR="001A527E" w:rsidRDefault="001A527E" w:rsidP="001A527E">
            <w:pPr>
              <w:cnfStyle w:val="000000000000" w:firstRow="0" w:lastRow="0" w:firstColumn="0" w:lastColumn="0" w:oddVBand="0" w:evenVBand="0" w:oddHBand="0" w:evenHBand="0" w:firstRowFirstColumn="0" w:firstRowLastColumn="0" w:lastRowFirstColumn="0" w:lastRowLastColumn="0"/>
            </w:pPr>
            <w:r w:rsidRPr="001A527E">
              <w:t>The process of coding and analy</w:t>
            </w:r>
            <w:r w:rsidR="00E47C69">
              <w:t>s</w:t>
            </w:r>
            <w:r w:rsidRPr="001A527E">
              <w:t>ing large datasets can be lengthy</w:t>
            </w:r>
            <w:r w:rsidR="00E47C69">
              <w:t xml:space="preserve"> </w:t>
            </w:r>
            <w:r w:rsidR="00E47C69" w:rsidRPr="00E47C69">
              <w:t>(Leavy, 2020)</w:t>
            </w:r>
          </w:p>
        </w:tc>
      </w:tr>
    </w:tbl>
    <w:p w14:paraId="3603071A" w14:textId="03AADA63" w:rsidR="001A527E" w:rsidRPr="00E47C69" w:rsidRDefault="001A527E" w:rsidP="001A527E">
      <w:pPr>
        <w:rPr>
          <w:lang w:val="en-SG"/>
        </w:rPr>
      </w:pPr>
      <w:r>
        <w:lastRenderedPageBreak/>
        <w:t>This will employ thematic analysis o</w:t>
      </w:r>
      <w:r w:rsidR="00BA48B3">
        <w:t>f</w:t>
      </w:r>
      <w:r>
        <w:t xml:space="preserve"> data from articles, journals, case studies, and reports.   To identify FWA-related themes that impact employee productivity and satisfaction. Work-life balance, autonomy, engagement, organisational support, and technology are possibl</w:t>
      </w:r>
      <w:r w:rsidR="00BA48B3">
        <w:t>e</w:t>
      </w:r>
      <w:r>
        <w:t xml:space="preserve"> themes</w:t>
      </w:r>
      <w:r w:rsidR="00E47C69">
        <w:t xml:space="preserve"> </w:t>
      </w:r>
      <w:bookmarkStart w:id="30" w:name="_Hlk195830686"/>
      <w:r w:rsidR="00E47C69" w:rsidRPr="00C74706">
        <w:rPr>
          <w:lang w:val="en-SG"/>
        </w:rPr>
        <w:t>(Leavy, 2020)</w:t>
      </w:r>
      <w:bookmarkEnd w:id="30"/>
      <w:r>
        <w:t>. Thematic analysis will organise and analyse huge amounts of qualitative data to discover patterns and correlations that explain how FWAs affect IT</w:t>
      </w:r>
      <w:r w:rsidR="00BA48B3">
        <w:t>,</w:t>
      </w:r>
      <w:r>
        <w:t xml:space="preserve"> </w:t>
      </w:r>
      <w:r w:rsidR="00BA48B3">
        <w:t>employees</w:t>
      </w:r>
      <w:r>
        <w:t>.  The study will uncover these trends and show FWA implementation's pros, cons, and success factors to meet research aims and fill literature gaps</w:t>
      </w:r>
      <w:r w:rsidR="00E47C69">
        <w:t xml:space="preserve"> </w:t>
      </w:r>
      <w:r w:rsidR="00E47C69" w:rsidRPr="00C74706">
        <w:rPr>
          <w:lang w:val="en-SG"/>
        </w:rPr>
        <w:t>(Bryman, 2016)</w:t>
      </w:r>
      <w:r w:rsidR="00E47C69">
        <w:rPr>
          <w:lang w:val="en-SG"/>
        </w:rPr>
        <w:t xml:space="preserve">. </w:t>
      </w:r>
    </w:p>
    <w:p w14:paraId="52F54A84" w14:textId="6D62821D" w:rsidR="00E114A9" w:rsidRDefault="00E114A9" w:rsidP="00570A64">
      <w:pPr>
        <w:pStyle w:val="Heading2"/>
      </w:pPr>
      <w:bookmarkStart w:id="31" w:name="_Toc195831142"/>
      <w:r>
        <w:t>3.</w:t>
      </w:r>
      <w:r w:rsidR="0076407B">
        <w:t>6</w:t>
      </w:r>
      <w:r>
        <w:t xml:space="preserve"> Timeline for the research process</w:t>
      </w:r>
      <w:bookmarkEnd w:id="31"/>
      <w:r>
        <w:t xml:space="preserve"> </w:t>
      </w:r>
    </w:p>
    <w:tbl>
      <w:tblPr>
        <w:tblStyle w:val="GridTable4-Accent4"/>
        <w:tblW w:w="0" w:type="auto"/>
        <w:tblLook w:val="04A0" w:firstRow="1" w:lastRow="0" w:firstColumn="1" w:lastColumn="0" w:noHBand="0" w:noVBand="1"/>
      </w:tblPr>
      <w:tblGrid>
        <w:gridCol w:w="2043"/>
        <w:gridCol w:w="2923"/>
        <w:gridCol w:w="1509"/>
        <w:gridCol w:w="1512"/>
        <w:gridCol w:w="1363"/>
      </w:tblGrid>
      <w:tr w:rsidR="00C412D1" w14:paraId="1631E13F" w14:textId="77777777" w:rsidTr="00BA4B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3824FA7E" w14:textId="4CF001C3" w:rsidR="00A33C91" w:rsidRDefault="00A33C91" w:rsidP="00E31C8B">
            <w:r>
              <w:t xml:space="preserve">Chapter </w:t>
            </w:r>
          </w:p>
        </w:tc>
        <w:tc>
          <w:tcPr>
            <w:tcW w:w="2923" w:type="dxa"/>
          </w:tcPr>
          <w:p w14:paraId="7DAA799A" w14:textId="7496EC2C" w:rsidR="00A33C91" w:rsidRDefault="00A33C91" w:rsidP="00E31C8B">
            <w:pPr>
              <w:cnfStyle w:val="100000000000" w:firstRow="1" w:lastRow="0" w:firstColumn="0" w:lastColumn="0" w:oddVBand="0" w:evenVBand="0" w:oddHBand="0" w:evenHBand="0" w:firstRowFirstColumn="0" w:firstRowLastColumn="0" w:lastRowFirstColumn="0" w:lastRowLastColumn="0"/>
            </w:pPr>
            <w:r>
              <w:t xml:space="preserve">Actions </w:t>
            </w:r>
          </w:p>
        </w:tc>
        <w:tc>
          <w:tcPr>
            <w:tcW w:w="1509" w:type="dxa"/>
          </w:tcPr>
          <w:p w14:paraId="1008143E" w14:textId="509D52AD" w:rsidR="00A33C91" w:rsidRDefault="00A33C91" w:rsidP="00E31C8B">
            <w:pPr>
              <w:cnfStyle w:val="100000000000" w:firstRow="1" w:lastRow="0" w:firstColumn="0" w:lastColumn="0" w:oddVBand="0" w:evenVBand="0" w:oddHBand="0" w:evenHBand="0" w:firstRowFirstColumn="0" w:firstRowLastColumn="0" w:lastRowFirstColumn="0" w:lastRowLastColumn="0"/>
            </w:pPr>
            <w:r>
              <w:t xml:space="preserve">Starting date </w:t>
            </w:r>
          </w:p>
        </w:tc>
        <w:tc>
          <w:tcPr>
            <w:tcW w:w="1512" w:type="dxa"/>
          </w:tcPr>
          <w:p w14:paraId="20FD356A" w14:textId="15A6700C" w:rsidR="00A33C91" w:rsidRDefault="00A33C91" w:rsidP="00E31C8B">
            <w:pPr>
              <w:cnfStyle w:val="100000000000" w:firstRow="1" w:lastRow="0" w:firstColumn="0" w:lastColumn="0" w:oddVBand="0" w:evenVBand="0" w:oddHBand="0" w:evenHBand="0" w:firstRowFirstColumn="0" w:firstRowLastColumn="0" w:lastRowFirstColumn="0" w:lastRowLastColumn="0"/>
            </w:pPr>
            <w:r>
              <w:t xml:space="preserve">Ending date </w:t>
            </w:r>
          </w:p>
        </w:tc>
        <w:tc>
          <w:tcPr>
            <w:tcW w:w="1363" w:type="dxa"/>
          </w:tcPr>
          <w:p w14:paraId="2CF6E166" w14:textId="4FD7785A" w:rsidR="00A33C91" w:rsidRDefault="00A33C91" w:rsidP="00E31C8B">
            <w:pPr>
              <w:cnfStyle w:val="100000000000" w:firstRow="1" w:lastRow="0" w:firstColumn="0" w:lastColumn="0" w:oddVBand="0" w:evenVBand="0" w:oddHBand="0" w:evenHBand="0" w:firstRowFirstColumn="0" w:firstRowLastColumn="0" w:lastRowFirstColumn="0" w:lastRowLastColumn="0"/>
            </w:pPr>
            <w:r>
              <w:t xml:space="preserve">Timeframe </w:t>
            </w:r>
          </w:p>
        </w:tc>
      </w:tr>
      <w:tr w:rsidR="00C412D1" w14:paraId="520A7863" w14:textId="77777777" w:rsidTr="00BA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129AE38A" w14:textId="043498DA" w:rsidR="00C412D1" w:rsidRDefault="00C412D1" w:rsidP="00C412D1">
            <w:r>
              <w:t xml:space="preserve">Introduction </w:t>
            </w:r>
          </w:p>
        </w:tc>
        <w:tc>
          <w:tcPr>
            <w:tcW w:w="2923" w:type="dxa"/>
          </w:tcPr>
          <w:p w14:paraId="71052733" w14:textId="327FFA18"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C412D1">
              <w:t>Defin</w:t>
            </w:r>
            <w:r>
              <w:t>ing</w:t>
            </w:r>
            <w:r w:rsidRPr="00C412D1">
              <w:t xml:space="preserve"> research </w:t>
            </w:r>
            <w:r>
              <w:t xml:space="preserve">aim and </w:t>
            </w:r>
            <w:r w:rsidRPr="00C412D1">
              <w:t>objectives</w:t>
            </w:r>
          </w:p>
          <w:p w14:paraId="24A62A0B" w14:textId="77777777" w:rsidR="00C412D1" w:rsidRDefault="00C412D1" w:rsidP="00C412D1">
            <w:pPr>
              <w:cnfStyle w:val="000000100000" w:firstRow="0" w:lastRow="0" w:firstColumn="0" w:lastColumn="0" w:oddVBand="0" w:evenVBand="0" w:oddHBand="1" w:evenHBand="0" w:firstRowFirstColumn="0" w:firstRowLastColumn="0" w:lastRowFirstColumn="0" w:lastRowLastColumn="0"/>
            </w:pPr>
            <w:r>
              <w:t>P</w:t>
            </w:r>
            <w:r w:rsidRPr="00C412D1">
              <w:t>rovid</w:t>
            </w:r>
            <w:r>
              <w:t xml:space="preserve">ing </w:t>
            </w:r>
            <w:r w:rsidRPr="00C412D1">
              <w:t>background</w:t>
            </w:r>
          </w:p>
          <w:p w14:paraId="5B17DAB5" w14:textId="4C88CD7F" w:rsidR="00C412D1" w:rsidRDefault="00C412D1" w:rsidP="00C412D1">
            <w:pPr>
              <w:cnfStyle w:val="000000100000" w:firstRow="0" w:lastRow="0" w:firstColumn="0" w:lastColumn="0" w:oddVBand="0" w:evenVBand="0" w:oddHBand="1" w:evenHBand="0" w:firstRowFirstColumn="0" w:firstRowLastColumn="0" w:lastRowFirstColumn="0" w:lastRowLastColumn="0"/>
            </w:pPr>
            <w:r>
              <w:t>O</w:t>
            </w:r>
            <w:r w:rsidRPr="00C412D1">
              <w:t xml:space="preserve">utline </w:t>
            </w:r>
            <w:r w:rsidR="00BA48B3">
              <w:t xml:space="preserve">the </w:t>
            </w:r>
            <w:r w:rsidRPr="00C412D1">
              <w:t>purpose and scope of the study.</w:t>
            </w:r>
          </w:p>
        </w:tc>
        <w:tc>
          <w:tcPr>
            <w:tcW w:w="1509" w:type="dxa"/>
          </w:tcPr>
          <w:p w14:paraId="3D2E26B9" w14:textId="48A76147"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0A1A20">
              <w:t>April 1, 2025</w:t>
            </w:r>
          </w:p>
        </w:tc>
        <w:tc>
          <w:tcPr>
            <w:tcW w:w="1512" w:type="dxa"/>
          </w:tcPr>
          <w:p w14:paraId="2E90604C" w14:textId="584BBBFB"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0A1A20">
              <w:t>April 7, 2025</w:t>
            </w:r>
          </w:p>
        </w:tc>
        <w:tc>
          <w:tcPr>
            <w:tcW w:w="1363" w:type="dxa"/>
          </w:tcPr>
          <w:p w14:paraId="73CB1C52" w14:textId="644AFA01" w:rsidR="00C412D1" w:rsidRDefault="00C412D1" w:rsidP="00C412D1">
            <w:pPr>
              <w:cnfStyle w:val="000000100000" w:firstRow="0" w:lastRow="0" w:firstColumn="0" w:lastColumn="0" w:oddVBand="0" w:evenVBand="0" w:oddHBand="1" w:evenHBand="0" w:firstRowFirstColumn="0" w:firstRowLastColumn="0" w:lastRowFirstColumn="0" w:lastRowLastColumn="0"/>
            </w:pPr>
            <w:r>
              <w:t xml:space="preserve">1 week </w:t>
            </w:r>
          </w:p>
        </w:tc>
      </w:tr>
      <w:tr w:rsidR="00C412D1" w14:paraId="1543D64F" w14:textId="77777777" w:rsidTr="00BA4B72">
        <w:tc>
          <w:tcPr>
            <w:cnfStyle w:val="001000000000" w:firstRow="0" w:lastRow="0" w:firstColumn="1" w:lastColumn="0" w:oddVBand="0" w:evenVBand="0" w:oddHBand="0" w:evenHBand="0" w:firstRowFirstColumn="0" w:firstRowLastColumn="0" w:lastRowFirstColumn="0" w:lastRowLastColumn="0"/>
            <w:tcW w:w="2043" w:type="dxa"/>
          </w:tcPr>
          <w:p w14:paraId="76B95EE1" w14:textId="39146AE4" w:rsidR="00C412D1" w:rsidRDefault="00C412D1" w:rsidP="00C412D1">
            <w:r>
              <w:t xml:space="preserve">Literature Review </w:t>
            </w:r>
          </w:p>
        </w:tc>
        <w:tc>
          <w:tcPr>
            <w:tcW w:w="2923" w:type="dxa"/>
          </w:tcPr>
          <w:p w14:paraId="4079D3AD" w14:textId="6478C311"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C412D1">
              <w:t>Conduct</w:t>
            </w:r>
            <w:r>
              <w:t>ing</w:t>
            </w:r>
            <w:r w:rsidRPr="00C412D1">
              <w:t xml:space="preserve"> a comprehensive review of existing literature on FWAs, focusing on the UK tech sector.</w:t>
            </w:r>
          </w:p>
        </w:tc>
        <w:tc>
          <w:tcPr>
            <w:tcW w:w="1509" w:type="dxa"/>
          </w:tcPr>
          <w:p w14:paraId="1CBA6A18" w14:textId="3880EB84"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575E97">
              <w:t>April 8, 2025</w:t>
            </w:r>
          </w:p>
        </w:tc>
        <w:tc>
          <w:tcPr>
            <w:tcW w:w="1512" w:type="dxa"/>
          </w:tcPr>
          <w:p w14:paraId="3684D0D1" w14:textId="4920AD7E"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575E97">
              <w:t>April 2</w:t>
            </w:r>
            <w:r w:rsidR="00212EE7">
              <w:t>8</w:t>
            </w:r>
            <w:r w:rsidRPr="00575E97">
              <w:t>, 2025</w:t>
            </w:r>
          </w:p>
        </w:tc>
        <w:tc>
          <w:tcPr>
            <w:tcW w:w="1363" w:type="dxa"/>
          </w:tcPr>
          <w:p w14:paraId="204BC150" w14:textId="3531E870" w:rsidR="00C412D1" w:rsidRDefault="00C412D1" w:rsidP="00C412D1">
            <w:pPr>
              <w:cnfStyle w:val="000000000000" w:firstRow="0" w:lastRow="0" w:firstColumn="0" w:lastColumn="0" w:oddVBand="0" w:evenVBand="0" w:oddHBand="0" w:evenHBand="0" w:firstRowFirstColumn="0" w:firstRowLastColumn="0" w:lastRowFirstColumn="0" w:lastRowLastColumn="0"/>
            </w:pPr>
            <w:r>
              <w:t xml:space="preserve">3 weeks </w:t>
            </w:r>
          </w:p>
        </w:tc>
      </w:tr>
      <w:tr w:rsidR="00C412D1" w14:paraId="57A00CCB" w14:textId="77777777" w:rsidTr="00BA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668149AC" w14:textId="38F920EF" w:rsidR="00C412D1" w:rsidRDefault="00C412D1" w:rsidP="00C412D1">
            <w:r>
              <w:t xml:space="preserve">Research Methodology </w:t>
            </w:r>
          </w:p>
        </w:tc>
        <w:tc>
          <w:tcPr>
            <w:tcW w:w="2923" w:type="dxa"/>
          </w:tcPr>
          <w:p w14:paraId="08F43570" w14:textId="4A060B93" w:rsidR="00C412D1" w:rsidRDefault="008F5279" w:rsidP="00C412D1">
            <w:pPr>
              <w:cnfStyle w:val="000000100000" w:firstRow="0" w:lastRow="0" w:firstColumn="0" w:lastColumn="0" w:oddVBand="0" w:evenVBand="0" w:oddHBand="1" w:evenHBand="0" w:firstRowFirstColumn="0" w:firstRowLastColumn="0" w:lastRowFirstColumn="0" w:lastRowLastColumn="0"/>
            </w:pPr>
            <w:r w:rsidRPr="00C412D1">
              <w:t>Finali</w:t>
            </w:r>
            <w:r>
              <w:t>zing</w:t>
            </w:r>
            <w:r w:rsidR="00C412D1" w:rsidRPr="00C412D1">
              <w:t xml:space="preserve"> research approach, describ</w:t>
            </w:r>
            <w:r w:rsidR="00C412D1">
              <w:t>ing</w:t>
            </w:r>
            <w:r w:rsidR="00C412D1" w:rsidRPr="00C412D1">
              <w:t xml:space="preserve"> secondary qualitative methodology, and data collection plan.</w:t>
            </w:r>
          </w:p>
        </w:tc>
        <w:tc>
          <w:tcPr>
            <w:tcW w:w="1509" w:type="dxa"/>
          </w:tcPr>
          <w:p w14:paraId="1BB2B706" w14:textId="28A4F647"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C21BD6">
              <w:t>April 2</w:t>
            </w:r>
            <w:r w:rsidR="00BA4B72">
              <w:t>9</w:t>
            </w:r>
            <w:r w:rsidRPr="00C21BD6">
              <w:t>, 2025</w:t>
            </w:r>
          </w:p>
        </w:tc>
        <w:tc>
          <w:tcPr>
            <w:tcW w:w="1512" w:type="dxa"/>
          </w:tcPr>
          <w:p w14:paraId="32241089" w14:textId="3BC0D98B" w:rsidR="00C412D1" w:rsidRDefault="00212EE7" w:rsidP="00C412D1">
            <w:pPr>
              <w:cnfStyle w:val="000000100000" w:firstRow="0" w:lastRow="0" w:firstColumn="0" w:lastColumn="0" w:oddVBand="0" w:evenVBand="0" w:oddHBand="1" w:evenHBand="0" w:firstRowFirstColumn="0" w:firstRowLastColumn="0" w:lastRowFirstColumn="0" w:lastRowLastColumn="0"/>
            </w:pPr>
            <w:r>
              <w:t>May 5, 2025</w:t>
            </w:r>
          </w:p>
        </w:tc>
        <w:tc>
          <w:tcPr>
            <w:tcW w:w="1363" w:type="dxa"/>
          </w:tcPr>
          <w:p w14:paraId="2C9B29D1" w14:textId="4FD2861E" w:rsidR="00C412D1" w:rsidRDefault="00C412D1" w:rsidP="00C412D1">
            <w:pPr>
              <w:cnfStyle w:val="000000100000" w:firstRow="0" w:lastRow="0" w:firstColumn="0" w:lastColumn="0" w:oddVBand="0" w:evenVBand="0" w:oddHBand="1" w:evenHBand="0" w:firstRowFirstColumn="0" w:firstRowLastColumn="0" w:lastRowFirstColumn="0" w:lastRowLastColumn="0"/>
            </w:pPr>
            <w:r>
              <w:t xml:space="preserve">1 week </w:t>
            </w:r>
          </w:p>
        </w:tc>
      </w:tr>
      <w:tr w:rsidR="00C412D1" w14:paraId="32A1E2F1" w14:textId="77777777" w:rsidTr="00BA4B72">
        <w:tc>
          <w:tcPr>
            <w:cnfStyle w:val="001000000000" w:firstRow="0" w:lastRow="0" w:firstColumn="1" w:lastColumn="0" w:oddVBand="0" w:evenVBand="0" w:oddHBand="0" w:evenHBand="0" w:firstRowFirstColumn="0" w:firstRowLastColumn="0" w:lastRowFirstColumn="0" w:lastRowLastColumn="0"/>
            <w:tcW w:w="2043" w:type="dxa"/>
          </w:tcPr>
          <w:p w14:paraId="3217A7BB" w14:textId="477E2E1F" w:rsidR="00C412D1" w:rsidRDefault="00C412D1" w:rsidP="00C412D1">
            <w:r>
              <w:t xml:space="preserve">Analysis and Findings </w:t>
            </w:r>
          </w:p>
        </w:tc>
        <w:tc>
          <w:tcPr>
            <w:tcW w:w="2923" w:type="dxa"/>
          </w:tcPr>
          <w:p w14:paraId="508A7E8F" w14:textId="1BA04457"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C412D1">
              <w:t>Collect</w:t>
            </w:r>
            <w:r>
              <w:t>ing</w:t>
            </w:r>
            <w:r w:rsidRPr="00C412D1">
              <w:t xml:space="preserve"> data, perform</w:t>
            </w:r>
            <w:r>
              <w:t>ing</w:t>
            </w:r>
            <w:r w:rsidRPr="00C412D1">
              <w:t xml:space="preserve"> analysis on secondary sources, and extract</w:t>
            </w:r>
            <w:r>
              <w:t>ing</w:t>
            </w:r>
            <w:r w:rsidRPr="00C412D1">
              <w:t xml:space="preserve"> key </w:t>
            </w:r>
            <w:r w:rsidRPr="00C412D1">
              <w:lastRenderedPageBreak/>
              <w:t>findings related to objectives.</w:t>
            </w:r>
          </w:p>
        </w:tc>
        <w:tc>
          <w:tcPr>
            <w:tcW w:w="1509" w:type="dxa"/>
          </w:tcPr>
          <w:p w14:paraId="6C2614AE" w14:textId="2C5EA786"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8A34D1">
              <w:lastRenderedPageBreak/>
              <w:t xml:space="preserve">May </w:t>
            </w:r>
            <w:r w:rsidR="00BA4B72">
              <w:t>6</w:t>
            </w:r>
            <w:r w:rsidRPr="008A34D1">
              <w:t>, 2025</w:t>
            </w:r>
          </w:p>
        </w:tc>
        <w:tc>
          <w:tcPr>
            <w:tcW w:w="1512" w:type="dxa"/>
          </w:tcPr>
          <w:p w14:paraId="0BF44429" w14:textId="62D5291D" w:rsidR="00C412D1" w:rsidRDefault="00212EE7" w:rsidP="00C412D1">
            <w:pPr>
              <w:cnfStyle w:val="000000000000" w:firstRow="0" w:lastRow="0" w:firstColumn="0" w:lastColumn="0" w:oddVBand="0" w:evenVBand="0" w:oddHBand="0" w:evenHBand="0" w:firstRowFirstColumn="0" w:firstRowLastColumn="0" w:lastRowFirstColumn="0" w:lastRowLastColumn="0"/>
            </w:pPr>
            <w:r>
              <w:t>May 19, 2025</w:t>
            </w:r>
          </w:p>
        </w:tc>
        <w:tc>
          <w:tcPr>
            <w:tcW w:w="1363" w:type="dxa"/>
          </w:tcPr>
          <w:p w14:paraId="34E79091" w14:textId="453FE0FD" w:rsidR="00C412D1" w:rsidRDefault="00C412D1" w:rsidP="00C412D1">
            <w:pPr>
              <w:cnfStyle w:val="000000000000" w:firstRow="0" w:lastRow="0" w:firstColumn="0" w:lastColumn="0" w:oddVBand="0" w:evenVBand="0" w:oddHBand="0" w:evenHBand="0" w:firstRowFirstColumn="0" w:firstRowLastColumn="0" w:lastRowFirstColumn="0" w:lastRowLastColumn="0"/>
            </w:pPr>
            <w:r>
              <w:t xml:space="preserve">2 </w:t>
            </w:r>
            <w:r w:rsidRPr="00C412D1">
              <w:t xml:space="preserve">weeks </w:t>
            </w:r>
          </w:p>
        </w:tc>
      </w:tr>
      <w:tr w:rsidR="00C412D1" w14:paraId="0F854B49" w14:textId="77777777" w:rsidTr="00BA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69E924A7" w14:textId="544F540F" w:rsidR="00C412D1" w:rsidRDefault="00C412D1" w:rsidP="00C412D1">
            <w:r>
              <w:t xml:space="preserve">Discussion of the findings </w:t>
            </w:r>
          </w:p>
        </w:tc>
        <w:tc>
          <w:tcPr>
            <w:tcW w:w="2923" w:type="dxa"/>
          </w:tcPr>
          <w:p w14:paraId="302FF841" w14:textId="6BAD82ED" w:rsidR="00C412D1" w:rsidRDefault="008F5279" w:rsidP="00C412D1">
            <w:pPr>
              <w:cnfStyle w:val="000000100000" w:firstRow="0" w:lastRow="0" w:firstColumn="0" w:lastColumn="0" w:oddVBand="0" w:evenVBand="0" w:oddHBand="1" w:evenHBand="0" w:firstRowFirstColumn="0" w:firstRowLastColumn="0" w:lastRowFirstColumn="0" w:lastRowLastColumn="0"/>
            </w:pPr>
            <w:r>
              <w:t>Discuss</w:t>
            </w:r>
            <w:r w:rsidR="00C412D1" w:rsidRPr="00C412D1">
              <w:t xml:space="preserve"> how the findings answer the research </w:t>
            </w:r>
            <w:r w:rsidRPr="00C412D1">
              <w:t>questions and</w:t>
            </w:r>
            <w:r w:rsidR="00C412D1" w:rsidRPr="00C412D1">
              <w:t xml:space="preserve"> compare them with existing literature.</w:t>
            </w:r>
          </w:p>
        </w:tc>
        <w:tc>
          <w:tcPr>
            <w:tcW w:w="1509" w:type="dxa"/>
          </w:tcPr>
          <w:p w14:paraId="3B53AA6F" w14:textId="067641FC"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8D028A">
              <w:t xml:space="preserve">May </w:t>
            </w:r>
            <w:r w:rsidR="00BA4B72">
              <w:t>20</w:t>
            </w:r>
            <w:r w:rsidRPr="008D028A">
              <w:t>, 2025</w:t>
            </w:r>
          </w:p>
        </w:tc>
        <w:tc>
          <w:tcPr>
            <w:tcW w:w="1512" w:type="dxa"/>
          </w:tcPr>
          <w:p w14:paraId="13BE2F7B" w14:textId="139BFA2A" w:rsidR="00C412D1" w:rsidRDefault="00BA4B72" w:rsidP="00C412D1">
            <w:pPr>
              <w:cnfStyle w:val="000000100000" w:firstRow="0" w:lastRow="0" w:firstColumn="0" w:lastColumn="0" w:oddVBand="0" w:evenVBand="0" w:oddHBand="1" w:evenHBand="0" w:firstRowFirstColumn="0" w:firstRowLastColumn="0" w:lastRowFirstColumn="0" w:lastRowLastColumn="0"/>
            </w:pPr>
            <w:r>
              <w:t>June 2, 2025</w:t>
            </w:r>
          </w:p>
        </w:tc>
        <w:tc>
          <w:tcPr>
            <w:tcW w:w="1363" w:type="dxa"/>
          </w:tcPr>
          <w:p w14:paraId="02303C48" w14:textId="2E975CF7" w:rsidR="00C412D1" w:rsidRDefault="00C412D1" w:rsidP="00C412D1">
            <w:pPr>
              <w:cnfStyle w:val="000000100000" w:firstRow="0" w:lastRow="0" w:firstColumn="0" w:lastColumn="0" w:oddVBand="0" w:evenVBand="0" w:oddHBand="1" w:evenHBand="0" w:firstRowFirstColumn="0" w:firstRowLastColumn="0" w:lastRowFirstColumn="0" w:lastRowLastColumn="0"/>
            </w:pPr>
            <w:r>
              <w:t xml:space="preserve">2 </w:t>
            </w:r>
            <w:r w:rsidRPr="00C412D1">
              <w:t>week</w:t>
            </w:r>
            <w:r>
              <w:t>s</w:t>
            </w:r>
          </w:p>
        </w:tc>
      </w:tr>
      <w:tr w:rsidR="00C412D1" w14:paraId="33D611D1" w14:textId="77777777" w:rsidTr="00BA4B72">
        <w:tc>
          <w:tcPr>
            <w:cnfStyle w:val="001000000000" w:firstRow="0" w:lastRow="0" w:firstColumn="1" w:lastColumn="0" w:oddVBand="0" w:evenVBand="0" w:oddHBand="0" w:evenHBand="0" w:firstRowFirstColumn="0" w:firstRowLastColumn="0" w:lastRowFirstColumn="0" w:lastRowLastColumn="0"/>
            <w:tcW w:w="2043" w:type="dxa"/>
          </w:tcPr>
          <w:p w14:paraId="7A7384D8" w14:textId="49C6429F" w:rsidR="00C412D1" w:rsidRDefault="00C412D1" w:rsidP="00C412D1">
            <w:r>
              <w:t xml:space="preserve">Conclusion and recommendations </w:t>
            </w:r>
          </w:p>
        </w:tc>
        <w:tc>
          <w:tcPr>
            <w:tcW w:w="2923" w:type="dxa"/>
          </w:tcPr>
          <w:p w14:paraId="3CBC5B23" w14:textId="4DE829CF" w:rsidR="00C412D1" w:rsidRDefault="008F5279" w:rsidP="00C412D1">
            <w:pPr>
              <w:cnfStyle w:val="000000000000" w:firstRow="0" w:lastRow="0" w:firstColumn="0" w:lastColumn="0" w:oddVBand="0" w:evenVBand="0" w:oddHBand="0" w:evenHBand="0" w:firstRowFirstColumn="0" w:firstRowLastColumn="0" w:lastRowFirstColumn="0" w:lastRowLastColumn="0"/>
            </w:pPr>
            <w:r w:rsidRPr="00C412D1">
              <w:t>Summari</w:t>
            </w:r>
            <w:r>
              <w:t>zing</w:t>
            </w:r>
            <w:r w:rsidR="00C412D1" w:rsidRPr="00C412D1">
              <w:t xml:space="preserve"> the research findings and provid</w:t>
            </w:r>
            <w:r w:rsidR="00BA48B3">
              <w:t>ing</w:t>
            </w:r>
            <w:r w:rsidR="00C412D1" w:rsidRPr="00C412D1">
              <w:t xml:space="preserve"> actionable recommendations for the UK tech industry.</w:t>
            </w:r>
          </w:p>
        </w:tc>
        <w:tc>
          <w:tcPr>
            <w:tcW w:w="1509" w:type="dxa"/>
          </w:tcPr>
          <w:p w14:paraId="2101338B" w14:textId="5AF12FB2"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027B74">
              <w:t xml:space="preserve">June </w:t>
            </w:r>
            <w:r w:rsidR="00BA4B72">
              <w:t>3</w:t>
            </w:r>
            <w:r w:rsidRPr="00027B74">
              <w:t>, 2025</w:t>
            </w:r>
          </w:p>
        </w:tc>
        <w:tc>
          <w:tcPr>
            <w:tcW w:w="1512" w:type="dxa"/>
          </w:tcPr>
          <w:p w14:paraId="46232F91" w14:textId="141D8E81" w:rsidR="00C412D1" w:rsidRDefault="00BA4B72" w:rsidP="00C412D1">
            <w:pPr>
              <w:cnfStyle w:val="000000000000" w:firstRow="0" w:lastRow="0" w:firstColumn="0" w:lastColumn="0" w:oddVBand="0" w:evenVBand="0" w:oddHBand="0" w:evenHBand="0" w:firstRowFirstColumn="0" w:firstRowLastColumn="0" w:lastRowFirstColumn="0" w:lastRowLastColumn="0"/>
            </w:pPr>
            <w:r>
              <w:t>June 9, 2025</w:t>
            </w:r>
          </w:p>
        </w:tc>
        <w:tc>
          <w:tcPr>
            <w:tcW w:w="1363" w:type="dxa"/>
          </w:tcPr>
          <w:p w14:paraId="4EE49FDF" w14:textId="57DD39B9" w:rsidR="00C412D1" w:rsidRDefault="00C412D1" w:rsidP="00C412D1">
            <w:pPr>
              <w:cnfStyle w:val="000000000000" w:firstRow="0" w:lastRow="0" w:firstColumn="0" w:lastColumn="0" w:oddVBand="0" w:evenVBand="0" w:oddHBand="0" w:evenHBand="0" w:firstRowFirstColumn="0" w:firstRowLastColumn="0" w:lastRowFirstColumn="0" w:lastRowLastColumn="0"/>
            </w:pPr>
            <w:r>
              <w:t xml:space="preserve">1 week </w:t>
            </w:r>
          </w:p>
        </w:tc>
      </w:tr>
      <w:tr w:rsidR="00C412D1" w14:paraId="24A7DE31" w14:textId="77777777" w:rsidTr="00BA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4C6FA2DE" w14:textId="554CE05D" w:rsidR="00C412D1" w:rsidRDefault="00C412D1" w:rsidP="00C412D1">
            <w:r>
              <w:t xml:space="preserve">Report Writing </w:t>
            </w:r>
          </w:p>
        </w:tc>
        <w:tc>
          <w:tcPr>
            <w:tcW w:w="2923" w:type="dxa"/>
          </w:tcPr>
          <w:p w14:paraId="71C808D2" w14:textId="33FBA485"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C412D1">
              <w:t>Writ</w:t>
            </w:r>
            <w:r>
              <w:t>ing</w:t>
            </w:r>
            <w:r w:rsidRPr="00C412D1">
              <w:t xml:space="preserve"> the full research report, integrating all chapters.</w:t>
            </w:r>
          </w:p>
        </w:tc>
        <w:tc>
          <w:tcPr>
            <w:tcW w:w="1509" w:type="dxa"/>
          </w:tcPr>
          <w:p w14:paraId="220748E4" w14:textId="09E29EA8"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D00AE4">
              <w:t xml:space="preserve">June </w:t>
            </w:r>
            <w:r w:rsidR="00BA4B72">
              <w:t>10</w:t>
            </w:r>
            <w:r w:rsidRPr="00D00AE4">
              <w:t>, 2025</w:t>
            </w:r>
          </w:p>
        </w:tc>
        <w:tc>
          <w:tcPr>
            <w:tcW w:w="1512" w:type="dxa"/>
          </w:tcPr>
          <w:p w14:paraId="0C841C30" w14:textId="496C9972"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D00AE4">
              <w:t>June 1</w:t>
            </w:r>
            <w:r w:rsidR="00BA4B72">
              <w:t>6</w:t>
            </w:r>
            <w:r w:rsidRPr="00D00AE4">
              <w:t>, 2025</w:t>
            </w:r>
          </w:p>
        </w:tc>
        <w:tc>
          <w:tcPr>
            <w:tcW w:w="1363" w:type="dxa"/>
          </w:tcPr>
          <w:p w14:paraId="433A0A3F" w14:textId="56C935FE" w:rsidR="00C412D1" w:rsidRDefault="00C412D1" w:rsidP="00C412D1">
            <w:pPr>
              <w:cnfStyle w:val="000000100000" w:firstRow="0" w:lastRow="0" w:firstColumn="0" w:lastColumn="0" w:oddVBand="0" w:evenVBand="0" w:oddHBand="1" w:evenHBand="0" w:firstRowFirstColumn="0" w:firstRowLastColumn="0" w:lastRowFirstColumn="0" w:lastRowLastColumn="0"/>
            </w:pPr>
            <w:r>
              <w:t xml:space="preserve">1 week </w:t>
            </w:r>
          </w:p>
        </w:tc>
      </w:tr>
      <w:tr w:rsidR="00C412D1" w14:paraId="7EF9024D" w14:textId="77777777" w:rsidTr="00BA4B72">
        <w:tc>
          <w:tcPr>
            <w:cnfStyle w:val="001000000000" w:firstRow="0" w:lastRow="0" w:firstColumn="1" w:lastColumn="0" w:oddVBand="0" w:evenVBand="0" w:oddHBand="0" w:evenHBand="0" w:firstRowFirstColumn="0" w:firstRowLastColumn="0" w:lastRowFirstColumn="0" w:lastRowLastColumn="0"/>
            <w:tcW w:w="2043" w:type="dxa"/>
          </w:tcPr>
          <w:p w14:paraId="5E1D2723" w14:textId="5DB79563" w:rsidR="00C412D1" w:rsidRDefault="00C412D1" w:rsidP="00C412D1">
            <w:r>
              <w:t xml:space="preserve">Review and Editing </w:t>
            </w:r>
          </w:p>
        </w:tc>
        <w:tc>
          <w:tcPr>
            <w:tcW w:w="2923" w:type="dxa"/>
          </w:tcPr>
          <w:p w14:paraId="1F735730" w14:textId="24C66017"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C412D1">
              <w:t>Proofread</w:t>
            </w:r>
            <w:r>
              <w:t>ing</w:t>
            </w:r>
            <w:r w:rsidRPr="00C412D1">
              <w:t>, revis</w:t>
            </w:r>
            <w:r>
              <w:t>ing</w:t>
            </w:r>
            <w:r w:rsidR="00BA48B3">
              <w:t>,</w:t>
            </w:r>
            <w:r w:rsidRPr="00C412D1">
              <w:t xml:space="preserve"> and </w:t>
            </w:r>
            <w:r w:rsidR="008F5279">
              <w:t>finalizing</w:t>
            </w:r>
            <w:r>
              <w:t xml:space="preserve"> </w:t>
            </w:r>
            <w:r w:rsidRPr="00C412D1">
              <w:t>the report for clarity and consistency.</w:t>
            </w:r>
          </w:p>
        </w:tc>
        <w:tc>
          <w:tcPr>
            <w:tcW w:w="1509" w:type="dxa"/>
          </w:tcPr>
          <w:p w14:paraId="26E48E60" w14:textId="0CBF037E"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BF1231">
              <w:t>June 1</w:t>
            </w:r>
            <w:r w:rsidR="00BA4B72">
              <w:t>7</w:t>
            </w:r>
            <w:r w:rsidRPr="00BF1231">
              <w:t>, 2025</w:t>
            </w:r>
          </w:p>
        </w:tc>
        <w:tc>
          <w:tcPr>
            <w:tcW w:w="1512" w:type="dxa"/>
          </w:tcPr>
          <w:p w14:paraId="2936CCB9" w14:textId="6019C9C0" w:rsidR="00C412D1" w:rsidRDefault="00C412D1" w:rsidP="00C412D1">
            <w:pPr>
              <w:cnfStyle w:val="000000000000" w:firstRow="0" w:lastRow="0" w:firstColumn="0" w:lastColumn="0" w:oddVBand="0" w:evenVBand="0" w:oddHBand="0" w:evenHBand="0" w:firstRowFirstColumn="0" w:firstRowLastColumn="0" w:lastRowFirstColumn="0" w:lastRowLastColumn="0"/>
            </w:pPr>
            <w:r w:rsidRPr="00BF1231">
              <w:t>June 2</w:t>
            </w:r>
            <w:r w:rsidR="00BA4B72">
              <w:t>3</w:t>
            </w:r>
            <w:r w:rsidRPr="00BF1231">
              <w:t>, 2025</w:t>
            </w:r>
          </w:p>
        </w:tc>
        <w:tc>
          <w:tcPr>
            <w:tcW w:w="1363" w:type="dxa"/>
          </w:tcPr>
          <w:p w14:paraId="36589280" w14:textId="4A3EDCFA" w:rsidR="00C412D1" w:rsidRDefault="00C412D1" w:rsidP="00C412D1">
            <w:pPr>
              <w:cnfStyle w:val="000000000000" w:firstRow="0" w:lastRow="0" w:firstColumn="0" w:lastColumn="0" w:oddVBand="0" w:evenVBand="0" w:oddHBand="0" w:evenHBand="0" w:firstRowFirstColumn="0" w:firstRowLastColumn="0" w:lastRowFirstColumn="0" w:lastRowLastColumn="0"/>
            </w:pPr>
            <w:r>
              <w:t xml:space="preserve">1 week </w:t>
            </w:r>
          </w:p>
        </w:tc>
      </w:tr>
      <w:tr w:rsidR="00C412D1" w14:paraId="2F5F42CA" w14:textId="77777777" w:rsidTr="00BA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Pr>
          <w:p w14:paraId="2BB03A01" w14:textId="67575166" w:rsidR="00C412D1" w:rsidRDefault="00C412D1" w:rsidP="00C412D1">
            <w:r>
              <w:t xml:space="preserve">Final Submission </w:t>
            </w:r>
          </w:p>
        </w:tc>
        <w:tc>
          <w:tcPr>
            <w:tcW w:w="2923" w:type="dxa"/>
          </w:tcPr>
          <w:p w14:paraId="22ADFDD3" w14:textId="79586FCD"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C412D1">
              <w:t xml:space="preserve">Submit the </w:t>
            </w:r>
            <w:r w:rsidR="008F5279" w:rsidRPr="00C412D1">
              <w:t>finali</w:t>
            </w:r>
            <w:r w:rsidR="008F5279">
              <w:t>z</w:t>
            </w:r>
            <w:r w:rsidR="008F5279" w:rsidRPr="00C412D1">
              <w:t>ed</w:t>
            </w:r>
            <w:r w:rsidRPr="00C412D1">
              <w:t xml:space="preserve"> research report.</w:t>
            </w:r>
          </w:p>
        </w:tc>
        <w:tc>
          <w:tcPr>
            <w:tcW w:w="1509" w:type="dxa"/>
          </w:tcPr>
          <w:p w14:paraId="07EF49BE" w14:textId="6CFFE0D6"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E64FE0">
              <w:t>June 2</w:t>
            </w:r>
            <w:r w:rsidR="00BA4B72">
              <w:t>4</w:t>
            </w:r>
            <w:r w:rsidRPr="00E64FE0">
              <w:t>, 2025</w:t>
            </w:r>
          </w:p>
        </w:tc>
        <w:tc>
          <w:tcPr>
            <w:tcW w:w="1512" w:type="dxa"/>
          </w:tcPr>
          <w:p w14:paraId="01ECB972" w14:textId="53E60FDC" w:rsidR="00C412D1" w:rsidRDefault="00C412D1" w:rsidP="00C412D1">
            <w:pPr>
              <w:cnfStyle w:val="000000100000" w:firstRow="0" w:lastRow="0" w:firstColumn="0" w:lastColumn="0" w:oddVBand="0" w:evenVBand="0" w:oddHBand="1" w:evenHBand="0" w:firstRowFirstColumn="0" w:firstRowLastColumn="0" w:lastRowFirstColumn="0" w:lastRowLastColumn="0"/>
            </w:pPr>
            <w:r w:rsidRPr="00E64FE0">
              <w:t xml:space="preserve">June </w:t>
            </w:r>
            <w:r w:rsidR="00BA4B72">
              <w:t>30</w:t>
            </w:r>
            <w:r w:rsidRPr="00E64FE0">
              <w:t>, 2025</w:t>
            </w:r>
          </w:p>
        </w:tc>
        <w:tc>
          <w:tcPr>
            <w:tcW w:w="1363" w:type="dxa"/>
          </w:tcPr>
          <w:p w14:paraId="7192FF76" w14:textId="4D83EEE6" w:rsidR="00C412D1" w:rsidRDefault="00C412D1" w:rsidP="00C412D1">
            <w:pPr>
              <w:cnfStyle w:val="000000100000" w:firstRow="0" w:lastRow="0" w:firstColumn="0" w:lastColumn="0" w:oddVBand="0" w:evenVBand="0" w:oddHBand="1" w:evenHBand="0" w:firstRowFirstColumn="0" w:firstRowLastColumn="0" w:lastRowFirstColumn="0" w:lastRowLastColumn="0"/>
            </w:pPr>
            <w:r>
              <w:t xml:space="preserve">1 week </w:t>
            </w:r>
          </w:p>
        </w:tc>
      </w:tr>
    </w:tbl>
    <w:p w14:paraId="5E1BDB0A" w14:textId="77777777" w:rsidR="00797D7B" w:rsidRDefault="00797D7B" w:rsidP="001A527E">
      <w:pPr>
        <w:jc w:val="center"/>
        <w:rPr>
          <w:b/>
          <w:u w:val="single"/>
        </w:rPr>
      </w:pPr>
    </w:p>
    <w:p w14:paraId="769940EA" w14:textId="34DEB03D" w:rsidR="00BA4B72" w:rsidRPr="00BA4B72" w:rsidRDefault="00BA4B72" w:rsidP="001A527E">
      <w:pPr>
        <w:jc w:val="center"/>
        <w:rPr>
          <w:b/>
          <w:u w:val="single"/>
        </w:rPr>
      </w:pPr>
      <w:r w:rsidRPr="00BA4B72">
        <w:rPr>
          <w:b/>
          <w:u w:val="single"/>
        </w:rPr>
        <w:t>Gantt Chart</w:t>
      </w:r>
    </w:p>
    <w:tbl>
      <w:tblPr>
        <w:tblW w:w="8948" w:type="dxa"/>
        <w:tblInd w:w="-5" w:type="dxa"/>
        <w:tblLook w:val="04A0" w:firstRow="1" w:lastRow="0" w:firstColumn="1" w:lastColumn="0" w:noHBand="0" w:noVBand="1"/>
      </w:tblPr>
      <w:tblGrid>
        <w:gridCol w:w="1719"/>
        <w:gridCol w:w="574"/>
        <w:gridCol w:w="573"/>
        <w:gridCol w:w="573"/>
        <w:gridCol w:w="573"/>
        <w:gridCol w:w="642"/>
        <w:gridCol w:w="642"/>
        <w:gridCol w:w="642"/>
        <w:gridCol w:w="642"/>
        <w:gridCol w:w="555"/>
        <w:gridCol w:w="555"/>
        <w:gridCol w:w="555"/>
        <w:gridCol w:w="555"/>
        <w:gridCol w:w="555"/>
      </w:tblGrid>
      <w:tr w:rsidR="00BA4B72" w:rsidRPr="00BA4B72" w14:paraId="78C5A391" w14:textId="77777777" w:rsidTr="00BA4B72">
        <w:trPr>
          <w:trHeight w:val="577"/>
        </w:trPr>
        <w:tc>
          <w:tcPr>
            <w:tcW w:w="17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A957BE"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Actions </w:t>
            </w:r>
          </w:p>
        </w:tc>
        <w:tc>
          <w:tcPr>
            <w:tcW w:w="530" w:type="dxa"/>
            <w:tcBorders>
              <w:top w:val="single" w:sz="4" w:space="0" w:color="auto"/>
              <w:left w:val="nil"/>
              <w:bottom w:val="single" w:sz="4" w:space="0" w:color="auto"/>
              <w:right w:val="single" w:sz="4" w:space="0" w:color="auto"/>
            </w:tcBorders>
            <w:shd w:val="clear" w:color="auto" w:fill="auto"/>
            <w:noWrap/>
            <w:vAlign w:val="bottom"/>
            <w:hideMark/>
          </w:tcPr>
          <w:p w14:paraId="5F97E7CB"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07-Apr-25</w:t>
            </w:r>
          </w:p>
        </w:tc>
        <w:tc>
          <w:tcPr>
            <w:tcW w:w="572" w:type="dxa"/>
            <w:tcBorders>
              <w:top w:val="single" w:sz="4" w:space="0" w:color="auto"/>
              <w:left w:val="nil"/>
              <w:bottom w:val="single" w:sz="4" w:space="0" w:color="auto"/>
              <w:right w:val="single" w:sz="4" w:space="0" w:color="auto"/>
            </w:tcBorders>
            <w:shd w:val="clear" w:color="auto" w:fill="auto"/>
            <w:noWrap/>
            <w:vAlign w:val="bottom"/>
            <w:hideMark/>
          </w:tcPr>
          <w:p w14:paraId="61A43EEF"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14-Apr-25</w:t>
            </w:r>
          </w:p>
        </w:tc>
        <w:tc>
          <w:tcPr>
            <w:tcW w:w="604" w:type="dxa"/>
            <w:tcBorders>
              <w:top w:val="single" w:sz="4" w:space="0" w:color="auto"/>
              <w:left w:val="nil"/>
              <w:bottom w:val="single" w:sz="4" w:space="0" w:color="auto"/>
              <w:right w:val="single" w:sz="4" w:space="0" w:color="auto"/>
            </w:tcBorders>
            <w:shd w:val="clear" w:color="auto" w:fill="auto"/>
            <w:noWrap/>
            <w:vAlign w:val="bottom"/>
            <w:hideMark/>
          </w:tcPr>
          <w:p w14:paraId="750F336F"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21-Apr-25</w:t>
            </w:r>
          </w:p>
        </w:tc>
        <w:tc>
          <w:tcPr>
            <w:tcW w:w="562" w:type="dxa"/>
            <w:tcBorders>
              <w:top w:val="single" w:sz="4" w:space="0" w:color="auto"/>
              <w:left w:val="nil"/>
              <w:bottom w:val="single" w:sz="4" w:space="0" w:color="auto"/>
              <w:right w:val="single" w:sz="4" w:space="0" w:color="auto"/>
            </w:tcBorders>
            <w:shd w:val="clear" w:color="auto" w:fill="auto"/>
            <w:noWrap/>
            <w:vAlign w:val="bottom"/>
            <w:hideMark/>
          </w:tcPr>
          <w:p w14:paraId="633516A5"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28-Apr-25</w:t>
            </w:r>
          </w:p>
        </w:tc>
        <w:tc>
          <w:tcPr>
            <w:tcW w:w="604" w:type="dxa"/>
            <w:tcBorders>
              <w:top w:val="single" w:sz="4" w:space="0" w:color="auto"/>
              <w:left w:val="nil"/>
              <w:bottom w:val="single" w:sz="4" w:space="0" w:color="auto"/>
              <w:right w:val="single" w:sz="4" w:space="0" w:color="auto"/>
            </w:tcBorders>
            <w:shd w:val="clear" w:color="auto" w:fill="auto"/>
            <w:noWrap/>
            <w:vAlign w:val="bottom"/>
            <w:hideMark/>
          </w:tcPr>
          <w:p w14:paraId="06B29262"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05-May-25</w:t>
            </w:r>
          </w:p>
        </w:tc>
        <w:tc>
          <w:tcPr>
            <w:tcW w:w="594" w:type="dxa"/>
            <w:tcBorders>
              <w:top w:val="single" w:sz="4" w:space="0" w:color="auto"/>
              <w:left w:val="nil"/>
              <w:bottom w:val="single" w:sz="4" w:space="0" w:color="auto"/>
              <w:right w:val="single" w:sz="4" w:space="0" w:color="auto"/>
            </w:tcBorders>
            <w:shd w:val="clear" w:color="auto" w:fill="auto"/>
            <w:noWrap/>
            <w:vAlign w:val="bottom"/>
            <w:hideMark/>
          </w:tcPr>
          <w:p w14:paraId="0BA6764C"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12-May-25</w:t>
            </w:r>
          </w:p>
        </w:tc>
        <w:tc>
          <w:tcPr>
            <w:tcW w:w="625" w:type="dxa"/>
            <w:tcBorders>
              <w:top w:val="single" w:sz="4" w:space="0" w:color="auto"/>
              <w:left w:val="nil"/>
              <w:bottom w:val="single" w:sz="4" w:space="0" w:color="auto"/>
              <w:right w:val="single" w:sz="4" w:space="0" w:color="auto"/>
            </w:tcBorders>
            <w:shd w:val="clear" w:color="auto" w:fill="auto"/>
            <w:noWrap/>
            <w:vAlign w:val="bottom"/>
            <w:hideMark/>
          </w:tcPr>
          <w:p w14:paraId="0C14FA09"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19-May-25</w:t>
            </w:r>
          </w:p>
        </w:tc>
        <w:tc>
          <w:tcPr>
            <w:tcW w:w="594" w:type="dxa"/>
            <w:tcBorders>
              <w:top w:val="single" w:sz="4" w:space="0" w:color="auto"/>
              <w:left w:val="nil"/>
              <w:bottom w:val="single" w:sz="4" w:space="0" w:color="auto"/>
              <w:right w:val="single" w:sz="4" w:space="0" w:color="auto"/>
            </w:tcBorders>
            <w:shd w:val="clear" w:color="auto" w:fill="auto"/>
            <w:noWrap/>
            <w:vAlign w:val="bottom"/>
            <w:hideMark/>
          </w:tcPr>
          <w:p w14:paraId="1BC8D622"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26-May-25</w:t>
            </w:r>
          </w:p>
        </w:tc>
        <w:tc>
          <w:tcPr>
            <w:tcW w:w="509" w:type="dxa"/>
            <w:tcBorders>
              <w:top w:val="single" w:sz="4" w:space="0" w:color="auto"/>
              <w:left w:val="nil"/>
              <w:bottom w:val="single" w:sz="4" w:space="0" w:color="auto"/>
              <w:right w:val="single" w:sz="4" w:space="0" w:color="auto"/>
            </w:tcBorders>
            <w:shd w:val="clear" w:color="auto" w:fill="auto"/>
            <w:noWrap/>
            <w:vAlign w:val="bottom"/>
            <w:hideMark/>
          </w:tcPr>
          <w:p w14:paraId="02CB85EF"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02-Jun-25</w:t>
            </w:r>
          </w:p>
        </w:tc>
        <w:tc>
          <w:tcPr>
            <w:tcW w:w="509" w:type="dxa"/>
            <w:tcBorders>
              <w:top w:val="single" w:sz="4" w:space="0" w:color="auto"/>
              <w:left w:val="nil"/>
              <w:bottom w:val="single" w:sz="4" w:space="0" w:color="auto"/>
              <w:right w:val="single" w:sz="4" w:space="0" w:color="auto"/>
            </w:tcBorders>
            <w:shd w:val="clear" w:color="auto" w:fill="auto"/>
            <w:noWrap/>
            <w:vAlign w:val="bottom"/>
            <w:hideMark/>
          </w:tcPr>
          <w:p w14:paraId="54DDE269"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09-Jun-25</w:t>
            </w:r>
          </w:p>
        </w:tc>
        <w:tc>
          <w:tcPr>
            <w:tcW w:w="509" w:type="dxa"/>
            <w:tcBorders>
              <w:top w:val="single" w:sz="4" w:space="0" w:color="auto"/>
              <w:left w:val="nil"/>
              <w:bottom w:val="single" w:sz="4" w:space="0" w:color="auto"/>
              <w:right w:val="single" w:sz="4" w:space="0" w:color="auto"/>
            </w:tcBorders>
            <w:shd w:val="clear" w:color="auto" w:fill="auto"/>
            <w:noWrap/>
            <w:vAlign w:val="bottom"/>
            <w:hideMark/>
          </w:tcPr>
          <w:p w14:paraId="5F43C603"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16-Jun-25</w:t>
            </w:r>
          </w:p>
        </w:tc>
        <w:tc>
          <w:tcPr>
            <w:tcW w:w="509" w:type="dxa"/>
            <w:tcBorders>
              <w:top w:val="single" w:sz="4" w:space="0" w:color="auto"/>
              <w:left w:val="nil"/>
              <w:bottom w:val="single" w:sz="4" w:space="0" w:color="auto"/>
              <w:right w:val="single" w:sz="4" w:space="0" w:color="auto"/>
            </w:tcBorders>
            <w:shd w:val="clear" w:color="auto" w:fill="auto"/>
            <w:noWrap/>
            <w:vAlign w:val="bottom"/>
            <w:hideMark/>
          </w:tcPr>
          <w:p w14:paraId="46105933"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23-Jun-25</w:t>
            </w:r>
          </w:p>
        </w:tc>
        <w:tc>
          <w:tcPr>
            <w:tcW w:w="509" w:type="dxa"/>
            <w:tcBorders>
              <w:top w:val="single" w:sz="4" w:space="0" w:color="auto"/>
              <w:left w:val="nil"/>
              <w:bottom w:val="single" w:sz="4" w:space="0" w:color="auto"/>
              <w:right w:val="single" w:sz="4" w:space="0" w:color="auto"/>
            </w:tcBorders>
            <w:shd w:val="clear" w:color="auto" w:fill="auto"/>
            <w:noWrap/>
            <w:vAlign w:val="bottom"/>
            <w:hideMark/>
          </w:tcPr>
          <w:p w14:paraId="7C3AD9E2" w14:textId="77777777" w:rsidR="00BA4B72" w:rsidRPr="00BA4B72" w:rsidRDefault="00BA4B72" w:rsidP="00BA4B72">
            <w:pPr>
              <w:spacing w:before="0" w:after="0" w:line="240" w:lineRule="auto"/>
              <w:jc w:val="right"/>
              <w:rPr>
                <w:rFonts w:ascii="Calibri" w:eastAsia="Times New Roman" w:hAnsi="Calibri" w:cs="Calibri"/>
                <w:b/>
                <w:bCs/>
                <w:color w:val="000000"/>
                <w:sz w:val="22"/>
              </w:rPr>
            </w:pPr>
            <w:r w:rsidRPr="00BA4B72">
              <w:rPr>
                <w:rFonts w:ascii="Calibri" w:eastAsia="Times New Roman" w:hAnsi="Calibri" w:cs="Calibri"/>
                <w:b/>
                <w:bCs/>
                <w:color w:val="000000"/>
                <w:sz w:val="22"/>
              </w:rPr>
              <w:t>30-Jun-25</w:t>
            </w:r>
          </w:p>
        </w:tc>
      </w:tr>
      <w:tr w:rsidR="00BA4B72" w:rsidRPr="00BA4B72" w14:paraId="2EB9CF66"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5120E43E"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Introduction </w:t>
            </w:r>
          </w:p>
        </w:tc>
        <w:tc>
          <w:tcPr>
            <w:tcW w:w="530" w:type="dxa"/>
            <w:tcBorders>
              <w:top w:val="nil"/>
              <w:left w:val="nil"/>
              <w:bottom w:val="single" w:sz="4" w:space="0" w:color="auto"/>
              <w:right w:val="single" w:sz="4" w:space="0" w:color="auto"/>
            </w:tcBorders>
            <w:shd w:val="clear" w:color="000000" w:fill="FFFF00"/>
            <w:noWrap/>
            <w:vAlign w:val="bottom"/>
            <w:hideMark/>
          </w:tcPr>
          <w:p w14:paraId="75E0EE05"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51182B4E"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274221FC"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2F1E817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405864B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1A1C1E0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43B84403"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0F1608A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5B568ED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22B1987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12337523"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5B217A02"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2E5284B5"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7F88D19C"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29564603"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Literature Review </w:t>
            </w:r>
          </w:p>
        </w:tc>
        <w:tc>
          <w:tcPr>
            <w:tcW w:w="530" w:type="dxa"/>
            <w:tcBorders>
              <w:top w:val="nil"/>
              <w:left w:val="nil"/>
              <w:bottom w:val="single" w:sz="4" w:space="0" w:color="auto"/>
              <w:right w:val="single" w:sz="4" w:space="0" w:color="auto"/>
            </w:tcBorders>
            <w:shd w:val="clear" w:color="auto" w:fill="auto"/>
            <w:noWrap/>
            <w:vAlign w:val="bottom"/>
            <w:hideMark/>
          </w:tcPr>
          <w:p w14:paraId="6DC89F4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000000" w:fill="FFFF00"/>
            <w:noWrap/>
            <w:vAlign w:val="bottom"/>
            <w:hideMark/>
          </w:tcPr>
          <w:p w14:paraId="44935DD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000000" w:fill="FFFF00"/>
            <w:noWrap/>
            <w:vAlign w:val="bottom"/>
            <w:hideMark/>
          </w:tcPr>
          <w:p w14:paraId="64846629"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000000" w:fill="FFFF00"/>
            <w:noWrap/>
            <w:vAlign w:val="bottom"/>
            <w:hideMark/>
          </w:tcPr>
          <w:p w14:paraId="4650174C"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099AA7B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0D21AB12"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5FAC87DC"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78E4F735"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02ECA8D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4C16DC75"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24145ADC"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BEE790C"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46A69401"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5FA85FEF"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3EDE596A"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Research Methodology </w:t>
            </w:r>
          </w:p>
        </w:tc>
        <w:tc>
          <w:tcPr>
            <w:tcW w:w="530" w:type="dxa"/>
            <w:tcBorders>
              <w:top w:val="nil"/>
              <w:left w:val="nil"/>
              <w:bottom w:val="single" w:sz="4" w:space="0" w:color="auto"/>
              <w:right w:val="single" w:sz="4" w:space="0" w:color="auto"/>
            </w:tcBorders>
            <w:shd w:val="clear" w:color="auto" w:fill="auto"/>
            <w:noWrap/>
            <w:vAlign w:val="bottom"/>
            <w:hideMark/>
          </w:tcPr>
          <w:p w14:paraId="7319083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225CA4C9"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572A6A1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1134E19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000000" w:fill="FFFF00"/>
            <w:noWrap/>
            <w:vAlign w:val="bottom"/>
            <w:hideMark/>
          </w:tcPr>
          <w:p w14:paraId="34BFA45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37107DD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0EB77719"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2F60A81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2A1D421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F7C3322"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1AC2789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1991F82"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5A5A923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344F1297"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59753BC0"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lastRenderedPageBreak/>
              <w:t xml:space="preserve">Analysis and Findings </w:t>
            </w:r>
          </w:p>
        </w:tc>
        <w:tc>
          <w:tcPr>
            <w:tcW w:w="530" w:type="dxa"/>
            <w:tcBorders>
              <w:top w:val="nil"/>
              <w:left w:val="nil"/>
              <w:bottom w:val="single" w:sz="4" w:space="0" w:color="auto"/>
              <w:right w:val="single" w:sz="4" w:space="0" w:color="auto"/>
            </w:tcBorders>
            <w:shd w:val="clear" w:color="auto" w:fill="auto"/>
            <w:noWrap/>
            <w:vAlign w:val="bottom"/>
            <w:hideMark/>
          </w:tcPr>
          <w:p w14:paraId="01820C1F"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7517ACC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284CD60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26BC316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1CBFE1E2"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000000" w:fill="FFFF00"/>
            <w:noWrap/>
            <w:vAlign w:val="bottom"/>
            <w:hideMark/>
          </w:tcPr>
          <w:p w14:paraId="08496E0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000000" w:fill="FFFF00"/>
            <w:noWrap/>
            <w:vAlign w:val="bottom"/>
            <w:hideMark/>
          </w:tcPr>
          <w:p w14:paraId="040F9F2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66583D2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622EF9A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F2C5881"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234C28BA"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BC33592"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4AEAFF4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121BB70F"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58890A9D"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Discussion of the findings </w:t>
            </w:r>
          </w:p>
        </w:tc>
        <w:tc>
          <w:tcPr>
            <w:tcW w:w="530" w:type="dxa"/>
            <w:tcBorders>
              <w:top w:val="nil"/>
              <w:left w:val="nil"/>
              <w:bottom w:val="single" w:sz="4" w:space="0" w:color="auto"/>
              <w:right w:val="single" w:sz="4" w:space="0" w:color="auto"/>
            </w:tcBorders>
            <w:shd w:val="clear" w:color="auto" w:fill="auto"/>
            <w:noWrap/>
            <w:vAlign w:val="bottom"/>
            <w:hideMark/>
          </w:tcPr>
          <w:p w14:paraId="1C69081F"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046953FF"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57C8231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33F7382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2E32AB6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68E669D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6A76DAEE"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000000" w:fill="FFFF00"/>
            <w:noWrap/>
            <w:vAlign w:val="bottom"/>
            <w:hideMark/>
          </w:tcPr>
          <w:p w14:paraId="6CB9D265"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00"/>
            <w:noWrap/>
            <w:vAlign w:val="bottom"/>
            <w:hideMark/>
          </w:tcPr>
          <w:p w14:paraId="2FC9692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5CD3A56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E7D4F03"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684D03D3"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6D98986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767714AA"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4C4A75DE"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Conclusion and recommendations </w:t>
            </w:r>
          </w:p>
        </w:tc>
        <w:tc>
          <w:tcPr>
            <w:tcW w:w="530" w:type="dxa"/>
            <w:tcBorders>
              <w:top w:val="nil"/>
              <w:left w:val="nil"/>
              <w:bottom w:val="single" w:sz="4" w:space="0" w:color="auto"/>
              <w:right w:val="single" w:sz="4" w:space="0" w:color="auto"/>
            </w:tcBorders>
            <w:shd w:val="clear" w:color="auto" w:fill="auto"/>
            <w:noWrap/>
            <w:vAlign w:val="bottom"/>
            <w:hideMark/>
          </w:tcPr>
          <w:p w14:paraId="5F98A10F"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7D67AD5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0D72BEBA"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060B957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0571393E"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63ADB88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1A8D8F1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43B7B3C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7978E99A"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00"/>
            <w:noWrap/>
            <w:vAlign w:val="bottom"/>
            <w:hideMark/>
          </w:tcPr>
          <w:p w14:paraId="2EA6B301"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4C2E032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1C3BEE8C"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423B429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4F2336F5"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5160AE39"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Report Writing </w:t>
            </w:r>
          </w:p>
        </w:tc>
        <w:tc>
          <w:tcPr>
            <w:tcW w:w="530" w:type="dxa"/>
            <w:tcBorders>
              <w:top w:val="nil"/>
              <w:left w:val="nil"/>
              <w:bottom w:val="single" w:sz="4" w:space="0" w:color="auto"/>
              <w:right w:val="single" w:sz="4" w:space="0" w:color="auto"/>
            </w:tcBorders>
            <w:shd w:val="clear" w:color="auto" w:fill="auto"/>
            <w:noWrap/>
            <w:vAlign w:val="bottom"/>
            <w:hideMark/>
          </w:tcPr>
          <w:p w14:paraId="0508B34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39D253D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54E7C0B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59D9033F"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755E6EC3"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42CC17B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2AB792E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5F8AF783"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71464FC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FF"/>
            <w:noWrap/>
            <w:vAlign w:val="bottom"/>
            <w:hideMark/>
          </w:tcPr>
          <w:p w14:paraId="316E7FEC"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00"/>
            <w:noWrap/>
            <w:vAlign w:val="bottom"/>
            <w:hideMark/>
          </w:tcPr>
          <w:p w14:paraId="772E4E4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467E2049"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6FA95B5F"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3F46EF9D"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15004121"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Review and Editing </w:t>
            </w:r>
          </w:p>
        </w:tc>
        <w:tc>
          <w:tcPr>
            <w:tcW w:w="530" w:type="dxa"/>
            <w:tcBorders>
              <w:top w:val="nil"/>
              <w:left w:val="nil"/>
              <w:bottom w:val="single" w:sz="4" w:space="0" w:color="auto"/>
              <w:right w:val="single" w:sz="4" w:space="0" w:color="auto"/>
            </w:tcBorders>
            <w:shd w:val="clear" w:color="auto" w:fill="auto"/>
            <w:noWrap/>
            <w:vAlign w:val="bottom"/>
            <w:hideMark/>
          </w:tcPr>
          <w:p w14:paraId="45CF469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3BD3B9CA"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448B574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30A0BB1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2135B82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24E64107"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30597E5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745180EF"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75CC582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B5E5F1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FF"/>
            <w:noWrap/>
            <w:vAlign w:val="bottom"/>
            <w:hideMark/>
          </w:tcPr>
          <w:p w14:paraId="2E7261C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00"/>
            <w:noWrap/>
            <w:vAlign w:val="bottom"/>
            <w:hideMark/>
          </w:tcPr>
          <w:p w14:paraId="751EBFA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7AB3CC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r w:rsidR="00BA4B72" w:rsidRPr="00BA4B72" w14:paraId="7D7F8FE1" w14:textId="77777777" w:rsidTr="00BA4B72">
        <w:trPr>
          <w:trHeight w:val="577"/>
        </w:trPr>
        <w:tc>
          <w:tcPr>
            <w:tcW w:w="1718" w:type="dxa"/>
            <w:tcBorders>
              <w:top w:val="nil"/>
              <w:left w:val="single" w:sz="4" w:space="0" w:color="auto"/>
              <w:bottom w:val="single" w:sz="4" w:space="0" w:color="auto"/>
              <w:right w:val="single" w:sz="4" w:space="0" w:color="auto"/>
            </w:tcBorders>
            <w:shd w:val="clear" w:color="auto" w:fill="auto"/>
            <w:noWrap/>
            <w:vAlign w:val="bottom"/>
            <w:hideMark/>
          </w:tcPr>
          <w:p w14:paraId="1F632DA8" w14:textId="77777777" w:rsidR="00BA4B72" w:rsidRPr="00BA4B72" w:rsidRDefault="00BA4B72" w:rsidP="00BA4B72">
            <w:pPr>
              <w:spacing w:before="0" w:after="0" w:line="240" w:lineRule="auto"/>
              <w:jc w:val="left"/>
              <w:rPr>
                <w:rFonts w:ascii="Calibri" w:eastAsia="Times New Roman" w:hAnsi="Calibri" w:cs="Calibri"/>
                <w:b/>
                <w:bCs/>
                <w:color w:val="000000"/>
                <w:sz w:val="22"/>
              </w:rPr>
            </w:pPr>
            <w:r w:rsidRPr="00BA4B72">
              <w:rPr>
                <w:rFonts w:ascii="Calibri" w:eastAsia="Times New Roman" w:hAnsi="Calibri" w:cs="Calibri"/>
                <w:b/>
                <w:bCs/>
                <w:color w:val="000000"/>
                <w:sz w:val="22"/>
              </w:rPr>
              <w:t xml:space="preserve">Final Submission </w:t>
            </w:r>
          </w:p>
        </w:tc>
        <w:tc>
          <w:tcPr>
            <w:tcW w:w="530" w:type="dxa"/>
            <w:tcBorders>
              <w:top w:val="nil"/>
              <w:left w:val="nil"/>
              <w:bottom w:val="single" w:sz="4" w:space="0" w:color="auto"/>
              <w:right w:val="single" w:sz="4" w:space="0" w:color="auto"/>
            </w:tcBorders>
            <w:shd w:val="clear" w:color="auto" w:fill="auto"/>
            <w:noWrap/>
            <w:vAlign w:val="bottom"/>
            <w:hideMark/>
          </w:tcPr>
          <w:p w14:paraId="3ADB54C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72" w:type="dxa"/>
            <w:tcBorders>
              <w:top w:val="nil"/>
              <w:left w:val="nil"/>
              <w:bottom w:val="single" w:sz="4" w:space="0" w:color="auto"/>
              <w:right w:val="single" w:sz="4" w:space="0" w:color="auto"/>
            </w:tcBorders>
            <w:shd w:val="clear" w:color="auto" w:fill="auto"/>
            <w:noWrap/>
            <w:vAlign w:val="bottom"/>
            <w:hideMark/>
          </w:tcPr>
          <w:p w14:paraId="0B5052D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23863E2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62" w:type="dxa"/>
            <w:tcBorders>
              <w:top w:val="nil"/>
              <w:left w:val="nil"/>
              <w:bottom w:val="single" w:sz="4" w:space="0" w:color="auto"/>
              <w:right w:val="single" w:sz="4" w:space="0" w:color="auto"/>
            </w:tcBorders>
            <w:shd w:val="clear" w:color="auto" w:fill="auto"/>
            <w:noWrap/>
            <w:vAlign w:val="bottom"/>
            <w:hideMark/>
          </w:tcPr>
          <w:p w14:paraId="700AF4F2"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04" w:type="dxa"/>
            <w:tcBorders>
              <w:top w:val="nil"/>
              <w:left w:val="nil"/>
              <w:bottom w:val="single" w:sz="4" w:space="0" w:color="auto"/>
              <w:right w:val="single" w:sz="4" w:space="0" w:color="auto"/>
            </w:tcBorders>
            <w:shd w:val="clear" w:color="auto" w:fill="auto"/>
            <w:noWrap/>
            <w:vAlign w:val="bottom"/>
            <w:hideMark/>
          </w:tcPr>
          <w:p w14:paraId="6F63CA24"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624ECC6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625" w:type="dxa"/>
            <w:tcBorders>
              <w:top w:val="nil"/>
              <w:left w:val="nil"/>
              <w:bottom w:val="single" w:sz="4" w:space="0" w:color="auto"/>
              <w:right w:val="single" w:sz="4" w:space="0" w:color="auto"/>
            </w:tcBorders>
            <w:shd w:val="clear" w:color="auto" w:fill="auto"/>
            <w:noWrap/>
            <w:vAlign w:val="bottom"/>
            <w:hideMark/>
          </w:tcPr>
          <w:p w14:paraId="04035E1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94" w:type="dxa"/>
            <w:tcBorders>
              <w:top w:val="nil"/>
              <w:left w:val="nil"/>
              <w:bottom w:val="single" w:sz="4" w:space="0" w:color="auto"/>
              <w:right w:val="single" w:sz="4" w:space="0" w:color="auto"/>
            </w:tcBorders>
            <w:shd w:val="clear" w:color="auto" w:fill="auto"/>
            <w:noWrap/>
            <w:vAlign w:val="bottom"/>
            <w:hideMark/>
          </w:tcPr>
          <w:p w14:paraId="103E2CD8"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C4B17B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27D87DC6"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auto" w:fill="auto"/>
            <w:noWrap/>
            <w:vAlign w:val="bottom"/>
            <w:hideMark/>
          </w:tcPr>
          <w:p w14:paraId="375DEFAB"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FF"/>
            <w:noWrap/>
            <w:vAlign w:val="bottom"/>
            <w:hideMark/>
          </w:tcPr>
          <w:p w14:paraId="29C04BB0"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c>
          <w:tcPr>
            <w:tcW w:w="509" w:type="dxa"/>
            <w:tcBorders>
              <w:top w:val="nil"/>
              <w:left w:val="nil"/>
              <w:bottom w:val="single" w:sz="4" w:space="0" w:color="auto"/>
              <w:right w:val="single" w:sz="4" w:space="0" w:color="auto"/>
            </w:tcBorders>
            <w:shd w:val="clear" w:color="000000" w:fill="FFFF00"/>
            <w:noWrap/>
            <w:vAlign w:val="bottom"/>
            <w:hideMark/>
          </w:tcPr>
          <w:p w14:paraId="51246D3D" w14:textId="77777777" w:rsidR="00BA4B72" w:rsidRPr="00BA4B72" w:rsidRDefault="00BA4B72" w:rsidP="00BA4B72">
            <w:pPr>
              <w:spacing w:before="0" w:after="0" w:line="240" w:lineRule="auto"/>
              <w:jc w:val="left"/>
              <w:rPr>
                <w:rFonts w:ascii="Calibri" w:eastAsia="Times New Roman" w:hAnsi="Calibri" w:cs="Calibri"/>
                <w:color w:val="000000"/>
                <w:sz w:val="22"/>
              </w:rPr>
            </w:pPr>
            <w:r w:rsidRPr="00BA4B72">
              <w:rPr>
                <w:rFonts w:ascii="Calibri" w:eastAsia="Times New Roman" w:hAnsi="Calibri" w:cs="Calibri"/>
                <w:color w:val="000000"/>
                <w:sz w:val="22"/>
              </w:rPr>
              <w:t> </w:t>
            </w:r>
          </w:p>
        </w:tc>
      </w:tr>
    </w:tbl>
    <w:p w14:paraId="37ABE431" w14:textId="1E203E65" w:rsidR="00C412D1" w:rsidRDefault="00C412D1" w:rsidP="00E31C8B"/>
    <w:p w14:paraId="35B85EB0" w14:textId="4079C52E" w:rsidR="00E114A9" w:rsidRDefault="00E114A9" w:rsidP="00570A64">
      <w:pPr>
        <w:pStyle w:val="Heading2"/>
      </w:pPr>
      <w:bookmarkStart w:id="32" w:name="_Toc195831143"/>
      <w:r>
        <w:t>3.8 Costs of the research</w:t>
      </w:r>
      <w:bookmarkEnd w:id="32"/>
      <w:r>
        <w:t xml:space="preserve"> </w:t>
      </w:r>
    </w:p>
    <w:tbl>
      <w:tblPr>
        <w:tblStyle w:val="GridTable4-Accent5"/>
        <w:tblW w:w="9355" w:type="dxa"/>
        <w:tblLook w:val="04A0" w:firstRow="1" w:lastRow="0" w:firstColumn="1" w:lastColumn="0" w:noHBand="0" w:noVBand="1"/>
      </w:tblPr>
      <w:tblGrid>
        <w:gridCol w:w="7825"/>
        <w:gridCol w:w="1530"/>
      </w:tblGrid>
      <w:tr w:rsidR="001A527E" w:rsidRPr="001A527E" w14:paraId="0A1379ED" w14:textId="77777777" w:rsidTr="00797D7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25" w:type="dxa"/>
            <w:noWrap/>
            <w:hideMark/>
          </w:tcPr>
          <w:p w14:paraId="05C33866" w14:textId="77777777" w:rsidR="001A527E" w:rsidRPr="001A527E" w:rsidRDefault="001A527E" w:rsidP="001A527E">
            <w:pPr>
              <w:rPr>
                <w:b w:val="0"/>
                <w:bCs w:val="0"/>
              </w:rPr>
            </w:pPr>
            <w:r w:rsidRPr="001A527E">
              <w:t>Cost Category</w:t>
            </w:r>
          </w:p>
        </w:tc>
        <w:tc>
          <w:tcPr>
            <w:tcW w:w="1530" w:type="dxa"/>
            <w:noWrap/>
            <w:hideMark/>
          </w:tcPr>
          <w:p w14:paraId="2D5752E2" w14:textId="77777777" w:rsidR="001A527E" w:rsidRPr="001A527E" w:rsidRDefault="001A527E" w:rsidP="00797D7B">
            <w:pPr>
              <w:jc w:val="right"/>
              <w:cnfStyle w:val="100000000000" w:firstRow="1" w:lastRow="0" w:firstColumn="0" w:lastColumn="0" w:oddVBand="0" w:evenVBand="0" w:oddHBand="0" w:evenHBand="0" w:firstRowFirstColumn="0" w:firstRowLastColumn="0" w:lastRowFirstColumn="0" w:lastRowLastColumn="0"/>
              <w:rPr>
                <w:b w:val="0"/>
                <w:bCs w:val="0"/>
              </w:rPr>
            </w:pPr>
            <w:r w:rsidRPr="001A527E">
              <w:t>Estimated Cost (£)</w:t>
            </w:r>
          </w:p>
        </w:tc>
      </w:tr>
      <w:tr w:rsidR="001A527E" w:rsidRPr="001A527E" w14:paraId="4AD0879C" w14:textId="77777777" w:rsidTr="00797D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25" w:type="dxa"/>
            <w:noWrap/>
            <w:hideMark/>
          </w:tcPr>
          <w:p w14:paraId="28393A10" w14:textId="77777777" w:rsidR="001A527E" w:rsidRPr="001A527E" w:rsidRDefault="001A527E" w:rsidP="001A527E">
            <w:r w:rsidRPr="001A527E">
              <w:t>Literature Access Fees (Journals/Reports)</w:t>
            </w:r>
          </w:p>
        </w:tc>
        <w:tc>
          <w:tcPr>
            <w:tcW w:w="1530" w:type="dxa"/>
            <w:noWrap/>
            <w:hideMark/>
          </w:tcPr>
          <w:p w14:paraId="36753DCC" w14:textId="77777777" w:rsidR="001A527E" w:rsidRPr="001A527E" w:rsidRDefault="001A527E" w:rsidP="00797D7B">
            <w:pPr>
              <w:jc w:val="right"/>
              <w:cnfStyle w:val="000000100000" w:firstRow="0" w:lastRow="0" w:firstColumn="0" w:lastColumn="0" w:oddVBand="0" w:evenVBand="0" w:oddHBand="1" w:evenHBand="0" w:firstRowFirstColumn="0" w:firstRowLastColumn="0" w:lastRowFirstColumn="0" w:lastRowLastColumn="0"/>
            </w:pPr>
            <w:r w:rsidRPr="001A527E">
              <w:t>50</w:t>
            </w:r>
          </w:p>
        </w:tc>
      </w:tr>
      <w:tr w:rsidR="001A527E" w:rsidRPr="001A527E" w14:paraId="1DD73842" w14:textId="77777777" w:rsidTr="00797D7B">
        <w:trPr>
          <w:trHeight w:val="300"/>
        </w:trPr>
        <w:tc>
          <w:tcPr>
            <w:cnfStyle w:val="001000000000" w:firstRow="0" w:lastRow="0" w:firstColumn="1" w:lastColumn="0" w:oddVBand="0" w:evenVBand="0" w:oddHBand="0" w:evenHBand="0" w:firstRowFirstColumn="0" w:firstRowLastColumn="0" w:lastRowFirstColumn="0" w:lastRowLastColumn="0"/>
            <w:tcW w:w="7825" w:type="dxa"/>
            <w:noWrap/>
            <w:hideMark/>
          </w:tcPr>
          <w:p w14:paraId="3CEF56F8" w14:textId="77777777" w:rsidR="001A527E" w:rsidRPr="001A527E" w:rsidRDefault="001A527E" w:rsidP="001A527E">
            <w:r w:rsidRPr="001A527E">
              <w:t>Database Access (Google Scholar, JSTOR, etc.)</w:t>
            </w:r>
          </w:p>
        </w:tc>
        <w:tc>
          <w:tcPr>
            <w:tcW w:w="1530" w:type="dxa"/>
            <w:noWrap/>
            <w:hideMark/>
          </w:tcPr>
          <w:p w14:paraId="44E84621" w14:textId="77777777" w:rsidR="001A527E" w:rsidRPr="001A527E" w:rsidRDefault="001A527E" w:rsidP="00797D7B">
            <w:pPr>
              <w:jc w:val="right"/>
              <w:cnfStyle w:val="000000000000" w:firstRow="0" w:lastRow="0" w:firstColumn="0" w:lastColumn="0" w:oddVBand="0" w:evenVBand="0" w:oddHBand="0" w:evenHBand="0" w:firstRowFirstColumn="0" w:firstRowLastColumn="0" w:lastRowFirstColumn="0" w:lastRowLastColumn="0"/>
            </w:pPr>
            <w:r w:rsidRPr="001A527E">
              <w:t>50</w:t>
            </w:r>
          </w:p>
        </w:tc>
      </w:tr>
      <w:tr w:rsidR="001A527E" w:rsidRPr="001A527E" w14:paraId="6508687B" w14:textId="77777777" w:rsidTr="00797D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25" w:type="dxa"/>
            <w:noWrap/>
            <w:hideMark/>
          </w:tcPr>
          <w:p w14:paraId="6495EE67" w14:textId="77777777" w:rsidR="001A527E" w:rsidRPr="001A527E" w:rsidRDefault="001A527E" w:rsidP="001A527E">
            <w:r w:rsidRPr="001A527E">
              <w:t>Software for Data Analysis (e.g., Nvivo)</w:t>
            </w:r>
          </w:p>
        </w:tc>
        <w:tc>
          <w:tcPr>
            <w:tcW w:w="1530" w:type="dxa"/>
            <w:noWrap/>
            <w:hideMark/>
          </w:tcPr>
          <w:p w14:paraId="66E7C89F" w14:textId="77777777" w:rsidR="001A527E" w:rsidRPr="001A527E" w:rsidRDefault="001A527E" w:rsidP="00797D7B">
            <w:pPr>
              <w:jc w:val="right"/>
              <w:cnfStyle w:val="000000100000" w:firstRow="0" w:lastRow="0" w:firstColumn="0" w:lastColumn="0" w:oddVBand="0" w:evenVBand="0" w:oddHBand="1" w:evenHBand="0" w:firstRowFirstColumn="0" w:firstRowLastColumn="0" w:lastRowFirstColumn="0" w:lastRowLastColumn="0"/>
            </w:pPr>
            <w:r w:rsidRPr="001A527E">
              <w:t>50</w:t>
            </w:r>
          </w:p>
        </w:tc>
      </w:tr>
      <w:tr w:rsidR="001A527E" w:rsidRPr="001A527E" w14:paraId="57442AB4" w14:textId="77777777" w:rsidTr="00797D7B">
        <w:trPr>
          <w:trHeight w:val="300"/>
        </w:trPr>
        <w:tc>
          <w:tcPr>
            <w:cnfStyle w:val="001000000000" w:firstRow="0" w:lastRow="0" w:firstColumn="1" w:lastColumn="0" w:oddVBand="0" w:evenVBand="0" w:oddHBand="0" w:evenHBand="0" w:firstRowFirstColumn="0" w:firstRowLastColumn="0" w:lastRowFirstColumn="0" w:lastRowLastColumn="0"/>
            <w:tcW w:w="7825" w:type="dxa"/>
            <w:noWrap/>
            <w:hideMark/>
          </w:tcPr>
          <w:p w14:paraId="0E9D2608" w14:textId="77777777" w:rsidR="001A527E" w:rsidRPr="001A527E" w:rsidRDefault="001A527E" w:rsidP="001A527E">
            <w:r w:rsidRPr="001A527E">
              <w:t>Research Material (Books, Reports)</w:t>
            </w:r>
          </w:p>
        </w:tc>
        <w:tc>
          <w:tcPr>
            <w:tcW w:w="1530" w:type="dxa"/>
            <w:noWrap/>
            <w:hideMark/>
          </w:tcPr>
          <w:p w14:paraId="3DC8B13C" w14:textId="77777777" w:rsidR="001A527E" w:rsidRPr="001A527E" w:rsidRDefault="001A527E" w:rsidP="00797D7B">
            <w:pPr>
              <w:jc w:val="right"/>
              <w:cnfStyle w:val="000000000000" w:firstRow="0" w:lastRow="0" w:firstColumn="0" w:lastColumn="0" w:oddVBand="0" w:evenVBand="0" w:oddHBand="0" w:evenHBand="0" w:firstRowFirstColumn="0" w:firstRowLastColumn="0" w:lastRowFirstColumn="0" w:lastRowLastColumn="0"/>
            </w:pPr>
            <w:r w:rsidRPr="001A527E">
              <w:t>30</w:t>
            </w:r>
          </w:p>
        </w:tc>
      </w:tr>
      <w:tr w:rsidR="001A527E" w:rsidRPr="001A527E" w14:paraId="289FAB5C" w14:textId="77777777" w:rsidTr="00797D7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825" w:type="dxa"/>
            <w:noWrap/>
            <w:hideMark/>
          </w:tcPr>
          <w:p w14:paraId="6D272869" w14:textId="2582A430" w:rsidR="001A527E" w:rsidRPr="001A527E" w:rsidRDefault="001A527E" w:rsidP="001A527E">
            <w:r w:rsidRPr="001A527E">
              <w:t>Printing</w:t>
            </w:r>
            <w:r>
              <w:t xml:space="preserve"> Costs</w:t>
            </w:r>
          </w:p>
        </w:tc>
        <w:tc>
          <w:tcPr>
            <w:tcW w:w="1530" w:type="dxa"/>
            <w:noWrap/>
            <w:hideMark/>
          </w:tcPr>
          <w:p w14:paraId="12462900" w14:textId="77777777" w:rsidR="001A527E" w:rsidRPr="001A527E" w:rsidRDefault="001A527E" w:rsidP="00797D7B">
            <w:pPr>
              <w:jc w:val="right"/>
              <w:cnfStyle w:val="000000100000" w:firstRow="0" w:lastRow="0" w:firstColumn="0" w:lastColumn="0" w:oddVBand="0" w:evenVBand="0" w:oddHBand="1" w:evenHBand="0" w:firstRowFirstColumn="0" w:firstRowLastColumn="0" w:lastRowFirstColumn="0" w:lastRowLastColumn="0"/>
            </w:pPr>
            <w:r w:rsidRPr="001A527E">
              <w:t>20</w:t>
            </w:r>
          </w:p>
        </w:tc>
      </w:tr>
      <w:tr w:rsidR="001A527E" w:rsidRPr="001A527E" w14:paraId="74177914" w14:textId="77777777" w:rsidTr="00797D7B">
        <w:trPr>
          <w:trHeight w:val="300"/>
        </w:trPr>
        <w:tc>
          <w:tcPr>
            <w:cnfStyle w:val="001000000000" w:firstRow="0" w:lastRow="0" w:firstColumn="1" w:lastColumn="0" w:oddVBand="0" w:evenVBand="0" w:oddHBand="0" w:evenHBand="0" w:firstRowFirstColumn="0" w:firstRowLastColumn="0" w:lastRowFirstColumn="0" w:lastRowLastColumn="0"/>
            <w:tcW w:w="7825" w:type="dxa"/>
            <w:noWrap/>
            <w:hideMark/>
          </w:tcPr>
          <w:p w14:paraId="107DB168" w14:textId="77777777" w:rsidR="001A527E" w:rsidRPr="001A527E" w:rsidRDefault="001A527E" w:rsidP="001A527E">
            <w:r w:rsidRPr="001A527E">
              <w:t>Total</w:t>
            </w:r>
          </w:p>
        </w:tc>
        <w:tc>
          <w:tcPr>
            <w:tcW w:w="1530" w:type="dxa"/>
            <w:noWrap/>
            <w:hideMark/>
          </w:tcPr>
          <w:p w14:paraId="410B931C" w14:textId="77777777" w:rsidR="001A527E" w:rsidRPr="001A527E" w:rsidRDefault="001A527E" w:rsidP="00797D7B">
            <w:pPr>
              <w:jc w:val="right"/>
              <w:cnfStyle w:val="000000000000" w:firstRow="0" w:lastRow="0" w:firstColumn="0" w:lastColumn="0" w:oddVBand="0" w:evenVBand="0" w:oddHBand="0" w:evenHBand="0" w:firstRowFirstColumn="0" w:firstRowLastColumn="0" w:lastRowFirstColumn="0" w:lastRowLastColumn="0"/>
            </w:pPr>
            <w:r w:rsidRPr="001A527E">
              <w:t>200</w:t>
            </w:r>
          </w:p>
        </w:tc>
      </w:tr>
    </w:tbl>
    <w:p w14:paraId="59FEC890" w14:textId="77777777" w:rsidR="006D30CC" w:rsidRDefault="006D30CC" w:rsidP="00E31C8B"/>
    <w:p w14:paraId="0839B065" w14:textId="1E61207E" w:rsidR="00E114A9" w:rsidRDefault="00E114A9" w:rsidP="00570A64">
      <w:pPr>
        <w:pStyle w:val="Heading2"/>
      </w:pPr>
      <w:bookmarkStart w:id="33" w:name="_Toc195831144"/>
      <w:r>
        <w:t>3.9 Ethical Consideration</w:t>
      </w:r>
      <w:bookmarkEnd w:id="33"/>
      <w:r>
        <w:t xml:space="preserve"> </w:t>
      </w:r>
    </w:p>
    <w:p w14:paraId="0F2855FF" w14:textId="1B6A8CE2" w:rsidR="006D30CC" w:rsidRPr="00797D7B" w:rsidRDefault="006D30CC" w:rsidP="006D30CC">
      <w:pPr>
        <w:rPr>
          <w:lang w:val="en-SG"/>
        </w:rPr>
      </w:pPr>
      <w:r>
        <w:t>The secondary research ethics involve data security, informed consent, and attribution.   Secondary research uses public data to reduce ethical issues, however, ethics must be followed. To avoid ethical issues, this research will employ reliable, properly cited secondary data from Google Scholar or JSTOR</w:t>
      </w:r>
      <w:r w:rsidR="00797D7B">
        <w:t xml:space="preserve"> </w:t>
      </w:r>
      <w:bookmarkStart w:id="34" w:name="_Hlk195830538"/>
      <w:r w:rsidR="00797D7B" w:rsidRPr="00C74706">
        <w:rPr>
          <w:lang w:val="en-SG"/>
        </w:rPr>
        <w:t>(Saunders, Lewis, &amp; Thornhill, 2019)</w:t>
      </w:r>
      <w:bookmarkEnd w:id="34"/>
      <w:r>
        <w:t>. Data anonymisation will ensure privacy. Secondary research does not need informed consent since subjects do not participate but it needs proper citation and references for giving credit to the actual authors. Using citation</w:t>
      </w:r>
      <w:r w:rsidR="00BA48B3">
        <w:t>s</w:t>
      </w:r>
      <w:r>
        <w:t xml:space="preserve"> and </w:t>
      </w:r>
      <w:r>
        <w:lastRenderedPageBreak/>
        <w:t>referencing will be a priority to avoid plagiarism and IP violations</w:t>
      </w:r>
      <w:r w:rsidR="00797D7B">
        <w:t xml:space="preserve"> </w:t>
      </w:r>
      <w:bookmarkStart w:id="35" w:name="_Hlk195830401"/>
      <w:r w:rsidR="00797D7B" w:rsidRPr="00C74706">
        <w:rPr>
          <w:lang w:val="en-SG"/>
        </w:rPr>
        <w:t>(Bickman &amp; Rog, 2009)</w:t>
      </w:r>
      <w:bookmarkEnd w:id="35"/>
      <w:r>
        <w:t>.  Data usage and reporting ethics will be rigorously observed to protect research integrity and avoid data abuse.</w:t>
      </w:r>
    </w:p>
    <w:p w14:paraId="026E4A25" w14:textId="3CF16BBA" w:rsidR="00E114A9" w:rsidRDefault="00E114A9" w:rsidP="00570A64">
      <w:pPr>
        <w:pStyle w:val="Heading2"/>
      </w:pPr>
      <w:bookmarkStart w:id="36" w:name="_Toc195831145"/>
      <w:r>
        <w:t>3.10 Summary</w:t>
      </w:r>
      <w:bookmarkEnd w:id="36"/>
      <w:r>
        <w:t xml:space="preserve"> </w:t>
      </w:r>
    </w:p>
    <w:p w14:paraId="14BE84A2" w14:textId="6E4DA5C9" w:rsidR="006D30CC" w:rsidRDefault="006D30CC" w:rsidP="006D30CC">
      <w:r>
        <w:t>The</w:t>
      </w:r>
      <w:r w:rsidRPr="006D30CC">
        <w:t xml:space="preserve"> secondary qualitative research will evaluate how Flexible Work Arrangements (FWA) </w:t>
      </w:r>
      <w:r w:rsidR="00BA48B3">
        <w:t>a</w:t>
      </w:r>
      <w:r w:rsidRPr="006D30CC">
        <w:t>ffect UK technology professionals' productivity and job satisfaction. Industry-specific data will be obtained from literature, publications, and case studies</w:t>
      </w:r>
      <w:r w:rsidR="00797D7B">
        <w:t xml:space="preserve"> </w:t>
      </w:r>
      <w:bookmarkStart w:id="37" w:name="_Hlk195830724"/>
      <w:r w:rsidR="00797D7B" w:rsidRPr="00C74706">
        <w:rPr>
          <w:lang w:val="en-SG"/>
        </w:rPr>
        <w:t>(Bryman, 2016)</w:t>
      </w:r>
      <w:bookmarkEnd w:id="37"/>
      <w:r w:rsidRPr="006D30CC">
        <w:t xml:space="preserve">.  </w:t>
      </w:r>
      <w:r w:rsidR="00BA48B3">
        <w:t>T</w:t>
      </w:r>
      <w:r w:rsidRPr="006D30CC">
        <w:t xml:space="preserve">he research will interpret employee and organisation experiences using interpretivism. Thematic analysis will reveal FWA implementation and </w:t>
      </w:r>
      <w:r w:rsidR="008F5279" w:rsidRPr="006D30CC">
        <w:t>effect’s</w:t>
      </w:r>
      <w:r w:rsidRPr="006D30CC">
        <w:t xml:space="preserve"> themes.   Inductive insights and hypotheses will be generated from </w:t>
      </w:r>
      <w:r w:rsidR="00BA48B3">
        <w:t xml:space="preserve">the </w:t>
      </w:r>
      <w:r w:rsidRPr="006D30CC">
        <w:t>data.</w:t>
      </w:r>
    </w:p>
    <w:p w14:paraId="64476452" w14:textId="77777777" w:rsidR="008F5279" w:rsidRDefault="008F5279" w:rsidP="006D30CC"/>
    <w:p w14:paraId="3EAA2702" w14:textId="77777777" w:rsidR="008F5279" w:rsidRDefault="008F5279" w:rsidP="006D30CC"/>
    <w:p w14:paraId="7ED4F0ED" w14:textId="77777777" w:rsidR="008F5279" w:rsidRDefault="008F5279" w:rsidP="006D30CC"/>
    <w:p w14:paraId="381DD897" w14:textId="77777777" w:rsidR="008F5279" w:rsidRDefault="008F5279" w:rsidP="006D30CC"/>
    <w:p w14:paraId="513ABC6E" w14:textId="77777777" w:rsidR="008F5279" w:rsidRDefault="008F5279" w:rsidP="006D30CC"/>
    <w:p w14:paraId="6602FAA4" w14:textId="77777777" w:rsidR="008F5279" w:rsidRDefault="008F5279" w:rsidP="006D30CC"/>
    <w:p w14:paraId="02C883FF" w14:textId="77777777" w:rsidR="008F5279" w:rsidRDefault="008F5279" w:rsidP="006D30CC"/>
    <w:p w14:paraId="35BF51AC" w14:textId="77777777" w:rsidR="008F5279" w:rsidRDefault="008F5279" w:rsidP="006D30CC"/>
    <w:p w14:paraId="7E8EC741" w14:textId="77777777" w:rsidR="008F5279" w:rsidRDefault="008F5279" w:rsidP="006D30CC"/>
    <w:p w14:paraId="4395A6AD" w14:textId="77777777" w:rsidR="008F5279" w:rsidRDefault="008F5279" w:rsidP="006D30CC"/>
    <w:p w14:paraId="1F5BF29D" w14:textId="77777777" w:rsidR="008F5279" w:rsidRDefault="008F5279" w:rsidP="006D30CC"/>
    <w:p w14:paraId="70394D33" w14:textId="77777777" w:rsidR="008F5279" w:rsidRDefault="008F5279" w:rsidP="006D30CC"/>
    <w:p w14:paraId="728B530E" w14:textId="77777777" w:rsidR="008F5279" w:rsidRPr="006D30CC" w:rsidRDefault="008F5279" w:rsidP="006D30CC"/>
    <w:p w14:paraId="22111C9F" w14:textId="48CEB48D" w:rsidR="006D30CC" w:rsidRPr="006D30CC" w:rsidRDefault="006D30CC" w:rsidP="001C04B6">
      <w:pPr>
        <w:pStyle w:val="Heading1"/>
      </w:pPr>
      <w:bookmarkStart w:id="38" w:name="_Toc195831146"/>
      <w:r>
        <w:lastRenderedPageBreak/>
        <w:t>4. Conclusion</w:t>
      </w:r>
      <w:bookmarkEnd w:id="38"/>
      <w:r>
        <w:t xml:space="preserve"> </w:t>
      </w:r>
    </w:p>
    <w:p w14:paraId="4486D836" w14:textId="6DE6CB70" w:rsidR="001A7424" w:rsidRPr="00B51847" w:rsidRDefault="006D30CC" w:rsidP="00E31C8B">
      <w:pPr>
        <w:rPr>
          <w:lang w:val="en-SG"/>
        </w:rPr>
      </w:pPr>
      <w:r w:rsidRPr="006D30CC">
        <w:t xml:space="preserve">This research </w:t>
      </w:r>
      <w:r>
        <w:t xml:space="preserve">will </w:t>
      </w:r>
      <w:r w:rsidRPr="006D30CC">
        <w:t xml:space="preserve">evaluate </w:t>
      </w:r>
      <w:r>
        <w:t>employee</w:t>
      </w:r>
      <w:r w:rsidRPr="006D30CC">
        <w:t xml:space="preserve"> productivity and job satisfaction using Flexible Work Arrangements (FWA)</w:t>
      </w:r>
      <w:r>
        <w:t xml:space="preserve"> in the technology sector of the UK</w:t>
      </w:r>
      <w:r w:rsidRPr="006D30CC">
        <w:t xml:space="preserve">. </w:t>
      </w:r>
      <w:r>
        <w:t>This s</w:t>
      </w:r>
      <w:r w:rsidRPr="006D30CC">
        <w:t xml:space="preserve">econdary qualitative study will examine literature, reports, and case studies to discover how FWAs affect work-life balance, productivity, and satisfaction. Interpretivism will examine employee and company subjective experiences. </w:t>
      </w:r>
      <w:r>
        <w:t>The</w:t>
      </w:r>
      <w:r w:rsidRPr="006D30CC">
        <w:t xml:space="preserve"> inductive </w:t>
      </w:r>
      <w:r>
        <w:t xml:space="preserve">approach </w:t>
      </w:r>
      <w:r w:rsidRPr="006D30CC">
        <w:t>will uncover FWA implementation patterns and themes</w:t>
      </w:r>
      <w:r w:rsidR="00B51847">
        <w:t xml:space="preserve"> </w:t>
      </w:r>
      <w:r w:rsidR="00B51847" w:rsidRPr="00C74706">
        <w:rPr>
          <w:lang w:val="en-SG"/>
        </w:rPr>
        <w:t>(Daniel &amp; Sam, 2011)</w:t>
      </w:r>
      <w:r w:rsidRPr="006D30CC">
        <w:t>.   Thematic analysis will provide new FWA success and problem hypotheses</w:t>
      </w:r>
      <w:r w:rsidR="00B51847">
        <w:t xml:space="preserve"> </w:t>
      </w:r>
      <w:r w:rsidR="00B51847" w:rsidRPr="00C74706">
        <w:rPr>
          <w:lang w:val="en-SG"/>
        </w:rPr>
        <w:t>(Fereday &amp; Muir-Cochrane, 2006)</w:t>
      </w:r>
      <w:r w:rsidRPr="006D30CC">
        <w:t>. The findings suggest improving FWAs to boost IT staff engagement, satisfaction, and productivity.</w:t>
      </w:r>
    </w:p>
    <w:p w14:paraId="5AA38351" w14:textId="77777777" w:rsidR="00A33C91" w:rsidRDefault="00A33C91">
      <w:pPr>
        <w:spacing w:before="0" w:line="259" w:lineRule="auto"/>
        <w:jc w:val="left"/>
        <w:rPr>
          <w:rFonts w:eastAsiaTheme="majorEastAsia" w:cstheme="majorBidi"/>
          <w:b/>
          <w:color w:val="002060"/>
          <w:sz w:val="32"/>
          <w:szCs w:val="32"/>
        </w:rPr>
      </w:pPr>
      <w:r>
        <w:br w:type="page"/>
      </w:r>
    </w:p>
    <w:p w14:paraId="11B7B517" w14:textId="540B9016" w:rsidR="001A7424" w:rsidRDefault="009E133D" w:rsidP="001C04B6">
      <w:pPr>
        <w:pStyle w:val="Heading1"/>
      </w:pPr>
      <w:bookmarkStart w:id="39" w:name="_Toc195831147"/>
      <w:r>
        <w:lastRenderedPageBreak/>
        <w:t>References</w:t>
      </w:r>
      <w:bookmarkEnd w:id="39"/>
      <w:r w:rsidR="001A7424">
        <w:t xml:space="preserve"> </w:t>
      </w:r>
    </w:p>
    <w:p w14:paraId="3528E098" w14:textId="77777777" w:rsidR="00B51847" w:rsidRPr="00AE0587" w:rsidRDefault="00B51847" w:rsidP="00AE0587">
      <w:pPr>
        <w:rPr>
          <w:shd w:val="clear" w:color="auto" w:fill="FFFFFF"/>
        </w:rPr>
      </w:pPr>
      <w:r>
        <w:rPr>
          <w:shd w:val="clear" w:color="auto" w:fill="FFFFFF"/>
        </w:rPr>
        <w:t>Ahmadi, M., Gholipoursoleimani, A. and Shahrodi, K., (2024). Employee Experiences with Flexible Work Arrangements and Their Impact on Productivity. </w:t>
      </w:r>
      <w:r>
        <w:rPr>
          <w:i/>
          <w:iCs/>
          <w:shd w:val="clear" w:color="auto" w:fill="FFFFFF"/>
        </w:rPr>
        <w:t>Journal of Resource Management and Decision Engineering</w:t>
      </w:r>
      <w:r>
        <w:rPr>
          <w:shd w:val="clear" w:color="auto" w:fill="FFFFFF"/>
        </w:rPr>
        <w:t>, </w:t>
      </w:r>
      <w:r>
        <w:rPr>
          <w:i/>
          <w:iCs/>
          <w:shd w:val="clear" w:color="auto" w:fill="FFFFFF"/>
        </w:rPr>
        <w:t>3</w:t>
      </w:r>
      <w:r>
        <w:rPr>
          <w:shd w:val="clear" w:color="auto" w:fill="FFFFFF"/>
        </w:rPr>
        <w:t xml:space="preserve">(1), pp.26-32. </w:t>
      </w:r>
    </w:p>
    <w:p w14:paraId="7C3CF328" w14:textId="77777777" w:rsidR="00B51847" w:rsidRDefault="00B51847" w:rsidP="00AE0587">
      <w:pPr>
        <w:rPr>
          <w:shd w:val="clear" w:color="auto" w:fill="FFFFFF"/>
        </w:rPr>
      </w:pPr>
      <w:r>
        <w:rPr>
          <w:shd w:val="clear" w:color="auto" w:fill="FFFFFF"/>
        </w:rPr>
        <w:t>Allen, J., Alpass, F.M., Szabó, Á. and Stephens, C.V., (2021). Impact of flexible work arrangements on key challenges to work engagement among older workers. </w:t>
      </w:r>
      <w:r>
        <w:rPr>
          <w:i/>
          <w:iCs/>
          <w:shd w:val="clear" w:color="auto" w:fill="FFFFFF"/>
        </w:rPr>
        <w:t>Work, Aging and Retirement</w:t>
      </w:r>
      <w:r>
        <w:rPr>
          <w:shd w:val="clear" w:color="auto" w:fill="FFFFFF"/>
        </w:rPr>
        <w:t>, </w:t>
      </w:r>
      <w:r>
        <w:rPr>
          <w:i/>
          <w:iCs/>
          <w:shd w:val="clear" w:color="auto" w:fill="FFFFFF"/>
        </w:rPr>
        <w:t>7</w:t>
      </w:r>
      <w:r>
        <w:rPr>
          <w:shd w:val="clear" w:color="auto" w:fill="FFFFFF"/>
        </w:rPr>
        <w:t xml:space="preserve">(4), pp.404-417. </w:t>
      </w:r>
    </w:p>
    <w:p w14:paraId="4949361C" w14:textId="77777777" w:rsidR="00B51847" w:rsidRDefault="00B51847" w:rsidP="00AE0587">
      <w:r>
        <w:rPr>
          <w:shd w:val="clear" w:color="auto" w:fill="FFFFFF"/>
        </w:rPr>
        <w:t>Almer, E.D., Cohen, J.R. and Single, L.E., (2003). Factors affecting the choice to participate in flexible work arrangements. </w:t>
      </w:r>
      <w:r>
        <w:rPr>
          <w:i/>
          <w:iCs/>
          <w:shd w:val="clear" w:color="auto" w:fill="FFFFFF"/>
        </w:rPr>
        <w:t>Auditing: A Journal of Practice &amp; Theory</w:t>
      </w:r>
      <w:r>
        <w:rPr>
          <w:shd w:val="clear" w:color="auto" w:fill="FFFFFF"/>
        </w:rPr>
        <w:t>, </w:t>
      </w:r>
      <w:r>
        <w:rPr>
          <w:i/>
          <w:iCs/>
          <w:shd w:val="clear" w:color="auto" w:fill="FFFFFF"/>
        </w:rPr>
        <w:t>22</w:t>
      </w:r>
      <w:r>
        <w:rPr>
          <w:shd w:val="clear" w:color="auto" w:fill="FFFFFF"/>
        </w:rPr>
        <w:t xml:space="preserve">(1), pp.69-91. </w:t>
      </w:r>
    </w:p>
    <w:p w14:paraId="18ADBA0C" w14:textId="1C86B6F9" w:rsidR="00B51847" w:rsidRDefault="00B51847" w:rsidP="00AE0587">
      <w:pPr>
        <w:rPr>
          <w:shd w:val="clear" w:color="auto" w:fill="FFFFFF"/>
        </w:rPr>
      </w:pPr>
      <w:r>
        <w:rPr>
          <w:shd w:val="clear" w:color="auto" w:fill="FFFFFF"/>
        </w:rPr>
        <w:t>Austin-Egole, I.S., Iheriohanma, E.B. and Nwokorie, C., (2020). Flexible working arrangements and organi</w:t>
      </w:r>
      <w:r w:rsidR="006E6529">
        <w:rPr>
          <w:shd w:val="clear" w:color="auto" w:fill="FFFFFF"/>
        </w:rPr>
        <w:t>sation</w:t>
      </w:r>
      <w:r>
        <w:rPr>
          <w:shd w:val="clear" w:color="auto" w:fill="FFFFFF"/>
        </w:rPr>
        <w:t>al performance: An overview. </w:t>
      </w:r>
      <w:r>
        <w:rPr>
          <w:i/>
          <w:iCs/>
          <w:shd w:val="clear" w:color="auto" w:fill="FFFFFF"/>
        </w:rPr>
        <w:t>IOSR Journal of Humanities and Social Science (IOSR-JHSS)</w:t>
      </w:r>
      <w:r>
        <w:rPr>
          <w:shd w:val="clear" w:color="auto" w:fill="FFFFFF"/>
        </w:rPr>
        <w:t>, </w:t>
      </w:r>
      <w:r>
        <w:rPr>
          <w:i/>
          <w:iCs/>
          <w:shd w:val="clear" w:color="auto" w:fill="FFFFFF"/>
        </w:rPr>
        <w:t>25</w:t>
      </w:r>
      <w:r>
        <w:rPr>
          <w:shd w:val="clear" w:color="auto" w:fill="FFFFFF"/>
        </w:rPr>
        <w:t>(5), pp.50-59.</w:t>
      </w:r>
    </w:p>
    <w:p w14:paraId="5BC72B16" w14:textId="77777777" w:rsidR="00B51847" w:rsidRDefault="00B51847" w:rsidP="00B51847">
      <w:pPr>
        <w:rPr>
          <w:lang w:eastAsia="en-GB"/>
        </w:rPr>
      </w:pPr>
      <w:r>
        <w:rPr>
          <w:shd w:val="clear" w:color="auto" w:fill="FFFFFF"/>
        </w:rPr>
        <w:t>Bickman, L. and Rog, D.J. eds., (2009). </w:t>
      </w:r>
      <w:r>
        <w:rPr>
          <w:i/>
          <w:iCs/>
          <w:shd w:val="clear" w:color="auto" w:fill="FFFFFF"/>
        </w:rPr>
        <w:t>The SAGE handbook of applied social research methods</w:t>
      </w:r>
      <w:r>
        <w:rPr>
          <w:shd w:val="clear" w:color="auto" w:fill="FFFFFF"/>
        </w:rPr>
        <w:t xml:space="preserve">, </w:t>
      </w:r>
      <w:r w:rsidRPr="00E84384">
        <w:rPr>
          <w:lang w:eastAsia="en-GB"/>
        </w:rPr>
        <w:t>2</w:t>
      </w:r>
      <w:r w:rsidRPr="00E84384">
        <w:rPr>
          <w:vertAlign w:val="superscript"/>
          <w:lang w:eastAsia="en-GB"/>
        </w:rPr>
        <w:t>nd</w:t>
      </w:r>
      <w:r w:rsidRPr="00E84384">
        <w:rPr>
          <w:lang w:eastAsia="en-GB"/>
        </w:rPr>
        <w:t xml:space="preserve"> edn</w:t>
      </w:r>
      <w:r>
        <w:rPr>
          <w:shd w:val="clear" w:color="auto" w:fill="FFFFFF"/>
        </w:rPr>
        <w:t>. Sage publications.</w:t>
      </w:r>
    </w:p>
    <w:p w14:paraId="02CCC4D6" w14:textId="77777777" w:rsidR="00B51847" w:rsidRDefault="00B51847" w:rsidP="00B51847">
      <w:pPr>
        <w:rPr>
          <w:lang w:eastAsia="en-GB"/>
        </w:rPr>
      </w:pPr>
      <w:r>
        <w:rPr>
          <w:shd w:val="clear" w:color="auto" w:fill="FFFFFF"/>
        </w:rPr>
        <w:t xml:space="preserve">Bryman, A., </w:t>
      </w:r>
      <w:r w:rsidRPr="00E84384">
        <w:rPr>
          <w:lang w:eastAsia="en-GB"/>
        </w:rPr>
        <w:t>(2016). </w:t>
      </w:r>
      <w:r w:rsidRPr="00E84384">
        <w:rPr>
          <w:i/>
          <w:iCs/>
          <w:lang w:eastAsia="en-GB"/>
        </w:rPr>
        <w:t>Social research methods</w:t>
      </w:r>
      <w:r>
        <w:rPr>
          <w:lang w:eastAsia="en-GB"/>
        </w:rPr>
        <w:t xml:space="preserve">, </w:t>
      </w:r>
      <w:r w:rsidRPr="00E84384">
        <w:rPr>
          <w:lang w:eastAsia="en-GB"/>
        </w:rPr>
        <w:t>5</w:t>
      </w:r>
      <w:r w:rsidRPr="00E84384">
        <w:rPr>
          <w:vertAlign w:val="superscript"/>
          <w:lang w:eastAsia="en-GB"/>
        </w:rPr>
        <w:t>th</w:t>
      </w:r>
      <w:r w:rsidRPr="00E84384">
        <w:rPr>
          <w:lang w:eastAsia="en-GB"/>
        </w:rPr>
        <w:t xml:space="preserve"> edn. Oxford University Press.</w:t>
      </w:r>
    </w:p>
    <w:p w14:paraId="04A7F10E" w14:textId="77777777" w:rsidR="00B51847" w:rsidRDefault="00B51847" w:rsidP="00AE0587">
      <w:pPr>
        <w:rPr>
          <w:shd w:val="clear" w:color="auto" w:fill="FFFFFF"/>
        </w:rPr>
      </w:pPr>
      <w:r>
        <w:rPr>
          <w:shd w:val="clear" w:color="auto" w:fill="FFFFFF"/>
        </w:rPr>
        <w:t>Čiarnienė, R., Vienažindienė, M. and Adamonienė, R., (2018). Implementation of flexible work arrangements for sustainable development. </w:t>
      </w:r>
      <w:r>
        <w:rPr>
          <w:i/>
          <w:iCs/>
          <w:shd w:val="clear" w:color="auto" w:fill="FFFFFF"/>
        </w:rPr>
        <w:t>European Journal of Sustainable Development</w:t>
      </w:r>
      <w:r>
        <w:rPr>
          <w:shd w:val="clear" w:color="auto" w:fill="FFFFFF"/>
        </w:rPr>
        <w:t>, </w:t>
      </w:r>
      <w:r>
        <w:rPr>
          <w:i/>
          <w:iCs/>
          <w:shd w:val="clear" w:color="auto" w:fill="FFFFFF"/>
        </w:rPr>
        <w:t>7</w:t>
      </w:r>
      <w:r>
        <w:rPr>
          <w:shd w:val="clear" w:color="auto" w:fill="FFFFFF"/>
        </w:rPr>
        <w:t xml:space="preserve">(4), pp.11-21. </w:t>
      </w:r>
    </w:p>
    <w:p w14:paraId="39D7591D" w14:textId="77777777" w:rsidR="00B51847" w:rsidRDefault="00B51847" w:rsidP="00B51847">
      <w:pPr>
        <w:rPr>
          <w:shd w:val="clear" w:color="auto" w:fill="FFFFFF"/>
        </w:rPr>
      </w:pPr>
      <w:r>
        <w:rPr>
          <w:shd w:val="clear" w:color="auto" w:fill="FFFFFF"/>
        </w:rPr>
        <w:t>Daniel, P.S. and Sam, A.G., (2011). </w:t>
      </w:r>
      <w:r>
        <w:rPr>
          <w:i/>
          <w:iCs/>
          <w:shd w:val="clear" w:color="auto" w:fill="FFFFFF"/>
        </w:rPr>
        <w:t>Research methodology</w:t>
      </w:r>
      <w:r>
        <w:rPr>
          <w:shd w:val="clear" w:color="auto" w:fill="FFFFFF"/>
        </w:rPr>
        <w:t>. Gyan Publishing House.</w:t>
      </w:r>
    </w:p>
    <w:p w14:paraId="158292C2" w14:textId="77777777" w:rsidR="00B51847" w:rsidRDefault="00B51847" w:rsidP="00AE0587">
      <w:pPr>
        <w:rPr>
          <w:shd w:val="clear" w:color="auto" w:fill="FFFFFF"/>
        </w:rPr>
      </w:pPr>
      <w:r>
        <w:rPr>
          <w:shd w:val="clear" w:color="auto" w:fill="FFFFFF"/>
        </w:rPr>
        <w:t>Dizaho, E.K., Salleh, R. and Abdullah, A., (2017). Achieveing Work Life Balance Through Flexible Work Schedules and Arrangements. </w:t>
      </w:r>
      <w:r>
        <w:rPr>
          <w:i/>
          <w:iCs/>
          <w:shd w:val="clear" w:color="auto" w:fill="FFFFFF"/>
        </w:rPr>
        <w:t>Global Business &amp; Management Research</w:t>
      </w:r>
      <w:r>
        <w:rPr>
          <w:shd w:val="clear" w:color="auto" w:fill="FFFFFF"/>
        </w:rPr>
        <w:t>, </w:t>
      </w:r>
      <w:r>
        <w:rPr>
          <w:i/>
          <w:iCs/>
          <w:shd w:val="clear" w:color="auto" w:fill="FFFFFF"/>
        </w:rPr>
        <w:t>9</w:t>
      </w:r>
      <w:r>
        <w:rPr>
          <w:shd w:val="clear" w:color="auto" w:fill="FFFFFF"/>
        </w:rPr>
        <w:t xml:space="preserve">. </w:t>
      </w:r>
    </w:p>
    <w:p w14:paraId="4D44CFE0" w14:textId="77777777" w:rsidR="00B51847" w:rsidRDefault="00B51847" w:rsidP="00B51847">
      <w:pPr>
        <w:rPr>
          <w:lang w:eastAsia="en-GB"/>
        </w:rPr>
      </w:pPr>
      <w:r w:rsidRPr="00E84384">
        <w:rPr>
          <w:lang w:eastAsia="en-GB"/>
        </w:rPr>
        <w:t>Easterby-Smith, Jackson, P., &amp; Thorpe, R.</w:t>
      </w:r>
      <w:r>
        <w:rPr>
          <w:lang w:eastAsia="en-GB"/>
        </w:rPr>
        <w:t>,</w:t>
      </w:r>
      <w:r w:rsidRPr="00E84384">
        <w:rPr>
          <w:lang w:eastAsia="en-GB"/>
        </w:rPr>
        <w:t xml:space="preserve"> (2012). </w:t>
      </w:r>
      <w:r w:rsidRPr="00E84384">
        <w:rPr>
          <w:i/>
          <w:iCs/>
          <w:lang w:eastAsia="en-GB"/>
        </w:rPr>
        <w:t>Management research</w:t>
      </w:r>
      <w:r w:rsidRPr="00E84384">
        <w:rPr>
          <w:lang w:eastAsia="en-GB"/>
        </w:rPr>
        <w:t>. 4</w:t>
      </w:r>
      <w:r w:rsidRPr="00E84384">
        <w:rPr>
          <w:vertAlign w:val="superscript"/>
          <w:lang w:eastAsia="en-GB"/>
        </w:rPr>
        <w:t>th</w:t>
      </w:r>
      <w:r w:rsidRPr="00E84384">
        <w:rPr>
          <w:lang w:eastAsia="en-GB"/>
        </w:rPr>
        <w:t xml:space="preserve"> edn. / Mark Easterby-Smith, Richard Thorpe and Paul Jackson.). SAGE.</w:t>
      </w:r>
    </w:p>
    <w:p w14:paraId="63E7B571" w14:textId="77777777" w:rsidR="00B51847" w:rsidRDefault="00B51847" w:rsidP="00B51847">
      <w:pPr>
        <w:rPr>
          <w:shd w:val="clear" w:color="auto" w:fill="FFFFFF"/>
        </w:rPr>
      </w:pPr>
      <w:r>
        <w:rPr>
          <w:shd w:val="clear" w:color="auto" w:fill="FFFFFF"/>
        </w:rPr>
        <w:t>Fereday, J. and Muir-Cochrane, E., (2006). Demonstrating rigor using thematic analysis: A hybrid approach of inductive and deductive coding and theme development. </w:t>
      </w:r>
      <w:r>
        <w:rPr>
          <w:i/>
          <w:iCs/>
          <w:shd w:val="clear" w:color="auto" w:fill="FFFFFF"/>
        </w:rPr>
        <w:t>International journal of qualitative methods</w:t>
      </w:r>
      <w:r>
        <w:rPr>
          <w:shd w:val="clear" w:color="auto" w:fill="FFFFFF"/>
        </w:rPr>
        <w:t>, </w:t>
      </w:r>
      <w:r>
        <w:rPr>
          <w:i/>
          <w:iCs/>
          <w:shd w:val="clear" w:color="auto" w:fill="FFFFFF"/>
        </w:rPr>
        <w:t>5</w:t>
      </w:r>
      <w:r>
        <w:rPr>
          <w:shd w:val="clear" w:color="auto" w:fill="FFFFFF"/>
        </w:rPr>
        <w:t>(1), pp.80-92.</w:t>
      </w:r>
    </w:p>
    <w:p w14:paraId="4B288D90" w14:textId="77777777" w:rsidR="00B51847" w:rsidRDefault="00B51847" w:rsidP="004C14B5">
      <w:pPr>
        <w:rPr>
          <w:shd w:val="clear" w:color="auto" w:fill="FFFFFF"/>
        </w:rPr>
      </w:pPr>
      <w:r>
        <w:rPr>
          <w:shd w:val="clear" w:color="auto" w:fill="FFFFFF"/>
        </w:rPr>
        <w:lastRenderedPageBreak/>
        <w:t>Flick, U., (2015). </w:t>
      </w:r>
      <w:r>
        <w:rPr>
          <w:i/>
          <w:iCs/>
          <w:shd w:val="clear" w:color="auto" w:fill="FFFFFF"/>
        </w:rPr>
        <w:t>Introducing research methodology: A beginner's guide to doing a research project</w:t>
      </w:r>
      <w:r>
        <w:rPr>
          <w:shd w:val="clear" w:color="auto" w:fill="FFFFFF"/>
        </w:rPr>
        <w:t>. Sage.</w:t>
      </w:r>
    </w:p>
    <w:p w14:paraId="6DCB9B29" w14:textId="77777777" w:rsidR="00B51847" w:rsidRPr="006276AC" w:rsidRDefault="00B51847" w:rsidP="00AE0587">
      <w:pPr>
        <w:rPr>
          <w:shd w:val="clear" w:color="auto" w:fill="FFFFFF"/>
        </w:rPr>
      </w:pPr>
      <w:r>
        <w:rPr>
          <w:shd w:val="clear" w:color="auto" w:fill="FFFFFF"/>
        </w:rPr>
        <w:t>Gerdenitsch, C., Kubicek, B. and Korunka, C., (2015). Control in flexible working arrangements. </w:t>
      </w:r>
      <w:r>
        <w:rPr>
          <w:i/>
          <w:iCs/>
          <w:shd w:val="clear" w:color="auto" w:fill="FFFFFF"/>
        </w:rPr>
        <w:t>Journal of Personnel Psychology</w:t>
      </w:r>
      <w:r>
        <w:rPr>
          <w:shd w:val="clear" w:color="auto" w:fill="FFFFFF"/>
        </w:rPr>
        <w:t xml:space="preserve">. </w:t>
      </w:r>
    </w:p>
    <w:p w14:paraId="370C6988" w14:textId="77777777" w:rsidR="00B51847" w:rsidRDefault="00B51847" w:rsidP="00AE0587">
      <w:pPr>
        <w:rPr>
          <w:shd w:val="clear" w:color="auto" w:fill="FFFFFF"/>
        </w:rPr>
      </w:pPr>
      <w:r>
        <w:rPr>
          <w:shd w:val="clear" w:color="auto" w:fill="FFFFFF"/>
        </w:rPr>
        <w:t>Giovanis, E., (2018). The relationship between flexible employment arrangements and workplace performance in Great Britain. </w:t>
      </w:r>
      <w:r>
        <w:rPr>
          <w:i/>
          <w:iCs/>
          <w:shd w:val="clear" w:color="auto" w:fill="FFFFFF"/>
        </w:rPr>
        <w:t>International Journal of Manpower</w:t>
      </w:r>
      <w:r>
        <w:rPr>
          <w:shd w:val="clear" w:color="auto" w:fill="FFFFFF"/>
        </w:rPr>
        <w:t>, </w:t>
      </w:r>
      <w:r>
        <w:rPr>
          <w:i/>
          <w:iCs/>
          <w:shd w:val="clear" w:color="auto" w:fill="FFFFFF"/>
        </w:rPr>
        <w:t>39</w:t>
      </w:r>
      <w:r>
        <w:rPr>
          <w:shd w:val="clear" w:color="auto" w:fill="FFFFFF"/>
        </w:rPr>
        <w:t xml:space="preserve">(1), pp.51-70.  </w:t>
      </w:r>
    </w:p>
    <w:p w14:paraId="72396723" w14:textId="77777777" w:rsidR="00B51847" w:rsidRDefault="00B51847" w:rsidP="00B51847">
      <w:pPr>
        <w:rPr>
          <w:shd w:val="clear" w:color="auto" w:fill="FFFFFF"/>
        </w:rPr>
      </w:pPr>
      <w:r>
        <w:rPr>
          <w:shd w:val="clear" w:color="auto" w:fill="FFFFFF"/>
        </w:rPr>
        <w:t>Goddard, W. and Melville, S., (2004). </w:t>
      </w:r>
      <w:r>
        <w:rPr>
          <w:i/>
          <w:iCs/>
          <w:shd w:val="clear" w:color="auto" w:fill="FFFFFF"/>
        </w:rPr>
        <w:t>Research methodology: An introduction</w:t>
      </w:r>
      <w:r>
        <w:rPr>
          <w:shd w:val="clear" w:color="auto" w:fill="FFFFFF"/>
        </w:rPr>
        <w:t>. Juta and Company Ltd.</w:t>
      </w:r>
    </w:p>
    <w:p w14:paraId="1F3696AA" w14:textId="77777777" w:rsidR="00B51847" w:rsidRDefault="00B51847" w:rsidP="00AE0587">
      <w:pPr>
        <w:rPr>
          <w:shd w:val="clear" w:color="auto" w:fill="FFFFFF"/>
        </w:rPr>
      </w:pPr>
      <w:r>
        <w:rPr>
          <w:shd w:val="clear" w:color="auto" w:fill="FFFFFF"/>
        </w:rPr>
        <w:t>Goudswaard, A., Verbiest, S., Preenen, P. and Dhondt, S., (2013). Creating Successful Flexible Working</w:t>
      </w:r>
      <w:r>
        <w:rPr>
          <w:rFonts w:ascii="Cambria Math" w:hAnsi="Cambria Math" w:cs="Cambria Math"/>
          <w:shd w:val="clear" w:color="auto" w:fill="FFFFFF"/>
        </w:rPr>
        <w:t>‐</w:t>
      </w:r>
      <w:r>
        <w:rPr>
          <w:shd w:val="clear" w:color="auto" w:fill="FFFFFF"/>
        </w:rPr>
        <w:t>Time Arrangements: Three European Case Studies. </w:t>
      </w:r>
      <w:r>
        <w:rPr>
          <w:i/>
          <w:iCs/>
          <w:shd w:val="clear" w:color="auto" w:fill="FFFFFF"/>
        </w:rPr>
        <w:t>Employment Relations Today</w:t>
      </w:r>
      <w:r>
        <w:rPr>
          <w:shd w:val="clear" w:color="auto" w:fill="FFFFFF"/>
        </w:rPr>
        <w:t>, </w:t>
      </w:r>
      <w:r>
        <w:rPr>
          <w:i/>
          <w:iCs/>
          <w:shd w:val="clear" w:color="auto" w:fill="FFFFFF"/>
        </w:rPr>
        <w:t>40</w:t>
      </w:r>
      <w:r>
        <w:rPr>
          <w:shd w:val="clear" w:color="auto" w:fill="FFFFFF"/>
        </w:rPr>
        <w:t xml:space="preserve">(3), pp.19-33. </w:t>
      </w:r>
    </w:p>
    <w:p w14:paraId="0C3EAF6F" w14:textId="77777777" w:rsidR="00B51847" w:rsidRDefault="00B51847" w:rsidP="00AE0587">
      <w:pPr>
        <w:rPr>
          <w:shd w:val="clear" w:color="auto" w:fill="FFFFFF"/>
        </w:rPr>
      </w:pPr>
      <w:r>
        <w:rPr>
          <w:shd w:val="clear" w:color="auto" w:fill="FFFFFF"/>
        </w:rPr>
        <w:t>Groen, B.A., Van Triest, S.P., Coers, M. and Wtenweerde, N., (2018). Managing flexible work arrangements: Teleworking and output controls. </w:t>
      </w:r>
      <w:r>
        <w:rPr>
          <w:i/>
          <w:iCs/>
          <w:shd w:val="clear" w:color="auto" w:fill="FFFFFF"/>
        </w:rPr>
        <w:t>European Management Journal</w:t>
      </w:r>
      <w:r>
        <w:rPr>
          <w:shd w:val="clear" w:color="auto" w:fill="FFFFFF"/>
        </w:rPr>
        <w:t>, </w:t>
      </w:r>
      <w:r>
        <w:rPr>
          <w:i/>
          <w:iCs/>
          <w:shd w:val="clear" w:color="auto" w:fill="FFFFFF"/>
        </w:rPr>
        <w:t>36</w:t>
      </w:r>
      <w:r>
        <w:rPr>
          <w:shd w:val="clear" w:color="auto" w:fill="FFFFFF"/>
        </w:rPr>
        <w:t xml:space="preserve">(6), pp.727-735. </w:t>
      </w:r>
    </w:p>
    <w:p w14:paraId="5BDCE73A" w14:textId="77777777" w:rsidR="00B51847" w:rsidRDefault="00B51847" w:rsidP="00AE0587">
      <w:bookmarkStart w:id="40" w:name="_Hlk195790543"/>
      <w:r>
        <w:rPr>
          <w:shd w:val="clear" w:color="auto" w:fill="FFFFFF"/>
        </w:rPr>
        <w:t>Hashmi, M.A., Al Ghaithi, A. and Sartawi, K., (2023). Impact of flexible work arrangements on employees’ perceived productivity, organisational commitment and perceived work quality: A United Arab Emirates case-study. </w:t>
      </w:r>
      <w:r>
        <w:rPr>
          <w:i/>
          <w:iCs/>
          <w:shd w:val="clear" w:color="auto" w:fill="FFFFFF"/>
        </w:rPr>
        <w:t>Competitiveness Review: An International Business Journal</w:t>
      </w:r>
      <w:r>
        <w:rPr>
          <w:shd w:val="clear" w:color="auto" w:fill="FFFFFF"/>
        </w:rPr>
        <w:t>, </w:t>
      </w:r>
      <w:r>
        <w:rPr>
          <w:i/>
          <w:iCs/>
          <w:shd w:val="clear" w:color="auto" w:fill="FFFFFF"/>
        </w:rPr>
        <w:t>33</w:t>
      </w:r>
      <w:r>
        <w:rPr>
          <w:shd w:val="clear" w:color="auto" w:fill="FFFFFF"/>
        </w:rPr>
        <w:t xml:space="preserve">(2), pp.332-363. </w:t>
      </w:r>
    </w:p>
    <w:p w14:paraId="449F74DC" w14:textId="0D43FBC0" w:rsidR="00B51847" w:rsidRDefault="00B51847" w:rsidP="004C14B5">
      <w:pPr>
        <w:rPr>
          <w:shd w:val="clear" w:color="auto" w:fill="FFFFFF"/>
        </w:rPr>
      </w:pPr>
      <w:r>
        <w:rPr>
          <w:shd w:val="clear" w:color="auto" w:fill="FFFFFF"/>
        </w:rPr>
        <w:t>Herzberg, F., (2015). Motivation-hygiene theory. </w:t>
      </w:r>
      <w:r>
        <w:rPr>
          <w:i/>
          <w:iCs/>
          <w:shd w:val="clear" w:color="auto" w:fill="FFFFFF"/>
        </w:rPr>
        <w:t>Organi</w:t>
      </w:r>
      <w:r w:rsidR="006E6529">
        <w:rPr>
          <w:i/>
          <w:iCs/>
          <w:shd w:val="clear" w:color="auto" w:fill="FFFFFF"/>
        </w:rPr>
        <w:t>sation</w:t>
      </w:r>
      <w:r>
        <w:rPr>
          <w:i/>
          <w:iCs/>
          <w:shd w:val="clear" w:color="auto" w:fill="FFFFFF"/>
        </w:rPr>
        <w:t>al behavior 1</w:t>
      </w:r>
      <w:r>
        <w:rPr>
          <w:shd w:val="clear" w:color="auto" w:fill="FFFFFF"/>
        </w:rPr>
        <w:t>, pp.61-74.</w:t>
      </w:r>
    </w:p>
    <w:p w14:paraId="3452FF21" w14:textId="77777777" w:rsidR="00B51847" w:rsidRDefault="00B51847" w:rsidP="00AE0587">
      <w:r>
        <w:rPr>
          <w:shd w:val="clear" w:color="auto" w:fill="FFFFFF"/>
        </w:rPr>
        <w:t>Jin, J.S. and Jang, E.Y., (2015). Flexible work arrangements and job satisfaction. </w:t>
      </w:r>
      <w:r>
        <w:rPr>
          <w:i/>
          <w:iCs/>
          <w:shd w:val="clear" w:color="auto" w:fill="FFFFFF"/>
        </w:rPr>
        <w:t>Journal of Governmental Studies</w:t>
      </w:r>
      <w:r>
        <w:rPr>
          <w:shd w:val="clear" w:color="auto" w:fill="FFFFFF"/>
        </w:rPr>
        <w:t>, </w:t>
      </w:r>
      <w:r>
        <w:rPr>
          <w:i/>
          <w:iCs/>
          <w:shd w:val="clear" w:color="auto" w:fill="FFFFFF"/>
        </w:rPr>
        <w:t>21</w:t>
      </w:r>
      <w:r>
        <w:rPr>
          <w:shd w:val="clear" w:color="auto" w:fill="FFFFFF"/>
        </w:rPr>
        <w:t xml:space="preserve">(2), pp.235-263. </w:t>
      </w:r>
    </w:p>
    <w:p w14:paraId="6F125B58" w14:textId="77777777" w:rsidR="00B51847" w:rsidRDefault="00B51847" w:rsidP="00AE0587">
      <w:pPr>
        <w:rPr>
          <w:shd w:val="clear" w:color="auto" w:fill="FFFFFF"/>
        </w:rPr>
      </w:pPr>
      <w:r>
        <w:rPr>
          <w:shd w:val="clear" w:color="auto" w:fill="FFFFFF"/>
        </w:rPr>
        <w:t>Krishnan, A. and Chinnathambi, S., (2024). IMPACT OF FLEXIBLE WORK ARRANGEMENTS ON EMPLOYEE PRODUCTIVITY. </w:t>
      </w:r>
      <w:r>
        <w:rPr>
          <w:i/>
          <w:iCs/>
          <w:shd w:val="clear" w:color="auto" w:fill="FFFFFF"/>
        </w:rPr>
        <w:t>Journal of Philanthropy and Marketing</w:t>
      </w:r>
      <w:r>
        <w:rPr>
          <w:shd w:val="clear" w:color="auto" w:fill="FFFFFF"/>
        </w:rPr>
        <w:t>, </w:t>
      </w:r>
      <w:r>
        <w:rPr>
          <w:i/>
          <w:iCs/>
          <w:shd w:val="clear" w:color="auto" w:fill="FFFFFF"/>
        </w:rPr>
        <w:t>4</w:t>
      </w:r>
      <w:r>
        <w:rPr>
          <w:shd w:val="clear" w:color="auto" w:fill="FFFFFF"/>
        </w:rPr>
        <w:t xml:space="preserve">(1), pp.513-527. </w:t>
      </w:r>
    </w:p>
    <w:p w14:paraId="2E472E50" w14:textId="77777777" w:rsidR="00B51847" w:rsidRDefault="00B51847" w:rsidP="00AE0587">
      <w:pPr>
        <w:rPr>
          <w:shd w:val="clear" w:color="auto" w:fill="FFFFFF"/>
        </w:rPr>
      </w:pPr>
      <w:r>
        <w:rPr>
          <w:shd w:val="clear" w:color="auto" w:fill="FFFFFF"/>
        </w:rPr>
        <w:t xml:space="preserve">Lammerant, L. and Tran, V., (2023). Challenges in establishing flexible work arrangements: an exploratory study on managers' and employees' perspectives. </w:t>
      </w:r>
    </w:p>
    <w:bookmarkEnd w:id="40"/>
    <w:p w14:paraId="7BC889E7" w14:textId="77777777" w:rsidR="00B51847" w:rsidRDefault="00B51847" w:rsidP="00B51847">
      <w:pPr>
        <w:rPr>
          <w:lang w:eastAsia="en-GB"/>
        </w:rPr>
      </w:pPr>
      <w:r>
        <w:rPr>
          <w:shd w:val="clear" w:color="auto" w:fill="FFFFFF"/>
        </w:rPr>
        <w:lastRenderedPageBreak/>
        <w:t>Leavy, P. ed., (2020). </w:t>
      </w:r>
      <w:r>
        <w:rPr>
          <w:i/>
          <w:iCs/>
          <w:shd w:val="clear" w:color="auto" w:fill="FFFFFF"/>
        </w:rPr>
        <w:t>The Oxford handbook of qualitative research</w:t>
      </w:r>
      <w:r>
        <w:rPr>
          <w:shd w:val="clear" w:color="auto" w:fill="FFFFFF"/>
        </w:rPr>
        <w:t xml:space="preserve">, </w:t>
      </w:r>
      <w:r w:rsidRPr="00E84384">
        <w:rPr>
          <w:lang w:eastAsia="en-GB"/>
        </w:rPr>
        <w:t>2</w:t>
      </w:r>
      <w:r w:rsidRPr="00E84384">
        <w:rPr>
          <w:vertAlign w:val="superscript"/>
          <w:lang w:eastAsia="en-GB"/>
        </w:rPr>
        <w:t>nd</w:t>
      </w:r>
      <w:r w:rsidRPr="00E84384">
        <w:rPr>
          <w:lang w:eastAsia="en-GB"/>
        </w:rPr>
        <w:t xml:space="preserve"> edn</w:t>
      </w:r>
      <w:r>
        <w:rPr>
          <w:lang w:eastAsia="en-GB"/>
        </w:rPr>
        <w:t>.</w:t>
      </w:r>
      <w:r>
        <w:rPr>
          <w:shd w:val="clear" w:color="auto" w:fill="FFFFFF"/>
        </w:rPr>
        <w:t xml:space="preserve"> Oxford University Press, USA.</w:t>
      </w:r>
    </w:p>
    <w:p w14:paraId="575F50C3" w14:textId="00139306" w:rsidR="00B51847" w:rsidRDefault="00B51847" w:rsidP="00AE0587">
      <w:pPr>
        <w:rPr>
          <w:shd w:val="clear" w:color="auto" w:fill="FFFFFF"/>
        </w:rPr>
      </w:pPr>
      <w:r>
        <w:rPr>
          <w:shd w:val="clear" w:color="auto" w:fill="FFFFFF"/>
        </w:rPr>
        <w:t>Lewis, S., (2003). Flexible working arrangements: Implementation, outcomes, and management. </w:t>
      </w:r>
      <w:r>
        <w:rPr>
          <w:i/>
          <w:iCs/>
          <w:shd w:val="clear" w:color="auto" w:fill="FFFFFF"/>
        </w:rPr>
        <w:t>International Review of Industrial and Organi</w:t>
      </w:r>
      <w:r w:rsidR="006E6529">
        <w:rPr>
          <w:i/>
          <w:iCs/>
          <w:shd w:val="clear" w:color="auto" w:fill="FFFFFF"/>
        </w:rPr>
        <w:t>sation</w:t>
      </w:r>
      <w:r>
        <w:rPr>
          <w:i/>
          <w:iCs/>
          <w:shd w:val="clear" w:color="auto" w:fill="FFFFFF"/>
        </w:rPr>
        <w:t>al Psychology 2003</w:t>
      </w:r>
      <w:r>
        <w:rPr>
          <w:shd w:val="clear" w:color="auto" w:fill="FFFFFF"/>
        </w:rPr>
        <w:t>, </w:t>
      </w:r>
      <w:r>
        <w:rPr>
          <w:i/>
          <w:iCs/>
          <w:shd w:val="clear" w:color="auto" w:fill="FFFFFF"/>
        </w:rPr>
        <w:t>18</w:t>
      </w:r>
      <w:r>
        <w:rPr>
          <w:shd w:val="clear" w:color="auto" w:fill="FFFFFF"/>
        </w:rPr>
        <w:t xml:space="preserve">, pp.1-28. </w:t>
      </w:r>
    </w:p>
    <w:p w14:paraId="7EAA2DC4" w14:textId="77777777" w:rsidR="00B51847" w:rsidRDefault="00B51847" w:rsidP="00AE0587">
      <w:pPr>
        <w:rPr>
          <w:shd w:val="clear" w:color="auto" w:fill="FFFFFF"/>
        </w:rPr>
      </w:pPr>
      <w:r>
        <w:rPr>
          <w:shd w:val="clear" w:color="auto" w:fill="FFFFFF"/>
        </w:rPr>
        <w:t>McNall, L.A., Masuda, A.D. and Nicklin, J.M., (2009). Flexible work arrangements, job satisfaction, and turnover intentions: The mediating role of work-to-family enrichment. </w:t>
      </w:r>
      <w:r>
        <w:rPr>
          <w:i/>
          <w:iCs/>
          <w:shd w:val="clear" w:color="auto" w:fill="FFFFFF"/>
        </w:rPr>
        <w:t>The Journal of psychology</w:t>
      </w:r>
      <w:r>
        <w:rPr>
          <w:shd w:val="clear" w:color="auto" w:fill="FFFFFF"/>
        </w:rPr>
        <w:t>, </w:t>
      </w:r>
      <w:r>
        <w:rPr>
          <w:i/>
          <w:iCs/>
          <w:shd w:val="clear" w:color="auto" w:fill="FFFFFF"/>
        </w:rPr>
        <w:t>144</w:t>
      </w:r>
      <w:r>
        <w:rPr>
          <w:shd w:val="clear" w:color="auto" w:fill="FFFFFF"/>
        </w:rPr>
        <w:t xml:space="preserve">(1), pp.61-81. </w:t>
      </w:r>
    </w:p>
    <w:p w14:paraId="61AAABBE" w14:textId="77777777" w:rsidR="00B51847" w:rsidRDefault="00B51847" w:rsidP="00AE0587">
      <w:pPr>
        <w:rPr>
          <w:shd w:val="clear" w:color="auto" w:fill="FFFFFF"/>
        </w:rPr>
      </w:pPr>
      <w:bookmarkStart w:id="41" w:name="_Hlk195790552"/>
      <w:r>
        <w:rPr>
          <w:shd w:val="clear" w:color="auto" w:fill="FFFFFF"/>
        </w:rPr>
        <w:t>Morganson, V.J., Major, D.A., Oborn, K.L., Verive, J.M. and Heelan, M.P., (2010). Comparing telework locations and traditional work arrangements: Differences in work</w:t>
      </w:r>
      <w:r>
        <w:rPr>
          <w:rFonts w:ascii="Cambria Math" w:hAnsi="Cambria Math" w:cs="Cambria Math"/>
          <w:shd w:val="clear" w:color="auto" w:fill="FFFFFF"/>
        </w:rPr>
        <w:t>‐</w:t>
      </w:r>
      <w:r>
        <w:rPr>
          <w:shd w:val="clear" w:color="auto" w:fill="FFFFFF"/>
        </w:rPr>
        <w:t>life balance support, job satisfaction, and inclusion. </w:t>
      </w:r>
      <w:r>
        <w:rPr>
          <w:i/>
          <w:iCs/>
          <w:shd w:val="clear" w:color="auto" w:fill="FFFFFF"/>
        </w:rPr>
        <w:t>Journal of managerial psychology</w:t>
      </w:r>
      <w:r>
        <w:rPr>
          <w:shd w:val="clear" w:color="auto" w:fill="FFFFFF"/>
        </w:rPr>
        <w:t>, </w:t>
      </w:r>
      <w:r>
        <w:rPr>
          <w:i/>
          <w:iCs/>
          <w:shd w:val="clear" w:color="auto" w:fill="FFFFFF"/>
        </w:rPr>
        <w:t>25</w:t>
      </w:r>
      <w:r>
        <w:rPr>
          <w:shd w:val="clear" w:color="auto" w:fill="FFFFFF"/>
        </w:rPr>
        <w:t xml:space="preserve">(6), pp.578-595. </w:t>
      </w:r>
    </w:p>
    <w:p w14:paraId="6B8B7575" w14:textId="77777777" w:rsidR="00B51847" w:rsidRDefault="00B51847" w:rsidP="00AE0587">
      <w:pPr>
        <w:rPr>
          <w:shd w:val="clear" w:color="auto" w:fill="FFFFFF"/>
        </w:rPr>
      </w:pPr>
      <w:r>
        <w:rPr>
          <w:shd w:val="clear" w:color="auto" w:fill="FFFFFF"/>
        </w:rPr>
        <w:t>Neirotti, P., Raguseo, E. and Gastaldi, L., (2019). Designing flexible work practices for job satisfaction: the relation between job characteristics and work disaggregation in different types of work arrangements. </w:t>
      </w:r>
      <w:r>
        <w:rPr>
          <w:i/>
          <w:iCs/>
          <w:shd w:val="clear" w:color="auto" w:fill="FFFFFF"/>
        </w:rPr>
        <w:t>New technology, work and employment</w:t>
      </w:r>
      <w:r>
        <w:rPr>
          <w:shd w:val="clear" w:color="auto" w:fill="FFFFFF"/>
        </w:rPr>
        <w:t>, </w:t>
      </w:r>
      <w:r>
        <w:rPr>
          <w:i/>
          <w:iCs/>
          <w:shd w:val="clear" w:color="auto" w:fill="FFFFFF"/>
        </w:rPr>
        <w:t>34</w:t>
      </w:r>
      <w:r>
        <w:rPr>
          <w:shd w:val="clear" w:color="auto" w:fill="FFFFFF"/>
        </w:rPr>
        <w:t xml:space="preserve">(2), pp.116-138. </w:t>
      </w:r>
    </w:p>
    <w:p w14:paraId="6025F6BF" w14:textId="77777777" w:rsidR="00B51847" w:rsidRDefault="00B51847" w:rsidP="00AE0587">
      <w:r>
        <w:rPr>
          <w:shd w:val="clear" w:color="auto" w:fill="FFFFFF"/>
        </w:rPr>
        <w:t>Orishede, F. and Ndudi, E.F., (2020). Flexible work arrangement and employee performance: A review. </w:t>
      </w:r>
      <w:r>
        <w:rPr>
          <w:i/>
          <w:iCs/>
          <w:shd w:val="clear" w:color="auto" w:fill="FFFFFF"/>
        </w:rPr>
        <w:t>Journal of Resources &amp; Economic Development</w:t>
      </w:r>
      <w:r>
        <w:rPr>
          <w:shd w:val="clear" w:color="auto" w:fill="FFFFFF"/>
        </w:rPr>
        <w:t>, </w:t>
      </w:r>
      <w:r>
        <w:rPr>
          <w:i/>
          <w:iCs/>
          <w:shd w:val="clear" w:color="auto" w:fill="FFFFFF"/>
        </w:rPr>
        <w:t>3</w:t>
      </w:r>
      <w:r>
        <w:rPr>
          <w:shd w:val="clear" w:color="auto" w:fill="FFFFFF"/>
        </w:rPr>
        <w:t xml:space="preserve">(1), pp.86-103. </w:t>
      </w:r>
    </w:p>
    <w:p w14:paraId="2B77F74C" w14:textId="77777777" w:rsidR="00B51847" w:rsidRDefault="00B51847" w:rsidP="00AE0587">
      <w:pPr>
        <w:rPr>
          <w:shd w:val="clear" w:color="auto" w:fill="FFFFFF"/>
        </w:rPr>
      </w:pPr>
      <w:bookmarkStart w:id="42" w:name="_Hlk195830882"/>
      <w:r>
        <w:rPr>
          <w:shd w:val="clear" w:color="auto" w:fill="FFFFFF"/>
        </w:rPr>
        <w:t>Roper, K.O. and Ha Kim, J., (2007). Successful distributed work arrangements: a developmental approach. </w:t>
      </w:r>
      <w:r>
        <w:rPr>
          <w:i/>
          <w:iCs/>
          <w:shd w:val="clear" w:color="auto" w:fill="FFFFFF"/>
        </w:rPr>
        <w:t>Journal of Facilities Management</w:t>
      </w:r>
      <w:r>
        <w:rPr>
          <w:shd w:val="clear" w:color="auto" w:fill="FFFFFF"/>
        </w:rPr>
        <w:t>, </w:t>
      </w:r>
      <w:r>
        <w:rPr>
          <w:i/>
          <w:iCs/>
          <w:shd w:val="clear" w:color="auto" w:fill="FFFFFF"/>
        </w:rPr>
        <w:t>5</w:t>
      </w:r>
      <w:r>
        <w:rPr>
          <w:shd w:val="clear" w:color="auto" w:fill="FFFFFF"/>
        </w:rPr>
        <w:t xml:space="preserve">(2), pp.103-114. </w:t>
      </w:r>
    </w:p>
    <w:p w14:paraId="3456E664" w14:textId="77777777" w:rsidR="00B51847" w:rsidRDefault="00B51847" w:rsidP="00B51847">
      <w:pPr>
        <w:rPr>
          <w:lang w:eastAsia="en-GB"/>
        </w:rPr>
      </w:pPr>
      <w:r w:rsidRPr="00E84384">
        <w:rPr>
          <w:lang w:eastAsia="en-GB"/>
        </w:rPr>
        <w:t>Saunders, Lewis, P., &amp; Thornhill, A.</w:t>
      </w:r>
      <w:r>
        <w:rPr>
          <w:lang w:eastAsia="en-GB"/>
        </w:rPr>
        <w:t>,</w:t>
      </w:r>
      <w:r w:rsidRPr="00E84384">
        <w:rPr>
          <w:lang w:eastAsia="en-GB"/>
        </w:rPr>
        <w:t xml:space="preserve"> (2019). </w:t>
      </w:r>
      <w:r w:rsidRPr="00E84384">
        <w:rPr>
          <w:i/>
          <w:iCs/>
          <w:lang w:eastAsia="en-GB"/>
        </w:rPr>
        <w:t>Research methods for business students, 8</w:t>
      </w:r>
      <w:r w:rsidRPr="00E84384">
        <w:rPr>
          <w:i/>
          <w:iCs/>
          <w:vertAlign w:val="superscript"/>
          <w:lang w:eastAsia="en-GB"/>
        </w:rPr>
        <w:t>th</w:t>
      </w:r>
      <w:r w:rsidRPr="00E84384">
        <w:rPr>
          <w:i/>
          <w:iCs/>
          <w:lang w:eastAsia="en-GB"/>
        </w:rPr>
        <w:t xml:space="preserve"> edn</w:t>
      </w:r>
      <w:r>
        <w:rPr>
          <w:lang w:eastAsia="en-GB"/>
        </w:rPr>
        <w:t xml:space="preserve">. </w:t>
      </w:r>
      <w:r w:rsidRPr="00E84384">
        <w:rPr>
          <w:lang w:eastAsia="en-GB"/>
        </w:rPr>
        <w:t>Pearson</w:t>
      </w:r>
      <w:r>
        <w:rPr>
          <w:lang w:eastAsia="en-GB"/>
        </w:rPr>
        <w:t xml:space="preserve"> Education. </w:t>
      </w:r>
    </w:p>
    <w:p w14:paraId="04D1649F" w14:textId="77777777" w:rsidR="00B51847" w:rsidRDefault="00B51847" w:rsidP="00AE0587">
      <w:pPr>
        <w:rPr>
          <w:shd w:val="clear" w:color="auto" w:fill="FFFFFF"/>
        </w:rPr>
      </w:pPr>
      <w:r>
        <w:rPr>
          <w:shd w:val="clear" w:color="auto" w:fill="FFFFFF"/>
        </w:rPr>
        <w:t>Shifrin, N.V. and Michel, J.S., (2022). Flexible work arrangements and employee health: A meta-analytic review. </w:t>
      </w:r>
      <w:r>
        <w:rPr>
          <w:i/>
          <w:iCs/>
          <w:shd w:val="clear" w:color="auto" w:fill="FFFFFF"/>
        </w:rPr>
        <w:t>Work &amp; Stress</w:t>
      </w:r>
      <w:r>
        <w:rPr>
          <w:shd w:val="clear" w:color="auto" w:fill="FFFFFF"/>
        </w:rPr>
        <w:t>, </w:t>
      </w:r>
      <w:r>
        <w:rPr>
          <w:i/>
          <w:iCs/>
          <w:shd w:val="clear" w:color="auto" w:fill="FFFFFF"/>
        </w:rPr>
        <w:t>36</w:t>
      </w:r>
      <w:r>
        <w:rPr>
          <w:shd w:val="clear" w:color="auto" w:fill="FFFFFF"/>
        </w:rPr>
        <w:t xml:space="preserve">(1), pp.60-85. </w:t>
      </w:r>
    </w:p>
    <w:p w14:paraId="700DD684" w14:textId="22E8C7C2" w:rsidR="00B51847" w:rsidRDefault="00B51847" w:rsidP="00AE0587">
      <w:pPr>
        <w:rPr>
          <w:shd w:val="clear" w:color="auto" w:fill="FFFFFF"/>
        </w:rPr>
      </w:pPr>
      <w:r>
        <w:rPr>
          <w:shd w:val="clear" w:color="auto" w:fill="FFFFFF"/>
        </w:rPr>
        <w:t>Singh, A., (2023). A descriptive interpretation of flexible work arrangements (FWA) and their impact on organi</w:t>
      </w:r>
      <w:r w:rsidR="006E6529">
        <w:rPr>
          <w:shd w:val="clear" w:color="auto" w:fill="FFFFFF"/>
        </w:rPr>
        <w:t>sation</w:t>
      </w:r>
      <w:r>
        <w:rPr>
          <w:shd w:val="clear" w:color="auto" w:fill="FFFFFF"/>
        </w:rPr>
        <w:t>al outcomes. </w:t>
      </w:r>
      <w:r>
        <w:rPr>
          <w:i/>
          <w:iCs/>
          <w:shd w:val="clear" w:color="auto" w:fill="FFFFFF"/>
        </w:rPr>
        <w:t>International Journal of Research in Social Sciences and Humanities</w:t>
      </w:r>
      <w:r>
        <w:rPr>
          <w:shd w:val="clear" w:color="auto" w:fill="FFFFFF"/>
        </w:rPr>
        <w:t>, </w:t>
      </w:r>
      <w:r>
        <w:rPr>
          <w:i/>
          <w:iCs/>
          <w:shd w:val="clear" w:color="auto" w:fill="FFFFFF"/>
        </w:rPr>
        <w:t>13</w:t>
      </w:r>
      <w:r>
        <w:rPr>
          <w:shd w:val="clear" w:color="auto" w:fill="FFFFFF"/>
        </w:rPr>
        <w:t xml:space="preserve">(4), pp.205-217. </w:t>
      </w:r>
    </w:p>
    <w:p w14:paraId="5DEB6CFA" w14:textId="77777777" w:rsidR="00B51847" w:rsidRDefault="00B51847" w:rsidP="00AE0587">
      <w:pPr>
        <w:rPr>
          <w:shd w:val="clear" w:color="auto" w:fill="FFFFFF"/>
        </w:rPr>
      </w:pPr>
      <w:r>
        <w:rPr>
          <w:shd w:val="clear" w:color="auto" w:fill="FFFFFF"/>
        </w:rPr>
        <w:t>Sutrisno, S., (2023). Analyse the Benefits and Challenges of Implementing Flexible Working Arrangements for Employees. </w:t>
      </w:r>
      <w:r>
        <w:rPr>
          <w:i/>
          <w:iCs/>
          <w:shd w:val="clear" w:color="auto" w:fill="FFFFFF"/>
        </w:rPr>
        <w:t>Innovative: Journal Of Social Science Research</w:t>
      </w:r>
      <w:r>
        <w:rPr>
          <w:shd w:val="clear" w:color="auto" w:fill="FFFFFF"/>
        </w:rPr>
        <w:t>, </w:t>
      </w:r>
      <w:r>
        <w:rPr>
          <w:i/>
          <w:iCs/>
          <w:shd w:val="clear" w:color="auto" w:fill="FFFFFF"/>
        </w:rPr>
        <w:t>3</w:t>
      </w:r>
      <w:r>
        <w:rPr>
          <w:shd w:val="clear" w:color="auto" w:fill="FFFFFF"/>
        </w:rPr>
        <w:t xml:space="preserve">(1), pp.142-152. </w:t>
      </w:r>
    </w:p>
    <w:p w14:paraId="2BC0A9BC" w14:textId="77777777" w:rsidR="00B51847" w:rsidRDefault="00B51847" w:rsidP="00AE0587">
      <w:r>
        <w:rPr>
          <w:shd w:val="clear" w:color="auto" w:fill="FFFFFF"/>
        </w:rPr>
        <w:lastRenderedPageBreak/>
        <w:t>Sweet, S., James, J.B. and Pitt-Catsouphes, M., (2015). Discussing work-life fit: Factors that predict managerial promotion of flexible work arrangements. In </w:t>
      </w:r>
      <w:r>
        <w:rPr>
          <w:i/>
          <w:iCs/>
          <w:shd w:val="clear" w:color="auto" w:fill="FFFFFF"/>
        </w:rPr>
        <w:t>Work and family in the new economy</w:t>
      </w:r>
      <w:r>
        <w:rPr>
          <w:shd w:val="clear" w:color="auto" w:fill="FFFFFF"/>
        </w:rPr>
        <w:t xml:space="preserve"> (pp. 301-330). Emerald Group Publishing Limited. </w:t>
      </w:r>
    </w:p>
    <w:p w14:paraId="193C4EE4" w14:textId="77777777" w:rsidR="00B51847" w:rsidRDefault="00B51847" w:rsidP="00E31C8B">
      <w:r>
        <w:t xml:space="preserve">Tech Nation (2024). The Tech Nation Report 2024. [Online] Available at: </w:t>
      </w:r>
      <w:hyperlink r:id="rId23" w:history="1">
        <w:r w:rsidRPr="00AF66E9">
          <w:rPr>
            <w:rStyle w:val="Hyperlink"/>
          </w:rPr>
          <w:t>https://live.ff.co/l/800123/2024-07-08/36l4gp/800123/17204293508I8Y8tzr/The_Tech_Nation_Report_2024___UK_Tech_in_the_Age_of_AI.pdf</w:t>
        </w:r>
      </w:hyperlink>
      <w:r>
        <w:t xml:space="preserve"> (Accessed at: 14</w:t>
      </w:r>
      <w:r w:rsidRPr="001A7424">
        <w:rPr>
          <w:vertAlign w:val="superscript"/>
        </w:rPr>
        <w:t>th</w:t>
      </w:r>
      <w:r>
        <w:t xml:space="preserve"> April, 2024)</w:t>
      </w:r>
    </w:p>
    <w:p w14:paraId="39AB4025" w14:textId="77777777" w:rsidR="00B51847" w:rsidRDefault="00B51847" w:rsidP="009E133D">
      <w:r>
        <w:t xml:space="preserve">UK Government, (2024). Sectors- Technology. [Online] Available at: </w:t>
      </w:r>
      <w:hyperlink r:id="rId24" w:history="1">
        <w:r w:rsidRPr="00AF66E9">
          <w:rPr>
            <w:rStyle w:val="Hyperlink"/>
          </w:rPr>
          <w:t>https://www.great.gov.uk/international/investment/sectors/technology/</w:t>
        </w:r>
      </w:hyperlink>
      <w:r>
        <w:t xml:space="preserve"> (Accessed at: 14</w:t>
      </w:r>
      <w:r w:rsidRPr="001A7424">
        <w:rPr>
          <w:vertAlign w:val="superscript"/>
        </w:rPr>
        <w:t>th</w:t>
      </w:r>
      <w:r>
        <w:t xml:space="preserve"> April, 2024)</w:t>
      </w:r>
    </w:p>
    <w:p w14:paraId="79C89192" w14:textId="77777777" w:rsidR="00B51847" w:rsidRDefault="00B51847" w:rsidP="00AE0587">
      <w:pPr>
        <w:rPr>
          <w:shd w:val="clear" w:color="auto" w:fill="FFFFFF"/>
        </w:rPr>
      </w:pPr>
      <w:r>
        <w:rPr>
          <w:shd w:val="clear" w:color="auto" w:fill="FFFFFF"/>
        </w:rPr>
        <w:t>Weideman, M. and Hofmeyr, K.B., (2020). The influence of flexible work arrangements on employee engagement: An exploratory study. </w:t>
      </w:r>
      <w:r>
        <w:rPr>
          <w:i/>
          <w:iCs/>
          <w:shd w:val="clear" w:color="auto" w:fill="FFFFFF"/>
        </w:rPr>
        <w:t>SA Journal of Human Resource Management</w:t>
      </w:r>
      <w:r>
        <w:rPr>
          <w:shd w:val="clear" w:color="auto" w:fill="FFFFFF"/>
        </w:rPr>
        <w:t>, </w:t>
      </w:r>
      <w:r>
        <w:rPr>
          <w:i/>
          <w:iCs/>
          <w:shd w:val="clear" w:color="auto" w:fill="FFFFFF"/>
        </w:rPr>
        <w:t>18</w:t>
      </w:r>
      <w:r>
        <w:rPr>
          <w:shd w:val="clear" w:color="auto" w:fill="FFFFFF"/>
        </w:rPr>
        <w:t xml:space="preserve">(1), pp.1-18. </w:t>
      </w:r>
    </w:p>
    <w:p w14:paraId="1E858ED8" w14:textId="77777777" w:rsidR="00B51847" w:rsidRDefault="00B51847" w:rsidP="00AE0587">
      <w:pPr>
        <w:rPr>
          <w:shd w:val="clear" w:color="auto" w:fill="FFFFFF"/>
        </w:rPr>
      </w:pPr>
      <w:r>
        <w:rPr>
          <w:shd w:val="clear" w:color="auto" w:fill="FFFFFF"/>
        </w:rPr>
        <w:t>Wheatley, D., (2017). Employee satisfaction and use of flexible working arrangements. </w:t>
      </w:r>
      <w:r>
        <w:rPr>
          <w:i/>
          <w:iCs/>
          <w:shd w:val="clear" w:color="auto" w:fill="FFFFFF"/>
        </w:rPr>
        <w:t>Work, employment and society</w:t>
      </w:r>
      <w:r>
        <w:rPr>
          <w:shd w:val="clear" w:color="auto" w:fill="FFFFFF"/>
        </w:rPr>
        <w:t>, </w:t>
      </w:r>
      <w:r>
        <w:rPr>
          <w:i/>
          <w:iCs/>
          <w:shd w:val="clear" w:color="auto" w:fill="FFFFFF"/>
        </w:rPr>
        <w:t>31</w:t>
      </w:r>
      <w:r>
        <w:rPr>
          <w:shd w:val="clear" w:color="auto" w:fill="FFFFFF"/>
        </w:rPr>
        <w:t xml:space="preserve">(4), pp.567-585. </w:t>
      </w:r>
    </w:p>
    <w:bookmarkEnd w:id="41"/>
    <w:bookmarkEnd w:id="42"/>
    <w:p w14:paraId="35922016" w14:textId="77777777" w:rsidR="00AE0587" w:rsidRDefault="00AE0587" w:rsidP="00AE0587"/>
    <w:p w14:paraId="2F2D308D" w14:textId="3EBA5B38" w:rsidR="00B51847" w:rsidRPr="006162A4" w:rsidRDefault="00B51847" w:rsidP="006162A4"/>
    <w:p w14:paraId="0E4A5521" w14:textId="77777777" w:rsidR="006162A4" w:rsidRDefault="006162A4" w:rsidP="001C04B6">
      <w:pPr>
        <w:pStyle w:val="Heading1"/>
        <w:sectPr w:rsidR="006162A4" w:rsidSect="00492D59">
          <w:footerReference w:type="default" r:id="rId25"/>
          <w:pgSz w:w="12240" w:h="15840"/>
          <w:pgMar w:top="1440" w:right="1440" w:bottom="1440" w:left="1440" w:header="720" w:footer="720" w:gutter="0"/>
          <w:cols w:space="720"/>
          <w:titlePg/>
          <w:docGrid w:linePitch="360"/>
        </w:sectPr>
      </w:pPr>
    </w:p>
    <w:p w14:paraId="47BC5D1A" w14:textId="04C5B13D" w:rsidR="00E31C8B" w:rsidRDefault="009230E0" w:rsidP="001C04B6">
      <w:pPr>
        <w:pStyle w:val="Heading1"/>
      </w:pPr>
      <w:bookmarkStart w:id="43" w:name="_Toc195831148"/>
      <w:r>
        <w:lastRenderedPageBreak/>
        <w:t>Appendix</w:t>
      </w:r>
      <w:bookmarkEnd w:id="43"/>
    </w:p>
    <w:p w14:paraId="70FF0F45" w14:textId="6FA68399" w:rsidR="009230E0" w:rsidRPr="009230E0" w:rsidRDefault="009230E0" w:rsidP="00570A64">
      <w:pPr>
        <w:pStyle w:val="Heading2"/>
      </w:pPr>
      <w:bookmarkStart w:id="44" w:name="_Toc195831149"/>
      <w:r>
        <w:t xml:space="preserve">Literature Review </w:t>
      </w:r>
      <w:r w:rsidR="006162A4">
        <w:t xml:space="preserve">Matrix </w:t>
      </w:r>
      <w:r>
        <w:t>Table</w:t>
      </w:r>
      <w:bookmarkEnd w:id="44"/>
    </w:p>
    <w:tbl>
      <w:tblPr>
        <w:tblStyle w:val="TableGrid"/>
        <w:tblW w:w="12753" w:type="dxa"/>
        <w:tblLayout w:type="fixed"/>
        <w:tblLook w:val="04A0" w:firstRow="1" w:lastRow="0" w:firstColumn="1" w:lastColumn="0" w:noHBand="0" w:noVBand="1"/>
      </w:tblPr>
      <w:tblGrid>
        <w:gridCol w:w="1237"/>
        <w:gridCol w:w="1593"/>
        <w:gridCol w:w="1985"/>
        <w:gridCol w:w="1843"/>
        <w:gridCol w:w="1842"/>
        <w:gridCol w:w="1985"/>
        <w:gridCol w:w="2268"/>
      </w:tblGrid>
      <w:tr w:rsidR="009230E0" w14:paraId="7DF19704" w14:textId="77777777" w:rsidTr="00492D59">
        <w:tc>
          <w:tcPr>
            <w:tcW w:w="1237" w:type="dxa"/>
          </w:tcPr>
          <w:p w14:paraId="4AFD8F2D" w14:textId="77777777" w:rsidR="009230E0" w:rsidRDefault="009230E0" w:rsidP="00556D7E">
            <w:r w:rsidRPr="002149E0">
              <w:t>Authors</w:t>
            </w:r>
            <w:r>
              <w:t xml:space="preserve"> and year</w:t>
            </w:r>
          </w:p>
        </w:tc>
        <w:tc>
          <w:tcPr>
            <w:tcW w:w="1593" w:type="dxa"/>
          </w:tcPr>
          <w:p w14:paraId="7C6A7B86" w14:textId="77777777" w:rsidR="009230E0" w:rsidRDefault="009230E0" w:rsidP="00556D7E">
            <w:r w:rsidRPr="002149E0">
              <w:t>Title</w:t>
            </w:r>
            <w:r>
              <w:t xml:space="preserve"> and Source </w:t>
            </w:r>
          </w:p>
        </w:tc>
        <w:tc>
          <w:tcPr>
            <w:tcW w:w="1985" w:type="dxa"/>
          </w:tcPr>
          <w:p w14:paraId="1C11BD24" w14:textId="77777777" w:rsidR="009230E0" w:rsidRDefault="009230E0" w:rsidP="00556D7E">
            <w:r w:rsidRPr="002149E0">
              <w:t>Source/Journal</w:t>
            </w:r>
          </w:p>
        </w:tc>
        <w:tc>
          <w:tcPr>
            <w:tcW w:w="1843" w:type="dxa"/>
          </w:tcPr>
          <w:p w14:paraId="6F91D27C" w14:textId="77777777" w:rsidR="009230E0" w:rsidRDefault="009230E0" w:rsidP="00556D7E">
            <w:r>
              <w:t xml:space="preserve">Aim </w:t>
            </w:r>
          </w:p>
        </w:tc>
        <w:tc>
          <w:tcPr>
            <w:tcW w:w="1842" w:type="dxa"/>
          </w:tcPr>
          <w:p w14:paraId="4844D908" w14:textId="77777777" w:rsidR="009230E0" w:rsidRDefault="009230E0" w:rsidP="00556D7E">
            <w:r w:rsidRPr="002149E0">
              <w:t>Methodology</w:t>
            </w:r>
          </w:p>
        </w:tc>
        <w:tc>
          <w:tcPr>
            <w:tcW w:w="1985" w:type="dxa"/>
          </w:tcPr>
          <w:p w14:paraId="1446D6A9" w14:textId="77777777" w:rsidR="009230E0" w:rsidRDefault="009230E0" w:rsidP="00556D7E">
            <w:r>
              <w:t xml:space="preserve">Findings </w:t>
            </w:r>
          </w:p>
        </w:tc>
        <w:tc>
          <w:tcPr>
            <w:tcW w:w="2268" w:type="dxa"/>
          </w:tcPr>
          <w:p w14:paraId="7CA5C132" w14:textId="77777777" w:rsidR="009230E0" w:rsidRDefault="009230E0" w:rsidP="00556D7E">
            <w:r w:rsidRPr="002149E0">
              <w:t xml:space="preserve">Relevance to </w:t>
            </w:r>
            <w:r>
              <w:t xml:space="preserve">the objective </w:t>
            </w:r>
          </w:p>
        </w:tc>
      </w:tr>
      <w:tr w:rsidR="00492D59" w14:paraId="2AE91683" w14:textId="77777777" w:rsidTr="00492D59">
        <w:tc>
          <w:tcPr>
            <w:tcW w:w="1237" w:type="dxa"/>
          </w:tcPr>
          <w:p w14:paraId="383B7E66" w14:textId="77777777" w:rsidR="00492D59" w:rsidRDefault="00492D59" w:rsidP="00492D59">
            <w:r w:rsidRPr="00F54371">
              <w:t>Austin-Egole, Iheriohanma, and Nwokorie (2020)</w:t>
            </w:r>
          </w:p>
        </w:tc>
        <w:tc>
          <w:tcPr>
            <w:tcW w:w="1593" w:type="dxa"/>
          </w:tcPr>
          <w:p w14:paraId="5D6CD1F7" w14:textId="77777777" w:rsidR="00492D59" w:rsidRDefault="00492D59" w:rsidP="00492D59">
            <w:r w:rsidRPr="00F54371">
              <w:t xml:space="preserve">Flexible working arrangements and organisational performance: An overview. </w:t>
            </w:r>
          </w:p>
        </w:tc>
        <w:tc>
          <w:tcPr>
            <w:tcW w:w="1985" w:type="dxa"/>
          </w:tcPr>
          <w:p w14:paraId="7EC7D206" w14:textId="6D7916DE" w:rsidR="00492D59" w:rsidRDefault="00492D59" w:rsidP="00492D59">
            <w:r w:rsidRPr="00F54371">
              <w:t>IOSR Journal of Humanities and Social Science (IOSR-JHSS)</w:t>
            </w:r>
          </w:p>
        </w:tc>
        <w:tc>
          <w:tcPr>
            <w:tcW w:w="1843" w:type="dxa"/>
          </w:tcPr>
          <w:p w14:paraId="52D125BE" w14:textId="6E427119" w:rsidR="00492D59" w:rsidRDefault="00492D59" w:rsidP="00492D59">
            <w:r w:rsidRPr="003E4D93">
              <w:t>To provide an overview of how flexible working arrangements (FWAs) influence organi</w:t>
            </w:r>
            <w:r w:rsidR="006E6529">
              <w:t>sation</w:t>
            </w:r>
            <w:r w:rsidRPr="003E4D93">
              <w:t>al performance.</w:t>
            </w:r>
          </w:p>
        </w:tc>
        <w:tc>
          <w:tcPr>
            <w:tcW w:w="1842" w:type="dxa"/>
          </w:tcPr>
          <w:p w14:paraId="3CA1C3B7" w14:textId="77777777" w:rsidR="00492D59" w:rsidRDefault="00492D59" w:rsidP="00492D59">
            <w:r w:rsidRPr="003E4D93">
              <w:t>Qualitative overview based on secondary data and conceptual analysis.</w:t>
            </w:r>
          </w:p>
        </w:tc>
        <w:tc>
          <w:tcPr>
            <w:tcW w:w="1985" w:type="dxa"/>
          </w:tcPr>
          <w:p w14:paraId="24DE0738" w14:textId="57E023B7" w:rsidR="00492D59" w:rsidRDefault="00492D59" w:rsidP="00492D59">
            <w:r w:rsidRPr="003E4D93">
              <w:t>FWAs improve employee morale, reduce absenteeism, and enhance overall organi</w:t>
            </w:r>
            <w:r w:rsidR="006E6529">
              <w:t>sation</w:t>
            </w:r>
            <w:r w:rsidRPr="003E4D93">
              <w:t>al performance when properly implemented.</w:t>
            </w:r>
          </w:p>
        </w:tc>
        <w:tc>
          <w:tcPr>
            <w:tcW w:w="2268" w:type="dxa"/>
          </w:tcPr>
          <w:p w14:paraId="74C7AA9C" w14:textId="77777777" w:rsidR="00492D59" w:rsidRDefault="00492D59" w:rsidP="00492D59">
            <w:r w:rsidRPr="003E4D93">
              <w:t>Supports Objective 1 and 3 by identifying success factors for FWA implementation and aligning FWAs with productivity improvements.</w:t>
            </w:r>
          </w:p>
        </w:tc>
      </w:tr>
      <w:tr w:rsidR="00492D59" w14:paraId="0A95620E" w14:textId="77777777" w:rsidTr="00492D59">
        <w:tc>
          <w:tcPr>
            <w:tcW w:w="1237" w:type="dxa"/>
          </w:tcPr>
          <w:p w14:paraId="4B117289" w14:textId="77777777" w:rsidR="00492D59" w:rsidRPr="002149E0" w:rsidRDefault="00492D59" w:rsidP="00492D59">
            <w:r w:rsidRPr="002149E0">
              <w:t>Singh (2023)</w:t>
            </w:r>
          </w:p>
        </w:tc>
        <w:tc>
          <w:tcPr>
            <w:tcW w:w="1593" w:type="dxa"/>
          </w:tcPr>
          <w:p w14:paraId="7763CE87" w14:textId="0B388A36" w:rsidR="00492D59" w:rsidRPr="002149E0" w:rsidRDefault="00492D59" w:rsidP="00492D59">
            <w:r w:rsidRPr="002149E0">
              <w:t xml:space="preserve">A descriptive interpretation of flexible work arrangements (FWA) and their impact </w:t>
            </w:r>
            <w:r w:rsidRPr="002149E0">
              <w:lastRenderedPageBreak/>
              <w:t>on organi</w:t>
            </w:r>
            <w:r w:rsidR="006E6529">
              <w:t>sation</w:t>
            </w:r>
            <w:r w:rsidRPr="002149E0">
              <w:t>al outcomes</w:t>
            </w:r>
          </w:p>
        </w:tc>
        <w:tc>
          <w:tcPr>
            <w:tcW w:w="1985" w:type="dxa"/>
          </w:tcPr>
          <w:p w14:paraId="4AF70C4D" w14:textId="77777777" w:rsidR="00492D59" w:rsidRDefault="00492D59" w:rsidP="00492D59">
            <w:r w:rsidRPr="002149E0">
              <w:lastRenderedPageBreak/>
              <w:t>International Journal of Research in Social Sciences and Humanities</w:t>
            </w:r>
          </w:p>
          <w:p w14:paraId="029FB82C" w14:textId="77777777" w:rsidR="00492D59" w:rsidRDefault="00492D59" w:rsidP="00492D59"/>
          <w:p w14:paraId="44692D6D" w14:textId="77777777" w:rsidR="00492D59" w:rsidRPr="002149E0" w:rsidRDefault="00492D59" w:rsidP="00492D59">
            <w:bookmarkStart w:id="45" w:name="_Hlk195788005"/>
            <w:r>
              <w:lastRenderedPageBreak/>
              <w:t xml:space="preserve">Link: </w:t>
            </w:r>
            <w:hyperlink r:id="rId26" w:history="1">
              <w:r w:rsidRPr="00AF66E9">
                <w:rPr>
                  <w:rStyle w:val="Hyperlink"/>
                </w:rPr>
                <w:t>https://www.ijrssh.com/admin/upload/16%20Aditi%20Singh%2001847.pdf</w:t>
              </w:r>
            </w:hyperlink>
            <w:bookmarkEnd w:id="45"/>
            <w:r>
              <w:t xml:space="preserve"> </w:t>
            </w:r>
          </w:p>
        </w:tc>
        <w:tc>
          <w:tcPr>
            <w:tcW w:w="1843" w:type="dxa"/>
          </w:tcPr>
          <w:p w14:paraId="12008658" w14:textId="0C11D75E" w:rsidR="00492D59" w:rsidRPr="00A61434" w:rsidRDefault="00492D59" w:rsidP="00492D59">
            <w:r w:rsidRPr="00A61434">
              <w:lastRenderedPageBreak/>
              <w:t>To examine the relationship between various forms of FWAs and their influence on key organi</w:t>
            </w:r>
            <w:r w:rsidR="006E6529">
              <w:t>sation</w:t>
            </w:r>
            <w:r w:rsidRPr="00A61434">
              <w:t xml:space="preserve">al </w:t>
            </w:r>
            <w:r w:rsidRPr="00A61434">
              <w:lastRenderedPageBreak/>
              <w:t>outcomes, including employee performance and satisfaction.</w:t>
            </w:r>
          </w:p>
        </w:tc>
        <w:tc>
          <w:tcPr>
            <w:tcW w:w="1842" w:type="dxa"/>
          </w:tcPr>
          <w:p w14:paraId="392E9CFC" w14:textId="77777777" w:rsidR="00492D59" w:rsidRPr="00A61434" w:rsidRDefault="00492D59" w:rsidP="00492D59">
            <w:r w:rsidRPr="00A61434">
              <w:lastRenderedPageBreak/>
              <w:t>Descriptive qualitative approach using secondary data analysis and literature interpretation.</w:t>
            </w:r>
          </w:p>
        </w:tc>
        <w:tc>
          <w:tcPr>
            <w:tcW w:w="1985" w:type="dxa"/>
          </w:tcPr>
          <w:p w14:paraId="4C49402B" w14:textId="5C6D3FFD" w:rsidR="00492D59" w:rsidRPr="00A61434" w:rsidRDefault="00492D59" w:rsidP="00492D59">
            <w:r w:rsidRPr="00A61434">
              <w:t xml:space="preserve">FWAs contribute positively to employee performance and job satisfaction when supported by effective </w:t>
            </w:r>
            <w:r w:rsidRPr="00A61434">
              <w:lastRenderedPageBreak/>
              <w:t>communication, leadership, and organi</w:t>
            </w:r>
            <w:r w:rsidR="006E6529">
              <w:t>sation</w:t>
            </w:r>
            <w:r w:rsidRPr="00A61434">
              <w:t>al culture.</w:t>
            </w:r>
          </w:p>
        </w:tc>
        <w:tc>
          <w:tcPr>
            <w:tcW w:w="2268" w:type="dxa"/>
          </w:tcPr>
          <w:p w14:paraId="312F9C8C" w14:textId="77777777" w:rsidR="00492D59" w:rsidRPr="00A61434" w:rsidRDefault="00492D59" w:rsidP="00492D59">
            <w:r w:rsidRPr="00A61434">
              <w:lastRenderedPageBreak/>
              <w:t xml:space="preserve">Directly supports Objectives 1, 2, and 3 by linking FWAs to productivity, job satisfaction, and identifying factors </w:t>
            </w:r>
            <w:r w:rsidRPr="00A61434">
              <w:lastRenderedPageBreak/>
              <w:t>critical for effective implementation.</w:t>
            </w:r>
          </w:p>
        </w:tc>
      </w:tr>
      <w:tr w:rsidR="00492D59" w14:paraId="5B63897C" w14:textId="77777777" w:rsidTr="00492D59">
        <w:tc>
          <w:tcPr>
            <w:tcW w:w="1237" w:type="dxa"/>
          </w:tcPr>
          <w:p w14:paraId="1FDF7999" w14:textId="77777777" w:rsidR="00492D59" w:rsidRDefault="00492D59" w:rsidP="00492D59">
            <w:r w:rsidRPr="002149E0">
              <w:lastRenderedPageBreak/>
              <w:t>Shifrin and Michel (2022)</w:t>
            </w:r>
          </w:p>
        </w:tc>
        <w:tc>
          <w:tcPr>
            <w:tcW w:w="1593" w:type="dxa"/>
          </w:tcPr>
          <w:p w14:paraId="5B489322" w14:textId="41DB4E25" w:rsidR="00492D59" w:rsidRDefault="00492D59" w:rsidP="00492D59">
            <w:r w:rsidRPr="00A61434">
              <w:t>A descriptive interpretation of flexible work arrangements (FWA) and their impact on organi</w:t>
            </w:r>
            <w:r w:rsidR="006E6529">
              <w:t>sation</w:t>
            </w:r>
            <w:r w:rsidRPr="00A61434">
              <w:t>al outcomes</w:t>
            </w:r>
          </w:p>
        </w:tc>
        <w:tc>
          <w:tcPr>
            <w:tcW w:w="1985" w:type="dxa"/>
          </w:tcPr>
          <w:p w14:paraId="0A41742B" w14:textId="77777777" w:rsidR="00492D59" w:rsidRDefault="00492D59" w:rsidP="00492D59">
            <w:pPr>
              <w:rPr>
                <w:shd w:val="clear" w:color="auto" w:fill="FFFFFF"/>
              </w:rPr>
            </w:pPr>
            <w:r>
              <w:rPr>
                <w:shd w:val="clear" w:color="auto" w:fill="FFFFFF"/>
              </w:rPr>
              <w:t>Work &amp; Stress</w:t>
            </w:r>
          </w:p>
          <w:p w14:paraId="0C124FEB" w14:textId="77777777" w:rsidR="00492D59" w:rsidRDefault="00492D59" w:rsidP="00492D59">
            <w:pPr>
              <w:rPr>
                <w:shd w:val="clear" w:color="auto" w:fill="FFFFFF"/>
              </w:rPr>
            </w:pPr>
          </w:p>
          <w:p w14:paraId="3590A9FC" w14:textId="77777777" w:rsidR="00492D59" w:rsidRPr="00A61434" w:rsidRDefault="00492D59" w:rsidP="00492D59">
            <w:pPr>
              <w:rPr>
                <w:shd w:val="clear" w:color="auto" w:fill="FFFFFF"/>
              </w:rPr>
            </w:pPr>
            <w:r>
              <w:rPr>
                <w:shd w:val="clear" w:color="auto" w:fill="FFFFFF"/>
              </w:rPr>
              <w:t xml:space="preserve">Link: </w:t>
            </w:r>
            <w:hyperlink r:id="rId27" w:history="1">
              <w:r w:rsidRPr="00AF66E9">
                <w:rPr>
                  <w:rStyle w:val="Hyperlink"/>
                  <w:shd w:val="clear" w:color="auto" w:fill="FFFFFF"/>
                </w:rPr>
                <w:t>https://www.tandfonline.com/doi/abs/10.1080/02678373.2021.1936287</w:t>
              </w:r>
            </w:hyperlink>
            <w:r>
              <w:rPr>
                <w:shd w:val="clear" w:color="auto" w:fill="FFFFFF"/>
              </w:rPr>
              <w:t xml:space="preserve"> </w:t>
            </w:r>
          </w:p>
        </w:tc>
        <w:tc>
          <w:tcPr>
            <w:tcW w:w="1843" w:type="dxa"/>
          </w:tcPr>
          <w:p w14:paraId="09D60A8F" w14:textId="77777777" w:rsidR="00492D59" w:rsidRDefault="00492D59" w:rsidP="00492D59">
            <w:r w:rsidRPr="00A61434">
              <w:t>To explore the impact of flexible work arrangements (FWA) on employee health and well-being, with a focus on physical and psychological health outcomes.</w:t>
            </w:r>
          </w:p>
        </w:tc>
        <w:tc>
          <w:tcPr>
            <w:tcW w:w="1842" w:type="dxa"/>
          </w:tcPr>
          <w:p w14:paraId="735FB38A" w14:textId="77777777" w:rsidR="00492D59" w:rsidRDefault="00492D59" w:rsidP="00492D59">
            <w:r w:rsidRPr="00A61434">
              <w:t>Meta-analysis of studies examining the effects of FWAs on employee health outcomes, focusing on both physical and psychological measures.</w:t>
            </w:r>
          </w:p>
        </w:tc>
        <w:tc>
          <w:tcPr>
            <w:tcW w:w="1985" w:type="dxa"/>
          </w:tcPr>
          <w:p w14:paraId="397799B0" w14:textId="77777777" w:rsidR="00492D59" w:rsidRDefault="00492D59" w:rsidP="00492D59">
            <w:r w:rsidRPr="00A61434">
              <w:t>FWAs have a positive impact on employee health, particularly when they allow for better work-life balance and autonomy.</w:t>
            </w:r>
          </w:p>
        </w:tc>
        <w:tc>
          <w:tcPr>
            <w:tcW w:w="2268" w:type="dxa"/>
          </w:tcPr>
          <w:p w14:paraId="3C4FC5C9" w14:textId="77777777" w:rsidR="00492D59" w:rsidRDefault="00492D59" w:rsidP="00492D59">
            <w:r w:rsidRPr="00A61434">
              <w:t>Supports Objective 2 by providing evidence of how FWAs can improve employee health and satisfaction, influencing job satisfaction.</w:t>
            </w:r>
          </w:p>
        </w:tc>
      </w:tr>
      <w:tr w:rsidR="00492D59" w14:paraId="0508A264" w14:textId="77777777" w:rsidTr="00492D59">
        <w:tc>
          <w:tcPr>
            <w:tcW w:w="1237" w:type="dxa"/>
          </w:tcPr>
          <w:p w14:paraId="149E2F3E" w14:textId="77777777" w:rsidR="00492D59" w:rsidRPr="002149E0" w:rsidRDefault="00492D59" w:rsidP="00492D59">
            <w:r w:rsidRPr="002149E0">
              <w:t xml:space="preserve">Gerdenitsch, Kubicek, and </w:t>
            </w:r>
            <w:r w:rsidRPr="002149E0">
              <w:lastRenderedPageBreak/>
              <w:t>Korunka (2015)</w:t>
            </w:r>
          </w:p>
        </w:tc>
        <w:tc>
          <w:tcPr>
            <w:tcW w:w="1593" w:type="dxa"/>
          </w:tcPr>
          <w:p w14:paraId="13872528" w14:textId="77777777" w:rsidR="00492D59" w:rsidRDefault="00492D59" w:rsidP="00492D59"/>
        </w:tc>
        <w:tc>
          <w:tcPr>
            <w:tcW w:w="1985" w:type="dxa"/>
          </w:tcPr>
          <w:p w14:paraId="42A93BE2" w14:textId="77777777" w:rsidR="00492D59" w:rsidRDefault="00492D59" w:rsidP="00492D59">
            <w:pPr>
              <w:rPr>
                <w:shd w:val="clear" w:color="auto" w:fill="FFFFFF"/>
              </w:rPr>
            </w:pPr>
            <w:r>
              <w:rPr>
                <w:shd w:val="clear" w:color="auto" w:fill="FFFFFF"/>
              </w:rPr>
              <w:t xml:space="preserve">Journal of Personnel Psychology. </w:t>
            </w:r>
          </w:p>
          <w:p w14:paraId="716B2A76" w14:textId="77777777" w:rsidR="00492D59" w:rsidRPr="00A61434" w:rsidRDefault="00492D59" w:rsidP="00492D59">
            <w:pPr>
              <w:rPr>
                <w:shd w:val="clear" w:color="auto" w:fill="FFFFFF"/>
              </w:rPr>
            </w:pPr>
            <w:r>
              <w:lastRenderedPageBreak/>
              <w:t xml:space="preserve">Link: </w:t>
            </w:r>
            <w:hyperlink r:id="rId28" w:history="1">
              <w:r w:rsidRPr="00AF66E9">
                <w:rPr>
                  <w:rStyle w:val="Hyperlink"/>
                </w:rPr>
                <w:t>https://econtent.hogrefe.com/doi/abs/10.1027/1866-5888/a000121?journalCode=pps</w:t>
              </w:r>
            </w:hyperlink>
            <w:r>
              <w:t xml:space="preserve"> </w:t>
            </w:r>
            <w:r>
              <w:rPr>
                <w:shd w:val="clear" w:color="auto" w:fill="FFFFFF"/>
              </w:rPr>
              <w:t xml:space="preserve"> </w:t>
            </w:r>
          </w:p>
        </w:tc>
        <w:tc>
          <w:tcPr>
            <w:tcW w:w="1843" w:type="dxa"/>
          </w:tcPr>
          <w:p w14:paraId="3748D725" w14:textId="77777777" w:rsidR="00492D59" w:rsidRDefault="00492D59" w:rsidP="00492D59">
            <w:r w:rsidRPr="00A61434">
              <w:lastRenderedPageBreak/>
              <w:t xml:space="preserve">To investigate how control in flexible work arrangements </w:t>
            </w:r>
            <w:r w:rsidRPr="00A61434">
              <w:lastRenderedPageBreak/>
              <w:t>affects employees' well-being and job satisfaction.</w:t>
            </w:r>
          </w:p>
        </w:tc>
        <w:tc>
          <w:tcPr>
            <w:tcW w:w="1842" w:type="dxa"/>
          </w:tcPr>
          <w:p w14:paraId="00727E09" w14:textId="77777777" w:rsidR="00492D59" w:rsidRDefault="00492D59" w:rsidP="00492D59">
            <w:r w:rsidRPr="00A61434">
              <w:lastRenderedPageBreak/>
              <w:t xml:space="preserve">Qualitative research using interviews and surveys to assess </w:t>
            </w:r>
            <w:r w:rsidRPr="00A61434">
              <w:lastRenderedPageBreak/>
              <w:t>employees' perceived control in flexible work settings and its impact on well-being.</w:t>
            </w:r>
          </w:p>
        </w:tc>
        <w:tc>
          <w:tcPr>
            <w:tcW w:w="1985" w:type="dxa"/>
          </w:tcPr>
          <w:p w14:paraId="4359DFB5" w14:textId="77777777" w:rsidR="00492D59" w:rsidRDefault="00492D59" w:rsidP="00492D59">
            <w:r w:rsidRPr="00A61434">
              <w:lastRenderedPageBreak/>
              <w:t xml:space="preserve">Greater control in flexible work arrangements is positively </w:t>
            </w:r>
            <w:r w:rsidRPr="00A61434">
              <w:lastRenderedPageBreak/>
              <w:t>correlated with job satisfaction, lower stress levels, and improved overall well-being.</w:t>
            </w:r>
          </w:p>
        </w:tc>
        <w:tc>
          <w:tcPr>
            <w:tcW w:w="2268" w:type="dxa"/>
          </w:tcPr>
          <w:p w14:paraId="69E804AF" w14:textId="77777777" w:rsidR="00492D59" w:rsidRDefault="00492D59" w:rsidP="00492D59">
            <w:r w:rsidRPr="00A61434">
              <w:lastRenderedPageBreak/>
              <w:t xml:space="preserve">Supports Objective 2 by emphasizing the role of control in FWAs for enhancing </w:t>
            </w:r>
            <w:r w:rsidRPr="00A61434">
              <w:lastRenderedPageBreak/>
              <w:t>job satisfaction and reducing stress.</w:t>
            </w:r>
          </w:p>
        </w:tc>
      </w:tr>
      <w:tr w:rsidR="00492D59" w14:paraId="52D19DAC" w14:textId="77777777" w:rsidTr="00492D59">
        <w:tc>
          <w:tcPr>
            <w:tcW w:w="1237" w:type="dxa"/>
          </w:tcPr>
          <w:p w14:paraId="374A90A0" w14:textId="77777777" w:rsidR="00492D59" w:rsidRPr="002149E0" w:rsidRDefault="00492D59" w:rsidP="00492D59">
            <w:pPr>
              <w:spacing w:after="160"/>
            </w:pPr>
            <w:r>
              <w:lastRenderedPageBreak/>
              <w:t>Krishnan and Chinnathambi (2024)</w:t>
            </w:r>
          </w:p>
        </w:tc>
        <w:tc>
          <w:tcPr>
            <w:tcW w:w="1593" w:type="dxa"/>
          </w:tcPr>
          <w:p w14:paraId="429B09BD" w14:textId="77777777" w:rsidR="00492D59" w:rsidRDefault="00492D59" w:rsidP="00492D59">
            <w:r w:rsidRPr="00A61434">
              <w:t>Impact of flexible work arrangements on employee productivity</w:t>
            </w:r>
          </w:p>
        </w:tc>
        <w:tc>
          <w:tcPr>
            <w:tcW w:w="1985" w:type="dxa"/>
          </w:tcPr>
          <w:p w14:paraId="50D179AA" w14:textId="77777777" w:rsidR="00492D59" w:rsidRDefault="00492D59" w:rsidP="00492D59">
            <w:pPr>
              <w:rPr>
                <w:shd w:val="clear" w:color="auto" w:fill="FFFFFF"/>
              </w:rPr>
            </w:pPr>
            <w:r w:rsidRPr="00294FB8">
              <w:rPr>
                <w:shd w:val="clear" w:color="auto" w:fill="FFFFFF"/>
              </w:rPr>
              <w:t>Journal of Philanthropy and Marketing</w:t>
            </w:r>
          </w:p>
          <w:p w14:paraId="0F355F14" w14:textId="77777777" w:rsidR="00492D59" w:rsidRDefault="00492D59" w:rsidP="00492D59">
            <w:pPr>
              <w:rPr>
                <w:shd w:val="clear" w:color="auto" w:fill="FFFFFF"/>
              </w:rPr>
            </w:pPr>
          </w:p>
          <w:p w14:paraId="0D8D4076" w14:textId="77777777" w:rsidR="00492D59" w:rsidRDefault="00492D59" w:rsidP="00492D59">
            <w:pPr>
              <w:rPr>
                <w:shd w:val="clear" w:color="auto" w:fill="FFFFFF"/>
              </w:rPr>
            </w:pPr>
            <w:r>
              <w:rPr>
                <w:shd w:val="clear" w:color="auto" w:fill="FFFFFF"/>
              </w:rPr>
              <w:t xml:space="preserve">Link: </w:t>
            </w:r>
            <w:hyperlink r:id="rId29" w:history="1">
              <w:r w:rsidRPr="00AF66E9">
                <w:rPr>
                  <w:rStyle w:val="Hyperlink"/>
                  <w:shd w:val="clear" w:color="auto" w:fill="FFFFFF"/>
                </w:rPr>
                <w:t>http://journalofphilanthrophyandmarketing.org/index.php/JPM/article/view/40</w:t>
              </w:r>
            </w:hyperlink>
            <w:r>
              <w:rPr>
                <w:shd w:val="clear" w:color="auto" w:fill="FFFFFF"/>
              </w:rPr>
              <w:t xml:space="preserve"> </w:t>
            </w:r>
          </w:p>
        </w:tc>
        <w:tc>
          <w:tcPr>
            <w:tcW w:w="1843" w:type="dxa"/>
          </w:tcPr>
          <w:p w14:paraId="7EEE9933" w14:textId="77777777" w:rsidR="00492D59" w:rsidRPr="00A61434" w:rsidRDefault="00492D59" w:rsidP="00492D59">
            <w:r w:rsidRPr="006E2A2E">
              <w:t>To explore the impact of flexible work arrangements on employee productivity.</w:t>
            </w:r>
          </w:p>
        </w:tc>
        <w:tc>
          <w:tcPr>
            <w:tcW w:w="1842" w:type="dxa"/>
          </w:tcPr>
          <w:p w14:paraId="22782B6C" w14:textId="77777777" w:rsidR="00492D59" w:rsidRPr="00A61434" w:rsidRDefault="00492D59" w:rsidP="00492D59">
            <w:r w:rsidRPr="006E2A2E">
              <w:t>Quantitative research using secondary data analysis.</w:t>
            </w:r>
          </w:p>
        </w:tc>
        <w:tc>
          <w:tcPr>
            <w:tcW w:w="1985" w:type="dxa"/>
          </w:tcPr>
          <w:p w14:paraId="7726854E" w14:textId="77777777" w:rsidR="00492D59" w:rsidRPr="00A61434" w:rsidRDefault="00492D59" w:rsidP="00492D59">
            <w:r w:rsidRPr="006E2A2E">
              <w:t>FWAs have a significant positive impact on employee productivity, especially when there is clear work structure and autonomy.</w:t>
            </w:r>
          </w:p>
        </w:tc>
        <w:tc>
          <w:tcPr>
            <w:tcW w:w="2268" w:type="dxa"/>
          </w:tcPr>
          <w:p w14:paraId="1BD4EE95" w14:textId="77777777" w:rsidR="00492D59" w:rsidRPr="00A61434" w:rsidRDefault="00492D59" w:rsidP="00492D59">
            <w:r w:rsidRPr="006E2A2E">
              <w:t xml:space="preserve">Directly supports Objective </w:t>
            </w:r>
            <w:r>
              <w:t>1</w:t>
            </w:r>
            <w:r w:rsidRPr="006E2A2E">
              <w:t xml:space="preserve"> by showing how FWAs affect employee productivity and performance.</w:t>
            </w:r>
          </w:p>
        </w:tc>
      </w:tr>
      <w:tr w:rsidR="00492D59" w14:paraId="62110205" w14:textId="77777777" w:rsidTr="00492D59">
        <w:tc>
          <w:tcPr>
            <w:tcW w:w="1237" w:type="dxa"/>
          </w:tcPr>
          <w:p w14:paraId="4E9ABDA1" w14:textId="77777777" w:rsidR="00492D59" w:rsidRPr="002149E0" w:rsidRDefault="00492D59" w:rsidP="00492D59">
            <w:r>
              <w:t>Giovanis (2018)</w:t>
            </w:r>
          </w:p>
        </w:tc>
        <w:tc>
          <w:tcPr>
            <w:tcW w:w="1593" w:type="dxa"/>
          </w:tcPr>
          <w:p w14:paraId="2169A3C7" w14:textId="77777777" w:rsidR="00492D59" w:rsidRDefault="00492D59" w:rsidP="00492D59">
            <w:r w:rsidRPr="00A61434">
              <w:t xml:space="preserve">The relationship between flexible </w:t>
            </w:r>
            <w:r w:rsidRPr="00A61434">
              <w:lastRenderedPageBreak/>
              <w:t>employment arrangements and workplace performance in Great Britain</w:t>
            </w:r>
          </w:p>
        </w:tc>
        <w:tc>
          <w:tcPr>
            <w:tcW w:w="1985" w:type="dxa"/>
          </w:tcPr>
          <w:p w14:paraId="6CBCDE69" w14:textId="77777777" w:rsidR="00492D59" w:rsidRDefault="00492D59" w:rsidP="00492D59">
            <w:pPr>
              <w:rPr>
                <w:shd w:val="clear" w:color="auto" w:fill="FFFFFF"/>
              </w:rPr>
            </w:pPr>
            <w:r w:rsidRPr="00294FB8">
              <w:rPr>
                <w:shd w:val="clear" w:color="auto" w:fill="FFFFFF"/>
              </w:rPr>
              <w:lastRenderedPageBreak/>
              <w:t>International Journal of Manpower</w:t>
            </w:r>
          </w:p>
          <w:p w14:paraId="24AD492C" w14:textId="77777777" w:rsidR="00492D59" w:rsidRDefault="00492D59" w:rsidP="00492D59">
            <w:pPr>
              <w:rPr>
                <w:shd w:val="clear" w:color="auto" w:fill="FFFFFF"/>
              </w:rPr>
            </w:pPr>
          </w:p>
          <w:p w14:paraId="26DCED89" w14:textId="77777777" w:rsidR="00492D59" w:rsidRDefault="00492D59" w:rsidP="00492D59">
            <w:pPr>
              <w:spacing w:after="160"/>
              <w:rPr>
                <w:shd w:val="clear" w:color="auto" w:fill="FFFFFF"/>
              </w:rPr>
            </w:pPr>
            <w:r>
              <w:rPr>
                <w:shd w:val="clear" w:color="auto" w:fill="FFFFFF"/>
              </w:rPr>
              <w:lastRenderedPageBreak/>
              <w:t xml:space="preserve">Link: </w:t>
            </w:r>
            <w:hyperlink r:id="rId30" w:history="1">
              <w:r w:rsidRPr="00AF66E9">
                <w:rPr>
                  <w:rStyle w:val="Hyperlink"/>
                  <w:shd w:val="clear" w:color="auto" w:fill="FFFFFF"/>
                </w:rPr>
                <w:t>https://www.emerald.com/insight/content/doi/10.1108/ijm-04-2016-0083/full/html</w:t>
              </w:r>
            </w:hyperlink>
            <w:r>
              <w:rPr>
                <w:shd w:val="clear" w:color="auto" w:fill="FFFFFF"/>
              </w:rPr>
              <w:t xml:space="preserve"> </w:t>
            </w:r>
          </w:p>
        </w:tc>
        <w:tc>
          <w:tcPr>
            <w:tcW w:w="1843" w:type="dxa"/>
          </w:tcPr>
          <w:p w14:paraId="04915E5D" w14:textId="77777777" w:rsidR="00492D59" w:rsidRPr="00A61434" w:rsidRDefault="00492D59" w:rsidP="00492D59">
            <w:r w:rsidRPr="00FC7CB5">
              <w:lastRenderedPageBreak/>
              <w:t xml:space="preserve">To examine the relationship between flexible work </w:t>
            </w:r>
            <w:r w:rsidRPr="00FC7CB5">
              <w:lastRenderedPageBreak/>
              <w:t>arrangements and workplace performance in Great Britain.</w:t>
            </w:r>
          </w:p>
        </w:tc>
        <w:tc>
          <w:tcPr>
            <w:tcW w:w="1842" w:type="dxa"/>
          </w:tcPr>
          <w:p w14:paraId="57DDD519" w14:textId="77777777" w:rsidR="00492D59" w:rsidRPr="00A61434" w:rsidRDefault="00492D59" w:rsidP="00492D59">
            <w:r w:rsidRPr="00FC7CB5">
              <w:lastRenderedPageBreak/>
              <w:t xml:space="preserve">Quantitative study with data analysis from surveys and </w:t>
            </w:r>
            <w:r w:rsidRPr="00FC7CB5">
              <w:lastRenderedPageBreak/>
              <w:t>interviews in Great Britain.</w:t>
            </w:r>
          </w:p>
        </w:tc>
        <w:tc>
          <w:tcPr>
            <w:tcW w:w="1985" w:type="dxa"/>
          </w:tcPr>
          <w:p w14:paraId="74450C93" w14:textId="77777777" w:rsidR="00492D59" w:rsidRPr="00A61434" w:rsidRDefault="00492D59" w:rsidP="00492D59">
            <w:r w:rsidRPr="00FC7CB5">
              <w:lastRenderedPageBreak/>
              <w:t xml:space="preserve">Flexible work arrangements improve workplace </w:t>
            </w:r>
            <w:r w:rsidRPr="00FC7CB5">
              <w:lastRenderedPageBreak/>
              <w:t>performance by enhancing work-life balance and job satisfaction.</w:t>
            </w:r>
          </w:p>
        </w:tc>
        <w:tc>
          <w:tcPr>
            <w:tcW w:w="2268" w:type="dxa"/>
          </w:tcPr>
          <w:p w14:paraId="18006435" w14:textId="798AE1D8" w:rsidR="00492D59" w:rsidRPr="00A61434" w:rsidRDefault="00492D59" w:rsidP="00492D59">
            <w:r w:rsidRPr="00FC7CB5">
              <w:lastRenderedPageBreak/>
              <w:t xml:space="preserve">Supports Objective 1 and Objective 3 by linking FWAs to improved </w:t>
            </w:r>
            <w:r w:rsidRPr="00FC7CB5">
              <w:lastRenderedPageBreak/>
              <w:t>performance and examining the influence of organi</w:t>
            </w:r>
            <w:r w:rsidR="006E6529">
              <w:t>sation</w:t>
            </w:r>
            <w:r w:rsidRPr="00FC7CB5">
              <w:t>al factors.</w:t>
            </w:r>
          </w:p>
        </w:tc>
      </w:tr>
      <w:tr w:rsidR="00492D59" w14:paraId="4FB7E9FB" w14:textId="77777777" w:rsidTr="00492D59">
        <w:tc>
          <w:tcPr>
            <w:tcW w:w="1237" w:type="dxa"/>
          </w:tcPr>
          <w:p w14:paraId="41875F92" w14:textId="77777777" w:rsidR="00492D59" w:rsidRPr="002149E0" w:rsidRDefault="00492D59" w:rsidP="00492D59">
            <w:pPr>
              <w:spacing w:after="160"/>
            </w:pPr>
            <w:r>
              <w:lastRenderedPageBreak/>
              <w:t>Hashmi, Al Ghaithi, and Sartawi (2023)</w:t>
            </w:r>
          </w:p>
        </w:tc>
        <w:tc>
          <w:tcPr>
            <w:tcW w:w="1593" w:type="dxa"/>
          </w:tcPr>
          <w:p w14:paraId="016A3125" w14:textId="77777777" w:rsidR="00492D59" w:rsidRDefault="00492D59" w:rsidP="00492D59">
            <w:r w:rsidRPr="00A61434">
              <w:t>Impact of flexible work arrangements on employees’ perceived productivity, organisational commitment and perceived work quality: A United Arab Emirates case-study</w:t>
            </w:r>
          </w:p>
        </w:tc>
        <w:tc>
          <w:tcPr>
            <w:tcW w:w="1985" w:type="dxa"/>
          </w:tcPr>
          <w:p w14:paraId="61EC0865" w14:textId="77777777" w:rsidR="00492D59" w:rsidRDefault="00492D59" w:rsidP="00492D59">
            <w:pPr>
              <w:rPr>
                <w:shd w:val="clear" w:color="auto" w:fill="FFFFFF"/>
              </w:rPr>
            </w:pPr>
            <w:r w:rsidRPr="00294FB8">
              <w:rPr>
                <w:shd w:val="clear" w:color="auto" w:fill="FFFFFF"/>
              </w:rPr>
              <w:t>Competitiveness Review: An International Business Journal</w:t>
            </w:r>
          </w:p>
          <w:p w14:paraId="370AEE20" w14:textId="77777777" w:rsidR="00492D59" w:rsidRDefault="00492D59" w:rsidP="00492D59">
            <w:pPr>
              <w:rPr>
                <w:shd w:val="clear" w:color="auto" w:fill="FFFFFF"/>
              </w:rPr>
            </w:pPr>
          </w:p>
          <w:p w14:paraId="395E01FD" w14:textId="77777777" w:rsidR="00492D59" w:rsidRDefault="00492D59" w:rsidP="00492D59">
            <w:pPr>
              <w:rPr>
                <w:shd w:val="clear" w:color="auto" w:fill="FFFFFF"/>
              </w:rPr>
            </w:pPr>
            <w:r>
              <w:rPr>
                <w:shd w:val="clear" w:color="auto" w:fill="FFFFFF"/>
              </w:rPr>
              <w:t xml:space="preserve">Link: </w:t>
            </w:r>
            <w:hyperlink r:id="rId31" w:history="1">
              <w:r w:rsidRPr="00AF66E9">
                <w:rPr>
                  <w:rStyle w:val="Hyperlink"/>
                  <w:shd w:val="clear" w:color="auto" w:fill="FFFFFF"/>
                </w:rPr>
                <w:t>https://www.emerald.com/insight/content/doi/10.1108/cr-10-2020-0130/full/html</w:t>
              </w:r>
            </w:hyperlink>
            <w:r>
              <w:rPr>
                <w:shd w:val="clear" w:color="auto" w:fill="FFFFFF"/>
              </w:rPr>
              <w:t xml:space="preserve"> </w:t>
            </w:r>
          </w:p>
        </w:tc>
        <w:tc>
          <w:tcPr>
            <w:tcW w:w="1843" w:type="dxa"/>
          </w:tcPr>
          <w:p w14:paraId="667F21DF" w14:textId="77777777" w:rsidR="00492D59" w:rsidRPr="00A61434" w:rsidRDefault="00492D59" w:rsidP="00492D59">
            <w:r w:rsidRPr="00A50CC3">
              <w:t>To assess how flexible work arrangements impact employee productivity, organisational commitment, and work quality in the UAE.</w:t>
            </w:r>
          </w:p>
        </w:tc>
        <w:tc>
          <w:tcPr>
            <w:tcW w:w="1842" w:type="dxa"/>
          </w:tcPr>
          <w:p w14:paraId="3643557C" w14:textId="77777777" w:rsidR="00492D59" w:rsidRPr="00A61434" w:rsidRDefault="00492D59" w:rsidP="00492D59">
            <w:r w:rsidRPr="00A50CC3">
              <w:t>Case study approach using surveys and interviews with employees in the UAE.</w:t>
            </w:r>
          </w:p>
        </w:tc>
        <w:tc>
          <w:tcPr>
            <w:tcW w:w="1985" w:type="dxa"/>
          </w:tcPr>
          <w:p w14:paraId="503337FC" w14:textId="0C5E5FFE" w:rsidR="00492D59" w:rsidRPr="00A61434" w:rsidRDefault="00492D59" w:rsidP="00492D59">
            <w:r w:rsidRPr="00A50CC3">
              <w:t>FWAs improve productivity, work quality, and organi</w:t>
            </w:r>
            <w:r w:rsidR="006E6529">
              <w:t>sation</w:t>
            </w:r>
            <w:r w:rsidRPr="00A50CC3">
              <w:t>al commitment in the UAE, positively impacting employee outcomes.</w:t>
            </w:r>
          </w:p>
        </w:tc>
        <w:tc>
          <w:tcPr>
            <w:tcW w:w="2268" w:type="dxa"/>
          </w:tcPr>
          <w:p w14:paraId="57F79264" w14:textId="77777777" w:rsidR="00492D59" w:rsidRPr="00A61434" w:rsidRDefault="00492D59" w:rsidP="00492D59">
            <w:r w:rsidRPr="00A50CC3">
              <w:t>Supports Objective 1 and Objective 3 by identifying the positive impact of FWAs on productivity, commitment, and work quality.</w:t>
            </w:r>
          </w:p>
        </w:tc>
      </w:tr>
      <w:tr w:rsidR="00492D59" w14:paraId="7692F3F3" w14:textId="77777777" w:rsidTr="00492D59">
        <w:tc>
          <w:tcPr>
            <w:tcW w:w="1237" w:type="dxa"/>
          </w:tcPr>
          <w:p w14:paraId="5D98325A" w14:textId="77777777" w:rsidR="00492D59" w:rsidRPr="002149E0" w:rsidRDefault="00492D59" w:rsidP="00492D59">
            <w:pPr>
              <w:spacing w:after="160"/>
            </w:pPr>
            <w:r>
              <w:lastRenderedPageBreak/>
              <w:t>Orishede and Ndudi (2020)</w:t>
            </w:r>
          </w:p>
        </w:tc>
        <w:tc>
          <w:tcPr>
            <w:tcW w:w="1593" w:type="dxa"/>
          </w:tcPr>
          <w:p w14:paraId="32D07D50" w14:textId="77777777" w:rsidR="00492D59" w:rsidRDefault="00492D59" w:rsidP="00492D59">
            <w:r w:rsidRPr="00A61434">
              <w:t>Flexible work arrangement and employee performance: A review</w:t>
            </w:r>
          </w:p>
        </w:tc>
        <w:tc>
          <w:tcPr>
            <w:tcW w:w="1985" w:type="dxa"/>
          </w:tcPr>
          <w:p w14:paraId="03643F02" w14:textId="77777777" w:rsidR="00492D59" w:rsidRDefault="00492D59" w:rsidP="00492D59">
            <w:pPr>
              <w:rPr>
                <w:shd w:val="clear" w:color="auto" w:fill="FFFFFF"/>
              </w:rPr>
            </w:pPr>
            <w:r w:rsidRPr="00294FB8">
              <w:rPr>
                <w:shd w:val="clear" w:color="auto" w:fill="FFFFFF"/>
              </w:rPr>
              <w:t>Journal of Resources &amp; Economic Development</w:t>
            </w:r>
          </w:p>
          <w:p w14:paraId="37D1D424" w14:textId="77777777" w:rsidR="00492D59" w:rsidRDefault="00492D59" w:rsidP="00492D59">
            <w:pPr>
              <w:rPr>
                <w:shd w:val="clear" w:color="auto" w:fill="FFFFFF"/>
              </w:rPr>
            </w:pPr>
            <w:r>
              <w:rPr>
                <w:shd w:val="clear" w:color="auto" w:fill="FFFFFF"/>
              </w:rPr>
              <w:t xml:space="preserve">Link: </w:t>
            </w:r>
            <w:hyperlink r:id="rId32" w:history="1">
              <w:r w:rsidRPr="00AF66E9">
                <w:rPr>
                  <w:rStyle w:val="Hyperlink"/>
                  <w:shd w:val="clear" w:color="auto" w:fill="FFFFFF"/>
                </w:rPr>
                <w:t>https://www.researchgate.net/profile/Francis-Ndudi/publication/354682319_FLEXIBLE_WORK_ARRANGEMENT_AND_EMPLOYEE_PERFORMANCE_A_REVIEW/links/6146101fa3df59440b97db91/FLEXIBLE-WORK-ARRANGEMENT-AND-</w:t>
              </w:r>
              <w:r w:rsidRPr="00AF66E9">
                <w:rPr>
                  <w:rStyle w:val="Hyperlink"/>
                  <w:shd w:val="clear" w:color="auto" w:fill="FFFFFF"/>
                </w:rPr>
                <w:lastRenderedPageBreak/>
                <w:t>EMPLOYEE-PERFORMANCE-A-REVIEW.pdf</w:t>
              </w:r>
            </w:hyperlink>
          </w:p>
        </w:tc>
        <w:tc>
          <w:tcPr>
            <w:tcW w:w="1843" w:type="dxa"/>
          </w:tcPr>
          <w:p w14:paraId="07C44D90" w14:textId="77777777" w:rsidR="00492D59" w:rsidRPr="00A61434" w:rsidRDefault="00492D59" w:rsidP="00492D59">
            <w:r w:rsidRPr="00D739C2">
              <w:lastRenderedPageBreak/>
              <w:t>To review the existing literature on the relationship between flexible work arrangements and employee performance.</w:t>
            </w:r>
          </w:p>
        </w:tc>
        <w:tc>
          <w:tcPr>
            <w:tcW w:w="1842" w:type="dxa"/>
          </w:tcPr>
          <w:p w14:paraId="10E030AF" w14:textId="77777777" w:rsidR="00492D59" w:rsidRPr="00A61434" w:rsidRDefault="00492D59" w:rsidP="00492D59">
            <w:r w:rsidRPr="00D739C2">
              <w:t>Literature review based on existing research and data.</w:t>
            </w:r>
          </w:p>
        </w:tc>
        <w:tc>
          <w:tcPr>
            <w:tcW w:w="1985" w:type="dxa"/>
          </w:tcPr>
          <w:p w14:paraId="03B852DD" w14:textId="77777777" w:rsidR="00492D59" w:rsidRPr="00A61434" w:rsidRDefault="00492D59" w:rsidP="00492D59">
            <w:r w:rsidRPr="00D739C2">
              <w:t>Flexible work arrangements positively impact employee performance by improving motivation and reducing work stress.</w:t>
            </w:r>
          </w:p>
        </w:tc>
        <w:tc>
          <w:tcPr>
            <w:tcW w:w="2268" w:type="dxa"/>
          </w:tcPr>
          <w:p w14:paraId="514F9EFB" w14:textId="77777777" w:rsidR="00492D59" w:rsidRPr="00A61434" w:rsidRDefault="00492D59" w:rsidP="00492D59">
            <w:r w:rsidRPr="00D739C2">
              <w:t>Supports Objective 4 by providing a broad overview of challenges and benefits of FWAs in relation to employee performance.</w:t>
            </w:r>
          </w:p>
        </w:tc>
      </w:tr>
      <w:tr w:rsidR="00492D59" w14:paraId="12ACB51A" w14:textId="77777777" w:rsidTr="00492D59">
        <w:tc>
          <w:tcPr>
            <w:tcW w:w="1237" w:type="dxa"/>
          </w:tcPr>
          <w:p w14:paraId="7EA59946" w14:textId="77777777" w:rsidR="00492D59" w:rsidRDefault="00492D59" w:rsidP="00492D59">
            <w:r>
              <w:t>Weideman and Hofmeyr (2020)</w:t>
            </w:r>
          </w:p>
        </w:tc>
        <w:tc>
          <w:tcPr>
            <w:tcW w:w="1593" w:type="dxa"/>
          </w:tcPr>
          <w:p w14:paraId="31F61721" w14:textId="77777777" w:rsidR="00492D59" w:rsidRDefault="00492D59" w:rsidP="00492D59">
            <w:r w:rsidRPr="00A61434">
              <w:t>The influence of flexible work arrangements on employee engagement: An exploratory study</w:t>
            </w:r>
          </w:p>
        </w:tc>
        <w:tc>
          <w:tcPr>
            <w:tcW w:w="1985" w:type="dxa"/>
          </w:tcPr>
          <w:p w14:paraId="48E21AD7" w14:textId="77777777" w:rsidR="00492D59" w:rsidRDefault="00492D59" w:rsidP="00492D59">
            <w:pPr>
              <w:rPr>
                <w:shd w:val="clear" w:color="auto" w:fill="FFFFFF"/>
              </w:rPr>
            </w:pPr>
            <w:r w:rsidRPr="00294FB8">
              <w:rPr>
                <w:shd w:val="clear" w:color="auto" w:fill="FFFFFF"/>
              </w:rPr>
              <w:t>SA Journal of Human Resource Management</w:t>
            </w:r>
          </w:p>
          <w:p w14:paraId="252C7962" w14:textId="77777777" w:rsidR="00492D59" w:rsidRDefault="00492D59" w:rsidP="00492D59">
            <w:pPr>
              <w:rPr>
                <w:shd w:val="clear" w:color="auto" w:fill="FFFFFF"/>
              </w:rPr>
            </w:pPr>
          </w:p>
          <w:p w14:paraId="36395ED2" w14:textId="77777777" w:rsidR="00492D59" w:rsidRDefault="00492D59" w:rsidP="00492D59">
            <w:pPr>
              <w:rPr>
                <w:shd w:val="clear" w:color="auto" w:fill="FFFFFF"/>
              </w:rPr>
            </w:pPr>
            <w:r>
              <w:rPr>
                <w:shd w:val="clear" w:color="auto" w:fill="FFFFFF"/>
              </w:rPr>
              <w:t xml:space="preserve">Link: </w:t>
            </w:r>
            <w:hyperlink r:id="rId33" w:history="1">
              <w:r w:rsidRPr="00AF66E9">
                <w:rPr>
                  <w:rStyle w:val="Hyperlink"/>
                  <w:shd w:val="clear" w:color="auto" w:fill="FFFFFF"/>
                </w:rPr>
                <w:t>https://journals.co.za/doi/abs/10.4102/sajhrm.v18i0.1209</w:t>
              </w:r>
            </w:hyperlink>
            <w:r>
              <w:rPr>
                <w:shd w:val="clear" w:color="auto" w:fill="FFFFFF"/>
              </w:rPr>
              <w:t xml:space="preserve"> </w:t>
            </w:r>
          </w:p>
        </w:tc>
        <w:tc>
          <w:tcPr>
            <w:tcW w:w="1843" w:type="dxa"/>
          </w:tcPr>
          <w:p w14:paraId="51F77D4C" w14:textId="77777777" w:rsidR="00492D59" w:rsidRPr="00A61434" w:rsidRDefault="00492D59" w:rsidP="00492D59">
            <w:r w:rsidRPr="00AD623D">
              <w:t>To explore the impact of flexible work arrangements on employee engagement.</w:t>
            </w:r>
          </w:p>
        </w:tc>
        <w:tc>
          <w:tcPr>
            <w:tcW w:w="1842" w:type="dxa"/>
          </w:tcPr>
          <w:p w14:paraId="1E8EB2BD" w14:textId="77777777" w:rsidR="00492D59" w:rsidRPr="00A61434" w:rsidRDefault="00492D59" w:rsidP="00492D59">
            <w:r w:rsidRPr="00AD623D">
              <w:t>Exploratory study using qualitative interviews with employees.</w:t>
            </w:r>
          </w:p>
        </w:tc>
        <w:tc>
          <w:tcPr>
            <w:tcW w:w="1985" w:type="dxa"/>
          </w:tcPr>
          <w:p w14:paraId="636BC63D" w14:textId="49AB1B34" w:rsidR="00492D59" w:rsidRPr="00A61434" w:rsidRDefault="00492D59" w:rsidP="00492D59">
            <w:r w:rsidRPr="00AD623D">
              <w:t>FWAs positively influence employee engagement, reducing burnout and improving organi</w:t>
            </w:r>
            <w:r w:rsidR="006E6529">
              <w:t>sation</w:t>
            </w:r>
            <w:r w:rsidRPr="00AD623D">
              <w:t>al commitment.</w:t>
            </w:r>
          </w:p>
        </w:tc>
        <w:tc>
          <w:tcPr>
            <w:tcW w:w="2268" w:type="dxa"/>
          </w:tcPr>
          <w:p w14:paraId="38A0FA3C" w14:textId="77777777" w:rsidR="00492D59" w:rsidRPr="00A61434" w:rsidRDefault="00492D59" w:rsidP="00492D59">
            <w:r w:rsidRPr="00AD623D">
              <w:t>Supports Objective 1 and Objective 3 by examining the impact of FWAs on employee engagement and productivity.</w:t>
            </w:r>
          </w:p>
        </w:tc>
      </w:tr>
      <w:tr w:rsidR="00492D59" w14:paraId="15F2C9A2" w14:textId="77777777" w:rsidTr="00492D59">
        <w:tc>
          <w:tcPr>
            <w:tcW w:w="1237" w:type="dxa"/>
          </w:tcPr>
          <w:p w14:paraId="06AC701B" w14:textId="77777777" w:rsidR="00492D59" w:rsidRDefault="00492D59" w:rsidP="00492D59">
            <w:r>
              <w:t>Ahmadi, Gholipoursoleimani, and Shahrodi (2024)</w:t>
            </w:r>
          </w:p>
        </w:tc>
        <w:tc>
          <w:tcPr>
            <w:tcW w:w="1593" w:type="dxa"/>
          </w:tcPr>
          <w:p w14:paraId="20555E21" w14:textId="77777777" w:rsidR="00492D59" w:rsidRDefault="00492D59" w:rsidP="00492D59">
            <w:r w:rsidRPr="00A61434">
              <w:t>Employee Experiences with Flexible Work Arrangements and Their Impact on Productivity</w:t>
            </w:r>
          </w:p>
        </w:tc>
        <w:tc>
          <w:tcPr>
            <w:tcW w:w="1985" w:type="dxa"/>
          </w:tcPr>
          <w:p w14:paraId="0608D2D0" w14:textId="77777777" w:rsidR="00492D59" w:rsidRDefault="00492D59" w:rsidP="00492D59">
            <w:pPr>
              <w:rPr>
                <w:shd w:val="clear" w:color="auto" w:fill="FFFFFF"/>
              </w:rPr>
            </w:pPr>
            <w:r w:rsidRPr="00294FB8">
              <w:rPr>
                <w:shd w:val="clear" w:color="auto" w:fill="FFFFFF"/>
              </w:rPr>
              <w:t>Journal of Resource Management and Decision Engineering</w:t>
            </w:r>
          </w:p>
          <w:p w14:paraId="1B8C193B" w14:textId="77777777" w:rsidR="00492D59" w:rsidRDefault="00492D59" w:rsidP="00492D59">
            <w:pPr>
              <w:rPr>
                <w:shd w:val="clear" w:color="auto" w:fill="FFFFFF"/>
              </w:rPr>
            </w:pPr>
          </w:p>
          <w:p w14:paraId="68B0B197" w14:textId="77777777" w:rsidR="00492D59" w:rsidRDefault="00492D59" w:rsidP="00492D59">
            <w:pPr>
              <w:rPr>
                <w:shd w:val="clear" w:color="auto" w:fill="FFFFFF"/>
              </w:rPr>
            </w:pPr>
            <w:r>
              <w:rPr>
                <w:shd w:val="clear" w:color="auto" w:fill="FFFFFF"/>
              </w:rPr>
              <w:lastRenderedPageBreak/>
              <w:t xml:space="preserve">Link: </w:t>
            </w:r>
            <w:hyperlink r:id="rId34" w:history="1">
              <w:r w:rsidRPr="00AF66E9">
                <w:rPr>
                  <w:rStyle w:val="Hyperlink"/>
                  <w:shd w:val="clear" w:color="auto" w:fill="FFFFFF"/>
                </w:rPr>
                <w:t>https://journalrmde.com/index.php/jrmde/article/view/42</w:t>
              </w:r>
            </w:hyperlink>
            <w:r>
              <w:rPr>
                <w:shd w:val="clear" w:color="auto" w:fill="FFFFFF"/>
              </w:rPr>
              <w:t xml:space="preserve"> </w:t>
            </w:r>
          </w:p>
        </w:tc>
        <w:tc>
          <w:tcPr>
            <w:tcW w:w="1843" w:type="dxa"/>
          </w:tcPr>
          <w:p w14:paraId="5D99E0CB" w14:textId="77777777" w:rsidR="00492D59" w:rsidRPr="00A61434" w:rsidRDefault="00492D59" w:rsidP="00492D59">
            <w:r w:rsidRPr="005374AF">
              <w:lastRenderedPageBreak/>
              <w:t>To analy</w:t>
            </w:r>
            <w:r>
              <w:t>s</w:t>
            </w:r>
            <w:r w:rsidRPr="005374AF">
              <w:t>e employee experiences with flexible work arrangements and their effect on productivity.</w:t>
            </w:r>
          </w:p>
        </w:tc>
        <w:tc>
          <w:tcPr>
            <w:tcW w:w="1842" w:type="dxa"/>
          </w:tcPr>
          <w:p w14:paraId="7351BE02" w14:textId="77777777" w:rsidR="00492D59" w:rsidRPr="00A61434" w:rsidRDefault="00492D59" w:rsidP="00492D59">
            <w:r w:rsidRPr="005374AF">
              <w:t>Empirical research using interviews and data analysis of employee experiences.</w:t>
            </w:r>
          </w:p>
        </w:tc>
        <w:tc>
          <w:tcPr>
            <w:tcW w:w="1985" w:type="dxa"/>
          </w:tcPr>
          <w:p w14:paraId="21F35302" w14:textId="77777777" w:rsidR="00492D59" w:rsidRPr="00A61434" w:rsidRDefault="00492D59" w:rsidP="00492D59">
            <w:r w:rsidRPr="005374AF">
              <w:t xml:space="preserve">Employee experiences with FWAs have a positive impact on their productivity, particularly when they feel supported and </w:t>
            </w:r>
            <w:r w:rsidRPr="005374AF">
              <w:lastRenderedPageBreak/>
              <w:t>have flexibility in their roles.</w:t>
            </w:r>
          </w:p>
        </w:tc>
        <w:tc>
          <w:tcPr>
            <w:tcW w:w="2268" w:type="dxa"/>
          </w:tcPr>
          <w:p w14:paraId="0EC42602" w14:textId="77777777" w:rsidR="00492D59" w:rsidRPr="00A61434" w:rsidRDefault="00492D59" w:rsidP="00492D59">
            <w:r w:rsidRPr="005374AF">
              <w:lastRenderedPageBreak/>
              <w:t>Supports Objective 1 and Objective 3 by analyzing employee experiences with FWAs and their effect on productivity.</w:t>
            </w:r>
          </w:p>
        </w:tc>
      </w:tr>
      <w:tr w:rsidR="00492D59" w14:paraId="1A9904CB" w14:textId="77777777" w:rsidTr="00492D59">
        <w:tc>
          <w:tcPr>
            <w:tcW w:w="1237" w:type="dxa"/>
          </w:tcPr>
          <w:p w14:paraId="1E2E1A74" w14:textId="77777777" w:rsidR="00492D59" w:rsidRPr="00294FB8" w:rsidRDefault="00492D59" w:rsidP="00492D59">
            <w:pPr>
              <w:rPr>
                <w:shd w:val="clear" w:color="auto" w:fill="FFFFFF"/>
              </w:rPr>
            </w:pPr>
            <w:r w:rsidRPr="00600E62">
              <w:rPr>
                <w:shd w:val="clear" w:color="auto" w:fill="FFFFFF"/>
              </w:rPr>
              <w:t>Jin and Jang (2015)</w:t>
            </w:r>
          </w:p>
        </w:tc>
        <w:tc>
          <w:tcPr>
            <w:tcW w:w="1593" w:type="dxa"/>
          </w:tcPr>
          <w:p w14:paraId="69B99C5F" w14:textId="77777777" w:rsidR="00492D59" w:rsidRPr="00A61434" w:rsidRDefault="00492D59" w:rsidP="00492D59">
            <w:r w:rsidRPr="00294FB8">
              <w:t>Flexible work arrangements and job satisfaction</w:t>
            </w:r>
          </w:p>
        </w:tc>
        <w:tc>
          <w:tcPr>
            <w:tcW w:w="1985" w:type="dxa"/>
          </w:tcPr>
          <w:p w14:paraId="10B0C640" w14:textId="77777777" w:rsidR="00492D59" w:rsidRDefault="00492D59" w:rsidP="00492D59">
            <w:pPr>
              <w:rPr>
                <w:shd w:val="clear" w:color="auto" w:fill="FFFFFF"/>
              </w:rPr>
            </w:pPr>
            <w:r w:rsidRPr="00883A40">
              <w:rPr>
                <w:shd w:val="clear" w:color="auto" w:fill="FFFFFF"/>
              </w:rPr>
              <w:t>Journal of Governmental Studies</w:t>
            </w:r>
          </w:p>
          <w:p w14:paraId="68B241A4" w14:textId="77777777" w:rsidR="00492D59" w:rsidRDefault="00492D59" w:rsidP="00492D59">
            <w:pPr>
              <w:rPr>
                <w:shd w:val="clear" w:color="auto" w:fill="FFFFFF"/>
              </w:rPr>
            </w:pPr>
          </w:p>
          <w:p w14:paraId="198D19DB" w14:textId="77777777" w:rsidR="00492D59" w:rsidRPr="00294FB8" w:rsidRDefault="00492D59" w:rsidP="00492D59">
            <w:pPr>
              <w:rPr>
                <w:shd w:val="clear" w:color="auto" w:fill="FFFFFF"/>
              </w:rPr>
            </w:pPr>
            <w:r>
              <w:rPr>
                <w:shd w:val="clear" w:color="auto" w:fill="FFFFFF"/>
              </w:rPr>
              <w:t xml:space="preserve">Link: </w:t>
            </w:r>
            <w:hyperlink r:id="rId35" w:history="1">
              <w:r w:rsidRPr="00AF66E9">
                <w:rPr>
                  <w:rStyle w:val="Hyperlink"/>
                  <w:shd w:val="clear" w:color="auto" w:fill="FFFFFF"/>
                </w:rPr>
                <w:t>https://www.koreascience.or.kr/article/JAKO202333855001710.page?_escaped_fragment_=&amp;lang=en</w:t>
              </w:r>
            </w:hyperlink>
          </w:p>
        </w:tc>
        <w:tc>
          <w:tcPr>
            <w:tcW w:w="1843" w:type="dxa"/>
          </w:tcPr>
          <w:p w14:paraId="5525A1E7" w14:textId="77777777" w:rsidR="00492D59" w:rsidRPr="005374AF" w:rsidRDefault="00492D59" w:rsidP="00492D59">
            <w:r w:rsidRPr="00F031F6">
              <w:t>To explore the relationship between flexible work arrangements and job satisfaction.</w:t>
            </w:r>
          </w:p>
        </w:tc>
        <w:tc>
          <w:tcPr>
            <w:tcW w:w="1842" w:type="dxa"/>
          </w:tcPr>
          <w:p w14:paraId="1FC0EF5D" w14:textId="542A5D5E" w:rsidR="00492D59" w:rsidRPr="005374AF" w:rsidRDefault="00492D59" w:rsidP="00492D59">
            <w:r w:rsidRPr="00F031F6">
              <w:t>Quantitative study using survey data from employees in governmental organi</w:t>
            </w:r>
            <w:r w:rsidR="006E6529">
              <w:t>sation</w:t>
            </w:r>
            <w:r w:rsidRPr="00F031F6">
              <w:t>s.</w:t>
            </w:r>
          </w:p>
        </w:tc>
        <w:tc>
          <w:tcPr>
            <w:tcW w:w="1985" w:type="dxa"/>
          </w:tcPr>
          <w:p w14:paraId="47AB9176" w14:textId="34921A5D" w:rsidR="00492D59" w:rsidRPr="005374AF" w:rsidRDefault="00492D59" w:rsidP="00492D59">
            <w:r w:rsidRPr="00F031F6">
              <w:t>FWAs positively influence job satisfaction, especially in governmental organi</w:t>
            </w:r>
            <w:r w:rsidR="006E6529">
              <w:t>sation</w:t>
            </w:r>
            <w:r w:rsidRPr="00F031F6">
              <w:t>s.</w:t>
            </w:r>
          </w:p>
        </w:tc>
        <w:tc>
          <w:tcPr>
            <w:tcW w:w="2268" w:type="dxa"/>
          </w:tcPr>
          <w:p w14:paraId="1BF82B12" w14:textId="77777777" w:rsidR="00492D59" w:rsidRPr="005374AF" w:rsidRDefault="00492D59" w:rsidP="00492D59">
            <w:r w:rsidRPr="00F031F6">
              <w:t>Directly supports Objective 2 by demonstrating how FWAs influence job satisfaction in different organi</w:t>
            </w:r>
            <w:r>
              <w:t>s</w:t>
            </w:r>
            <w:r w:rsidRPr="00F031F6">
              <w:t>ational contexts.</w:t>
            </w:r>
          </w:p>
        </w:tc>
      </w:tr>
      <w:tr w:rsidR="00492D59" w14:paraId="6E952261" w14:textId="77777777" w:rsidTr="00492D59">
        <w:tc>
          <w:tcPr>
            <w:tcW w:w="1237" w:type="dxa"/>
          </w:tcPr>
          <w:p w14:paraId="7B599C82" w14:textId="77777777" w:rsidR="00492D59" w:rsidRPr="00600E62" w:rsidRDefault="00492D59" w:rsidP="00492D59">
            <w:pPr>
              <w:rPr>
                <w:shd w:val="clear" w:color="auto" w:fill="FFFFFF"/>
              </w:rPr>
            </w:pPr>
            <w:r w:rsidRPr="00600E62">
              <w:rPr>
                <w:shd w:val="clear" w:color="auto" w:fill="FFFFFF"/>
              </w:rPr>
              <w:t>Wheatley (2017)</w:t>
            </w:r>
          </w:p>
        </w:tc>
        <w:tc>
          <w:tcPr>
            <w:tcW w:w="1593" w:type="dxa"/>
          </w:tcPr>
          <w:p w14:paraId="37D63358" w14:textId="77777777" w:rsidR="00492D59" w:rsidRPr="00A61434" w:rsidRDefault="00492D59" w:rsidP="00492D59">
            <w:r w:rsidRPr="00294FB8">
              <w:t xml:space="preserve">Employee satisfaction and use of flexible </w:t>
            </w:r>
            <w:r w:rsidRPr="00294FB8">
              <w:lastRenderedPageBreak/>
              <w:t>working arrangements</w:t>
            </w:r>
          </w:p>
        </w:tc>
        <w:tc>
          <w:tcPr>
            <w:tcW w:w="1985" w:type="dxa"/>
          </w:tcPr>
          <w:p w14:paraId="2F7C8439" w14:textId="77777777" w:rsidR="00492D59" w:rsidRDefault="00492D59" w:rsidP="00492D59">
            <w:pPr>
              <w:rPr>
                <w:shd w:val="clear" w:color="auto" w:fill="FFFFFF"/>
              </w:rPr>
            </w:pPr>
            <w:r w:rsidRPr="00883A40">
              <w:rPr>
                <w:shd w:val="clear" w:color="auto" w:fill="FFFFFF"/>
              </w:rPr>
              <w:lastRenderedPageBreak/>
              <w:t>Work, employment and society</w:t>
            </w:r>
          </w:p>
          <w:p w14:paraId="56E93C99" w14:textId="77777777" w:rsidR="00492D59" w:rsidRPr="00294FB8" w:rsidRDefault="00492D59" w:rsidP="00492D59">
            <w:pPr>
              <w:rPr>
                <w:shd w:val="clear" w:color="auto" w:fill="FFFFFF"/>
              </w:rPr>
            </w:pPr>
            <w:r>
              <w:rPr>
                <w:shd w:val="clear" w:color="auto" w:fill="FFFFFF"/>
              </w:rPr>
              <w:lastRenderedPageBreak/>
              <w:t xml:space="preserve">Link: </w:t>
            </w:r>
            <w:hyperlink r:id="rId36" w:history="1">
              <w:r w:rsidRPr="00AF66E9">
                <w:rPr>
                  <w:rStyle w:val="Hyperlink"/>
                  <w:shd w:val="clear" w:color="auto" w:fill="FFFFFF"/>
                </w:rPr>
                <w:t>https://journals.sagepub.com/doi/abs/10.1177/0950017016631447</w:t>
              </w:r>
            </w:hyperlink>
            <w:r>
              <w:rPr>
                <w:shd w:val="clear" w:color="auto" w:fill="FFFFFF"/>
              </w:rPr>
              <w:t xml:space="preserve"> </w:t>
            </w:r>
          </w:p>
        </w:tc>
        <w:tc>
          <w:tcPr>
            <w:tcW w:w="1843" w:type="dxa"/>
          </w:tcPr>
          <w:p w14:paraId="4CC694C5" w14:textId="77777777" w:rsidR="00492D59" w:rsidRPr="005374AF" w:rsidRDefault="00492D59" w:rsidP="00492D59">
            <w:r w:rsidRPr="00EA7784">
              <w:lastRenderedPageBreak/>
              <w:t xml:space="preserve">To examine how the use of flexible working arrangements impacts </w:t>
            </w:r>
            <w:r w:rsidRPr="00EA7784">
              <w:lastRenderedPageBreak/>
              <w:t>employee satisfaction.</w:t>
            </w:r>
          </w:p>
        </w:tc>
        <w:tc>
          <w:tcPr>
            <w:tcW w:w="1842" w:type="dxa"/>
          </w:tcPr>
          <w:p w14:paraId="79462593" w14:textId="77DD77F3" w:rsidR="00492D59" w:rsidRPr="005374AF" w:rsidRDefault="00492D59" w:rsidP="00492D59">
            <w:r w:rsidRPr="00EA7784">
              <w:lastRenderedPageBreak/>
              <w:t xml:space="preserve">Quantitative research based on surveys conducted in </w:t>
            </w:r>
            <w:r w:rsidRPr="00EA7784">
              <w:lastRenderedPageBreak/>
              <w:t>multiple organi</w:t>
            </w:r>
            <w:r w:rsidR="006E6529">
              <w:t>sation</w:t>
            </w:r>
            <w:r w:rsidRPr="00EA7784">
              <w:t>s.</w:t>
            </w:r>
          </w:p>
        </w:tc>
        <w:tc>
          <w:tcPr>
            <w:tcW w:w="1985" w:type="dxa"/>
          </w:tcPr>
          <w:p w14:paraId="131C7AB5" w14:textId="77777777" w:rsidR="00492D59" w:rsidRPr="005374AF" w:rsidRDefault="00492D59" w:rsidP="00492D59">
            <w:r w:rsidRPr="00EA7784">
              <w:lastRenderedPageBreak/>
              <w:t xml:space="preserve">Flexible working arrangements lead to higher employee satisfaction when </w:t>
            </w:r>
            <w:r w:rsidRPr="00EA7784">
              <w:lastRenderedPageBreak/>
              <w:t>they offer autonomy and work-life balance.</w:t>
            </w:r>
          </w:p>
        </w:tc>
        <w:tc>
          <w:tcPr>
            <w:tcW w:w="2268" w:type="dxa"/>
          </w:tcPr>
          <w:p w14:paraId="469C206F" w14:textId="77777777" w:rsidR="00492D59" w:rsidRPr="005374AF" w:rsidRDefault="00492D59" w:rsidP="00492D59">
            <w:r w:rsidRPr="00EA7784">
              <w:lastRenderedPageBreak/>
              <w:t xml:space="preserve">Supports Objective 2 by showing the positive impact of flexible work on employee </w:t>
            </w:r>
            <w:r w:rsidRPr="00EA7784">
              <w:lastRenderedPageBreak/>
              <w:t>satisfaction across sectors.</w:t>
            </w:r>
          </w:p>
        </w:tc>
      </w:tr>
      <w:tr w:rsidR="00492D59" w14:paraId="5046FD91" w14:textId="77777777" w:rsidTr="00492D59">
        <w:tc>
          <w:tcPr>
            <w:tcW w:w="1237" w:type="dxa"/>
          </w:tcPr>
          <w:p w14:paraId="6A54DE31" w14:textId="77777777" w:rsidR="00492D59" w:rsidRPr="00600E62" w:rsidRDefault="00492D59" w:rsidP="00492D59">
            <w:pPr>
              <w:rPr>
                <w:shd w:val="clear" w:color="auto" w:fill="FFFFFF"/>
              </w:rPr>
            </w:pPr>
            <w:r w:rsidRPr="00600E62">
              <w:rPr>
                <w:shd w:val="clear" w:color="auto" w:fill="FFFFFF"/>
              </w:rPr>
              <w:lastRenderedPageBreak/>
              <w:t>McNall, Masuda, and Nicklin (2009)</w:t>
            </w:r>
          </w:p>
        </w:tc>
        <w:tc>
          <w:tcPr>
            <w:tcW w:w="1593" w:type="dxa"/>
          </w:tcPr>
          <w:p w14:paraId="54DD00D9" w14:textId="77777777" w:rsidR="00492D59" w:rsidRPr="00A61434" w:rsidRDefault="00492D59" w:rsidP="00492D59">
            <w:r w:rsidRPr="00294FB8">
              <w:t>Flexible work arrangements, job satisfaction, and turnover intentions: The mediating role of work-to-family enrichment</w:t>
            </w:r>
          </w:p>
        </w:tc>
        <w:tc>
          <w:tcPr>
            <w:tcW w:w="1985" w:type="dxa"/>
          </w:tcPr>
          <w:p w14:paraId="3D76791F" w14:textId="77777777" w:rsidR="00492D59" w:rsidRDefault="00492D59" w:rsidP="00492D59">
            <w:pPr>
              <w:rPr>
                <w:shd w:val="clear" w:color="auto" w:fill="FFFFFF"/>
              </w:rPr>
            </w:pPr>
            <w:r w:rsidRPr="00883A40">
              <w:rPr>
                <w:shd w:val="clear" w:color="auto" w:fill="FFFFFF"/>
              </w:rPr>
              <w:t>The Journal of psychology</w:t>
            </w:r>
          </w:p>
          <w:p w14:paraId="05117082" w14:textId="77777777" w:rsidR="00492D59" w:rsidRPr="00294FB8" w:rsidRDefault="00492D59" w:rsidP="00492D59">
            <w:pPr>
              <w:spacing w:after="160"/>
              <w:rPr>
                <w:shd w:val="clear" w:color="auto" w:fill="FFFFFF"/>
              </w:rPr>
            </w:pPr>
            <w:r>
              <w:rPr>
                <w:shd w:val="clear" w:color="auto" w:fill="FFFFFF"/>
              </w:rPr>
              <w:t xml:space="preserve">Link: </w:t>
            </w:r>
            <w:hyperlink r:id="rId37" w:history="1">
              <w:r w:rsidRPr="00AF66E9">
                <w:rPr>
                  <w:rStyle w:val="Hyperlink"/>
                  <w:shd w:val="clear" w:color="auto" w:fill="FFFFFF"/>
                </w:rPr>
                <w:t>https://www.tandfonline.com/doi/abs/10.1080/00223980903356073</w:t>
              </w:r>
            </w:hyperlink>
            <w:r>
              <w:rPr>
                <w:shd w:val="clear" w:color="auto" w:fill="FFFFFF"/>
              </w:rPr>
              <w:t xml:space="preserve"> </w:t>
            </w:r>
          </w:p>
        </w:tc>
        <w:tc>
          <w:tcPr>
            <w:tcW w:w="1843" w:type="dxa"/>
          </w:tcPr>
          <w:p w14:paraId="0915E154" w14:textId="77777777" w:rsidR="00492D59" w:rsidRPr="005374AF" w:rsidRDefault="00492D59" w:rsidP="00492D59">
            <w:r w:rsidRPr="00753837">
              <w:t>To assess the mediating role of work-to-family enrichment in the relationship between flexible work arrangements and job satisfaction.</w:t>
            </w:r>
          </w:p>
        </w:tc>
        <w:tc>
          <w:tcPr>
            <w:tcW w:w="1842" w:type="dxa"/>
          </w:tcPr>
          <w:p w14:paraId="27720C8A" w14:textId="77777777" w:rsidR="00492D59" w:rsidRPr="005374AF" w:rsidRDefault="00492D59" w:rsidP="00492D59">
            <w:r w:rsidRPr="00753837">
              <w:t>Quantitative study examining job satisfaction, turnover intentions, and work-to-family enrichment as mediators.</w:t>
            </w:r>
          </w:p>
        </w:tc>
        <w:tc>
          <w:tcPr>
            <w:tcW w:w="1985" w:type="dxa"/>
          </w:tcPr>
          <w:p w14:paraId="5D57C660" w14:textId="77777777" w:rsidR="00492D59" w:rsidRPr="005374AF" w:rsidRDefault="00492D59" w:rsidP="00492D59">
            <w:r w:rsidRPr="00753837">
              <w:t>Work-to-family enrichment mediates the relationship between FWAs and job satisfaction, reducing turnover intentions.</w:t>
            </w:r>
          </w:p>
        </w:tc>
        <w:tc>
          <w:tcPr>
            <w:tcW w:w="2268" w:type="dxa"/>
          </w:tcPr>
          <w:p w14:paraId="0B622C37" w14:textId="77777777" w:rsidR="00492D59" w:rsidRPr="005374AF" w:rsidRDefault="00492D59" w:rsidP="00492D59">
            <w:r w:rsidRPr="00753837">
              <w:t>Supports Objective 2 by linking work-to-family enrichment with improved job satisfaction and lower turnover.</w:t>
            </w:r>
          </w:p>
        </w:tc>
      </w:tr>
      <w:tr w:rsidR="00492D59" w14:paraId="29B87F39" w14:textId="77777777" w:rsidTr="00492D59">
        <w:tc>
          <w:tcPr>
            <w:tcW w:w="1237" w:type="dxa"/>
          </w:tcPr>
          <w:p w14:paraId="4E7A775F" w14:textId="77777777" w:rsidR="00492D59" w:rsidRPr="00600E62" w:rsidRDefault="00492D59" w:rsidP="00492D59">
            <w:pPr>
              <w:rPr>
                <w:shd w:val="clear" w:color="auto" w:fill="FFFFFF"/>
              </w:rPr>
            </w:pPr>
            <w:r w:rsidRPr="00600E62">
              <w:rPr>
                <w:shd w:val="clear" w:color="auto" w:fill="FFFFFF"/>
              </w:rPr>
              <w:t>Neirotti, Raguseo, and Gastaldi (2019)</w:t>
            </w:r>
          </w:p>
        </w:tc>
        <w:tc>
          <w:tcPr>
            <w:tcW w:w="1593" w:type="dxa"/>
          </w:tcPr>
          <w:p w14:paraId="4B424D3B" w14:textId="77777777" w:rsidR="00492D59" w:rsidRPr="00A61434" w:rsidRDefault="00492D59" w:rsidP="00492D59">
            <w:r w:rsidRPr="00294FB8">
              <w:t xml:space="preserve">Designing flexible work practices for job satisfaction: </w:t>
            </w:r>
            <w:r w:rsidRPr="00294FB8">
              <w:lastRenderedPageBreak/>
              <w:t xml:space="preserve">the relation between job characteristics and work disaggregation in different types of work arrangements. </w:t>
            </w:r>
          </w:p>
        </w:tc>
        <w:tc>
          <w:tcPr>
            <w:tcW w:w="1985" w:type="dxa"/>
          </w:tcPr>
          <w:p w14:paraId="4999A27B" w14:textId="77777777" w:rsidR="00492D59" w:rsidRDefault="00492D59" w:rsidP="00492D59">
            <w:pPr>
              <w:rPr>
                <w:shd w:val="clear" w:color="auto" w:fill="FFFFFF"/>
              </w:rPr>
            </w:pPr>
            <w:r w:rsidRPr="00883A40">
              <w:rPr>
                <w:shd w:val="clear" w:color="auto" w:fill="FFFFFF"/>
              </w:rPr>
              <w:lastRenderedPageBreak/>
              <w:t>New technology, work and employment</w:t>
            </w:r>
          </w:p>
          <w:p w14:paraId="25FB1E8E" w14:textId="77777777" w:rsidR="00492D59" w:rsidRDefault="00492D59" w:rsidP="00492D59">
            <w:pPr>
              <w:rPr>
                <w:shd w:val="clear" w:color="auto" w:fill="FFFFFF"/>
              </w:rPr>
            </w:pPr>
          </w:p>
          <w:p w14:paraId="2DCFE735" w14:textId="77777777" w:rsidR="00492D59" w:rsidRPr="00294FB8" w:rsidRDefault="00492D59" w:rsidP="00492D59">
            <w:pPr>
              <w:rPr>
                <w:shd w:val="clear" w:color="auto" w:fill="FFFFFF"/>
              </w:rPr>
            </w:pPr>
            <w:r>
              <w:rPr>
                <w:shd w:val="clear" w:color="auto" w:fill="FFFFFF"/>
              </w:rPr>
              <w:lastRenderedPageBreak/>
              <w:t xml:space="preserve">Link: </w:t>
            </w:r>
            <w:hyperlink r:id="rId38" w:history="1">
              <w:r w:rsidRPr="00AF66E9">
                <w:rPr>
                  <w:rStyle w:val="Hyperlink"/>
                  <w:shd w:val="clear" w:color="auto" w:fill="FFFFFF"/>
                </w:rPr>
                <w:t>https://onlinelibrary.wiley.com/doi/abs/10.1111/ntwe.12141</w:t>
              </w:r>
            </w:hyperlink>
            <w:r>
              <w:rPr>
                <w:shd w:val="clear" w:color="auto" w:fill="FFFFFF"/>
              </w:rPr>
              <w:t xml:space="preserve"> </w:t>
            </w:r>
          </w:p>
        </w:tc>
        <w:tc>
          <w:tcPr>
            <w:tcW w:w="1843" w:type="dxa"/>
          </w:tcPr>
          <w:p w14:paraId="1BE5A9E2" w14:textId="77777777" w:rsidR="00492D59" w:rsidRPr="005374AF" w:rsidRDefault="00492D59" w:rsidP="00492D59">
            <w:r w:rsidRPr="00A65986">
              <w:lastRenderedPageBreak/>
              <w:t xml:space="preserve">To examine the relationship between job characteristics, work </w:t>
            </w:r>
            <w:r w:rsidRPr="00A65986">
              <w:lastRenderedPageBreak/>
              <w:t>disaggregation, and job satisfaction in different types of flexible work arrangements.</w:t>
            </w:r>
          </w:p>
        </w:tc>
        <w:tc>
          <w:tcPr>
            <w:tcW w:w="1842" w:type="dxa"/>
          </w:tcPr>
          <w:p w14:paraId="54B2FD78" w14:textId="77777777" w:rsidR="00492D59" w:rsidRPr="005374AF" w:rsidRDefault="00492D59" w:rsidP="00492D59">
            <w:r w:rsidRPr="00A65986">
              <w:lastRenderedPageBreak/>
              <w:t xml:space="preserve">Quantitative research with a focus on different work arrangements </w:t>
            </w:r>
            <w:r w:rsidRPr="00A65986">
              <w:lastRenderedPageBreak/>
              <w:t>and their impact on job satisfaction.</w:t>
            </w:r>
          </w:p>
        </w:tc>
        <w:tc>
          <w:tcPr>
            <w:tcW w:w="1985" w:type="dxa"/>
          </w:tcPr>
          <w:p w14:paraId="71B2D189" w14:textId="77777777" w:rsidR="00492D59" w:rsidRPr="005374AF" w:rsidRDefault="00492D59" w:rsidP="00492D59">
            <w:r w:rsidRPr="00A65986">
              <w:lastRenderedPageBreak/>
              <w:t xml:space="preserve">Job characteristics and the disaggregation of work tasks positively affect </w:t>
            </w:r>
            <w:r w:rsidRPr="00A65986">
              <w:lastRenderedPageBreak/>
              <w:t>job satisfaction in flexible work settings.</w:t>
            </w:r>
          </w:p>
        </w:tc>
        <w:tc>
          <w:tcPr>
            <w:tcW w:w="2268" w:type="dxa"/>
          </w:tcPr>
          <w:p w14:paraId="741D7904" w14:textId="77777777" w:rsidR="00492D59" w:rsidRPr="005374AF" w:rsidRDefault="00492D59" w:rsidP="00492D59">
            <w:r w:rsidRPr="00A65986">
              <w:lastRenderedPageBreak/>
              <w:t xml:space="preserve">Supports Objective 2 by analyzing how job characteristics affect job satisfaction </w:t>
            </w:r>
            <w:r w:rsidRPr="00A65986">
              <w:lastRenderedPageBreak/>
              <w:t>within flexible work arrangements.</w:t>
            </w:r>
          </w:p>
        </w:tc>
      </w:tr>
      <w:tr w:rsidR="00492D59" w14:paraId="7B4FDCD7" w14:textId="77777777" w:rsidTr="00492D59">
        <w:tc>
          <w:tcPr>
            <w:tcW w:w="1237" w:type="dxa"/>
          </w:tcPr>
          <w:p w14:paraId="25F56F6C" w14:textId="77777777" w:rsidR="00492D59" w:rsidRPr="00600E62" w:rsidRDefault="00492D59" w:rsidP="00492D59">
            <w:pPr>
              <w:rPr>
                <w:shd w:val="clear" w:color="auto" w:fill="FFFFFF"/>
              </w:rPr>
            </w:pPr>
            <w:r w:rsidRPr="00600E62">
              <w:rPr>
                <w:shd w:val="clear" w:color="auto" w:fill="FFFFFF"/>
              </w:rPr>
              <w:lastRenderedPageBreak/>
              <w:t>Morganson et al. (2010)</w:t>
            </w:r>
          </w:p>
        </w:tc>
        <w:tc>
          <w:tcPr>
            <w:tcW w:w="1593" w:type="dxa"/>
          </w:tcPr>
          <w:p w14:paraId="53C0412C" w14:textId="77777777" w:rsidR="00492D59" w:rsidRPr="00A61434" w:rsidRDefault="00492D59" w:rsidP="00492D59">
            <w:r w:rsidRPr="00294FB8">
              <w:t xml:space="preserve">Comparing telework locations and traditional work arrangements: Differences in work‐life balance support, job satisfaction, and inclusion. </w:t>
            </w:r>
          </w:p>
        </w:tc>
        <w:tc>
          <w:tcPr>
            <w:tcW w:w="1985" w:type="dxa"/>
          </w:tcPr>
          <w:p w14:paraId="11912501" w14:textId="77777777" w:rsidR="00492D59" w:rsidRDefault="00492D59" w:rsidP="00492D59">
            <w:pPr>
              <w:rPr>
                <w:shd w:val="clear" w:color="auto" w:fill="FFFFFF"/>
              </w:rPr>
            </w:pPr>
            <w:r w:rsidRPr="00883A40">
              <w:rPr>
                <w:shd w:val="clear" w:color="auto" w:fill="FFFFFF"/>
              </w:rPr>
              <w:t>Journal of managerial psychology</w:t>
            </w:r>
          </w:p>
          <w:p w14:paraId="0845600C" w14:textId="77777777" w:rsidR="00492D59" w:rsidRDefault="00492D59" w:rsidP="00492D59">
            <w:pPr>
              <w:rPr>
                <w:shd w:val="clear" w:color="auto" w:fill="FFFFFF"/>
              </w:rPr>
            </w:pPr>
          </w:p>
          <w:p w14:paraId="6882672D" w14:textId="77777777" w:rsidR="00492D59" w:rsidRPr="00294FB8" w:rsidRDefault="00492D59" w:rsidP="00492D59">
            <w:pPr>
              <w:spacing w:after="160"/>
              <w:rPr>
                <w:shd w:val="clear" w:color="auto" w:fill="FFFFFF"/>
              </w:rPr>
            </w:pPr>
            <w:r>
              <w:rPr>
                <w:shd w:val="clear" w:color="auto" w:fill="FFFFFF"/>
              </w:rPr>
              <w:t xml:space="preserve">Link: </w:t>
            </w:r>
            <w:hyperlink r:id="rId39" w:history="1">
              <w:r w:rsidRPr="00AF66E9">
                <w:rPr>
                  <w:rStyle w:val="Hyperlink"/>
                  <w:shd w:val="clear" w:color="auto" w:fill="FFFFFF"/>
                </w:rPr>
                <w:t>https://www.emerald.com/insight/content/doi/10.1108/02683941011056941/full/html</w:t>
              </w:r>
            </w:hyperlink>
            <w:r>
              <w:rPr>
                <w:shd w:val="clear" w:color="auto" w:fill="FFFFFF"/>
              </w:rPr>
              <w:t xml:space="preserve"> </w:t>
            </w:r>
          </w:p>
        </w:tc>
        <w:tc>
          <w:tcPr>
            <w:tcW w:w="1843" w:type="dxa"/>
          </w:tcPr>
          <w:p w14:paraId="6DBD19BD" w14:textId="77777777" w:rsidR="00492D59" w:rsidRPr="005374AF" w:rsidRDefault="00492D59" w:rsidP="00492D59">
            <w:r w:rsidRPr="00CE5936">
              <w:t>To compare telework and traditional work arrangements in terms of work-life balance, job satisfaction, and inclusion.</w:t>
            </w:r>
          </w:p>
        </w:tc>
        <w:tc>
          <w:tcPr>
            <w:tcW w:w="1842" w:type="dxa"/>
          </w:tcPr>
          <w:p w14:paraId="0A915330" w14:textId="77777777" w:rsidR="00492D59" w:rsidRPr="005374AF" w:rsidRDefault="00492D59" w:rsidP="00492D59">
            <w:r w:rsidRPr="00CE5936">
              <w:t>Empirical study comparing telework and traditional work arrangements through surveys and employee interviews.</w:t>
            </w:r>
          </w:p>
        </w:tc>
        <w:tc>
          <w:tcPr>
            <w:tcW w:w="1985" w:type="dxa"/>
          </w:tcPr>
          <w:p w14:paraId="0430FEBB" w14:textId="77777777" w:rsidR="00492D59" w:rsidRPr="005374AF" w:rsidRDefault="00492D59" w:rsidP="00492D59">
            <w:r w:rsidRPr="00CE5936">
              <w:t>Telework locations provide better work-life balance support and higher job satisfaction compared to traditional arrangements.</w:t>
            </w:r>
          </w:p>
        </w:tc>
        <w:tc>
          <w:tcPr>
            <w:tcW w:w="2268" w:type="dxa"/>
          </w:tcPr>
          <w:p w14:paraId="66A8F870" w14:textId="77777777" w:rsidR="00492D59" w:rsidRPr="005374AF" w:rsidRDefault="00492D59" w:rsidP="00492D59">
            <w:r w:rsidRPr="00CE5936">
              <w:t>Supports Objective 2 by comparing telework to traditional work arrangements and their influence on job satisfaction and work-life balance.</w:t>
            </w:r>
          </w:p>
        </w:tc>
      </w:tr>
      <w:tr w:rsidR="00492D59" w14:paraId="7A0BB4DD" w14:textId="77777777" w:rsidTr="00492D59">
        <w:tc>
          <w:tcPr>
            <w:tcW w:w="1237" w:type="dxa"/>
          </w:tcPr>
          <w:p w14:paraId="41D8237C" w14:textId="77777777" w:rsidR="00492D59" w:rsidRPr="00600E62" w:rsidRDefault="00492D59" w:rsidP="00492D59">
            <w:pPr>
              <w:rPr>
                <w:shd w:val="clear" w:color="auto" w:fill="FFFFFF"/>
              </w:rPr>
            </w:pPr>
            <w:r w:rsidRPr="00BE225D">
              <w:rPr>
                <w:shd w:val="clear" w:color="auto" w:fill="FFFFFF"/>
              </w:rPr>
              <w:lastRenderedPageBreak/>
              <w:t>Almer, Cohen, and Single (2003)</w:t>
            </w:r>
          </w:p>
        </w:tc>
        <w:tc>
          <w:tcPr>
            <w:tcW w:w="1593" w:type="dxa"/>
          </w:tcPr>
          <w:p w14:paraId="1BD61DCC" w14:textId="77777777" w:rsidR="00492D59" w:rsidRPr="00294FB8" w:rsidRDefault="00492D59" w:rsidP="00492D59">
            <w:r w:rsidRPr="00BE225D">
              <w:t>Factors affecting the choice to participate in flexible work arrangements</w:t>
            </w:r>
          </w:p>
        </w:tc>
        <w:tc>
          <w:tcPr>
            <w:tcW w:w="1985" w:type="dxa"/>
          </w:tcPr>
          <w:p w14:paraId="0041D51C" w14:textId="77777777" w:rsidR="00492D59" w:rsidRDefault="00492D59" w:rsidP="00492D59">
            <w:pPr>
              <w:rPr>
                <w:shd w:val="clear" w:color="auto" w:fill="FFFFFF"/>
              </w:rPr>
            </w:pPr>
            <w:r w:rsidRPr="00883A40">
              <w:rPr>
                <w:shd w:val="clear" w:color="auto" w:fill="FFFFFF"/>
              </w:rPr>
              <w:t>Auditing: A Journal of Practice &amp; Theory</w:t>
            </w:r>
          </w:p>
          <w:p w14:paraId="789936E9" w14:textId="77777777" w:rsidR="00492D59" w:rsidRDefault="00492D59" w:rsidP="00492D59">
            <w:pPr>
              <w:rPr>
                <w:shd w:val="clear" w:color="auto" w:fill="FFFFFF"/>
              </w:rPr>
            </w:pPr>
          </w:p>
          <w:p w14:paraId="28DC7B23" w14:textId="77777777" w:rsidR="00492D59" w:rsidRPr="00883A40" w:rsidRDefault="00492D59" w:rsidP="00492D59">
            <w:pPr>
              <w:spacing w:after="160"/>
            </w:pPr>
            <w:r>
              <w:rPr>
                <w:shd w:val="clear" w:color="auto" w:fill="FFFFFF"/>
              </w:rPr>
              <w:t xml:space="preserve">Link: </w:t>
            </w:r>
            <w:hyperlink r:id="rId40" w:history="1">
              <w:r w:rsidRPr="00AF66E9">
                <w:rPr>
                  <w:rStyle w:val="Hyperlink"/>
                  <w:shd w:val="clear" w:color="auto" w:fill="FFFFFF"/>
                </w:rPr>
                <w:t>https://publications.aaahq.org/ajpt/article-abstract/22/1/69/5529/Factors-Affecting-the-Choice-to-Participate-in</w:t>
              </w:r>
            </w:hyperlink>
            <w:r>
              <w:rPr>
                <w:shd w:val="clear" w:color="auto" w:fill="FFFFFF"/>
              </w:rPr>
              <w:t xml:space="preserve"> </w:t>
            </w:r>
          </w:p>
        </w:tc>
        <w:tc>
          <w:tcPr>
            <w:tcW w:w="1843" w:type="dxa"/>
          </w:tcPr>
          <w:p w14:paraId="2D6CC48F" w14:textId="77777777" w:rsidR="00492D59" w:rsidRPr="00CE5936" w:rsidRDefault="00492D59" w:rsidP="00492D59">
            <w:r w:rsidRPr="002D2B85">
              <w:t>To examine factors influencing the decision to participate in flexible work arrangements.</w:t>
            </w:r>
          </w:p>
        </w:tc>
        <w:tc>
          <w:tcPr>
            <w:tcW w:w="1842" w:type="dxa"/>
          </w:tcPr>
          <w:p w14:paraId="40BD696E" w14:textId="77777777" w:rsidR="00492D59" w:rsidRPr="00CE5936" w:rsidRDefault="00492D59" w:rsidP="00492D59">
            <w:r w:rsidRPr="002D2B85">
              <w:t>Quantitative research based on survey data from employees participating in flexible work arrangements.</w:t>
            </w:r>
          </w:p>
        </w:tc>
        <w:tc>
          <w:tcPr>
            <w:tcW w:w="1985" w:type="dxa"/>
          </w:tcPr>
          <w:p w14:paraId="3D8285BD" w14:textId="77777777" w:rsidR="00492D59" w:rsidRPr="00CE5936" w:rsidRDefault="00492D59" w:rsidP="00492D59">
            <w:r w:rsidRPr="002D2B85">
              <w:t>Factors such as job autonomy, family responsibilities, and personal preferences influence the choice to participate in FWAs.</w:t>
            </w:r>
          </w:p>
        </w:tc>
        <w:tc>
          <w:tcPr>
            <w:tcW w:w="2268" w:type="dxa"/>
          </w:tcPr>
          <w:p w14:paraId="53518943" w14:textId="77777777" w:rsidR="00492D59" w:rsidRPr="00CE5936" w:rsidRDefault="00492D59" w:rsidP="00492D59">
            <w:r w:rsidRPr="002D2B85">
              <w:t>Supports Objective 3 by identifying factors that influence participation in FWAs and their impact on productivity.</w:t>
            </w:r>
          </w:p>
        </w:tc>
      </w:tr>
      <w:tr w:rsidR="00492D59" w14:paraId="2EBCA42A" w14:textId="77777777" w:rsidTr="00492D59">
        <w:tc>
          <w:tcPr>
            <w:tcW w:w="1237" w:type="dxa"/>
          </w:tcPr>
          <w:p w14:paraId="2E268736" w14:textId="77777777" w:rsidR="00492D59" w:rsidRPr="00BE225D" w:rsidRDefault="00492D59" w:rsidP="00492D59">
            <w:pPr>
              <w:rPr>
                <w:shd w:val="clear" w:color="auto" w:fill="FFFFFF"/>
              </w:rPr>
            </w:pPr>
            <w:r w:rsidRPr="00BE225D">
              <w:rPr>
                <w:shd w:val="clear" w:color="auto" w:fill="FFFFFF"/>
              </w:rPr>
              <w:t>Lewis (2003)</w:t>
            </w:r>
          </w:p>
        </w:tc>
        <w:tc>
          <w:tcPr>
            <w:tcW w:w="1593" w:type="dxa"/>
          </w:tcPr>
          <w:p w14:paraId="171DDF16" w14:textId="77777777" w:rsidR="00492D59" w:rsidRPr="00294FB8" w:rsidRDefault="00492D59" w:rsidP="00492D59">
            <w:r w:rsidRPr="00BE225D">
              <w:t>Flexible working arrangements: Implementation, outcomes, and management.</w:t>
            </w:r>
          </w:p>
        </w:tc>
        <w:tc>
          <w:tcPr>
            <w:tcW w:w="1985" w:type="dxa"/>
          </w:tcPr>
          <w:p w14:paraId="700418DE" w14:textId="36644A43" w:rsidR="00492D59" w:rsidRDefault="00492D59" w:rsidP="00492D59">
            <w:pPr>
              <w:rPr>
                <w:shd w:val="clear" w:color="auto" w:fill="FFFFFF"/>
              </w:rPr>
            </w:pPr>
            <w:r w:rsidRPr="00883A40">
              <w:rPr>
                <w:shd w:val="clear" w:color="auto" w:fill="FFFFFF"/>
              </w:rPr>
              <w:t>International Review of Industrial and Organi</w:t>
            </w:r>
            <w:r w:rsidR="006E6529">
              <w:rPr>
                <w:shd w:val="clear" w:color="auto" w:fill="FFFFFF"/>
              </w:rPr>
              <w:t>sation</w:t>
            </w:r>
            <w:r w:rsidRPr="00883A40">
              <w:rPr>
                <w:shd w:val="clear" w:color="auto" w:fill="FFFFFF"/>
              </w:rPr>
              <w:t>al Psychology 2003</w:t>
            </w:r>
          </w:p>
          <w:p w14:paraId="683B0098" w14:textId="77777777" w:rsidR="00492D59" w:rsidRDefault="00492D59" w:rsidP="00492D59">
            <w:pPr>
              <w:rPr>
                <w:shd w:val="clear" w:color="auto" w:fill="FFFFFF"/>
              </w:rPr>
            </w:pPr>
          </w:p>
          <w:p w14:paraId="3A92C27A" w14:textId="77777777" w:rsidR="00492D59" w:rsidRPr="00294FB8" w:rsidRDefault="00492D59" w:rsidP="00492D59">
            <w:pPr>
              <w:rPr>
                <w:shd w:val="clear" w:color="auto" w:fill="FFFFFF"/>
              </w:rPr>
            </w:pPr>
            <w:r>
              <w:rPr>
                <w:shd w:val="clear" w:color="auto" w:fill="FFFFFF"/>
              </w:rPr>
              <w:lastRenderedPageBreak/>
              <w:t xml:space="preserve">Link: </w:t>
            </w:r>
            <w:hyperlink r:id="rId41" w:anchor="page=9" w:history="1">
              <w:r w:rsidRPr="00AF66E9">
                <w:rPr>
                  <w:rStyle w:val="Hyperlink"/>
                  <w:shd w:val="clear" w:color="auto" w:fill="FFFFFF"/>
                </w:rPr>
                <w:t>https://onlinelibrary.wiley.com/doi/book/10.1002/0470013346#page=9</w:t>
              </w:r>
            </w:hyperlink>
            <w:r>
              <w:rPr>
                <w:shd w:val="clear" w:color="auto" w:fill="FFFFFF"/>
              </w:rPr>
              <w:t xml:space="preserve"> </w:t>
            </w:r>
          </w:p>
        </w:tc>
        <w:tc>
          <w:tcPr>
            <w:tcW w:w="1843" w:type="dxa"/>
          </w:tcPr>
          <w:p w14:paraId="2B3B9471" w14:textId="77777777" w:rsidR="00492D59" w:rsidRPr="00CE5936" w:rsidRDefault="00492D59" w:rsidP="00492D59">
            <w:r w:rsidRPr="00D34864">
              <w:lastRenderedPageBreak/>
              <w:t>To explore the implementation, outcomes, and management of flexible working arrangements.</w:t>
            </w:r>
          </w:p>
        </w:tc>
        <w:tc>
          <w:tcPr>
            <w:tcW w:w="1842" w:type="dxa"/>
          </w:tcPr>
          <w:p w14:paraId="27BA8FE4" w14:textId="77777777" w:rsidR="00492D59" w:rsidRPr="00CE5936" w:rsidRDefault="00492D59" w:rsidP="00492D59">
            <w:r w:rsidRPr="00D34864">
              <w:t>Qualitative review of flexible work arrangements across various sectors.</w:t>
            </w:r>
          </w:p>
        </w:tc>
        <w:tc>
          <w:tcPr>
            <w:tcW w:w="1985" w:type="dxa"/>
          </w:tcPr>
          <w:p w14:paraId="3B2ED354" w14:textId="4C6ED1F6" w:rsidR="00492D59" w:rsidRPr="00CE5936" w:rsidRDefault="00492D59" w:rsidP="00492D59">
            <w:r w:rsidRPr="00D34864">
              <w:t>Effective implementation of FWAs requires organi</w:t>
            </w:r>
            <w:r w:rsidR="006E6529">
              <w:t>sation</w:t>
            </w:r>
            <w:r w:rsidRPr="00D34864">
              <w:t xml:space="preserve">al commitment, leadership, and appropriate </w:t>
            </w:r>
            <w:r w:rsidRPr="00D34864">
              <w:lastRenderedPageBreak/>
              <w:t>management practices.</w:t>
            </w:r>
          </w:p>
        </w:tc>
        <w:tc>
          <w:tcPr>
            <w:tcW w:w="2268" w:type="dxa"/>
          </w:tcPr>
          <w:p w14:paraId="0E6E0B85" w14:textId="77777777" w:rsidR="00492D59" w:rsidRPr="00CE5936" w:rsidRDefault="00492D59" w:rsidP="00492D59">
            <w:r w:rsidRPr="00D34864">
              <w:lastRenderedPageBreak/>
              <w:t>Supports Objective 3 by discussing the implementation and management factors for successful FWAs.</w:t>
            </w:r>
          </w:p>
        </w:tc>
      </w:tr>
      <w:tr w:rsidR="00492D59" w14:paraId="7C79DE22" w14:textId="77777777" w:rsidTr="00492D59">
        <w:tc>
          <w:tcPr>
            <w:tcW w:w="1237" w:type="dxa"/>
          </w:tcPr>
          <w:p w14:paraId="15F2B79A" w14:textId="77777777" w:rsidR="00492D59" w:rsidRPr="00BE225D" w:rsidRDefault="00492D59" w:rsidP="00492D59">
            <w:pPr>
              <w:rPr>
                <w:shd w:val="clear" w:color="auto" w:fill="FFFFFF"/>
              </w:rPr>
            </w:pPr>
            <w:r w:rsidRPr="00BE225D">
              <w:rPr>
                <w:shd w:val="clear" w:color="auto" w:fill="FFFFFF"/>
              </w:rPr>
              <w:t>Čiarnienė, Vienažindienė, and Adamonienė (2018)</w:t>
            </w:r>
          </w:p>
        </w:tc>
        <w:tc>
          <w:tcPr>
            <w:tcW w:w="1593" w:type="dxa"/>
          </w:tcPr>
          <w:p w14:paraId="1B7A4858" w14:textId="77777777" w:rsidR="00492D59" w:rsidRPr="00294FB8" w:rsidRDefault="00492D59" w:rsidP="00492D59">
            <w:r w:rsidRPr="00BE225D">
              <w:t>Implementation of flexible work arrangements for sustainable development.</w:t>
            </w:r>
          </w:p>
        </w:tc>
        <w:tc>
          <w:tcPr>
            <w:tcW w:w="1985" w:type="dxa"/>
          </w:tcPr>
          <w:p w14:paraId="3D3610B1" w14:textId="77777777" w:rsidR="00492D59" w:rsidRDefault="00492D59" w:rsidP="00492D59">
            <w:pPr>
              <w:rPr>
                <w:shd w:val="clear" w:color="auto" w:fill="FFFFFF"/>
              </w:rPr>
            </w:pPr>
            <w:r w:rsidRPr="00883A40">
              <w:rPr>
                <w:shd w:val="clear" w:color="auto" w:fill="FFFFFF"/>
              </w:rPr>
              <w:t>European Journal of Sustainable Development</w:t>
            </w:r>
          </w:p>
          <w:p w14:paraId="5E2B1D08" w14:textId="77777777" w:rsidR="00492D59" w:rsidRDefault="00492D59" w:rsidP="00492D59">
            <w:pPr>
              <w:rPr>
                <w:shd w:val="clear" w:color="auto" w:fill="FFFFFF"/>
              </w:rPr>
            </w:pPr>
          </w:p>
          <w:p w14:paraId="3705A7BB" w14:textId="77777777" w:rsidR="00492D59" w:rsidRPr="00294FB8" w:rsidRDefault="00492D59" w:rsidP="00492D59">
            <w:pPr>
              <w:rPr>
                <w:shd w:val="clear" w:color="auto" w:fill="FFFFFF"/>
              </w:rPr>
            </w:pPr>
            <w:r>
              <w:rPr>
                <w:shd w:val="clear" w:color="auto" w:fill="FFFFFF"/>
              </w:rPr>
              <w:t xml:space="preserve">Link: </w:t>
            </w:r>
            <w:hyperlink r:id="rId42" w:history="1">
              <w:r w:rsidRPr="00AF66E9">
                <w:rPr>
                  <w:rStyle w:val="Hyperlink"/>
                  <w:shd w:val="clear" w:color="auto" w:fill="FFFFFF"/>
                </w:rPr>
                <w:t>https://ecsdev.org/ojs/index.php/ejsd/article/view/657</w:t>
              </w:r>
            </w:hyperlink>
            <w:r>
              <w:rPr>
                <w:shd w:val="clear" w:color="auto" w:fill="FFFFFF"/>
              </w:rPr>
              <w:t xml:space="preserve"> </w:t>
            </w:r>
          </w:p>
        </w:tc>
        <w:tc>
          <w:tcPr>
            <w:tcW w:w="1843" w:type="dxa"/>
          </w:tcPr>
          <w:p w14:paraId="6F007305" w14:textId="21272536" w:rsidR="00492D59" w:rsidRPr="00CE5936" w:rsidRDefault="00492D59" w:rsidP="00492D59">
            <w:r w:rsidRPr="00531130">
              <w:t>To examine the role of flexible work arrangements in sustainable development and organi</w:t>
            </w:r>
            <w:r w:rsidR="006E6529">
              <w:t>sation</w:t>
            </w:r>
            <w:r w:rsidRPr="00531130">
              <w:t>al success.</w:t>
            </w:r>
          </w:p>
        </w:tc>
        <w:tc>
          <w:tcPr>
            <w:tcW w:w="1842" w:type="dxa"/>
          </w:tcPr>
          <w:p w14:paraId="7F496898" w14:textId="77777777" w:rsidR="00492D59" w:rsidRPr="00CE5936" w:rsidRDefault="00492D59" w:rsidP="00492D59">
            <w:r w:rsidRPr="00531130">
              <w:t>Case study approach examining the role of flexible work arrangements in sustainable development.</w:t>
            </w:r>
          </w:p>
        </w:tc>
        <w:tc>
          <w:tcPr>
            <w:tcW w:w="1985" w:type="dxa"/>
          </w:tcPr>
          <w:p w14:paraId="3E3E9112" w14:textId="125CC46B" w:rsidR="00492D59" w:rsidRPr="00CE5936" w:rsidRDefault="00492D59" w:rsidP="00492D59">
            <w:r w:rsidRPr="00531130">
              <w:t>Flexible work arrangements contribute to sustainable development by improving employee satisfaction and organi</w:t>
            </w:r>
            <w:r w:rsidR="006E6529">
              <w:t>sation</w:t>
            </w:r>
            <w:r w:rsidRPr="00531130">
              <w:t>al efficiency.</w:t>
            </w:r>
          </w:p>
        </w:tc>
        <w:tc>
          <w:tcPr>
            <w:tcW w:w="2268" w:type="dxa"/>
          </w:tcPr>
          <w:p w14:paraId="01503124" w14:textId="5C52941F" w:rsidR="00492D59" w:rsidRPr="00CE5936" w:rsidRDefault="00492D59" w:rsidP="00492D59">
            <w:r w:rsidRPr="00531130">
              <w:t>Supports Objective 3 by highlighting the role of FWAs in sustainable development and organi</w:t>
            </w:r>
            <w:r w:rsidR="006E6529">
              <w:t>sation</w:t>
            </w:r>
            <w:r w:rsidRPr="00531130">
              <w:t>al performance.</w:t>
            </w:r>
          </w:p>
        </w:tc>
      </w:tr>
      <w:tr w:rsidR="00492D59" w14:paraId="10075B08" w14:textId="77777777" w:rsidTr="00492D59">
        <w:tc>
          <w:tcPr>
            <w:tcW w:w="1237" w:type="dxa"/>
          </w:tcPr>
          <w:p w14:paraId="6A4BB70F" w14:textId="77777777" w:rsidR="00492D59" w:rsidRPr="00BE225D" w:rsidRDefault="00492D59" w:rsidP="00492D59">
            <w:pPr>
              <w:rPr>
                <w:shd w:val="clear" w:color="auto" w:fill="FFFFFF"/>
              </w:rPr>
            </w:pPr>
            <w:r w:rsidRPr="00BE225D">
              <w:rPr>
                <w:shd w:val="clear" w:color="auto" w:fill="FFFFFF"/>
              </w:rPr>
              <w:t>Goudswaard et al. (2013)</w:t>
            </w:r>
          </w:p>
        </w:tc>
        <w:tc>
          <w:tcPr>
            <w:tcW w:w="1593" w:type="dxa"/>
          </w:tcPr>
          <w:p w14:paraId="75BAB7CD" w14:textId="77777777" w:rsidR="00492D59" w:rsidRPr="00294FB8" w:rsidRDefault="00492D59" w:rsidP="00492D59">
            <w:r w:rsidRPr="00BE225D">
              <w:t>Creating Successful Flexible Working‐Time Arrangements</w:t>
            </w:r>
            <w:r w:rsidRPr="00BE225D">
              <w:lastRenderedPageBreak/>
              <w:t>: Three European Case Studies</w:t>
            </w:r>
          </w:p>
        </w:tc>
        <w:tc>
          <w:tcPr>
            <w:tcW w:w="1985" w:type="dxa"/>
          </w:tcPr>
          <w:p w14:paraId="172A2F42" w14:textId="77777777" w:rsidR="00492D59" w:rsidRDefault="00492D59" w:rsidP="00492D59">
            <w:pPr>
              <w:rPr>
                <w:shd w:val="clear" w:color="auto" w:fill="FFFFFF"/>
              </w:rPr>
            </w:pPr>
            <w:r w:rsidRPr="00883A40">
              <w:rPr>
                <w:shd w:val="clear" w:color="auto" w:fill="FFFFFF"/>
              </w:rPr>
              <w:lastRenderedPageBreak/>
              <w:t>Employment Relations Today</w:t>
            </w:r>
          </w:p>
          <w:p w14:paraId="4863AD26" w14:textId="77777777" w:rsidR="00492D59" w:rsidRPr="00294FB8" w:rsidRDefault="00492D59" w:rsidP="00492D59">
            <w:pPr>
              <w:rPr>
                <w:shd w:val="clear" w:color="auto" w:fill="FFFFFF"/>
              </w:rPr>
            </w:pPr>
            <w:r>
              <w:rPr>
                <w:shd w:val="clear" w:color="auto" w:fill="FFFFFF"/>
              </w:rPr>
              <w:t xml:space="preserve">Link: </w:t>
            </w:r>
            <w:hyperlink r:id="rId43" w:history="1">
              <w:r w:rsidRPr="00AF66E9">
                <w:rPr>
                  <w:rStyle w:val="Hyperlink"/>
                  <w:shd w:val="clear" w:color="auto" w:fill="FFFFFF"/>
                </w:rPr>
                <w:t>https://www.researchgate.net/profile/Paul-</w:t>
              </w:r>
              <w:r w:rsidRPr="00AF66E9">
                <w:rPr>
                  <w:rStyle w:val="Hyperlink"/>
                  <w:shd w:val="clear" w:color="auto" w:fill="FFFFFF"/>
                </w:rPr>
                <w:lastRenderedPageBreak/>
                <w:t>Preenen/publication/259537949_Creating_Successful_Flexible_Working-Time_Arrangements_Three_European_Case_Studies/links/5a2fb36e0f7e9bfe8170654b/Creating-Successful-Flexible-Working-Time-Arrangements-Three-European-Case-Studies.pdf</w:t>
              </w:r>
            </w:hyperlink>
            <w:r>
              <w:rPr>
                <w:shd w:val="clear" w:color="auto" w:fill="FFFFFF"/>
              </w:rPr>
              <w:t xml:space="preserve"> </w:t>
            </w:r>
          </w:p>
        </w:tc>
        <w:tc>
          <w:tcPr>
            <w:tcW w:w="1843" w:type="dxa"/>
          </w:tcPr>
          <w:p w14:paraId="32F67128" w14:textId="77777777" w:rsidR="00492D59" w:rsidRPr="00CE5936" w:rsidRDefault="00492D59" w:rsidP="00492D59">
            <w:r w:rsidRPr="007C0034">
              <w:lastRenderedPageBreak/>
              <w:t xml:space="preserve">To provide case studies on successful flexible work-time </w:t>
            </w:r>
            <w:r w:rsidRPr="007C0034">
              <w:lastRenderedPageBreak/>
              <w:t>arrangements in Europe.</w:t>
            </w:r>
          </w:p>
        </w:tc>
        <w:tc>
          <w:tcPr>
            <w:tcW w:w="1842" w:type="dxa"/>
          </w:tcPr>
          <w:p w14:paraId="335FEA04" w14:textId="77777777" w:rsidR="00492D59" w:rsidRPr="00CE5936" w:rsidRDefault="00492D59" w:rsidP="00492D59">
            <w:r w:rsidRPr="007C0034">
              <w:lastRenderedPageBreak/>
              <w:t xml:space="preserve">Case study methodology with three European case studies of flexible </w:t>
            </w:r>
            <w:r w:rsidRPr="007C0034">
              <w:lastRenderedPageBreak/>
              <w:t>working-time arrangements.</w:t>
            </w:r>
          </w:p>
        </w:tc>
        <w:tc>
          <w:tcPr>
            <w:tcW w:w="1985" w:type="dxa"/>
          </w:tcPr>
          <w:p w14:paraId="01A1772B" w14:textId="6DC6DB6B" w:rsidR="00492D59" w:rsidRPr="00CE5936" w:rsidRDefault="00492D59" w:rsidP="00492D59">
            <w:r w:rsidRPr="007C0034">
              <w:lastRenderedPageBreak/>
              <w:t>Case studies show that clear guidelines and organi</w:t>
            </w:r>
            <w:r w:rsidR="006E6529">
              <w:t>sation</w:t>
            </w:r>
            <w:r w:rsidRPr="007C0034">
              <w:t xml:space="preserve">al support are key to successful flexible </w:t>
            </w:r>
            <w:r w:rsidRPr="007C0034">
              <w:lastRenderedPageBreak/>
              <w:t>work-time arrangements.</w:t>
            </w:r>
          </w:p>
        </w:tc>
        <w:tc>
          <w:tcPr>
            <w:tcW w:w="2268" w:type="dxa"/>
          </w:tcPr>
          <w:p w14:paraId="2A656CB0" w14:textId="2910AAAB" w:rsidR="00492D59" w:rsidRPr="00CE5936" w:rsidRDefault="00492D59" w:rsidP="00492D59">
            <w:r w:rsidRPr="007C0034">
              <w:lastRenderedPageBreak/>
              <w:t>Supports Objective 3 by demonstrating the importance of clear policies and organi</w:t>
            </w:r>
            <w:r w:rsidR="006E6529">
              <w:t>sation</w:t>
            </w:r>
            <w:r w:rsidRPr="007C0034">
              <w:t xml:space="preserve">al </w:t>
            </w:r>
            <w:r w:rsidRPr="007C0034">
              <w:lastRenderedPageBreak/>
              <w:t>support for successful FWAs.</w:t>
            </w:r>
          </w:p>
        </w:tc>
      </w:tr>
      <w:tr w:rsidR="00492D59" w14:paraId="652D14BE" w14:textId="77777777" w:rsidTr="00492D59">
        <w:tc>
          <w:tcPr>
            <w:tcW w:w="1237" w:type="dxa"/>
          </w:tcPr>
          <w:p w14:paraId="053BFEA4" w14:textId="77777777" w:rsidR="00492D59" w:rsidRPr="00BE225D" w:rsidRDefault="00492D59" w:rsidP="00492D59">
            <w:pPr>
              <w:rPr>
                <w:shd w:val="clear" w:color="auto" w:fill="FFFFFF"/>
              </w:rPr>
            </w:pPr>
            <w:r w:rsidRPr="00BE225D">
              <w:rPr>
                <w:shd w:val="clear" w:color="auto" w:fill="FFFFFF"/>
              </w:rPr>
              <w:lastRenderedPageBreak/>
              <w:t>Roper and Ha Kim (2007)</w:t>
            </w:r>
          </w:p>
        </w:tc>
        <w:tc>
          <w:tcPr>
            <w:tcW w:w="1593" w:type="dxa"/>
          </w:tcPr>
          <w:p w14:paraId="69A4824D" w14:textId="77777777" w:rsidR="00492D59" w:rsidRPr="00294FB8" w:rsidRDefault="00492D59" w:rsidP="00492D59">
            <w:r w:rsidRPr="00BE225D">
              <w:t xml:space="preserve">Successful distributed work arrangements: a </w:t>
            </w:r>
            <w:r w:rsidRPr="00BE225D">
              <w:lastRenderedPageBreak/>
              <w:t>developmental approach.</w:t>
            </w:r>
          </w:p>
        </w:tc>
        <w:tc>
          <w:tcPr>
            <w:tcW w:w="1985" w:type="dxa"/>
          </w:tcPr>
          <w:p w14:paraId="6727A650" w14:textId="77777777" w:rsidR="00492D59" w:rsidRDefault="00492D59" w:rsidP="00492D59">
            <w:pPr>
              <w:rPr>
                <w:shd w:val="clear" w:color="auto" w:fill="FFFFFF"/>
              </w:rPr>
            </w:pPr>
            <w:r w:rsidRPr="00883A40">
              <w:rPr>
                <w:shd w:val="clear" w:color="auto" w:fill="FFFFFF"/>
              </w:rPr>
              <w:lastRenderedPageBreak/>
              <w:t>Journal of Facilities Management</w:t>
            </w:r>
          </w:p>
          <w:p w14:paraId="77244797" w14:textId="77777777" w:rsidR="00492D59" w:rsidRPr="00294FB8" w:rsidRDefault="00492D59" w:rsidP="00492D59">
            <w:pPr>
              <w:spacing w:after="160"/>
              <w:rPr>
                <w:shd w:val="clear" w:color="auto" w:fill="FFFFFF"/>
              </w:rPr>
            </w:pPr>
            <w:r>
              <w:rPr>
                <w:shd w:val="clear" w:color="auto" w:fill="FFFFFF"/>
              </w:rPr>
              <w:lastRenderedPageBreak/>
              <w:t xml:space="preserve">Link: </w:t>
            </w:r>
            <w:hyperlink r:id="rId44" w:history="1">
              <w:r w:rsidRPr="00AF66E9">
                <w:rPr>
                  <w:rStyle w:val="Hyperlink"/>
                  <w:shd w:val="clear" w:color="auto" w:fill="FFFFFF"/>
                </w:rPr>
                <w:t>https://www.emerald.com/insight/content/doi/10.1108/14725960710751852/full/html</w:t>
              </w:r>
            </w:hyperlink>
            <w:r>
              <w:rPr>
                <w:shd w:val="clear" w:color="auto" w:fill="FFFFFF"/>
              </w:rPr>
              <w:t xml:space="preserve"> </w:t>
            </w:r>
          </w:p>
        </w:tc>
        <w:tc>
          <w:tcPr>
            <w:tcW w:w="1843" w:type="dxa"/>
          </w:tcPr>
          <w:p w14:paraId="45DB67B6" w14:textId="0EBF14CC" w:rsidR="00492D59" w:rsidRPr="00CE5936" w:rsidRDefault="00492D59" w:rsidP="00492D59">
            <w:r w:rsidRPr="00543BEE">
              <w:lastRenderedPageBreak/>
              <w:t xml:space="preserve">To investigate the successful development of distributed work arrangements in </w:t>
            </w:r>
            <w:r w:rsidRPr="00543BEE">
              <w:lastRenderedPageBreak/>
              <w:t>organi</w:t>
            </w:r>
            <w:r w:rsidR="006E6529">
              <w:t>sation</w:t>
            </w:r>
            <w:r w:rsidRPr="00543BEE">
              <w:t>al contexts.</w:t>
            </w:r>
          </w:p>
        </w:tc>
        <w:tc>
          <w:tcPr>
            <w:tcW w:w="1842" w:type="dxa"/>
          </w:tcPr>
          <w:p w14:paraId="0D2694B3" w14:textId="77777777" w:rsidR="00492D59" w:rsidRPr="00CE5936" w:rsidRDefault="00492D59" w:rsidP="00492D59">
            <w:r w:rsidRPr="00543BEE">
              <w:lastRenderedPageBreak/>
              <w:t xml:space="preserve">Qualitative research examining the development of </w:t>
            </w:r>
            <w:r w:rsidRPr="00543BEE">
              <w:lastRenderedPageBreak/>
              <w:t>distributed work arrangements.</w:t>
            </w:r>
          </w:p>
        </w:tc>
        <w:tc>
          <w:tcPr>
            <w:tcW w:w="1985" w:type="dxa"/>
          </w:tcPr>
          <w:p w14:paraId="1C2359DE" w14:textId="77777777" w:rsidR="00492D59" w:rsidRPr="00CE5936" w:rsidRDefault="00492D59" w:rsidP="00492D59">
            <w:r w:rsidRPr="00543BEE">
              <w:lastRenderedPageBreak/>
              <w:t xml:space="preserve">Development of distributed work arrangements requires proper technology, clear </w:t>
            </w:r>
            <w:r w:rsidRPr="00543BEE">
              <w:lastRenderedPageBreak/>
              <w:t>communication, and employee trust.</w:t>
            </w:r>
          </w:p>
        </w:tc>
        <w:tc>
          <w:tcPr>
            <w:tcW w:w="2268" w:type="dxa"/>
          </w:tcPr>
          <w:p w14:paraId="133B4E07" w14:textId="77777777" w:rsidR="00492D59" w:rsidRPr="00CE5936" w:rsidRDefault="00492D59" w:rsidP="00492D59">
            <w:r w:rsidRPr="00543BEE">
              <w:lastRenderedPageBreak/>
              <w:t>Supports Objective 3 by identifying critical development factors for distributed work arrangements.</w:t>
            </w:r>
          </w:p>
        </w:tc>
      </w:tr>
      <w:tr w:rsidR="00492D59" w14:paraId="21DD92AD" w14:textId="77777777" w:rsidTr="00492D59">
        <w:tc>
          <w:tcPr>
            <w:tcW w:w="1237" w:type="dxa"/>
          </w:tcPr>
          <w:p w14:paraId="0D81B1B1" w14:textId="77777777" w:rsidR="00492D59" w:rsidRPr="00BE225D" w:rsidRDefault="00492D59" w:rsidP="00492D59">
            <w:pPr>
              <w:rPr>
                <w:shd w:val="clear" w:color="auto" w:fill="FFFFFF"/>
              </w:rPr>
            </w:pPr>
            <w:r w:rsidRPr="00BE225D">
              <w:rPr>
                <w:shd w:val="clear" w:color="auto" w:fill="FFFFFF"/>
              </w:rPr>
              <w:t>Sweet, James, and Pitt-Catsouphes (2015)</w:t>
            </w:r>
          </w:p>
        </w:tc>
        <w:tc>
          <w:tcPr>
            <w:tcW w:w="1593" w:type="dxa"/>
          </w:tcPr>
          <w:p w14:paraId="438A7FA9" w14:textId="77777777" w:rsidR="00492D59" w:rsidRPr="00294FB8" w:rsidRDefault="00492D59" w:rsidP="00492D59">
            <w:r w:rsidRPr="00BE225D">
              <w:t xml:space="preserve">Discussing work-life fit: Factors that predict managerial promotion of flexible work arrangements. </w:t>
            </w:r>
          </w:p>
        </w:tc>
        <w:tc>
          <w:tcPr>
            <w:tcW w:w="1985" w:type="dxa"/>
          </w:tcPr>
          <w:p w14:paraId="33503E40" w14:textId="77777777" w:rsidR="00492D59" w:rsidRDefault="00492D59" w:rsidP="00492D59">
            <w:pPr>
              <w:rPr>
                <w:shd w:val="clear" w:color="auto" w:fill="FFFFFF"/>
              </w:rPr>
            </w:pPr>
            <w:r w:rsidRPr="00883A40">
              <w:rPr>
                <w:shd w:val="clear" w:color="auto" w:fill="FFFFFF"/>
              </w:rPr>
              <w:t xml:space="preserve">Work and family in the new economy </w:t>
            </w:r>
          </w:p>
          <w:p w14:paraId="2870FE82" w14:textId="77777777" w:rsidR="00492D59" w:rsidRDefault="00492D59" w:rsidP="00492D59">
            <w:pPr>
              <w:rPr>
                <w:shd w:val="clear" w:color="auto" w:fill="FFFFFF"/>
              </w:rPr>
            </w:pPr>
          </w:p>
          <w:p w14:paraId="11E0923A" w14:textId="77777777" w:rsidR="00492D59" w:rsidRPr="00294FB8" w:rsidRDefault="00492D59" w:rsidP="00492D59">
            <w:pPr>
              <w:spacing w:after="160"/>
              <w:rPr>
                <w:shd w:val="clear" w:color="auto" w:fill="FFFFFF"/>
              </w:rPr>
            </w:pPr>
            <w:r>
              <w:rPr>
                <w:shd w:val="clear" w:color="auto" w:fill="FFFFFF"/>
              </w:rPr>
              <w:t xml:space="preserve">Link: </w:t>
            </w:r>
            <w:hyperlink r:id="rId45" w:history="1">
              <w:r w:rsidRPr="00AF66E9">
                <w:rPr>
                  <w:rStyle w:val="Hyperlink"/>
                  <w:shd w:val="clear" w:color="auto" w:fill="FFFFFF"/>
                </w:rPr>
                <w:t>https://www.emerald.com/insight/content/doi/10.1108/s0277-283320150000026018/full/html</w:t>
              </w:r>
            </w:hyperlink>
            <w:r>
              <w:rPr>
                <w:shd w:val="clear" w:color="auto" w:fill="FFFFFF"/>
              </w:rPr>
              <w:t xml:space="preserve"> </w:t>
            </w:r>
          </w:p>
        </w:tc>
        <w:tc>
          <w:tcPr>
            <w:tcW w:w="1843" w:type="dxa"/>
          </w:tcPr>
          <w:p w14:paraId="6F567C1B" w14:textId="77777777" w:rsidR="00492D59" w:rsidRPr="00CE5936" w:rsidRDefault="00492D59" w:rsidP="00492D59">
            <w:r w:rsidRPr="00EF2AF9">
              <w:t>To identify factors that influence managerial promotion of FWAs in the workplace.</w:t>
            </w:r>
          </w:p>
        </w:tc>
        <w:tc>
          <w:tcPr>
            <w:tcW w:w="1842" w:type="dxa"/>
          </w:tcPr>
          <w:p w14:paraId="63E40B1F" w14:textId="77777777" w:rsidR="00492D59" w:rsidRPr="00CE5936" w:rsidRDefault="00492D59" w:rsidP="00492D59">
            <w:r w:rsidRPr="00EF2AF9">
              <w:t>Qualitative research examining managerial promotion of flexible work arrangements through interviews.</w:t>
            </w:r>
          </w:p>
        </w:tc>
        <w:tc>
          <w:tcPr>
            <w:tcW w:w="1985" w:type="dxa"/>
          </w:tcPr>
          <w:p w14:paraId="3E8B9315" w14:textId="77777777" w:rsidR="00492D59" w:rsidRPr="00CE5936" w:rsidRDefault="00492D59" w:rsidP="00492D59">
            <w:r w:rsidRPr="00EF2AF9">
              <w:t>Managers play a crucial role in promoting FWAs to enhance employee work-life balance and job satisfaction.</w:t>
            </w:r>
          </w:p>
        </w:tc>
        <w:tc>
          <w:tcPr>
            <w:tcW w:w="2268" w:type="dxa"/>
          </w:tcPr>
          <w:p w14:paraId="0B9658E9" w14:textId="77777777" w:rsidR="00492D59" w:rsidRPr="00CE5936" w:rsidRDefault="00492D59" w:rsidP="00492D59">
            <w:r w:rsidRPr="00EF2AF9">
              <w:t>Supports Objective 3 by highlighting managerial practices that promote FWAs and improve employee work-life balance.</w:t>
            </w:r>
          </w:p>
        </w:tc>
      </w:tr>
      <w:tr w:rsidR="00492D59" w14:paraId="56334C45" w14:textId="77777777" w:rsidTr="00492D59">
        <w:tc>
          <w:tcPr>
            <w:tcW w:w="1237" w:type="dxa"/>
          </w:tcPr>
          <w:p w14:paraId="4C50BAE2" w14:textId="77777777" w:rsidR="00492D59" w:rsidRPr="00BE225D" w:rsidRDefault="00492D59" w:rsidP="00492D59">
            <w:pPr>
              <w:rPr>
                <w:shd w:val="clear" w:color="auto" w:fill="FFFFFF"/>
              </w:rPr>
            </w:pPr>
            <w:r w:rsidRPr="00BE225D">
              <w:rPr>
                <w:shd w:val="clear" w:color="auto" w:fill="FFFFFF"/>
              </w:rPr>
              <w:t xml:space="preserve">Dizaho, Salleh, and </w:t>
            </w:r>
            <w:r w:rsidRPr="00BE225D">
              <w:rPr>
                <w:shd w:val="clear" w:color="auto" w:fill="FFFFFF"/>
              </w:rPr>
              <w:lastRenderedPageBreak/>
              <w:t>Abdullah (2017)</w:t>
            </w:r>
          </w:p>
        </w:tc>
        <w:tc>
          <w:tcPr>
            <w:tcW w:w="1593" w:type="dxa"/>
          </w:tcPr>
          <w:p w14:paraId="501E473E" w14:textId="77777777" w:rsidR="00492D59" w:rsidRPr="00294FB8" w:rsidRDefault="00492D59" w:rsidP="00492D59">
            <w:r w:rsidRPr="00BE225D">
              <w:lastRenderedPageBreak/>
              <w:t xml:space="preserve">Achieveing Work Life Balance </w:t>
            </w:r>
            <w:r w:rsidRPr="00BE225D">
              <w:lastRenderedPageBreak/>
              <w:t>Through Flexible Work Schedules and Arrangements</w:t>
            </w:r>
          </w:p>
        </w:tc>
        <w:tc>
          <w:tcPr>
            <w:tcW w:w="1985" w:type="dxa"/>
          </w:tcPr>
          <w:p w14:paraId="349FF8E1" w14:textId="77777777" w:rsidR="00492D59" w:rsidRDefault="00492D59" w:rsidP="00492D59">
            <w:pPr>
              <w:rPr>
                <w:shd w:val="clear" w:color="auto" w:fill="FFFFFF"/>
              </w:rPr>
            </w:pPr>
            <w:r w:rsidRPr="00883A40">
              <w:rPr>
                <w:shd w:val="clear" w:color="auto" w:fill="FFFFFF"/>
              </w:rPr>
              <w:lastRenderedPageBreak/>
              <w:t>Global Business &amp; Management Research</w:t>
            </w:r>
          </w:p>
          <w:p w14:paraId="781BA408" w14:textId="77777777" w:rsidR="00492D59" w:rsidRDefault="00492D59" w:rsidP="00492D59">
            <w:pPr>
              <w:rPr>
                <w:shd w:val="clear" w:color="auto" w:fill="FFFFFF"/>
              </w:rPr>
            </w:pPr>
          </w:p>
          <w:p w14:paraId="5770AE02" w14:textId="77777777" w:rsidR="00492D59" w:rsidRPr="00294FB8" w:rsidRDefault="00492D59" w:rsidP="00492D59">
            <w:pPr>
              <w:spacing w:after="160"/>
              <w:rPr>
                <w:shd w:val="clear" w:color="auto" w:fill="FFFFFF"/>
              </w:rPr>
            </w:pPr>
            <w:r>
              <w:rPr>
                <w:shd w:val="clear" w:color="auto" w:fill="FFFFFF"/>
              </w:rPr>
              <w:t xml:space="preserve">Link: </w:t>
            </w:r>
            <w:hyperlink r:id="rId46" w:history="1">
              <w:r w:rsidRPr="00AF66E9">
                <w:rPr>
                  <w:rStyle w:val="Hyperlink"/>
                  <w:shd w:val="clear" w:color="auto" w:fill="FFFFFF"/>
                </w:rPr>
                <w:t>https://openurl.ebsco.com/EPDB%3Agcd%3A13%3A33426317/detailv2?sid=ebsco%3Aplink%3Ascholar&amp;id=ebsco%3Agcd%3A122717287&amp;crl=c&amp;link_origin=scholar.google.com</w:t>
              </w:r>
            </w:hyperlink>
            <w:r>
              <w:rPr>
                <w:shd w:val="clear" w:color="auto" w:fill="FFFFFF"/>
              </w:rPr>
              <w:t xml:space="preserve"> </w:t>
            </w:r>
          </w:p>
        </w:tc>
        <w:tc>
          <w:tcPr>
            <w:tcW w:w="1843" w:type="dxa"/>
          </w:tcPr>
          <w:p w14:paraId="18D05A2C" w14:textId="77777777" w:rsidR="00492D59" w:rsidRPr="00CE5936" w:rsidRDefault="00492D59" w:rsidP="00492D59">
            <w:r w:rsidRPr="009E0424">
              <w:lastRenderedPageBreak/>
              <w:t xml:space="preserve">To explore the impact of flexible work </w:t>
            </w:r>
            <w:r w:rsidRPr="009E0424">
              <w:lastRenderedPageBreak/>
              <w:t>schedules and arrangements on work-life balance.</w:t>
            </w:r>
          </w:p>
        </w:tc>
        <w:tc>
          <w:tcPr>
            <w:tcW w:w="1842" w:type="dxa"/>
          </w:tcPr>
          <w:p w14:paraId="0C1FFC7D" w14:textId="77777777" w:rsidR="00492D59" w:rsidRPr="00CE5936" w:rsidRDefault="00492D59" w:rsidP="00492D59">
            <w:r w:rsidRPr="009E0424">
              <w:lastRenderedPageBreak/>
              <w:t>Quantitative research with a focus on work-</w:t>
            </w:r>
            <w:r w:rsidRPr="009E0424">
              <w:lastRenderedPageBreak/>
              <w:t>life balance and flexible work schedules.</w:t>
            </w:r>
          </w:p>
        </w:tc>
        <w:tc>
          <w:tcPr>
            <w:tcW w:w="1985" w:type="dxa"/>
          </w:tcPr>
          <w:p w14:paraId="42260B38" w14:textId="77777777" w:rsidR="00492D59" w:rsidRPr="00CE5936" w:rsidRDefault="00492D59" w:rsidP="00492D59">
            <w:r w:rsidRPr="009E0424">
              <w:lastRenderedPageBreak/>
              <w:t xml:space="preserve">Flexible work schedules contribute to </w:t>
            </w:r>
            <w:r w:rsidRPr="009E0424">
              <w:lastRenderedPageBreak/>
              <w:t>better work-life balance and higher employee satisfaction.</w:t>
            </w:r>
          </w:p>
        </w:tc>
        <w:tc>
          <w:tcPr>
            <w:tcW w:w="2268" w:type="dxa"/>
          </w:tcPr>
          <w:p w14:paraId="48894BF2" w14:textId="77777777" w:rsidR="00492D59" w:rsidRPr="00CE5936" w:rsidRDefault="00492D59" w:rsidP="00492D59">
            <w:r w:rsidRPr="009E0424">
              <w:lastRenderedPageBreak/>
              <w:t xml:space="preserve">Supports Objective 2 by demonstrating the positive impact of </w:t>
            </w:r>
            <w:r w:rsidRPr="009E0424">
              <w:lastRenderedPageBreak/>
              <w:t>FWAs on work-life balance and employee satisfaction.</w:t>
            </w:r>
          </w:p>
        </w:tc>
      </w:tr>
      <w:tr w:rsidR="00492D59" w14:paraId="52370BA5" w14:textId="77777777" w:rsidTr="00492D59">
        <w:tc>
          <w:tcPr>
            <w:tcW w:w="1237" w:type="dxa"/>
          </w:tcPr>
          <w:p w14:paraId="0901C63E" w14:textId="77777777" w:rsidR="00492D59" w:rsidRPr="00BE225D" w:rsidRDefault="00492D59" w:rsidP="00492D59">
            <w:pPr>
              <w:rPr>
                <w:shd w:val="clear" w:color="auto" w:fill="FFFFFF"/>
              </w:rPr>
            </w:pPr>
            <w:r w:rsidRPr="00BE225D">
              <w:rPr>
                <w:shd w:val="clear" w:color="auto" w:fill="FFFFFF"/>
              </w:rPr>
              <w:lastRenderedPageBreak/>
              <w:t>Allen et al. (2021)</w:t>
            </w:r>
          </w:p>
        </w:tc>
        <w:tc>
          <w:tcPr>
            <w:tcW w:w="1593" w:type="dxa"/>
          </w:tcPr>
          <w:p w14:paraId="241EDD77" w14:textId="77777777" w:rsidR="00492D59" w:rsidRPr="00294FB8" w:rsidRDefault="00492D59" w:rsidP="00492D59">
            <w:r w:rsidRPr="00BE225D">
              <w:t xml:space="preserve">Impact of flexible work arrangements on key challenges to work engagement </w:t>
            </w:r>
            <w:r w:rsidRPr="00BE225D">
              <w:lastRenderedPageBreak/>
              <w:t>among older workers</w:t>
            </w:r>
          </w:p>
        </w:tc>
        <w:tc>
          <w:tcPr>
            <w:tcW w:w="1985" w:type="dxa"/>
          </w:tcPr>
          <w:p w14:paraId="4F22E6C3" w14:textId="77777777" w:rsidR="00492D59" w:rsidRDefault="00492D59" w:rsidP="00492D59">
            <w:pPr>
              <w:rPr>
                <w:shd w:val="clear" w:color="auto" w:fill="FFFFFF"/>
              </w:rPr>
            </w:pPr>
            <w:r w:rsidRPr="00883A40">
              <w:rPr>
                <w:shd w:val="clear" w:color="auto" w:fill="FFFFFF"/>
              </w:rPr>
              <w:lastRenderedPageBreak/>
              <w:t>Work, Aging and Retirement</w:t>
            </w:r>
          </w:p>
          <w:p w14:paraId="08FB9A17" w14:textId="77777777" w:rsidR="00492D59" w:rsidRDefault="00492D59" w:rsidP="00492D59">
            <w:pPr>
              <w:rPr>
                <w:shd w:val="clear" w:color="auto" w:fill="FFFFFF"/>
              </w:rPr>
            </w:pPr>
          </w:p>
          <w:p w14:paraId="37531044" w14:textId="77777777" w:rsidR="00492D59" w:rsidRPr="00294FB8" w:rsidRDefault="00492D59" w:rsidP="00492D59">
            <w:pPr>
              <w:spacing w:after="160"/>
              <w:rPr>
                <w:shd w:val="clear" w:color="auto" w:fill="FFFFFF"/>
              </w:rPr>
            </w:pPr>
            <w:r>
              <w:rPr>
                <w:shd w:val="clear" w:color="auto" w:fill="FFFFFF"/>
              </w:rPr>
              <w:t xml:space="preserve">Link: </w:t>
            </w:r>
            <w:hyperlink r:id="rId47" w:history="1">
              <w:r w:rsidRPr="00AF66E9">
                <w:rPr>
                  <w:rStyle w:val="Hyperlink"/>
                  <w:shd w:val="clear" w:color="auto" w:fill="FFFFFF"/>
                </w:rPr>
                <w:t>https://academic.oup.com/workar/article-</w:t>
              </w:r>
              <w:r w:rsidRPr="00AF66E9">
                <w:rPr>
                  <w:rStyle w:val="Hyperlink"/>
                  <w:shd w:val="clear" w:color="auto" w:fill="FFFFFF"/>
                </w:rPr>
                <w:lastRenderedPageBreak/>
                <w:t>abstract/7/4/404/6307452</w:t>
              </w:r>
            </w:hyperlink>
            <w:r>
              <w:rPr>
                <w:shd w:val="clear" w:color="auto" w:fill="FFFFFF"/>
              </w:rPr>
              <w:t xml:space="preserve"> </w:t>
            </w:r>
          </w:p>
        </w:tc>
        <w:tc>
          <w:tcPr>
            <w:tcW w:w="1843" w:type="dxa"/>
          </w:tcPr>
          <w:p w14:paraId="08A3C51E" w14:textId="77777777" w:rsidR="00492D59" w:rsidRPr="00CE5936" w:rsidRDefault="00492D59" w:rsidP="00492D59">
            <w:r w:rsidRPr="004230BF">
              <w:lastRenderedPageBreak/>
              <w:t>To assess the impact of flexible work arrangements on work engagement among older workers.</w:t>
            </w:r>
          </w:p>
        </w:tc>
        <w:tc>
          <w:tcPr>
            <w:tcW w:w="1842" w:type="dxa"/>
          </w:tcPr>
          <w:p w14:paraId="0DCDBD29" w14:textId="77777777" w:rsidR="00492D59" w:rsidRPr="00CE5936" w:rsidRDefault="00492D59" w:rsidP="00492D59">
            <w:r w:rsidRPr="004230BF">
              <w:t>Quantitative research using surveys and interviews to explore work engagement in older workers.</w:t>
            </w:r>
          </w:p>
        </w:tc>
        <w:tc>
          <w:tcPr>
            <w:tcW w:w="1985" w:type="dxa"/>
          </w:tcPr>
          <w:p w14:paraId="28DE7648" w14:textId="77777777" w:rsidR="00492D59" w:rsidRPr="00CE5936" w:rsidRDefault="00492D59" w:rsidP="00492D59">
            <w:r w:rsidRPr="004230BF">
              <w:t>Flexible work arrangements lead to better work engagement and job satisfaction, especially for older workers.</w:t>
            </w:r>
          </w:p>
        </w:tc>
        <w:tc>
          <w:tcPr>
            <w:tcW w:w="2268" w:type="dxa"/>
          </w:tcPr>
          <w:p w14:paraId="796C7E52" w14:textId="77777777" w:rsidR="00492D59" w:rsidRPr="00CE5936" w:rsidRDefault="00492D59" w:rsidP="00492D59">
            <w:r w:rsidRPr="004230BF">
              <w:t>Supports Objective 2 by showing how FWAs improve engagement and satisfaction, particularly for older workers.</w:t>
            </w:r>
          </w:p>
        </w:tc>
      </w:tr>
      <w:tr w:rsidR="00492D59" w14:paraId="2785564B" w14:textId="77777777" w:rsidTr="00492D59">
        <w:tc>
          <w:tcPr>
            <w:tcW w:w="1237" w:type="dxa"/>
          </w:tcPr>
          <w:p w14:paraId="24C69C86" w14:textId="77777777" w:rsidR="00492D59" w:rsidRPr="00BE225D" w:rsidRDefault="00492D59" w:rsidP="00492D59">
            <w:pPr>
              <w:rPr>
                <w:shd w:val="clear" w:color="auto" w:fill="FFFFFF"/>
              </w:rPr>
            </w:pPr>
            <w:r w:rsidRPr="00BE225D">
              <w:rPr>
                <w:shd w:val="clear" w:color="auto" w:fill="FFFFFF"/>
              </w:rPr>
              <w:t>Sutrisno (2023)</w:t>
            </w:r>
          </w:p>
        </w:tc>
        <w:tc>
          <w:tcPr>
            <w:tcW w:w="1593" w:type="dxa"/>
          </w:tcPr>
          <w:p w14:paraId="726F8383" w14:textId="77777777" w:rsidR="00492D59" w:rsidRPr="00294FB8" w:rsidRDefault="00492D59" w:rsidP="00492D59">
            <w:r w:rsidRPr="00BE225D">
              <w:rPr>
                <w:shd w:val="clear" w:color="auto" w:fill="FFFFFF"/>
              </w:rPr>
              <w:t>Analyse the Benefits and Challenges of Implementing Flexible Working Arrangements for Employees</w:t>
            </w:r>
          </w:p>
        </w:tc>
        <w:tc>
          <w:tcPr>
            <w:tcW w:w="1985" w:type="dxa"/>
          </w:tcPr>
          <w:p w14:paraId="3B1539B1" w14:textId="77777777" w:rsidR="00492D59" w:rsidRDefault="00492D59" w:rsidP="00492D59">
            <w:pPr>
              <w:rPr>
                <w:shd w:val="clear" w:color="auto" w:fill="FFFFFF"/>
              </w:rPr>
            </w:pPr>
            <w:r w:rsidRPr="00883A40">
              <w:rPr>
                <w:shd w:val="clear" w:color="auto" w:fill="FFFFFF"/>
              </w:rPr>
              <w:t>Innovative: Journal Of Social Science Research</w:t>
            </w:r>
          </w:p>
          <w:p w14:paraId="385313F1" w14:textId="77777777" w:rsidR="00492D59" w:rsidRDefault="00492D59" w:rsidP="00492D59">
            <w:pPr>
              <w:rPr>
                <w:shd w:val="clear" w:color="auto" w:fill="FFFFFF"/>
              </w:rPr>
            </w:pPr>
          </w:p>
          <w:p w14:paraId="6630D9D1" w14:textId="77777777" w:rsidR="00492D59" w:rsidRPr="00294FB8" w:rsidRDefault="00492D59" w:rsidP="00492D59">
            <w:pPr>
              <w:rPr>
                <w:shd w:val="clear" w:color="auto" w:fill="FFFFFF"/>
              </w:rPr>
            </w:pPr>
            <w:r>
              <w:rPr>
                <w:shd w:val="clear" w:color="auto" w:fill="FFFFFF"/>
              </w:rPr>
              <w:t xml:space="preserve">Link: </w:t>
            </w:r>
            <w:hyperlink r:id="rId48" w:history="1">
              <w:r w:rsidRPr="00AF66E9">
                <w:rPr>
                  <w:rStyle w:val="Hyperlink"/>
                  <w:shd w:val="clear" w:color="auto" w:fill="FFFFFF"/>
                </w:rPr>
                <w:t>https://j-innovative.org/index.php/Innovative/article/view/329</w:t>
              </w:r>
            </w:hyperlink>
            <w:r>
              <w:rPr>
                <w:shd w:val="clear" w:color="auto" w:fill="FFFFFF"/>
              </w:rPr>
              <w:t xml:space="preserve"> </w:t>
            </w:r>
          </w:p>
        </w:tc>
        <w:tc>
          <w:tcPr>
            <w:tcW w:w="1843" w:type="dxa"/>
          </w:tcPr>
          <w:p w14:paraId="7B211BE3" w14:textId="7C6FBFEC" w:rsidR="00492D59" w:rsidRPr="00CE5936" w:rsidRDefault="00492D59" w:rsidP="00492D59">
            <w:r w:rsidRPr="00A05087">
              <w:t>To analy</w:t>
            </w:r>
            <w:r w:rsidR="006E6529">
              <w:t>s</w:t>
            </w:r>
            <w:r w:rsidRPr="00A05087">
              <w:t>e the benefits and challenges of implementing flexible working arrangements for employees.</w:t>
            </w:r>
          </w:p>
        </w:tc>
        <w:tc>
          <w:tcPr>
            <w:tcW w:w="1842" w:type="dxa"/>
          </w:tcPr>
          <w:p w14:paraId="4037C20F" w14:textId="6301DA39" w:rsidR="00492D59" w:rsidRPr="00CE5936" w:rsidRDefault="00492D59" w:rsidP="00492D59">
            <w:r w:rsidRPr="00A05087">
              <w:t>Qualitative research analy</w:t>
            </w:r>
            <w:r w:rsidR="006E6529">
              <w:t>s</w:t>
            </w:r>
            <w:r w:rsidRPr="00A05087">
              <w:t>ing the benefits and challenges of FWAs for employees.</w:t>
            </w:r>
          </w:p>
        </w:tc>
        <w:tc>
          <w:tcPr>
            <w:tcW w:w="1985" w:type="dxa"/>
          </w:tcPr>
          <w:p w14:paraId="361C972F" w14:textId="764623C9" w:rsidR="00492D59" w:rsidRPr="00CE5936" w:rsidRDefault="00492D59" w:rsidP="00492D59">
            <w:r w:rsidRPr="00A05087">
              <w:t>The main challenges of implementing FWAs include organi</w:t>
            </w:r>
            <w:r w:rsidR="006E6529">
              <w:t>sation</w:t>
            </w:r>
            <w:r w:rsidRPr="00A05087">
              <w:t>al resistance and lack of managerial support.</w:t>
            </w:r>
          </w:p>
        </w:tc>
        <w:tc>
          <w:tcPr>
            <w:tcW w:w="2268" w:type="dxa"/>
          </w:tcPr>
          <w:p w14:paraId="01E0C8D5" w14:textId="77777777" w:rsidR="00492D59" w:rsidRPr="00CE5936" w:rsidRDefault="00492D59" w:rsidP="00492D59">
            <w:r w:rsidRPr="00A05087">
              <w:t>Supports Objective 4 by identifying key challenges and barriers faced in implementing FWAs.</w:t>
            </w:r>
          </w:p>
        </w:tc>
      </w:tr>
      <w:tr w:rsidR="00492D59" w14:paraId="6D97DEEF" w14:textId="77777777" w:rsidTr="00492D59">
        <w:tc>
          <w:tcPr>
            <w:tcW w:w="1237" w:type="dxa"/>
          </w:tcPr>
          <w:p w14:paraId="414C3698" w14:textId="77777777" w:rsidR="00492D59" w:rsidRPr="00BE225D" w:rsidRDefault="00492D59" w:rsidP="00492D59">
            <w:pPr>
              <w:rPr>
                <w:shd w:val="clear" w:color="auto" w:fill="FFFFFF"/>
              </w:rPr>
            </w:pPr>
            <w:r w:rsidRPr="00BE225D">
              <w:rPr>
                <w:shd w:val="clear" w:color="auto" w:fill="FFFFFF"/>
              </w:rPr>
              <w:t>Lammerant and Tran (2023)</w:t>
            </w:r>
          </w:p>
        </w:tc>
        <w:tc>
          <w:tcPr>
            <w:tcW w:w="1593" w:type="dxa"/>
          </w:tcPr>
          <w:p w14:paraId="23D72A4E" w14:textId="77777777" w:rsidR="00492D59" w:rsidRPr="00294FB8" w:rsidRDefault="00492D59" w:rsidP="00492D59">
            <w:r w:rsidRPr="00BE225D">
              <w:t>Challenges in establishing flexible work arrangements: an exploratory study on managers' and employees' perspectives</w:t>
            </w:r>
          </w:p>
        </w:tc>
        <w:tc>
          <w:tcPr>
            <w:tcW w:w="1985" w:type="dxa"/>
          </w:tcPr>
          <w:p w14:paraId="107EB7F3" w14:textId="77777777" w:rsidR="00492D59" w:rsidRDefault="00492D59" w:rsidP="00492D59">
            <w:pPr>
              <w:rPr>
                <w:shd w:val="clear" w:color="auto" w:fill="FFFFFF"/>
              </w:rPr>
            </w:pPr>
            <w:r>
              <w:rPr>
                <w:shd w:val="clear" w:color="auto" w:fill="FFFFFF"/>
              </w:rPr>
              <w:t xml:space="preserve">Link: </w:t>
            </w:r>
            <w:hyperlink r:id="rId49" w:history="1">
              <w:r w:rsidRPr="00AF66E9">
                <w:rPr>
                  <w:rStyle w:val="Hyperlink"/>
                  <w:shd w:val="clear" w:color="auto" w:fill="FFFFFF"/>
                </w:rPr>
                <w:t>https://lup.lub.lu.se/student-papers/search/publication/9118643</w:t>
              </w:r>
            </w:hyperlink>
            <w:r>
              <w:rPr>
                <w:shd w:val="clear" w:color="auto" w:fill="FFFFFF"/>
              </w:rPr>
              <w:t xml:space="preserve"> </w:t>
            </w:r>
          </w:p>
          <w:p w14:paraId="68638EEF" w14:textId="77777777" w:rsidR="00492D59" w:rsidRPr="00294FB8" w:rsidRDefault="00492D59" w:rsidP="00492D59">
            <w:pPr>
              <w:rPr>
                <w:shd w:val="clear" w:color="auto" w:fill="FFFFFF"/>
              </w:rPr>
            </w:pPr>
          </w:p>
        </w:tc>
        <w:tc>
          <w:tcPr>
            <w:tcW w:w="1843" w:type="dxa"/>
          </w:tcPr>
          <w:p w14:paraId="4E6F66BA" w14:textId="77777777" w:rsidR="00492D59" w:rsidRPr="00CE5936" w:rsidRDefault="00492D59" w:rsidP="00492D59">
            <w:r w:rsidRPr="00B12C47">
              <w:t>To explore the challenges faced by managers and employees in establishing flexible work arrangements.</w:t>
            </w:r>
          </w:p>
        </w:tc>
        <w:tc>
          <w:tcPr>
            <w:tcW w:w="1842" w:type="dxa"/>
          </w:tcPr>
          <w:p w14:paraId="22C4C9BC" w14:textId="77777777" w:rsidR="00492D59" w:rsidRPr="00CE5936" w:rsidRDefault="00492D59" w:rsidP="00492D59">
            <w:r w:rsidRPr="00B12C47">
              <w:t>Exploratory study using interviews to gather perspectives from managers and employees.</w:t>
            </w:r>
          </w:p>
        </w:tc>
        <w:tc>
          <w:tcPr>
            <w:tcW w:w="1985" w:type="dxa"/>
          </w:tcPr>
          <w:p w14:paraId="727BF4CE" w14:textId="77777777" w:rsidR="00492D59" w:rsidRPr="00CE5936" w:rsidRDefault="00492D59" w:rsidP="00492D59">
            <w:r w:rsidRPr="00B12C47">
              <w:t>Managers and employees face challenges in balancing flexibility with company goals, and clear policies help mitigate these issues.</w:t>
            </w:r>
          </w:p>
        </w:tc>
        <w:tc>
          <w:tcPr>
            <w:tcW w:w="2268" w:type="dxa"/>
          </w:tcPr>
          <w:p w14:paraId="186B75EE" w14:textId="77777777" w:rsidR="00492D59" w:rsidRPr="00CE5936" w:rsidRDefault="00492D59" w:rsidP="00492D59">
            <w:r w:rsidRPr="00B12C47">
              <w:t>Supports Objective 4 by identifying challenges and providing solutions from managers' and employees' perspectives.</w:t>
            </w:r>
          </w:p>
        </w:tc>
      </w:tr>
      <w:tr w:rsidR="00492D59" w14:paraId="62D503CA" w14:textId="77777777" w:rsidTr="00492D59">
        <w:tc>
          <w:tcPr>
            <w:tcW w:w="1237" w:type="dxa"/>
          </w:tcPr>
          <w:p w14:paraId="76506EDB" w14:textId="77777777" w:rsidR="00492D59" w:rsidRPr="00BE225D" w:rsidRDefault="00492D59" w:rsidP="00492D59">
            <w:pPr>
              <w:rPr>
                <w:shd w:val="clear" w:color="auto" w:fill="FFFFFF"/>
              </w:rPr>
            </w:pPr>
            <w:r w:rsidRPr="00BE225D">
              <w:rPr>
                <w:shd w:val="clear" w:color="auto" w:fill="FFFFFF"/>
              </w:rPr>
              <w:lastRenderedPageBreak/>
              <w:t>Groen et al. (2018)</w:t>
            </w:r>
          </w:p>
        </w:tc>
        <w:tc>
          <w:tcPr>
            <w:tcW w:w="1593" w:type="dxa"/>
          </w:tcPr>
          <w:p w14:paraId="06B9C777" w14:textId="77777777" w:rsidR="00492D59" w:rsidRPr="00294FB8" w:rsidRDefault="00492D59" w:rsidP="00492D59">
            <w:r w:rsidRPr="00BE225D">
              <w:t xml:space="preserve">Managing flexible work arrangements: Teleworking and output controls. </w:t>
            </w:r>
          </w:p>
        </w:tc>
        <w:tc>
          <w:tcPr>
            <w:tcW w:w="1985" w:type="dxa"/>
          </w:tcPr>
          <w:p w14:paraId="2025D61B" w14:textId="77777777" w:rsidR="00492D59" w:rsidRDefault="00492D59" w:rsidP="00492D59">
            <w:pPr>
              <w:rPr>
                <w:shd w:val="clear" w:color="auto" w:fill="FFFFFF"/>
              </w:rPr>
            </w:pPr>
            <w:r w:rsidRPr="00883A40">
              <w:rPr>
                <w:shd w:val="clear" w:color="auto" w:fill="FFFFFF"/>
              </w:rPr>
              <w:t>European Management Journal</w:t>
            </w:r>
          </w:p>
          <w:p w14:paraId="66939449" w14:textId="77777777" w:rsidR="00492D59" w:rsidRDefault="00492D59" w:rsidP="00492D59">
            <w:pPr>
              <w:rPr>
                <w:shd w:val="clear" w:color="auto" w:fill="FFFFFF"/>
              </w:rPr>
            </w:pPr>
          </w:p>
          <w:p w14:paraId="46ACA37D" w14:textId="77777777" w:rsidR="00492D59" w:rsidRPr="00294FB8" w:rsidRDefault="00492D59" w:rsidP="00492D59">
            <w:pPr>
              <w:rPr>
                <w:shd w:val="clear" w:color="auto" w:fill="FFFFFF"/>
              </w:rPr>
            </w:pPr>
            <w:r>
              <w:rPr>
                <w:shd w:val="clear" w:color="auto" w:fill="FFFFFF"/>
              </w:rPr>
              <w:t xml:space="preserve">Link: </w:t>
            </w:r>
            <w:hyperlink r:id="rId50" w:history="1">
              <w:r w:rsidRPr="00AF66E9">
                <w:rPr>
                  <w:rStyle w:val="Hyperlink"/>
                  <w:shd w:val="clear" w:color="auto" w:fill="FFFFFF"/>
                </w:rPr>
                <w:t>https://www.sciencedirect.com/science/article/abs/pii/S0263237318300215</w:t>
              </w:r>
            </w:hyperlink>
            <w:r>
              <w:rPr>
                <w:shd w:val="clear" w:color="auto" w:fill="FFFFFF"/>
              </w:rPr>
              <w:t xml:space="preserve"> </w:t>
            </w:r>
          </w:p>
        </w:tc>
        <w:tc>
          <w:tcPr>
            <w:tcW w:w="1843" w:type="dxa"/>
          </w:tcPr>
          <w:p w14:paraId="6808CC9F" w14:textId="77777777" w:rsidR="00492D59" w:rsidRPr="00CE5936" w:rsidRDefault="00492D59" w:rsidP="00492D59">
            <w:r w:rsidRPr="00500493">
              <w:t>To examine how teleworking and output controls impact the management of flexible work arrangements.</w:t>
            </w:r>
          </w:p>
        </w:tc>
        <w:tc>
          <w:tcPr>
            <w:tcW w:w="1842" w:type="dxa"/>
          </w:tcPr>
          <w:p w14:paraId="349EE447" w14:textId="5FEE817A" w:rsidR="00492D59" w:rsidRPr="00CE5936" w:rsidRDefault="00492D59" w:rsidP="00492D59">
            <w:r w:rsidRPr="00500493">
              <w:t>Quantitative and qualitative research analy</w:t>
            </w:r>
            <w:r w:rsidR="006E6529">
              <w:t>s</w:t>
            </w:r>
            <w:r w:rsidRPr="00500493">
              <w:t>ing teleworking and output controls in flexible work settings.</w:t>
            </w:r>
          </w:p>
        </w:tc>
        <w:tc>
          <w:tcPr>
            <w:tcW w:w="1985" w:type="dxa"/>
          </w:tcPr>
          <w:p w14:paraId="4EA83C94" w14:textId="77777777" w:rsidR="00492D59" w:rsidRPr="00CE5936" w:rsidRDefault="00492D59" w:rsidP="00492D59">
            <w:r w:rsidRPr="00500493">
              <w:t>Teleworking and output controls can effectively manage flexible work arrangements, improving both productivity and job satisfaction.</w:t>
            </w:r>
          </w:p>
        </w:tc>
        <w:tc>
          <w:tcPr>
            <w:tcW w:w="2268" w:type="dxa"/>
          </w:tcPr>
          <w:p w14:paraId="2728C9DE" w14:textId="3DA07A87" w:rsidR="00492D59" w:rsidRPr="00CE5936" w:rsidRDefault="00492D59" w:rsidP="00492D59">
            <w:r w:rsidRPr="00500493">
              <w:t>Supports Objective 3 by emphasi</w:t>
            </w:r>
            <w:r w:rsidR="006E6529">
              <w:t>s</w:t>
            </w:r>
            <w:r w:rsidRPr="00500493">
              <w:t>ing the impact of teleworking and output controls in managing flexible work.</w:t>
            </w:r>
          </w:p>
        </w:tc>
      </w:tr>
    </w:tbl>
    <w:p w14:paraId="341CABF4" w14:textId="77777777" w:rsidR="009230E0" w:rsidRPr="009230E0" w:rsidRDefault="009230E0" w:rsidP="009230E0"/>
    <w:sectPr w:rsidR="009230E0" w:rsidRPr="009230E0" w:rsidSect="006162A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B4F1C" w14:textId="77777777" w:rsidR="00C45F7C" w:rsidRDefault="00C45F7C" w:rsidP="00492D59">
      <w:pPr>
        <w:spacing w:before="0" w:after="0" w:line="240" w:lineRule="auto"/>
      </w:pPr>
      <w:r>
        <w:separator/>
      </w:r>
    </w:p>
  </w:endnote>
  <w:endnote w:type="continuationSeparator" w:id="0">
    <w:p w14:paraId="5D704225" w14:textId="77777777" w:rsidR="00C45F7C" w:rsidRDefault="00C45F7C" w:rsidP="00492D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4423106"/>
      <w:docPartObj>
        <w:docPartGallery w:val="Page Numbers (Bottom of Page)"/>
        <w:docPartUnique/>
      </w:docPartObj>
    </w:sdtPr>
    <w:sdtEndPr>
      <w:rPr>
        <w:noProof/>
      </w:rPr>
    </w:sdtEndPr>
    <w:sdtContent>
      <w:p w14:paraId="2DE3601D" w14:textId="652CA23F" w:rsidR="00492D59" w:rsidRDefault="00492D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D533C9" w14:textId="77777777" w:rsidR="00492D59" w:rsidRDefault="00492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9AD95" w14:textId="77777777" w:rsidR="00C45F7C" w:rsidRDefault="00C45F7C" w:rsidP="00492D59">
      <w:pPr>
        <w:spacing w:before="0" w:after="0" w:line="240" w:lineRule="auto"/>
      </w:pPr>
      <w:r>
        <w:separator/>
      </w:r>
    </w:p>
  </w:footnote>
  <w:footnote w:type="continuationSeparator" w:id="0">
    <w:p w14:paraId="0E7B0ABB" w14:textId="77777777" w:rsidR="00C45F7C" w:rsidRDefault="00C45F7C" w:rsidP="00492D5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5663"/>
    <w:multiLevelType w:val="multilevel"/>
    <w:tmpl w:val="982C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C78CA"/>
    <w:multiLevelType w:val="hybridMultilevel"/>
    <w:tmpl w:val="57E42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A97C01"/>
    <w:multiLevelType w:val="multilevel"/>
    <w:tmpl w:val="0D9464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C75E61"/>
    <w:multiLevelType w:val="hybridMultilevel"/>
    <w:tmpl w:val="EDE2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4579965">
    <w:abstractNumId w:val="0"/>
  </w:num>
  <w:num w:numId="2" w16cid:durableId="644745358">
    <w:abstractNumId w:val="3"/>
  </w:num>
  <w:num w:numId="3" w16cid:durableId="1107431604">
    <w:abstractNumId w:val="1"/>
  </w:num>
  <w:num w:numId="4" w16cid:durableId="16890600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S2NDQ0NjQ2M7AwMTJW0lEKTi0uzszPAykwrAUAhB8S+ywAAAA="/>
  </w:docVars>
  <w:rsids>
    <w:rsidRoot w:val="006B6F01"/>
    <w:rsid w:val="000054F6"/>
    <w:rsid w:val="00023B94"/>
    <w:rsid w:val="00035715"/>
    <w:rsid w:val="00035F90"/>
    <w:rsid w:val="000D4188"/>
    <w:rsid w:val="000F30E5"/>
    <w:rsid w:val="00100542"/>
    <w:rsid w:val="00116BEB"/>
    <w:rsid w:val="00117131"/>
    <w:rsid w:val="00130FA3"/>
    <w:rsid w:val="00151E1C"/>
    <w:rsid w:val="0015606B"/>
    <w:rsid w:val="001858B4"/>
    <w:rsid w:val="00192CCE"/>
    <w:rsid w:val="001A527E"/>
    <w:rsid w:val="001A7424"/>
    <w:rsid w:val="001C04B6"/>
    <w:rsid w:val="001F7834"/>
    <w:rsid w:val="00203DF6"/>
    <w:rsid w:val="00210DCA"/>
    <w:rsid w:val="00212EE7"/>
    <w:rsid w:val="002149E0"/>
    <w:rsid w:val="00221BC4"/>
    <w:rsid w:val="00235F3B"/>
    <w:rsid w:val="00240BC8"/>
    <w:rsid w:val="0026016D"/>
    <w:rsid w:val="00294FB8"/>
    <w:rsid w:val="002C2985"/>
    <w:rsid w:val="002F1F83"/>
    <w:rsid w:val="0030107E"/>
    <w:rsid w:val="003513E3"/>
    <w:rsid w:val="00352E8A"/>
    <w:rsid w:val="00356057"/>
    <w:rsid w:val="00364357"/>
    <w:rsid w:val="003673E0"/>
    <w:rsid w:val="00382D46"/>
    <w:rsid w:val="0039727E"/>
    <w:rsid w:val="003D2636"/>
    <w:rsid w:val="003D56E1"/>
    <w:rsid w:val="004148AB"/>
    <w:rsid w:val="00420FA6"/>
    <w:rsid w:val="004463EE"/>
    <w:rsid w:val="0048212D"/>
    <w:rsid w:val="00492D59"/>
    <w:rsid w:val="004B392E"/>
    <w:rsid w:val="004C14B5"/>
    <w:rsid w:val="004D3CB5"/>
    <w:rsid w:val="004E763E"/>
    <w:rsid w:val="004F36DD"/>
    <w:rsid w:val="004F4B0D"/>
    <w:rsid w:val="00521240"/>
    <w:rsid w:val="005339A9"/>
    <w:rsid w:val="005415FD"/>
    <w:rsid w:val="00544D1E"/>
    <w:rsid w:val="00561E28"/>
    <w:rsid w:val="00562406"/>
    <w:rsid w:val="00563F73"/>
    <w:rsid w:val="00564DD1"/>
    <w:rsid w:val="00570A64"/>
    <w:rsid w:val="00570A86"/>
    <w:rsid w:val="005A02ED"/>
    <w:rsid w:val="005D0E7B"/>
    <w:rsid w:val="005D3875"/>
    <w:rsid w:val="005E025F"/>
    <w:rsid w:val="006162A4"/>
    <w:rsid w:val="00644C4C"/>
    <w:rsid w:val="00650322"/>
    <w:rsid w:val="006877C3"/>
    <w:rsid w:val="00696BD1"/>
    <w:rsid w:val="006B6F01"/>
    <w:rsid w:val="006B76A2"/>
    <w:rsid w:val="006D1C0F"/>
    <w:rsid w:val="006D30CC"/>
    <w:rsid w:val="006E6529"/>
    <w:rsid w:val="006F1D18"/>
    <w:rsid w:val="006F45F6"/>
    <w:rsid w:val="0076407B"/>
    <w:rsid w:val="00777B90"/>
    <w:rsid w:val="00794FBC"/>
    <w:rsid w:val="00797D7B"/>
    <w:rsid w:val="007B5FEF"/>
    <w:rsid w:val="007B7835"/>
    <w:rsid w:val="007E068A"/>
    <w:rsid w:val="007F2196"/>
    <w:rsid w:val="008058FB"/>
    <w:rsid w:val="00822429"/>
    <w:rsid w:val="008232DA"/>
    <w:rsid w:val="00861115"/>
    <w:rsid w:val="00866364"/>
    <w:rsid w:val="00883A40"/>
    <w:rsid w:val="00893D60"/>
    <w:rsid w:val="008A4FDA"/>
    <w:rsid w:val="008B24DA"/>
    <w:rsid w:val="008B60E4"/>
    <w:rsid w:val="008F5279"/>
    <w:rsid w:val="00912840"/>
    <w:rsid w:val="009230E0"/>
    <w:rsid w:val="0092711D"/>
    <w:rsid w:val="00964EBF"/>
    <w:rsid w:val="009777C4"/>
    <w:rsid w:val="00990B5D"/>
    <w:rsid w:val="009E133D"/>
    <w:rsid w:val="009F2FE1"/>
    <w:rsid w:val="00A07917"/>
    <w:rsid w:val="00A16A08"/>
    <w:rsid w:val="00A20D4F"/>
    <w:rsid w:val="00A305AB"/>
    <w:rsid w:val="00A33C91"/>
    <w:rsid w:val="00A3748C"/>
    <w:rsid w:val="00A45A41"/>
    <w:rsid w:val="00A61434"/>
    <w:rsid w:val="00A633A5"/>
    <w:rsid w:val="00A766D9"/>
    <w:rsid w:val="00AB7F7D"/>
    <w:rsid w:val="00AE0587"/>
    <w:rsid w:val="00AE4661"/>
    <w:rsid w:val="00B07C4A"/>
    <w:rsid w:val="00B111B5"/>
    <w:rsid w:val="00B161BE"/>
    <w:rsid w:val="00B359CE"/>
    <w:rsid w:val="00B51847"/>
    <w:rsid w:val="00B655E5"/>
    <w:rsid w:val="00BA48B3"/>
    <w:rsid w:val="00BA4B72"/>
    <w:rsid w:val="00BC47A4"/>
    <w:rsid w:val="00BD0D63"/>
    <w:rsid w:val="00BE15CC"/>
    <w:rsid w:val="00BE225D"/>
    <w:rsid w:val="00BE68DD"/>
    <w:rsid w:val="00C21C58"/>
    <w:rsid w:val="00C24243"/>
    <w:rsid w:val="00C412D1"/>
    <w:rsid w:val="00C45F7C"/>
    <w:rsid w:val="00C77F2E"/>
    <w:rsid w:val="00C80BB2"/>
    <w:rsid w:val="00CB3115"/>
    <w:rsid w:val="00CC3F00"/>
    <w:rsid w:val="00CC611C"/>
    <w:rsid w:val="00CD54C9"/>
    <w:rsid w:val="00D345B3"/>
    <w:rsid w:val="00D35D1D"/>
    <w:rsid w:val="00D456DC"/>
    <w:rsid w:val="00D54112"/>
    <w:rsid w:val="00D7186F"/>
    <w:rsid w:val="00D75429"/>
    <w:rsid w:val="00D75966"/>
    <w:rsid w:val="00D95EB1"/>
    <w:rsid w:val="00DA4722"/>
    <w:rsid w:val="00DB56F5"/>
    <w:rsid w:val="00DB7EB8"/>
    <w:rsid w:val="00E114A9"/>
    <w:rsid w:val="00E21FC8"/>
    <w:rsid w:val="00E31C8B"/>
    <w:rsid w:val="00E424DD"/>
    <w:rsid w:val="00E47C69"/>
    <w:rsid w:val="00E54342"/>
    <w:rsid w:val="00F11FEB"/>
    <w:rsid w:val="00F20109"/>
    <w:rsid w:val="00F61F7D"/>
    <w:rsid w:val="00F646F0"/>
    <w:rsid w:val="00F96D84"/>
    <w:rsid w:val="00FA4123"/>
    <w:rsid w:val="00FB1521"/>
    <w:rsid w:val="00FB3201"/>
    <w:rsid w:val="00FD59F1"/>
    <w:rsid w:val="00FE4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89732B"/>
  <w15:chartTrackingRefBased/>
  <w15:docId w15:val="{3148D7BD-63FD-4E94-A2B1-C43E44746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4A9"/>
    <w:pPr>
      <w:spacing w:before="120" w:line="360" w:lineRule="auto"/>
      <w:jc w:val="both"/>
    </w:pPr>
    <w:rPr>
      <w:rFonts w:ascii="Times New Roman" w:eastAsiaTheme="minorEastAsia" w:hAnsi="Times New Roman"/>
      <w:kern w:val="0"/>
      <w:sz w:val="24"/>
      <w14:ligatures w14:val="none"/>
    </w:rPr>
  </w:style>
  <w:style w:type="paragraph" w:styleId="Heading1">
    <w:name w:val="heading 1"/>
    <w:basedOn w:val="Normal"/>
    <w:next w:val="Normal"/>
    <w:link w:val="Heading1Char"/>
    <w:autoRedefine/>
    <w:uiPriority w:val="9"/>
    <w:qFormat/>
    <w:rsid w:val="001C04B6"/>
    <w:pPr>
      <w:keepNext/>
      <w:keepLines/>
      <w:outlineLvl w:val="0"/>
    </w:pPr>
    <w:rPr>
      <w:rFonts w:eastAsiaTheme="majorEastAsia" w:cstheme="majorBidi"/>
      <w:b/>
      <w:color w:val="000000" w:themeColor="text1"/>
      <w:sz w:val="28"/>
      <w:szCs w:val="28"/>
    </w:rPr>
  </w:style>
  <w:style w:type="paragraph" w:styleId="Heading2">
    <w:name w:val="heading 2"/>
    <w:basedOn w:val="Normal"/>
    <w:next w:val="Normal"/>
    <w:link w:val="Heading2Char"/>
    <w:autoRedefine/>
    <w:uiPriority w:val="9"/>
    <w:unhideWhenUsed/>
    <w:qFormat/>
    <w:rsid w:val="00570A64"/>
    <w:pPr>
      <w:keepNext/>
      <w:keepLines/>
      <w:spacing w:before="40"/>
      <w:outlineLvl w:val="1"/>
    </w:pPr>
    <w:rPr>
      <w:rFonts w:eastAsiaTheme="majorEastAsia" w:cstheme="majorBidi"/>
      <w:b/>
      <w:color w:val="000000" w:themeColor="text1"/>
      <w:szCs w:val="24"/>
    </w:rPr>
  </w:style>
  <w:style w:type="paragraph" w:styleId="Heading3">
    <w:name w:val="heading 3"/>
    <w:basedOn w:val="Normal"/>
    <w:next w:val="Normal"/>
    <w:link w:val="Heading3Char"/>
    <w:uiPriority w:val="9"/>
    <w:unhideWhenUsed/>
    <w:qFormat/>
    <w:rsid w:val="00DB7EB8"/>
    <w:pPr>
      <w:keepNext/>
      <w:keepLines/>
      <w:spacing w:before="40" w:after="0"/>
      <w:outlineLvl w:val="2"/>
    </w:pPr>
    <w:rPr>
      <w:rFonts w:eastAsiaTheme="majorEastAsia" w:cstheme="majorBidi"/>
      <w:b/>
      <w:color w:val="385623" w:themeColor="accent6" w:themeShade="80"/>
      <w:sz w:val="28"/>
      <w:szCs w:val="24"/>
    </w:rPr>
  </w:style>
  <w:style w:type="paragraph" w:styleId="Heading4">
    <w:name w:val="heading 4"/>
    <w:basedOn w:val="Normal"/>
    <w:next w:val="Normal"/>
    <w:link w:val="Heading4Char"/>
    <w:uiPriority w:val="9"/>
    <w:unhideWhenUsed/>
    <w:qFormat/>
    <w:rsid w:val="00C77F2E"/>
    <w:pPr>
      <w:keepNext/>
      <w:keepLines/>
      <w:widowControl w:val="0"/>
      <w:spacing w:before="40" w:after="280"/>
      <w:outlineLvl w:val="3"/>
    </w:pPr>
    <w:rPr>
      <w:rFonts w:asciiTheme="minorHAnsi" w:eastAsiaTheme="majorEastAsia" w:hAnsiTheme="minorHAnsi" w:cstheme="majorBidi"/>
      <w:b/>
      <w:iCs/>
      <w:color w:val="002060"/>
      <w:kern w:val="2"/>
      <w:sz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4B6"/>
    <w:rPr>
      <w:rFonts w:ascii="Times New Roman" w:eastAsiaTheme="majorEastAsia" w:hAnsi="Times New Roman" w:cstheme="majorBidi"/>
      <w:b/>
      <w:color w:val="000000" w:themeColor="text1"/>
      <w:kern w:val="0"/>
      <w:sz w:val="28"/>
      <w:szCs w:val="28"/>
      <w14:ligatures w14:val="none"/>
    </w:rPr>
  </w:style>
  <w:style w:type="character" w:customStyle="1" w:styleId="Heading2Char">
    <w:name w:val="Heading 2 Char"/>
    <w:basedOn w:val="DefaultParagraphFont"/>
    <w:link w:val="Heading2"/>
    <w:uiPriority w:val="9"/>
    <w:rsid w:val="00570A64"/>
    <w:rPr>
      <w:rFonts w:ascii="Times New Roman" w:eastAsiaTheme="majorEastAsia" w:hAnsi="Times New Roman" w:cstheme="majorBidi"/>
      <w:b/>
      <w:color w:val="000000" w:themeColor="text1"/>
      <w:kern w:val="0"/>
      <w:sz w:val="24"/>
      <w:szCs w:val="24"/>
      <w14:ligatures w14:val="none"/>
    </w:rPr>
  </w:style>
  <w:style w:type="character" w:customStyle="1" w:styleId="Heading3Char">
    <w:name w:val="Heading 3 Char"/>
    <w:basedOn w:val="DefaultParagraphFont"/>
    <w:link w:val="Heading3"/>
    <w:uiPriority w:val="9"/>
    <w:rsid w:val="00DB7EB8"/>
    <w:rPr>
      <w:rFonts w:ascii="Times New Roman" w:eastAsiaTheme="majorEastAsia" w:hAnsi="Times New Roman" w:cstheme="majorBidi"/>
      <w:b/>
      <w:color w:val="385623" w:themeColor="accent6" w:themeShade="80"/>
      <w:sz w:val="28"/>
      <w:szCs w:val="24"/>
    </w:rPr>
  </w:style>
  <w:style w:type="character" w:customStyle="1" w:styleId="Heading4Char">
    <w:name w:val="Heading 4 Char"/>
    <w:basedOn w:val="DefaultParagraphFont"/>
    <w:link w:val="Heading4"/>
    <w:uiPriority w:val="9"/>
    <w:rsid w:val="00C77F2E"/>
    <w:rPr>
      <w:rFonts w:eastAsiaTheme="majorEastAsia" w:cstheme="majorBidi"/>
      <w:b/>
      <w:iCs/>
      <w:color w:val="002060"/>
      <w:sz w:val="28"/>
    </w:rPr>
  </w:style>
  <w:style w:type="character" w:styleId="Strong">
    <w:name w:val="Strong"/>
    <w:basedOn w:val="DefaultParagraphFont"/>
    <w:uiPriority w:val="22"/>
    <w:qFormat/>
    <w:rsid w:val="00CC3F00"/>
    <w:rPr>
      <w:b/>
      <w:bCs/>
    </w:rPr>
  </w:style>
  <w:style w:type="paragraph" w:customStyle="1" w:styleId="govuk-body-l">
    <w:name w:val="govuk-body-l"/>
    <w:basedOn w:val="Normal"/>
    <w:rsid w:val="00CC3F00"/>
    <w:pPr>
      <w:spacing w:before="100" w:beforeAutospacing="1" w:after="100" w:afterAutospacing="1" w:line="240" w:lineRule="auto"/>
      <w:jc w:val="left"/>
    </w:pPr>
    <w:rPr>
      <w:rFonts w:eastAsia="Times New Roman" w:cs="Times New Roman"/>
      <w:szCs w:val="24"/>
    </w:rPr>
  </w:style>
  <w:style w:type="paragraph" w:styleId="NormalWeb">
    <w:name w:val="Normal (Web)"/>
    <w:basedOn w:val="Normal"/>
    <w:uiPriority w:val="99"/>
    <w:semiHidden/>
    <w:unhideWhenUsed/>
    <w:rsid w:val="00CC3F00"/>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CC3F00"/>
    <w:rPr>
      <w:color w:val="0000FF"/>
      <w:u w:val="single"/>
    </w:rPr>
  </w:style>
  <w:style w:type="character" w:styleId="Emphasis">
    <w:name w:val="Emphasis"/>
    <w:basedOn w:val="DefaultParagraphFont"/>
    <w:uiPriority w:val="20"/>
    <w:qFormat/>
    <w:rsid w:val="00CC3F00"/>
    <w:rPr>
      <w:i/>
      <w:iCs/>
    </w:rPr>
  </w:style>
  <w:style w:type="character" w:styleId="UnresolvedMention">
    <w:name w:val="Unresolved Mention"/>
    <w:basedOn w:val="DefaultParagraphFont"/>
    <w:uiPriority w:val="99"/>
    <w:semiHidden/>
    <w:unhideWhenUsed/>
    <w:rsid w:val="001A7424"/>
    <w:rPr>
      <w:color w:val="605E5C"/>
      <w:shd w:val="clear" w:color="auto" w:fill="E1DFDD"/>
    </w:rPr>
  </w:style>
  <w:style w:type="paragraph" w:styleId="ListParagraph">
    <w:name w:val="List Paragraph"/>
    <w:basedOn w:val="Normal"/>
    <w:uiPriority w:val="34"/>
    <w:qFormat/>
    <w:rsid w:val="009E133D"/>
    <w:pPr>
      <w:ind w:left="720"/>
      <w:contextualSpacing/>
    </w:pPr>
  </w:style>
  <w:style w:type="table" w:styleId="TableGrid">
    <w:name w:val="Table Grid"/>
    <w:basedOn w:val="TableNormal"/>
    <w:uiPriority w:val="39"/>
    <w:rsid w:val="00214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C412D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1">
    <w:name w:val="Grid Table 4 Accent 1"/>
    <w:basedOn w:val="TableNormal"/>
    <w:uiPriority w:val="49"/>
    <w:rsid w:val="005E025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76407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9230E0"/>
    <w:pPr>
      <w:spacing w:before="240"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230E0"/>
    <w:pPr>
      <w:spacing w:after="100"/>
    </w:pPr>
  </w:style>
  <w:style w:type="paragraph" w:styleId="TOC2">
    <w:name w:val="toc 2"/>
    <w:basedOn w:val="Normal"/>
    <w:next w:val="Normal"/>
    <w:autoRedefine/>
    <w:uiPriority w:val="39"/>
    <w:unhideWhenUsed/>
    <w:rsid w:val="009230E0"/>
    <w:pPr>
      <w:spacing w:after="100"/>
      <w:ind w:left="240"/>
    </w:pPr>
  </w:style>
  <w:style w:type="paragraph" w:styleId="Header">
    <w:name w:val="header"/>
    <w:basedOn w:val="Normal"/>
    <w:link w:val="HeaderChar"/>
    <w:uiPriority w:val="99"/>
    <w:unhideWhenUsed/>
    <w:rsid w:val="00492D5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92D59"/>
    <w:rPr>
      <w:rFonts w:ascii="Times New Roman" w:eastAsiaTheme="minorEastAsia" w:hAnsi="Times New Roman"/>
      <w:kern w:val="0"/>
      <w:sz w:val="24"/>
      <w14:ligatures w14:val="none"/>
    </w:rPr>
  </w:style>
  <w:style w:type="paragraph" w:styleId="Footer">
    <w:name w:val="footer"/>
    <w:basedOn w:val="Normal"/>
    <w:link w:val="FooterChar"/>
    <w:uiPriority w:val="99"/>
    <w:unhideWhenUsed/>
    <w:rsid w:val="00492D5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92D59"/>
    <w:rPr>
      <w:rFonts w:ascii="Times New Roman" w:eastAsiaTheme="minorEastAsia"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393058">
      <w:bodyDiv w:val="1"/>
      <w:marLeft w:val="0"/>
      <w:marRight w:val="0"/>
      <w:marTop w:val="0"/>
      <w:marBottom w:val="0"/>
      <w:divBdr>
        <w:top w:val="none" w:sz="0" w:space="0" w:color="auto"/>
        <w:left w:val="none" w:sz="0" w:space="0" w:color="auto"/>
        <w:bottom w:val="none" w:sz="0" w:space="0" w:color="auto"/>
        <w:right w:val="none" w:sz="0" w:space="0" w:color="auto"/>
      </w:divBdr>
    </w:div>
    <w:div w:id="382796879">
      <w:bodyDiv w:val="1"/>
      <w:marLeft w:val="0"/>
      <w:marRight w:val="0"/>
      <w:marTop w:val="0"/>
      <w:marBottom w:val="0"/>
      <w:divBdr>
        <w:top w:val="none" w:sz="0" w:space="0" w:color="auto"/>
        <w:left w:val="none" w:sz="0" w:space="0" w:color="auto"/>
        <w:bottom w:val="none" w:sz="0" w:space="0" w:color="auto"/>
        <w:right w:val="none" w:sz="0" w:space="0" w:color="auto"/>
      </w:divBdr>
    </w:div>
    <w:div w:id="758406887">
      <w:bodyDiv w:val="1"/>
      <w:marLeft w:val="0"/>
      <w:marRight w:val="0"/>
      <w:marTop w:val="0"/>
      <w:marBottom w:val="0"/>
      <w:divBdr>
        <w:top w:val="none" w:sz="0" w:space="0" w:color="auto"/>
        <w:left w:val="none" w:sz="0" w:space="0" w:color="auto"/>
        <w:bottom w:val="none" w:sz="0" w:space="0" w:color="auto"/>
        <w:right w:val="none" w:sz="0" w:space="0" w:color="auto"/>
      </w:divBdr>
    </w:div>
    <w:div w:id="781458464">
      <w:bodyDiv w:val="1"/>
      <w:marLeft w:val="0"/>
      <w:marRight w:val="0"/>
      <w:marTop w:val="0"/>
      <w:marBottom w:val="0"/>
      <w:divBdr>
        <w:top w:val="none" w:sz="0" w:space="0" w:color="auto"/>
        <w:left w:val="none" w:sz="0" w:space="0" w:color="auto"/>
        <w:bottom w:val="none" w:sz="0" w:space="0" w:color="auto"/>
        <w:right w:val="none" w:sz="0" w:space="0" w:color="auto"/>
      </w:divBdr>
    </w:div>
    <w:div w:id="830828004">
      <w:bodyDiv w:val="1"/>
      <w:marLeft w:val="0"/>
      <w:marRight w:val="0"/>
      <w:marTop w:val="0"/>
      <w:marBottom w:val="0"/>
      <w:divBdr>
        <w:top w:val="none" w:sz="0" w:space="0" w:color="auto"/>
        <w:left w:val="none" w:sz="0" w:space="0" w:color="auto"/>
        <w:bottom w:val="none" w:sz="0" w:space="0" w:color="auto"/>
        <w:right w:val="none" w:sz="0" w:space="0" w:color="auto"/>
      </w:divBdr>
    </w:div>
    <w:div w:id="949357018">
      <w:bodyDiv w:val="1"/>
      <w:marLeft w:val="0"/>
      <w:marRight w:val="0"/>
      <w:marTop w:val="0"/>
      <w:marBottom w:val="0"/>
      <w:divBdr>
        <w:top w:val="none" w:sz="0" w:space="0" w:color="auto"/>
        <w:left w:val="none" w:sz="0" w:space="0" w:color="auto"/>
        <w:bottom w:val="none" w:sz="0" w:space="0" w:color="auto"/>
        <w:right w:val="none" w:sz="0" w:space="0" w:color="auto"/>
      </w:divBdr>
      <w:divsChild>
        <w:div w:id="2082630371">
          <w:marLeft w:val="0"/>
          <w:marRight w:val="0"/>
          <w:marTop w:val="0"/>
          <w:marBottom w:val="0"/>
          <w:divBdr>
            <w:top w:val="none" w:sz="0" w:space="0" w:color="auto"/>
            <w:left w:val="none" w:sz="0" w:space="0" w:color="auto"/>
            <w:bottom w:val="none" w:sz="0" w:space="0" w:color="auto"/>
            <w:right w:val="none" w:sz="0" w:space="0" w:color="auto"/>
          </w:divBdr>
        </w:div>
        <w:div w:id="976834211">
          <w:marLeft w:val="0"/>
          <w:marRight w:val="0"/>
          <w:marTop w:val="0"/>
          <w:marBottom w:val="0"/>
          <w:divBdr>
            <w:top w:val="none" w:sz="0" w:space="0" w:color="auto"/>
            <w:left w:val="none" w:sz="0" w:space="0" w:color="auto"/>
            <w:bottom w:val="none" w:sz="0" w:space="0" w:color="auto"/>
            <w:right w:val="none" w:sz="0" w:space="0" w:color="auto"/>
          </w:divBdr>
        </w:div>
        <w:div w:id="1364869066">
          <w:marLeft w:val="0"/>
          <w:marRight w:val="0"/>
          <w:marTop w:val="0"/>
          <w:marBottom w:val="0"/>
          <w:divBdr>
            <w:top w:val="none" w:sz="0" w:space="0" w:color="auto"/>
            <w:left w:val="none" w:sz="0" w:space="0" w:color="auto"/>
            <w:bottom w:val="none" w:sz="0" w:space="0" w:color="auto"/>
            <w:right w:val="none" w:sz="0" w:space="0" w:color="auto"/>
          </w:divBdr>
        </w:div>
        <w:div w:id="1274168999">
          <w:marLeft w:val="0"/>
          <w:marRight w:val="0"/>
          <w:marTop w:val="0"/>
          <w:marBottom w:val="0"/>
          <w:divBdr>
            <w:top w:val="none" w:sz="0" w:space="0" w:color="auto"/>
            <w:left w:val="none" w:sz="0" w:space="0" w:color="auto"/>
            <w:bottom w:val="none" w:sz="0" w:space="0" w:color="auto"/>
            <w:right w:val="none" w:sz="0" w:space="0" w:color="auto"/>
          </w:divBdr>
        </w:div>
        <w:div w:id="79370844">
          <w:marLeft w:val="0"/>
          <w:marRight w:val="0"/>
          <w:marTop w:val="0"/>
          <w:marBottom w:val="0"/>
          <w:divBdr>
            <w:top w:val="none" w:sz="0" w:space="0" w:color="auto"/>
            <w:left w:val="none" w:sz="0" w:space="0" w:color="auto"/>
            <w:bottom w:val="none" w:sz="0" w:space="0" w:color="auto"/>
            <w:right w:val="none" w:sz="0" w:space="0" w:color="auto"/>
          </w:divBdr>
        </w:div>
      </w:divsChild>
    </w:div>
    <w:div w:id="1014916470">
      <w:bodyDiv w:val="1"/>
      <w:marLeft w:val="0"/>
      <w:marRight w:val="0"/>
      <w:marTop w:val="0"/>
      <w:marBottom w:val="0"/>
      <w:divBdr>
        <w:top w:val="none" w:sz="0" w:space="0" w:color="auto"/>
        <w:left w:val="none" w:sz="0" w:space="0" w:color="auto"/>
        <w:bottom w:val="none" w:sz="0" w:space="0" w:color="auto"/>
        <w:right w:val="none" w:sz="0" w:space="0" w:color="auto"/>
      </w:divBdr>
      <w:divsChild>
        <w:div w:id="1063985064">
          <w:marLeft w:val="-225"/>
          <w:marRight w:val="-225"/>
          <w:marTop w:val="0"/>
          <w:marBottom w:val="0"/>
          <w:divBdr>
            <w:top w:val="none" w:sz="0" w:space="0" w:color="auto"/>
            <w:left w:val="none" w:sz="0" w:space="0" w:color="auto"/>
            <w:bottom w:val="none" w:sz="0" w:space="0" w:color="auto"/>
            <w:right w:val="none" w:sz="0" w:space="0" w:color="auto"/>
          </w:divBdr>
          <w:divsChild>
            <w:div w:id="1164975891">
              <w:marLeft w:val="0"/>
              <w:marRight w:val="0"/>
              <w:marTop w:val="0"/>
              <w:marBottom w:val="0"/>
              <w:divBdr>
                <w:top w:val="none" w:sz="0" w:space="0" w:color="auto"/>
                <w:left w:val="none" w:sz="0" w:space="0" w:color="auto"/>
                <w:bottom w:val="none" w:sz="0" w:space="0" w:color="auto"/>
                <w:right w:val="none" w:sz="0" w:space="0" w:color="auto"/>
              </w:divBdr>
            </w:div>
          </w:divsChild>
        </w:div>
        <w:div w:id="1281568109">
          <w:marLeft w:val="-225"/>
          <w:marRight w:val="-225"/>
          <w:marTop w:val="0"/>
          <w:marBottom w:val="0"/>
          <w:divBdr>
            <w:top w:val="none" w:sz="0" w:space="0" w:color="auto"/>
            <w:left w:val="none" w:sz="0" w:space="0" w:color="auto"/>
            <w:bottom w:val="none" w:sz="0" w:space="0" w:color="auto"/>
            <w:right w:val="none" w:sz="0" w:space="0" w:color="auto"/>
          </w:divBdr>
          <w:divsChild>
            <w:div w:id="927160054">
              <w:marLeft w:val="0"/>
              <w:marRight w:val="0"/>
              <w:marTop w:val="0"/>
              <w:marBottom w:val="0"/>
              <w:divBdr>
                <w:top w:val="none" w:sz="0" w:space="0" w:color="auto"/>
                <w:left w:val="none" w:sz="0" w:space="0" w:color="auto"/>
                <w:bottom w:val="none" w:sz="0" w:space="0" w:color="auto"/>
                <w:right w:val="none" w:sz="0" w:space="0" w:color="auto"/>
              </w:divBdr>
              <w:divsChild>
                <w:div w:id="210372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196293">
      <w:bodyDiv w:val="1"/>
      <w:marLeft w:val="0"/>
      <w:marRight w:val="0"/>
      <w:marTop w:val="0"/>
      <w:marBottom w:val="0"/>
      <w:divBdr>
        <w:top w:val="none" w:sz="0" w:space="0" w:color="auto"/>
        <w:left w:val="none" w:sz="0" w:space="0" w:color="auto"/>
        <w:bottom w:val="none" w:sz="0" w:space="0" w:color="auto"/>
        <w:right w:val="none" w:sz="0" w:space="0" w:color="auto"/>
      </w:divBdr>
    </w:div>
    <w:div w:id="1274287550">
      <w:bodyDiv w:val="1"/>
      <w:marLeft w:val="0"/>
      <w:marRight w:val="0"/>
      <w:marTop w:val="0"/>
      <w:marBottom w:val="0"/>
      <w:divBdr>
        <w:top w:val="none" w:sz="0" w:space="0" w:color="auto"/>
        <w:left w:val="none" w:sz="0" w:space="0" w:color="auto"/>
        <w:bottom w:val="none" w:sz="0" w:space="0" w:color="auto"/>
        <w:right w:val="none" w:sz="0" w:space="0" w:color="auto"/>
      </w:divBdr>
    </w:div>
    <w:div w:id="182230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ijrssh.com/admin/upload/16%20Aditi%20Singh%2001847.pdf" TargetMode="External"/><Relationship Id="rId39" Type="http://schemas.openxmlformats.org/officeDocument/2006/relationships/hyperlink" Target="https://www.emerald.com/insight/content/doi/10.1108/02683941011056941/full/html" TargetMode="External"/><Relationship Id="rId21" Type="http://schemas.openxmlformats.org/officeDocument/2006/relationships/image" Target="media/image3.png"/><Relationship Id="rId34" Type="http://schemas.openxmlformats.org/officeDocument/2006/relationships/hyperlink" Target="https://journalrmde.com/index.php/jrmde/article/view/42" TargetMode="External"/><Relationship Id="rId42" Type="http://schemas.openxmlformats.org/officeDocument/2006/relationships/hyperlink" Target="https://ecsdev.org/ojs/index.php/ejsd/article/view/657" TargetMode="External"/><Relationship Id="rId47" Type="http://schemas.openxmlformats.org/officeDocument/2006/relationships/hyperlink" Target="https://academic.oup.com/workar/article-abstract/7/4/404/6307452" TargetMode="External"/><Relationship Id="rId50" Type="http://schemas.openxmlformats.org/officeDocument/2006/relationships/hyperlink" Target="https://www.sciencedirect.com/science/article/abs/pii/S026323731830021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hyperlink" Target="http://journalofphilanthrophyandmarketing.org/index.php/JPM/article/view/40" TargetMode="External"/><Relationship Id="rId11" Type="http://schemas.openxmlformats.org/officeDocument/2006/relationships/diagramLayout" Target="diagrams/layout1.xml"/><Relationship Id="rId24" Type="http://schemas.openxmlformats.org/officeDocument/2006/relationships/hyperlink" Target="https://www.great.gov.uk/international/investment/sectors/technology/" TargetMode="External"/><Relationship Id="rId32" Type="http://schemas.openxmlformats.org/officeDocument/2006/relationships/hyperlink" Target="https://www.researchgate.net/profile/Francis-Ndudi/publication/354682319_FLEXIBLE_WORK_ARRANGEMENT_AND_EMPLOYEE_PERFORMANCE_A_REVIEW/links/6146101fa3df59440b97db91/FLEXIBLE-WORK-ARRANGEMENT-AND-EMPLOYEE-PERFORMANCE-A-REVIEW.pdf" TargetMode="External"/><Relationship Id="rId37" Type="http://schemas.openxmlformats.org/officeDocument/2006/relationships/hyperlink" Target="https://www.tandfonline.com/doi/abs/10.1080/00223980903356073" TargetMode="External"/><Relationship Id="rId40" Type="http://schemas.openxmlformats.org/officeDocument/2006/relationships/hyperlink" Target="https://publications.aaahq.org/ajpt/article-abstract/22/1/69/5529/Factors-Affecting-the-Choice-to-Participate-in" TargetMode="External"/><Relationship Id="rId45" Type="http://schemas.openxmlformats.org/officeDocument/2006/relationships/hyperlink" Target="https://www.emerald.com/insight/content/doi/10.1108/s0277-283320150000026018/full/html"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live.ff.co/l/800123/2024-07-08/36l4gp/800123/17204293508I8Y8tzr/The_Tech_Nation_Report_2024___UK_Tech_in_the_Age_of_AI.pdf" TargetMode="External"/><Relationship Id="rId28" Type="http://schemas.openxmlformats.org/officeDocument/2006/relationships/hyperlink" Target="https://econtent.hogrefe.com/doi/abs/10.1027/1866-5888/a000121?journalCode=pps" TargetMode="External"/><Relationship Id="rId36" Type="http://schemas.openxmlformats.org/officeDocument/2006/relationships/hyperlink" Target="https://journals.sagepub.com/doi/abs/10.1177/0950017016631447" TargetMode="External"/><Relationship Id="rId49" Type="http://schemas.openxmlformats.org/officeDocument/2006/relationships/hyperlink" Target="https://lup.lub.lu.se/student-papers/search/publication/9118643"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emerald.com/insight/content/doi/10.1108/cr-10-2020-0130/full/html" TargetMode="External"/><Relationship Id="rId44" Type="http://schemas.openxmlformats.org/officeDocument/2006/relationships/hyperlink" Target="https://www.emerald.com/insight/content/doi/10.1108/14725960710751852/full/html"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07/relationships/diagramDrawing" Target="diagrams/drawing1.xml"/><Relationship Id="rId22" Type="http://schemas.openxmlformats.org/officeDocument/2006/relationships/image" Target="media/image4.png"/><Relationship Id="rId27" Type="http://schemas.openxmlformats.org/officeDocument/2006/relationships/hyperlink" Target="https://www.tandfonline.com/doi/abs/10.1080/02678373.2021.1936287" TargetMode="External"/><Relationship Id="rId30" Type="http://schemas.openxmlformats.org/officeDocument/2006/relationships/hyperlink" Target="https://www.emerald.com/insight/content/doi/10.1108/ijm-04-2016-0083/full/html" TargetMode="External"/><Relationship Id="rId35" Type="http://schemas.openxmlformats.org/officeDocument/2006/relationships/hyperlink" Target="https://www.koreascience.or.kr/article/JAKO202333855001710.page?_escaped_fragment_=&amp;lang=en" TargetMode="External"/><Relationship Id="rId43" Type="http://schemas.openxmlformats.org/officeDocument/2006/relationships/hyperlink" Target="https://www.researchgate.net/profile/Paul-Preenen/publication/259537949_Creating_Successful_Flexible_Working-Time_Arrangements_Three_European_Case_Studies/links/5a2fb36e0f7e9bfe8170654b/Creating-Successful-Flexible-Working-Time-Arrangements-Three-European-Case-Studies.pdf" TargetMode="External"/><Relationship Id="rId48" Type="http://schemas.openxmlformats.org/officeDocument/2006/relationships/hyperlink" Target="https://j-innovative.org/index.php/Innovative/article/view/329"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oter" Target="footer1.xml"/><Relationship Id="rId33" Type="http://schemas.openxmlformats.org/officeDocument/2006/relationships/hyperlink" Target="https://journals.co.za/doi/abs/10.4102/sajhrm.v18i0.1209" TargetMode="External"/><Relationship Id="rId38" Type="http://schemas.openxmlformats.org/officeDocument/2006/relationships/hyperlink" Target="https://onlinelibrary.wiley.com/doi/abs/10.1111/ntwe.12141" TargetMode="External"/><Relationship Id="rId46" Type="http://schemas.openxmlformats.org/officeDocument/2006/relationships/hyperlink" Target="https://openurl.ebsco.com/EPDB%3Agcd%3A13%3A33426317/detailv2?sid=ebsco%3Aplink%3Ascholar&amp;id=ebsco%3Agcd%3A122717287&amp;crl=c&amp;link_origin=scholar.google.com" TargetMode="External"/><Relationship Id="rId20" Type="http://schemas.openxmlformats.org/officeDocument/2006/relationships/image" Target="media/image2.png"/><Relationship Id="rId41" Type="http://schemas.openxmlformats.org/officeDocument/2006/relationships/hyperlink" Target="https://onlinelibrary.wiley.com/doi/book/10.1002/0470013346"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D721B8-347E-4458-A905-BCD3E3ED11AB}" type="doc">
      <dgm:prSet loTypeId="urn:microsoft.com/office/officeart/2005/8/layout/cycle8" loCatId="cycle" qsTypeId="urn:microsoft.com/office/officeart/2005/8/quickstyle/simple5" qsCatId="simple" csTypeId="urn:microsoft.com/office/officeart/2005/8/colors/colorful1" csCatId="colorful" phldr="1"/>
      <dgm:spPr/>
    </dgm:pt>
    <dgm:pt modelId="{5892DC88-4640-4B53-B1CD-FEA07E725B77}">
      <dgm:prSet phldrT="[Text]"/>
      <dgm:spPr/>
      <dgm:t>
        <a:bodyPr/>
        <a:lstStyle/>
        <a:p>
          <a:r>
            <a:rPr lang="en-US" b="1"/>
            <a:t>Organisational Culture</a:t>
          </a:r>
        </a:p>
      </dgm:t>
    </dgm:pt>
    <dgm:pt modelId="{2037751E-1F33-4E61-AF3D-EE167D6126B1}" type="parTrans" cxnId="{9758C4D5-E773-4021-95BA-45E808937F5D}">
      <dgm:prSet/>
      <dgm:spPr/>
      <dgm:t>
        <a:bodyPr/>
        <a:lstStyle/>
        <a:p>
          <a:endParaRPr lang="en-US" b="1"/>
        </a:p>
      </dgm:t>
    </dgm:pt>
    <dgm:pt modelId="{368DDCA3-8B05-4310-B7A0-8A2A6DAE9CE7}" type="sibTrans" cxnId="{9758C4D5-E773-4021-95BA-45E808937F5D}">
      <dgm:prSet/>
      <dgm:spPr/>
      <dgm:t>
        <a:bodyPr/>
        <a:lstStyle/>
        <a:p>
          <a:endParaRPr lang="en-US" b="1"/>
        </a:p>
      </dgm:t>
    </dgm:pt>
    <dgm:pt modelId="{9FAB12A0-133A-4AEE-BC9B-31B7D9733F7A}">
      <dgm:prSet/>
      <dgm:spPr/>
      <dgm:t>
        <a:bodyPr/>
        <a:lstStyle/>
        <a:p>
          <a:r>
            <a:rPr lang="en-US" b="1"/>
            <a:t>Leadership and Managerial Support</a:t>
          </a:r>
        </a:p>
      </dgm:t>
    </dgm:pt>
    <dgm:pt modelId="{5FF988B6-057F-4EBD-BE5E-9E4DDB183CF5}" type="parTrans" cxnId="{EF3BA2F5-60F4-4D08-936C-BA0AEB9F1775}">
      <dgm:prSet/>
      <dgm:spPr/>
      <dgm:t>
        <a:bodyPr/>
        <a:lstStyle/>
        <a:p>
          <a:endParaRPr lang="en-US" b="1"/>
        </a:p>
      </dgm:t>
    </dgm:pt>
    <dgm:pt modelId="{5937EDC9-5B5B-460E-AA32-500D59099453}" type="sibTrans" cxnId="{EF3BA2F5-60F4-4D08-936C-BA0AEB9F1775}">
      <dgm:prSet/>
      <dgm:spPr/>
      <dgm:t>
        <a:bodyPr/>
        <a:lstStyle/>
        <a:p>
          <a:endParaRPr lang="en-US" b="1"/>
        </a:p>
      </dgm:t>
    </dgm:pt>
    <dgm:pt modelId="{7CE88EC5-9CF3-4153-B2FC-770BE1FFB0C6}">
      <dgm:prSet/>
      <dgm:spPr/>
      <dgm:t>
        <a:bodyPr/>
        <a:lstStyle/>
        <a:p>
          <a:r>
            <a:rPr lang="en-US" b="1"/>
            <a:t>Technology and Infrastructure</a:t>
          </a:r>
        </a:p>
      </dgm:t>
    </dgm:pt>
    <dgm:pt modelId="{598BFFBB-F38E-4ADE-A6B1-AA99F124E8C8}" type="parTrans" cxnId="{F894B329-A1B4-44D5-83E6-6AFC3E727905}">
      <dgm:prSet/>
      <dgm:spPr/>
      <dgm:t>
        <a:bodyPr/>
        <a:lstStyle/>
        <a:p>
          <a:endParaRPr lang="en-US" b="1"/>
        </a:p>
      </dgm:t>
    </dgm:pt>
    <dgm:pt modelId="{DE7537E9-88DD-49BE-ACEA-6078D69EF7CB}" type="sibTrans" cxnId="{F894B329-A1B4-44D5-83E6-6AFC3E727905}">
      <dgm:prSet/>
      <dgm:spPr/>
      <dgm:t>
        <a:bodyPr/>
        <a:lstStyle/>
        <a:p>
          <a:endParaRPr lang="en-US" b="1"/>
        </a:p>
      </dgm:t>
    </dgm:pt>
    <dgm:pt modelId="{8F15F888-9624-4E6B-8D5C-E0040AA0E602}">
      <dgm:prSet/>
      <dgm:spPr/>
      <dgm:t>
        <a:bodyPr/>
        <a:lstStyle/>
        <a:p>
          <a:r>
            <a:rPr lang="en-US" b="1"/>
            <a:t>Clear Communication and Expectations</a:t>
          </a:r>
        </a:p>
      </dgm:t>
    </dgm:pt>
    <dgm:pt modelId="{663A8B47-5600-4C27-8ACC-DCBBAA0FB1F6}" type="parTrans" cxnId="{9975D77D-BCB4-43A6-B6ED-9DBBD694E861}">
      <dgm:prSet/>
      <dgm:spPr/>
      <dgm:t>
        <a:bodyPr/>
        <a:lstStyle/>
        <a:p>
          <a:endParaRPr lang="en-US" b="1"/>
        </a:p>
      </dgm:t>
    </dgm:pt>
    <dgm:pt modelId="{9B3D4223-2C55-4256-9A66-85D56806A246}" type="sibTrans" cxnId="{9975D77D-BCB4-43A6-B6ED-9DBBD694E861}">
      <dgm:prSet/>
      <dgm:spPr/>
      <dgm:t>
        <a:bodyPr/>
        <a:lstStyle/>
        <a:p>
          <a:endParaRPr lang="en-US" b="1"/>
        </a:p>
      </dgm:t>
    </dgm:pt>
    <dgm:pt modelId="{AB3C26C9-D637-491E-9383-EB4A08E81CA0}">
      <dgm:prSet/>
      <dgm:spPr/>
      <dgm:t>
        <a:bodyPr/>
        <a:lstStyle/>
        <a:p>
          <a:r>
            <a:rPr lang="en-US" b="1"/>
            <a:t>Employee Trust and Autonomy</a:t>
          </a:r>
        </a:p>
        <a:p>
          <a:endParaRPr lang="en-US" b="1"/>
        </a:p>
      </dgm:t>
    </dgm:pt>
    <dgm:pt modelId="{1F516FA1-9E52-4B7A-BEDB-EBDE463AC7C8}" type="parTrans" cxnId="{3D59EAD6-B5D9-4F53-B790-BF8F8A1ECC2F}">
      <dgm:prSet/>
      <dgm:spPr/>
      <dgm:t>
        <a:bodyPr/>
        <a:lstStyle/>
        <a:p>
          <a:endParaRPr lang="en-US" b="1"/>
        </a:p>
      </dgm:t>
    </dgm:pt>
    <dgm:pt modelId="{4774CB9F-F90E-40B2-B964-45A58992B905}" type="sibTrans" cxnId="{3D59EAD6-B5D9-4F53-B790-BF8F8A1ECC2F}">
      <dgm:prSet/>
      <dgm:spPr/>
      <dgm:t>
        <a:bodyPr/>
        <a:lstStyle/>
        <a:p>
          <a:endParaRPr lang="en-US" b="1"/>
        </a:p>
      </dgm:t>
    </dgm:pt>
    <dgm:pt modelId="{28A0C666-CA76-46C5-9221-FB59B33726A5}" type="pres">
      <dgm:prSet presAssocID="{B1D721B8-347E-4458-A905-BCD3E3ED11AB}" presName="compositeShape" presStyleCnt="0">
        <dgm:presLayoutVars>
          <dgm:chMax val="7"/>
          <dgm:dir/>
          <dgm:resizeHandles val="exact"/>
        </dgm:presLayoutVars>
      </dgm:prSet>
      <dgm:spPr/>
    </dgm:pt>
    <dgm:pt modelId="{54BFC4E5-4C8E-4803-A469-5F6342749F19}" type="pres">
      <dgm:prSet presAssocID="{B1D721B8-347E-4458-A905-BCD3E3ED11AB}" presName="wedge1" presStyleLbl="node1" presStyleIdx="0" presStyleCnt="5"/>
      <dgm:spPr/>
    </dgm:pt>
    <dgm:pt modelId="{34DA60A4-9ED8-4B20-B6FC-2431E06AF978}" type="pres">
      <dgm:prSet presAssocID="{B1D721B8-347E-4458-A905-BCD3E3ED11AB}" presName="dummy1a" presStyleCnt="0"/>
      <dgm:spPr/>
    </dgm:pt>
    <dgm:pt modelId="{D210FAC4-3DD6-4F9C-B450-43DF1B4F3009}" type="pres">
      <dgm:prSet presAssocID="{B1D721B8-347E-4458-A905-BCD3E3ED11AB}" presName="dummy1b" presStyleCnt="0"/>
      <dgm:spPr/>
    </dgm:pt>
    <dgm:pt modelId="{0BF2A5FE-0D97-402C-AC62-84077F9278CF}" type="pres">
      <dgm:prSet presAssocID="{B1D721B8-347E-4458-A905-BCD3E3ED11AB}" presName="wedge1Tx" presStyleLbl="node1" presStyleIdx="0" presStyleCnt="5">
        <dgm:presLayoutVars>
          <dgm:chMax val="0"/>
          <dgm:chPref val="0"/>
          <dgm:bulletEnabled val="1"/>
        </dgm:presLayoutVars>
      </dgm:prSet>
      <dgm:spPr/>
    </dgm:pt>
    <dgm:pt modelId="{2D674B37-F109-4E2B-981C-87C39486D284}" type="pres">
      <dgm:prSet presAssocID="{B1D721B8-347E-4458-A905-BCD3E3ED11AB}" presName="wedge2" presStyleLbl="node1" presStyleIdx="1" presStyleCnt="5"/>
      <dgm:spPr/>
    </dgm:pt>
    <dgm:pt modelId="{6F8F42B5-A8EE-4991-AC1A-94D0C2F90DC9}" type="pres">
      <dgm:prSet presAssocID="{B1D721B8-347E-4458-A905-BCD3E3ED11AB}" presName="dummy2a" presStyleCnt="0"/>
      <dgm:spPr/>
    </dgm:pt>
    <dgm:pt modelId="{0849B178-E35E-4F01-A50E-BB67D2EDA032}" type="pres">
      <dgm:prSet presAssocID="{B1D721B8-347E-4458-A905-BCD3E3ED11AB}" presName="dummy2b" presStyleCnt="0"/>
      <dgm:spPr/>
    </dgm:pt>
    <dgm:pt modelId="{30D4CA76-0CCE-4BB0-8CDD-159D52AA4BFE}" type="pres">
      <dgm:prSet presAssocID="{B1D721B8-347E-4458-A905-BCD3E3ED11AB}" presName="wedge2Tx" presStyleLbl="node1" presStyleIdx="1" presStyleCnt="5">
        <dgm:presLayoutVars>
          <dgm:chMax val="0"/>
          <dgm:chPref val="0"/>
          <dgm:bulletEnabled val="1"/>
        </dgm:presLayoutVars>
      </dgm:prSet>
      <dgm:spPr/>
    </dgm:pt>
    <dgm:pt modelId="{DBF71C7C-6581-42E1-B43C-24BF1D5B0A63}" type="pres">
      <dgm:prSet presAssocID="{B1D721B8-347E-4458-A905-BCD3E3ED11AB}" presName="wedge3" presStyleLbl="node1" presStyleIdx="2" presStyleCnt="5"/>
      <dgm:spPr/>
    </dgm:pt>
    <dgm:pt modelId="{AD89294D-ACA6-47AD-BAF0-FAAA5E1CCFEE}" type="pres">
      <dgm:prSet presAssocID="{B1D721B8-347E-4458-A905-BCD3E3ED11AB}" presName="dummy3a" presStyleCnt="0"/>
      <dgm:spPr/>
    </dgm:pt>
    <dgm:pt modelId="{82D6BCDD-A2EA-49DE-B36A-4A4FD438F121}" type="pres">
      <dgm:prSet presAssocID="{B1D721B8-347E-4458-A905-BCD3E3ED11AB}" presName="dummy3b" presStyleCnt="0"/>
      <dgm:spPr/>
    </dgm:pt>
    <dgm:pt modelId="{9C6C7C39-FFC7-4BA9-93F4-2B93A9F657B7}" type="pres">
      <dgm:prSet presAssocID="{B1D721B8-347E-4458-A905-BCD3E3ED11AB}" presName="wedge3Tx" presStyleLbl="node1" presStyleIdx="2" presStyleCnt="5">
        <dgm:presLayoutVars>
          <dgm:chMax val="0"/>
          <dgm:chPref val="0"/>
          <dgm:bulletEnabled val="1"/>
        </dgm:presLayoutVars>
      </dgm:prSet>
      <dgm:spPr/>
    </dgm:pt>
    <dgm:pt modelId="{EC6353F6-241C-41C9-89C7-7D67602FE058}" type="pres">
      <dgm:prSet presAssocID="{B1D721B8-347E-4458-A905-BCD3E3ED11AB}" presName="wedge4" presStyleLbl="node1" presStyleIdx="3" presStyleCnt="5"/>
      <dgm:spPr/>
    </dgm:pt>
    <dgm:pt modelId="{5B0EED79-D3B5-4F36-9A37-4111950CA9FD}" type="pres">
      <dgm:prSet presAssocID="{B1D721B8-347E-4458-A905-BCD3E3ED11AB}" presName="dummy4a" presStyleCnt="0"/>
      <dgm:spPr/>
    </dgm:pt>
    <dgm:pt modelId="{6C387B20-DA01-4C4B-9DDC-DF387C73A409}" type="pres">
      <dgm:prSet presAssocID="{B1D721B8-347E-4458-A905-BCD3E3ED11AB}" presName="dummy4b" presStyleCnt="0"/>
      <dgm:spPr/>
    </dgm:pt>
    <dgm:pt modelId="{148125AF-4E19-4AAB-801A-A4F0E28A093D}" type="pres">
      <dgm:prSet presAssocID="{B1D721B8-347E-4458-A905-BCD3E3ED11AB}" presName="wedge4Tx" presStyleLbl="node1" presStyleIdx="3" presStyleCnt="5">
        <dgm:presLayoutVars>
          <dgm:chMax val="0"/>
          <dgm:chPref val="0"/>
          <dgm:bulletEnabled val="1"/>
        </dgm:presLayoutVars>
      </dgm:prSet>
      <dgm:spPr/>
    </dgm:pt>
    <dgm:pt modelId="{99D5EC3C-21F1-4C81-90CE-B7A8AC0C6946}" type="pres">
      <dgm:prSet presAssocID="{B1D721B8-347E-4458-A905-BCD3E3ED11AB}" presName="wedge5" presStyleLbl="node1" presStyleIdx="4" presStyleCnt="5"/>
      <dgm:spPr/>
    </dgm:pt>
    <dgm:pt modelId="{01EC1D06-13D4-4A18-84EC-39AB420BA266}" type="pres">
      <dgm:prSet presAssocID="{B1D721B8-347E-4458-A905-BCD3E3ED11AB}" presName="dummy5a" presStyleCnt="0"/>
      <dgm:spPr/>
    </dgm:pt>
    <dgm:pt modelId="{F576EF8A-62D2-4341-8589-ED7DAB436AB3}" type="pres">
      <dgm:prSet presAssocID="{B1D721B8-347E-4458-A905-BCD3E3ED11AB}" presName="dummy5b" presStyleCnt="0"/>
      <dgm:spPr/>
    </dgm:pt>
    <dgm:pt modelId="{6D28F7E1-437D-44E4-8B86-EC9037ACD6A7}" type="pres">
      <dgm:prSet presAssocID="{B1D721B8-347E-4458-A905-BCD3E3ED11AB}" presName="wedge5Tx" presStyleLbl="node1" presStyleIdx="4" presStyleCnt="5">
        <dgm:presLayoutVars>
          <dgm:chMax val="0"/>
          <dgm:chPref val="0"/>
          <dgm:bulletEnabled val="1"/>
        </dgm:presLayoutVars>
      </dgm:prSet>
      <dgm:spPr/>
    </dgm:pt>
    <dgm:pt modelId="{60B1C77F-D62A-495A-B37F-976699DFEEAA}" type="pres">
      <dgm:prSet presAssocID="{368DDCA3-8B05-4310-B7A0-8A2A6DAE9CE7}" presName="arrowWedge1" presStyleLbl="fgSibTrans2D1" presStyleIdx="0" presStyleCnt="5"/>
      <dgm:spPr/>
    </dgm:pt>
    <dgm:pt modelId="{6CC3E182-7813-4F99-8117-F1CF553B735C}" type="pres">
      <dgm:prSet presAssocID="{5937EDC9-5B5B-460E-AA32-500D59099453}" presName="arrowWedge2" presStyleLbl="fgSibTrans2D1" presStyleIdx="1" presStyleCnt="5"/>
      <dgm:spPr/>
    </dgm:pt>
    <dgm:pt modelId="{76D8614B-EF97-4567-974E-461B382B4537}" type="pres">
      <dgm:prSet presAssocID="{DE7537E9-88DD-49BE-ACEA-6078D69EF7CB}" presName="arrowWedge3" presStyleLbl="fgSibTrans2D1" presStyleIdx="2" presStyleCnt="5"/>
      <dgm:spPr/>
    </dgm:pt>
    <dgm:pt modelId="{8583D313-6AD0-4678-9C45-442B94A8FBFD}" type="pres">
      <dgm:prSet presAssocID="{9B3D4223-2C55-4256-9A66-85D56806A246}" presName="arrowWedge4" presStyleLbl="fgSibTrans2D1" presStyleIdx="3" presStyleCnt="5"/>
      <dgm:spPr/>
    </dgm:pt>
    <dgm:pt modelId="{7C2E4640-8A35-46DD-B99B-09B95C86B4A5}" type="pres">
      <dgm:prSet presAssocID="{4774CB9F-F90E-40B2-B964-45A58992B905}" presName="arrowWedge5" presStyleLbl="fgSibTrans2D1" presStyleIdx="4" presStyleCnt="5"/>
      <dgm:spPr/>
    </dgm:pt>
  </dgm:ptLst>
  <dgm:cxnLst>
    <dgm:cxn modelId="{AC215D16-3F5F-411D-90C2-5542131C8402}" type="presOf" srcId="{8F15F888-9624-4E6B-8D5C-E0040AA0E602}" destId="{EC6353F6-241C-41C9-89C7-7D67602FE058}" srcOrd="0" destOrd="0" presId="urn:microsoft.com/office/officeart/2005/8/layout/cycle8"/>
    <dgm:cxn modelId="{4C41DC24-3D19-4906-A99A-487D697D714B}" type="presOf" srcId="{9FAB12A0-133A-4AEE-BC9B-31B7D9733F7A}" destId="{30D4CA76-0CCE-4BB0-8CDD-159D52AA4BFE}" srcOrd="1" destOrd="0" presId="urn:microsoft.com/office/officeart/2005/8/layout/cycle8"/>
    <dgm:cxn modelId="{F894B329-A1B4-44D5-83E6-6AFC3E727905}" srcId="{B1D721B8-347E-4458-A905-BCD3E3ED11AB}" destId="{7CE88EC5-9CF3-4153-B2FC-770BE1FFB0C6}" srcOrd="2" destOrd="0" parTransId="{598BFFBB-F38E-4ADE-A6B1-AA99F124E8C8}" sibTransId="{DE7537E9-88DD-49BE-ACEA-6078D69EF7CB}"/>
    <dgm:cxn modelId="{83A3B245-28C8-4204-9791-7975772DF717}" type="presOf" srcId="{B1D721B8-347E-4458-A905-BCD3E3ED11AB}" destId="{28A0C666-CA76-46C5-9221-FB59B33726A5}" srcOrd="0" destOrd="0" presId="urn:microsoft.com/office/officeart/2005/8/layout/cycle8"/>
    <dgm:cxn modelId="{B9314D46-C32F-4665-A33E-89829B7B63DA}" type="presOf" srcId="{5892DC88-4640-4B53-B1CD-FEA07E725B77}" destId="{0BF2A5FE-0D97-402C-AC62-84077F9278CF}" srcOrd="1" destOrd="0" presId="urn:microsoft.com/office/officeart/2005/8/layout/cycle8"/>
    <dgm:cxn modelId="{E3EAF84D-DE93-4ED3-A366-0020D7976801}" type="presOf" srcId="{AB3C26C9-D637-491E-9383-EB4A08E81CA0}" destId="{99D5EC3C-21F1-4C81-90CE-B7A8AC0C6946}" srcOrd="0" destOrd="0" presId="urn:microsoft.com/office/officeart/2005/8/layout/cycle8"/>
    <dgm:cxn modelId="{A7170A51-D574-4215-B1B3-FFC942890AED}" type="presOf" srcId="{9FAB12A0-133A-4AEE-BC9B-31B7D9733F7A}" destId="{2D674B37-F109-4E2B-981C-87C39486D284}" srcOrd="0" destOrd="0" presId="urn:microsoft.com/office/officeart/2005/8/layout/cycle8"/>
    <dgm:cxn modelId="{19819A71-37F6-47A3-9D74-BCA3E6B9E47E}" type="presOf" srcId="{AB3C26C9-D637-491E-9383-EB4A08E81CA0}" destId="{6D28F7E1-437D-44E4-8B86-EC9037ACD6A7}" srcOrd="1" destOrd="0" presId="urn:microsoft.com/office/officeart/2005/8/layout/cycle8"/>
    <dgm:cxn modelId="{9975D77D-BCB4-43A6-B6ED-9DBBD694E861}" srcId="{B1D721B8-347E-4458-A905-BCD3E3ED11AB}" destId="{8F15F888-9624-4E6B-8D5C-E0040AA0E602}" srcOrd="3" destOrd="0" parTransId="{663A8B47-5600-4C27-8ACC-DCBBAA0FB1F6}" sibTransId="{9B3D4223-2C55-4256-9A66-85D56806A246}"/>
    <dgm:cxn modelId="{E3CEA393-94F8-481C-BC88-A119C9EB35FD}" type="presOf" srcId="{7CE88EC5-9CF3-4153-B2FC-770BE1FFB0C6}" destId="{9C6C7C39-FFC7-4BA9-93F4-2B93A9F657B7}" srcOrd="1" destOrd="0" presId="urn:microsoft.com/office/officeart/2005/8/layout/cycle8"/>
    <dgm:cxn modelId="{48A04DB5-7DF1-4A29-A183-846098858B2B}" type="presOf" srcId="{7CE88EC5-9CF3-4153-B2FC-770BE1FFB0C6}" destId="{DBF71C7C-6581-42E1-B43C-24BF1D5B0A63}" srcOrd="0" destOrd="0" presId="urn:microsoft.com/office/officeart/2005/8/layout/cycle8"/>
    <dgm:cxn modelId="{9758C4D5-E773-4021-95BA-45E808937F5D}" srcId="{B1D721B8-347E-4458-A905-BCD3E3ED11AB}" destId="{5892DC88-4640-4B53-B1CD-FEA07E725B77}" srcOrd="0" destOrd="0" parTransId="{2037751E-1F33-4E61-AF3D-EE167D6126B1}" sibTransId="{368DDCA3-8B05-4310-B7A0-8A2A6DAE9CE7}"/>
    <dgm:cxn modelId="{3D59EAD6-B5D9-4F53-B790-BF8F8A1ECC2F}" srcId="{B1D721B8-347E-4458-A905-BCD3E3ED11AB}" destId="{AB3C26C9-D637-491E-9383-EB4A08E81CA0}" srcOrd="4" destOrd="0" parTransId="{1F516FA1-9E52-4B7A-BEDB-EBDE463AC7C8}" sibTransId="{4774CB9F-F90E-40B2-B964-45A58992B905}"/>
    <dgm:cxn modelId="{043281E6-945B-46FC-9883-2FA2BAEE8BC8}" type="presOf" srcId="{8F15F888-9624-4E6B-8D5C-E0040AA0E602}" destId="{148125AF-4E19-4AAB-801A-A4F0E28A093D}" srcOrd="1" destOrd="0" presId="urn:microsoft.com/office/officeart/2005/8/layout/cycle8"/>
    <dgm:cxn modelId="{66A52AF1-0D4B-4A1E-BE3B-9EAEC3B7B3C5}" type="presOf" srcId="{5892DC88-4640-4B53-B1CD-FEA07E725B77}" destId="{54BFC4E5-4C8E-4803-A469-5F6342749F19}" srcOrd="0" destOrd="0" presId="urn:microsoft.com/office/officeart/2005/8/layout/cycle8"/>
    <dgm:cxn modelId="{EF3BA2F5-60F4-4D08-936C-BA0AEB9F1775}" srcId="{B1D721B8-347E-4458-A905-BCD3E3ED11AB}" destId="{9FAB12A0-133A-4AEE-BC9B-31B7D9733F7A}" srcOrd="1" destOrd="0" parTransId="{5FF988B6-057F-4EBD-BE5E-9E4DDB183CF5}" sibTransId="{5937EDC9-5B5B-460E-AA32-500D59099453}"/>
    <dgm:cxn modelId="{FEC2A64C-8B38-4DCD-957E-1B49A37D0322}" type="presParOf" srcId="{28A0C666-CA76-46C5-9221-FB59B33726A5}" destId="{54BFC4E5-4C8E-4803-A469-5F6342749F19}" srcOrd="0" destOrd="0" presId="urn:microsoft.com/office/officeart/2005/8/layout/cycle8"/>
    <dgm:cxn modelId="{972FE22D-B1DE-4B0E-B3E2-1CC258D211C8}" type="presParOf" srcId="{28A0C666-CA76-46C5-9221-FB59B33726A5}" destId="{34DA60A4-9ED8-4B20-B6FC-2431E06AF978}" srcOrd="1" destOrd="0" presId="urn:microsoft.com/office/officeart/2005/8/layout/cycle8"/>
    <dgm:cxn modelId="{67DF2A87-A555-4A42-AFA6-36299C00F5DD}" type="presParOf" srcId="{28A0C666-CA76-46C5-9221-FB59B33726A5}" destId="{D210FAC4-3DD6-4F9C-B450-43DF1B4F3009}" srcOrd="2" destOrd="0" presId="urn:microsoft.com/office/officeart/2005/8/layout/cycle8"/>
    <dgm:cxn modelId="{8AA769E7-8729-46C4-9783-9D30BC2ECBA1}" type="presParOf" srcId="{28A0C666-CA76-46C5-9221-FB59B33726A5}" destId="{0BF2A5FE-0D97-402C-AC62-84077F9278CF}" srcOrd="3" destOrd="0" presId="urn:microsoft.com/office/officeart/2005/8/layout/cycle8"/>
    <dgm:cxn modelId="{DB867D60-4FF2-44FC-B4C8-FB378DDE1B40}" type="presParOf" srcId="{28A0C666-CA76-46C5-9221-FB59B33726A5}" destId="{2D674B37-F109-4E2B-981C-87C39486D284}" srcOrd="4" destOrd="0" presId="urn:microsoft.com/office/officeart/2005/8/layout/cycle8"/>
    <dgm:cxn modelId="{6518D525-7F43-412F-97FD-573A8093378C}" type="presParOf" srcId="{28A0C666-CA76-46C5-9221-FB59B33726A5}" destId="{6F8F42B5-A8EE-4991-AC1A-94D0C2F90DC9}" srcOrd="5" destOrd="0" presId="urn:microsoft.com/office/officeart/2005/8/layout/cycle8"/>
    <dgm:cxn modelId="{298B1B9D-3075-4F52-BB6D-FA2A494E0B48}" type="presParOf" srcId="{28A0C666-CA76-46C5-9221-FB59B33726A5}" destId="{0849B178-E35E-4F01-A50E-BB67D2EDA032}" srcOrd="6" destOrd="0" presId="urn:microsoft.com/office/officeart/2005/8/layout/cycle8"/>
    <dgm:cxn modelId="{DBCA9B30-1407-456E-ACF8-11C3C5C14C20}" type="presParOf" srcId="{28A0C666-CA76-46C5-9221-FB59B33726A5}" destId="{30D4CA76-0CCE-4BB0-8CDD-159D52AA4BFE}" srcOrd="7" destOrd="0" presId="urn:microsoft.com/office/officeart/2005/8/layout/cycle8"/>
    <dgm:cxn modelId="{D85223A4-71DE-42F2-992D-C0CEA63AC99F}" type="presParOf" srcId="{28A0C666-CA76-46C5-9221-FB59B33726A5}" destId="{DBF71C7C-6581-42E1-B43C-24BF1D5B0A63}" srcOrd="8" destOrd="0" presId="urn:microsoft.com/office/officeart/2005/8/layout/cycle8"/>
    <dgm:cxn modelId="{F83C7A03-BEA6-491A-8F0C-116C124B3E1E}" type="presParOf" srcId="{28A0C666-CA76-46C5-9221-FB59B33726A5}" destId="{AD89294D-ACA6-47AD-BAF0-FAAA5E1CCFEE}" srcOrd="9" destOrd="0" presId="urn:microsoft.com/office/officeart/2005/8/layout/cycle8"/>
    <dgm:cxn modelId="{D8EE1758-D787-405E-A766-661A6F0FC2A5}" type="presParOf" srcId="{28A0C666-CA76-46C5-9221-FB59B33726A5}" destId="{82D6BCDD-A2EA-49DE-B36A-4A4FD438F121}" srcOrd="10" destOrd="0" presId="urn:microsoft.com/office/officeart/2005/8/layout/cycle8"/>
    <dgm:cxn modelId="{0AC2DCAD-E746-47E3-BD57-E64B6F09363B}" type="presParOf" srcId="{28A0C666-CA76-46C5-9221-FB59B33726A5}" destId="{9C6C7C39-FFC7-4BA9-93F4-2B93A9F657B7}" srcOrd="11" destOrd="0" presId="urn:microsoft.com/office/officeart/2005/8/layout/cycle8"/>
    <dgm:cxn modelId="{3C190138-23EE-44A5-A684-3EB55CB92911}" type="presParOf" srcId="{28A0C666-CA76-46C5-9221-FB59B33726A5}" destId="{EC6353F6-241C-41C9-89C7-7D67602FE058}" srcOrd="12" destOrd="0" presId="urn:microsoft.com/office/officeart/2005/8/layout/cycle8"/>
    <dgm:cxn modelId="{3DC31AE7-9666-43D3-9524-802B3E124822}" type="presParOf" srcId="{28A0C666-CA76-46C5-9221-FB59B33726A5}" destId="{5B0EED79-D3B5-4F36-9A37-4111950CA9FD}" srcOrd="13" destOrd="0" presId="urn:microsoft.com/office/officeart/2005/8/layout/cycle8"/>
    <dgm:cxn modelId="{6F42A8D1-A3A6-4CCE-AE49-E55F5A4EF258}" type="presParOf" srcId="{28A0C666-CA76-46C5-9221-FB59B33726A5}" destId="{6C387B20-DA01-4C4B-9DDC-DF387C73A409}" srcOrd="14" destOrd="0" presId="urn:microsoft.com/office/officeart/2005/8/layout/cycle8"/>
    <dgm:cxn modelId="{9BEF89D1-CB52-4F06-A08F-8583808C2D03}" type="presParOf" srcId="{28A0C666-CA76-46C5-9221-FB59B33726A5}" destId="{148125AF-4E19-4AAB-801A-A4F0E28A093D}" srcOrd="15" destOrd="0" presId="urn:microsoft.com/office/officeart/2005/8/layout/cycle8"/>
    <dgm:cxn modelId="{528362D7-A304-4335-8BA5-D0245EB86F75}" type="presParOf" srcId="{28A0C666-CA76-46C5-9221-FB59B33726A5}" destId="{99D5EC3C-21F1-4C81-90CE-B7A8AC0C6946}" srcOrd="16" destOrd="0" presId="urn:microsoft.com/office/officeart/2005/8/layout/cycle8"/>
    <dgm:cxn modelId="{AA4EEF38-C53F-42D6-8F54-C41370F780AF}" type="presParOf" srcId="{28A0C666-CA76-46C5-9221-FB59B33726A5}" destId="{01EC1D06-13D4-4A18-84EC-39AB420BA266}" srcOrd="17" destOrd="0" presId="urn:microsoft.com/office/officeart/2005/8/layout/cycle8"/>
    <dgm:cxn modelId="{F0BF07EB-B09B-4AFB-9D5C-F75539F10243}" type="presParOf" srcId="{28A0C666-CA76-46C5-9221-FB59B33726A5}" destId="{F576EF8A-62D2-4341-8589-ED7DAB436AB3}" srcOrd="18" destOrd="0" presId="urn:microsoft.com/office/officeart/2005/8/layout/cycle8"/>
    <dgm:cxn modelId="{0CD561D2-C238-495F-A7F6-E1EB9E9FBE59}" type="presParOf" srcId="{28A0C666-CA76-46C5-9221-FB59B33726A5}" destId="{6D28F7E1-437D-44E4-8B86-EC9037ACD6A7}" srcOrd="19" destOrd="0" presId="urn:microsoft.com/office/officeart/2005/8/layout/cycle8"/>
    <dgm:cxn modelId="{613A9DC6-923F-4B5F-AB16-E302D7CFABB8}" type="presParOf" srcId="{28A0C666-CA76-46C5-9221-FB59B33726A5}" destId="{60B1C77F-D62A-495A-B37F-976699DFEEAA}" srcOrd="20" destOrd="0" presId="urn:microsoft.com/office/officeart/2005/8/layout/cycle8"/>
    <dgm:cxn modelId="{1100EAA0-11CE-45FC-8142-ED1166603395}" type="presParOf" srcId="{28A0C666-CA76-46C5-9221-FB59B33726A5}" destId="{6CC3E182-7813-4F99-8117-F1CF553B735C}" srcOrd="21" destOrd="0" presId="urn:microsoft.com/office/officeart/2005/8/layout/cycle8"/>
    <dgm:cxn modelId="{2008D962-2381-46FB-8057-45F930246336}" type="presParOf" srcId="{28A0C666-CA76-46C5-9221-FB59B33726A5}" destId="{76D8614B-EF97-4567-974E-461B382B4537}" srcOrd="22" destOrd="0" presId="urn:microsoft.com/office/officeart/2005/8/layout/cycle8"/>
    <dgm:cxn modelId="{D3EAC956-3631-42F4-AFF9-59A50B427662}" type="presParOf" srcId="{28A0C666-CA76-46C5-9221-FB59B33726A5}" destId="{8583D313-6AD0-4678-9C45-442B94A8FBFD}" srcOrd="23" destOrd="0" presId="urn:microsoft.com/office/officeart/2005/8/layout/cycle8"/>
    <dgm:cxn modelId="{3B9A6850-DC68-4D51-85F5-F80ABC716172}" type="presParOf" srcId="{28A0C666-CA76-46C5-9221-FB59B33726A5}" destId="{7C2E4640-8A35-46DD-B99B-09B95C86B4A5}" srcOrd="24" destOrd="0" presId="urn:microsoft.com/office/officeart/2005/8/layout/cycle8"/>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9B22F62-4EBE-4534-B4D9-EF4BA68F9750}" type="doc">
      <dgm:prSet loTypeId="urn:microsoft.com/office/officeart/2005/8/layout/radial3" loCatId="relationship" qsTypeId="urn:microsoft.com/office/officeart/2005/8/quickstyle/3d1" qsCatId="3D" csTypeId="urn:microsoft.com/office/officeart/2005/8/colors/colorful4" csCatId="colorful" phldr="1"/>
      <dgm:spPr/>
      <dgm:t>
        <a:bodyPr/>
        <a:lstStyle/>
        <a:p>
          <a:endParaRPr lang="en-US"/>
        </a:p>
      </dgm:t>
    </dgm:pt>
    <dgm:pt modelId="{CF1A847A-F65F-4341-9163-9ABC634DA645}">
      <dgm:prSet phldrT="[Text]" custT="1"/>
      <dgm:spPr/>
      <dgm:t>
        <a:bodyPr/>
        <a:lstStyle/>
        <a:p>
          <a:r>
            <a:rPr lang="en-US" sz="2000"/>
            <a:t>Challenges in Implementing Flexible Work Arrangements</a:t>
          </a:r>
        </a:p>
      </dgm:t>
    </dgm:pt>
    <dgm:pt modelId="{64A7F44F-45AC-4A36-99CA-C0FD45345AD2}" type="parTrans" cxnId="{4B070DD2-3EE7-49F1-8F0E-C7BB2692B01C}">
      <dgm:prSet/>
      <dgm:spPr/>
      <dgm:t>
        <a:bodyPr/>
        <a:lstStyle/>
        <a:p>
          <a:endParaRPr lang="en-US"/>
        </a:p>
      </dgm:t>
    </dgm:pt>
    <dgm:pt modelId="{24DF47F6-AE87-48F9-BA87-EC04611C7486}" type="sibTrans" cxnId="{4B070DD2-3EE7-49F1-8F0E-C7BB2692B01C}">
      <dgm:prSet/>
      <dgm:spPr/>
      <dgm:t>
        <a:bodyPr/>
        <a:lstStyle/>
        <a:p>
          <a:endParaRPr lang="en-US"/>
        </a:p>
      </dgm:t>
    </dgm:pt>
    <dgm:pt modelId="{436E34A6-7763-4C00-BA06-A7BBA5474BE3}">
      <dgm:prSet phldrT="[Text]"/>
      <dgm:spPr/>
      <dgm:t>
        <a:bodyPr/>
        <a:lstStyle/>
        <a:p>
          <a:r>
            <a:rPr lang="en-US"/>
            <a:t>Maintaining Collaboration and Communication</a:t>
          </a:r>
        </a:p>
      </dgm:t>
    </dgm:pt>
    <dgm:pt modelId="{FBB75348-DFBC-485D-8A95-D0CA8F413997}" type="parTrans" cxnId="{C5038C80-A927-45DD-99EB-09DE83405A93}">
      <dgm:prSet/>
      <dgm:spPr/>
      <dgm:t>
        <a:bodyPr/>
        <a:lstStyle/>
        <a:p>
          <a:endParaRPr lang="en-US"/>
        </a:p>
      </dgm:t>
    </dgm:pt>
    <dgm:pt modelId="{5B715FB0-1F28-44B2-B87A-788A100B2C51}" type="sibTrans" cxnId="{C5038C80-A927-45DD-99EB-09DE83405A93}">
      <dgm:prSet/>
      <dgm:spPr/>
      <dgm:t>
        <a:bodyPr/>
        <a:lstStyle/>
        <a:p>
          <a:endParaRPr lang="en-US"/>
        </a:p>
      </dgm:t>
    </dgm:pt>
    <dgm:pt modelId="{EAEE5ACF-1B8F-4758-8E1F-8749A346C560}">
      <dgm:prSet/>
      <dgm:spPr/>
      <dgm:t>
        <a:bodyPr/>
        <a:lstStyle/>
        <a:p>
          <a:r>
            <a:rPr lang="en-US"/>
            <a:t>Ensuring Fairness and Equity</a:t>
          </a:r>
        </a:p>
      </dgm:t>
    </dgm:pt>
    <dgm:pt modelId="{8AB304EE-F99D-4476-B085-348D242C5855}" type="parTrans" cxnId="{5022ADBB-0E69-4E09-BD28-795898998E0B}">
      <dgm:prSet/>
      <dgm:spPr/>
      <dgm:t>
        <a:bodyPr/>
        <a:lstStyle/>
        <a:p>
          <a:endParaRPr lang="en-US"/>
        </a:p>
      </dgm:t>
    </dgm:pt>
    <dgm:pt modelId="{72223ADE-65DE-45E1-9C8B-23A15EE6AB0F}" type="sibTrans" cxnId="{5022ADBB-0E69-4E09-BD28-795898998E0B}">
      <dgm:prSet/>
      <dgm:spPr/>
      <dgm:t>
        <a:bodyPr/>
        <a:lstStyle/>
        <a:p>
          <a:endParaRPr lang="en-US"/>
        </a:p>
      </dgm:t>
    </dgm:pt>
    <dgm:pt modelId="{744DAC51-FE11-4457-9170-A37ECD4856B1}">
      <dgm:prSet/>
      <dgm:spPr/>
      <dgm:t>
        <a:bodyPr/>
        <a:lstStyle/>
        <a:p>
          <a:r>
            <a:rPr lang="en-US"/>
            <a:t>Performance Monitoring and Accountability</a:t>
          </a:r>
        </a:p>
      </dgm:t>
    </dgm:pt>
    <dgm:pt modelId="{18B04846-DF6D-45E4-B890-15BA662CD077}" type="parTrans" cxnId="{8C999DB0-C707-45A7-8916-03868DB49926}">
      <dgm:prSet/>
      <dgm:spPr/>
      <dgm:t>
        <a:bodyPr/>
        <a:lstStyle/>
        <a:p>
          <a:endParaRPr lang="en-US"/>
        </a:p>
      </dgm:t>
    </dgm:pt>
    <dgm:pt modelId="{4A79D058-534B-445C-A978-415285D0CBB0}" type="sibTrans" cxnId="{8C999DB0-C707-45A7-8916-03868DB49926}">
      <dgm:prSet/>
      <dgm:spPr/>
      <dgm:t>
        <a:bodyPr/>
        <a:lstStyle/>
        <a:p>
          <a:endParaRPr lang="en-US"/>
        </a:p>
      </dgm:t>
    </dgm:pt>
    <dgm:pt modelId="{FCBE1B62-7935-43DB-AD47-C175E3EF3109}">
      <dgm:prSet/>
      <dgm:spPr/>
      <dgm:t>
        <a:bodyPr/>
        <a:lstStyle/>
        <a:p>
          <a:r>
            <a:rPr lang="en-US"/>
            <a:t>Technological Barriers</a:t>
          </a:r>
        </a:p>
      </dgm:t>
    </dgm:pt>
    <dgm:pt modelId="{A8A3BAE1-AA8E-41F0-BFAE-86025E8DA2D1}" type="parTrans" cxnId="{A31F6A34-8A15-4771-A9B3-77E46482A015}">
      <dgm:prSet/>
      <dgm:spPr/>
      <dgm:t>
        <a:bodyPr/>
        <a:lstStyle/>
        <a:p>
          <a:endParaRPr lang="en-US"/>
        </a:p>
      </dgm:t>
    </dgm:pt>
    <dgm:pt modelId="{55F480A1-CEDD-42C4-AD6C-ACCEB374F3FB}" type="sibTrans" cxnId="{A31F6A34-8A15-4771-A9B3-77E46482A015}">
      <dgm:prSet/>
      <dgm:spPr/>
      <dgm:t>
        <a:bodyPr/>
        <a:lstStyle/>
        <a:p>
          <a:endParaRPr lang="en-US"/>
        </a:p>
      </dgm:t>
    </dgm:pt>
    <dgm:pt modelId="{8F17233A-4E65-4389-A674-9640F5116FB0}">
      <dgm:prSet/>
      <dgm:spPr/>
      <dgm:t>
        <a:bodyPr/>
        <a:lstStyle/>
        <a:p>
          <a:r>
            <a:rPr lang="en-US"/>
            <a:t>Resistance to Change</a:t>
          </a:r>
        </a:p>
      </dgm:t>
    </dgm:pt>
    <dgm:pt modelId="{C7557E5C-8544-4BBE-81B3-97C3486FD2DF}" type="parTrans" cxnId="{D89389B2-0089-4190-9254-E55BBE293472}">
      <dgm:prSet/>
      <dgm:spPr/>
      <dgm:t>
        <a:bodyPr/>
        <a:lstStyle/>
        <a:p>
          <a:endParaRPr lang="en-US"/>
        </a:p>
      </dgm:t>
    </dgm:pt>
    <dgm:pt modelId="{925E57A7-D3C5-4DC7-B082-BB32DB7E3CE1}" type="sibTrans" cxnId="{D89389B2-0089-4190-9254-E55BBE293472}">
      <dgm:prSet/>
      <dgm:spPr/>
      <dgm:t>
        <a:bodyPr/>
        <a:lstStyle/>
        <a:p>
          <a:endParaRPr lang="en-US"/>
        </a:p>
      </dgm:t>
    </dgm:pt>
    <dgm:pt modelId="{0222CFA0-C21E-4CA4-8064-CAA28EF4EC56}" type="pres">
      <dgm:prSet presAssocID="{89B22F62-4EBE-4534-B4D9-EF4BA68F9750}" presName="composite" presStyleCnt="0">
        <dgm:presLayoutVars>
          <dgm:chMax val="1"/>
          <dgm:dir/>
          <dgm:resizeHandles val="exact"/>
        </dgm:presLayoutVars>
      </dgm:prSet>
      <dgm:spPr/>
    </dgm:pt>
    <dgm:pt modelId="{FEECDAB6-7593-46CF-9A35-A0D108FB9045}" type="pres">
      <dgm:prSet presAssocID="{89B22F62-4EBE-4534-B4D9-EF4BA68F9750}" presName="radial" presStyleCnt="0">
        <dgm:presLayoutVars>
          <dgm:animLvl val="ctr"/>
        </dgm:presLayoutVars>
      </dgm:prSet>
      <dgm:spPr/>
    </dgm:pt>
    <dgm:pt modelId="{2DC43E8E-11B7-4FF6-98AA-2615150573DA}" type="pres">
      <dgm:prSet presAssocID="{CF1A847A-F65F-4341-9163-9ABC634DA645}" presName="centerShape" presStyleLbl="vennNode1" presStyleIdx="0" presStyleCnt="6"/>
      <dgm:spPr/>
    </dgm:pt>
    <dgm:pt modelId="{488FF679-9F11-4807-8F1D-2FF0CED984D7}" type="pres">
      <dgm:prSet presAssocID="{436E34A6-7763-4C00-BA06-A7BBA5474BE3}" presName="node" presStyleLbl="vennNode1" presStyleIdx="1" presStyleCnt="6">
        <dgm:presLayoutVars>
          <dgm:bulletEnabled val="1"/>
        </dgm:presLayoutVars>
      </dgm:prSet>
      <dgm:spPr/>
    </dgm:pt>
    <dgm:pt modelId="{2099AD27-FEAA-4297-80D5-D13FA3DB1679}" type="pres">
      <dgm:prSet presAssocID="{EAEE5ACF-1B8F-4758-8E1F-8749A346C560}" presName="node" presStyleLbl="vennNode1" presStyleIdx="2" presStyleCnt="6">
        <dgm:presLayoutVars>
          <dgm:bulletEnabled val="1"/>
        </dgm:presLayoutVars>
      </dgm:prSet>
      <dgm:spPr/>
    </dgm:pt>
    <dgm:pt modelId="{F80E83FB-06E5-41FE-AAF8-C8478A4ED453}" type="pres">
      <dgm:prSet presAssocID="{744DAC51-FE11-4457-9170-A37ECD4856B1}" presName="node" presStyleLbl="vennNode1" presStyleIdx="3" presStyleCnt="6">
        <dgm:presLayoutVars>
          <dgm:bulletEnabled val="1"/>
        </dgm:presLayoutVars>
      </dgm:prSet>
      <dgm:spPr/>
    </dgm:pt>
    <dgm:pt modelId="{9A65DC27-9178-46B8-A1E9-AE48BEF6D477}" type="pres">
      <dgm:prSet presAssocID="{FCBE1B62-7935-43DB-AD47-C175E3EF3109}" presName="node" presStyleLbl="vennNode1" presStyleIdx="4" presStyleCnt="6">
        <dgm:presLayoutVars>
          <dgm:bulletEnabled val="1"/>
        </dgm:presLayoutVars>
      </dgm:prSet>
      <dgm:spPr/>
    </dgm:pt>
    <dgm:pt modelId="{EE912DC8-EC48-41BC-B08A-F296210C7D45}" type="pres">
      <dgm:prSet presAssocID="{8F17233A-4E65-4389-A674-9640F5116FB0}" presName="node" presStyleLbl="vennNode1" presStyleIdx="5" presStyleCnt="6">
        <dgm:presLayoutVars>
          <dgm:bulletEnabled val="1"/>
        </dgm:presLayoutVars>
      </dgm:prSet>
      <dgm:spPr/>
    </dgm:pt>
  </dgm:ptLst>
  <dgm:cxnLst>
    <dgm:cxn modelId="{A31F6A34-8A15-4771-A9B3-77E46482A015}" srcId="{CF1A847A-F65F-4341-9163-9ABC634DA645}" destId="{FCBE1B62-7935-43DB-AD47-C175E3EF3109}" srcOrd="3" destOrd="0" parTransId="{A8A3BAE1-AA8E-41F0-BFAE-86025E8DA2D1}" sibTransId="{55F480A1-CEDD-42C4-AD6C-ACCEB374F3FB}"/>
    <dgm:cxn modelId="{9608DF67-B13A-45C1-A0F5-CA5429190AA2}" type="presOf" srcId="{436E34A6-7763-4C00-BA06-A7BBA5474BE3}" destId="{488FF679-9F11-4807-8F1D-2FF0CED984D7}" srcOrd="0" destOrd="0" presId="urn:microsoft.com/office/officeart/2005/8/layout/radial3"/>
    <dgm:cxn modelId="{5D3DA253-CB73-46E8-86B2-AEE28188AD07}" type="presOf" srcId="{8F17233A-4E65-4389-A674-9640F5116FB0}" destId="{EE912DC8-EC48-41BC-B08A-F296210C7D45}" srcOrd="0" destOrd="0" presId="urn:microsoft.com/office/officeart/2005/8/layout/radial3"/>
    <dgm:cxn modelId="{D7F1B258-8519-4A33-AC0A-A7381B1276E6}" type="presOf" srcId="{744DAC51-FE11-4457-9170-A37ECD4856B1}" destId="{F80E83FB-06E5-41FE-AAF8-C8478A4ED453}" srcOrd="0" destOrd="0" presId="urn:microsoft.com/office/officeart/2005/8/layout/radial3"/>
    <dgm:cxn modelId="{C5038C80-A927-45DD-99EB-09DE83405A93}" srcId="{CF1A847A-F65F-4341-9163-9ABC634DA645}" destId="{436E34A6-7763-4C00-BA06-A7BBA5474BE3}" srcOrd="0" destOrd="0" parTransId="{FBB75348-DFBC-485D-8A95-D0CA8F413997}" sibTransId="{5B715FB0-1F28-44B2-B87A-788A100B2C51}"/>
    <dgm:cxn modelId="{8C999DB0-C707-45A7-8916-03868DB49926}" srcId="{CF1A847A-F65F-4341-9163-9ABC634DA645}" destId="{744DAC51-FE11-4457-9170-A37ECD4856B1}" srcOrd="2" destOrd="0" parTransId="{18B04846-DF6D-45E4-B890-15BA662CD077}" sibTransId="{4A79D058-534B-445C-A978-415285D0CBB0}"/>
    <dgm:cxn modelId="{D89389B2-0089-4190-9254-E55BBE293472}" srcId="{CF1A847A-F65F-4341-9163-9ABC634DA645}" destId="{8F17233A-4E65-4389-A674-9640F5116FB0}" srcOrd="4" destOrd="0" parTransId="{C7557E5C-8544-4BBE-81B3-97C3486FD2DF}" sibTransId="{925E57A7-D3C5-4DC7-B082-BB32DB7E3CE1}"/>
    <dgm:cxn modelId="{5022ADBB-0E69-4E09-BD28-795898998E0B}" srcId="{CF1A847A-F65F-4341-9163-9ABC634DA645}" destId="{EAEE5ACF-1B8F-4758-8E1F-8749A346C560}" srcOrd="1" destOrd="0" parTransId="{8AB304EE-F99D-4476-B085-348D242C5855}" sibTransId="{72223ADE-65DE-45E1-9C8B-23A15EE6AB0F}"/>
    <dgm:cxn modelId="{4B070DD2-3EE7-49F1-8F0E-C7BB2692B01C}" srcId="{89B22F62-4EBE-4534-B4D9-EF4BA68F9750}" destId="{CF1A847A-F65F-4341-9163-9ABC634DA645}" srcOrd="0" destOrd="0" parTransId="{64A7F44F-45AC-4A36-99CA-C0FD45345AD2}" sibTransId="{24DF47F6-AE87-48F9-BA87-EC04611C7486}"/>
    <dgm:cxn modelId="{64AE90D3-035D-4727-A263-3713FEE6A762}" type="presOf" srcId="{89B22F62-4EBE-4534-B4D9-EF4BA68F9750}" destId="{0222CFA0-C21E-4CA4-8064-CAA28EF4EC56}" srcOrd="0" destOrd="0" presId="urn:microsoft.com/office/officeart/2005/8/layout/radial3"/>
    <dgm:cxn modelId="{0B7C7FE1-411F-418B-93EF-C6291289D3B2}" type="presOf" srcId="{CF1A847A-F65F-4341-9163-9ABC634DA645}" destId="{2DC43E8E-11B7-4FF6-98AA-2615150573DA}" srcOrd="0" destOrd="0" presId="urn:microsoft.com/office/officeart/2005/8/layout/radial3"/>
    <dgm:cxn modelId="{340837E8-22A0-43B1-B95E-772415127801}" type="presOf" srcId="{FCBE1B62-7935-43DB-AD47-C175E3EF3109}" destId="{9A65DC27-9178-46B8-A1E9-AE48BEF6D477}" srcOrd="0" destOrd="0" presId="urn:microsoft.com/office/officeart/2005/8/layout/radial3"/>
    <dgm:cxn modelId="{82205FEE-9FA4-4F4F-8467-23E0619536C2}" type="presOf" srcId="{EAEE5ACF-1B8F-4758-8E1F-8749A346C560}" destId="{2099AD27-FEAA-4297-80D5-D13FA3DB1679}" srcOrd="0" destOrd="0" presId="urn:microsoft.com/office/officeart/2005/8/layout/radial3"/>
    <dgm:cxn modelId="{9A7D685E-6204-4CF8-91DF-620D53AD74D3}" type="presParOf" srcId="{0222CFA0-C21E-4CA4-8064-CAA28EF4EC56}" destId="{FEECDAB6-7593-46CF-9A35-A0D108FB9045}" srcOrd="0" destOrd="0" presId="urn:microsoft.com/office/officeart/2005/8/layout/radial3"/>
    <dgm:cxn modelId="{D1156BEB-9816-4B01-A173-39515FF9591E}" type="presParOf" srcId="{FEECDAB6-7593-46CF-9A35-A0D108FB9045}" destId="{2DC43E8E-11B7-4FF6-98AA-2615150573DA}" srcOrd="0" destOrd="0" presId="urn:microsoft.com/office/officeart/2005/8/layout/radial3"/>
    <dgm:cxn modelId="{ECDE0FDD-08F9-4398-98FF-58EC3DD555D6}" type="presParOf" srcId="{FEECDAB6-7593-46CF-9A35-A0D108FB9045}" destId="{488FF679-9F11-4807-8F1D-2FF0CED984D7}" srcOrd="1" destOrd="0" presId="urn:microsoft.com/office/officeart/2005/8/layout/radial3"/>
    <dgm:cxn modelId="{3D7FE29E-C26A-40A2-A84E-DAD93BC7B974}" type="presParOf" srcId="{FEECDAB6-7593-46CF-9A35-A0D108FB9045}" destId="{2099AD27-FEAA-4297-80D5-D13FA3DB1679}" srcOrd="2" destOrd="0" presId="urn:microsoft.com/office/officeart/2005/8/layout/radial3"/>
    <dgm:cxn modelId="{27ECEC02-2CFE-42F4-96FC-EBD9ED3F4660}" type="presParOf" srcId="{FEECDAB6-7593-46CF-9A35-A0D108FB9045}" destId="{F80E83FB-06E5-41FE-AAF8-C8478A4ED453}" srcOrd="3" destOrd="0" presId="urn:microsoft.com/office/officeart/2005/8/layout/radial3"/>
    <dgm:cxn modelId="{06E1B665-547B-4276-9F0B-ED787E826850}" type="presParOf" srcId="{FEECDAB6-7593-46CF-9A35-A0D108FB9045}" destId="{9A65DC27-9178-46B8-A1E9-AE48BEF6D477}" srcOrd="4" destOrd="0" presId="urn:microsoft.com/office/officeart/2005/8/layout/radial3"/>
    <dgm:cxn modelId="{617BC7DC-59D6-472F-A2FC-D968DCC55D14}" type="presParOf" srcId="{FEECDAB6-7593-46CF-9A35-A0D108FB9045}" destId="{EE912DC8-EC48-41BC-B08A-F296210C7D45}" srcOrd="5"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BFC4E5-4C8E-4803-A469-5F6342749F19}">
      <dsp:nvSpPr>
        <dsp:cNvPr id="0" name=""/>
        <dsp:cNvSpPr/>
      </dsp:nvSpPr>
      <dsp:spPr>
        <a:xfrm>
          <a:off x="946895" y="272394"/>
          <a:ext cx="3696462" cy="3696462"/>
        </a:xfrm>
        <a:prstGeom prst="pie">
          <a:avLst>
            <a:gd name="adj1" fmla="val 16200000"/>
            <a:gd name="adj2" fmla="val 2052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Organisational Culture</a:t>
          </a:r>
        </a:p>
      </dsp:txBody>
      <dsp:txXfrm>
        <a:off x="2875216" y="893751"/>
        <a:ext cx="1188148" cy="792099"/>
      </dsp:txXfrm>
    </dsp:sp>
    <dsp:sp modelId="{2D674B37-F109-4E2B-981C-87C39486D284}">
      <dsp:nvSpPr>
        <dsp:cNvPr id="0" name=""/>
        <dsp:cNvSpPr/>
      </dsp:nvSpPr>
      <dsp:spPr>
        <a:xfrm>
          <a:off x="978579" y="370966"/>
          <a:ext cx="3696462" cy="3696462"/>
        </a:xfrm>
        <a:prstGeom prst="pie">
          <a:avLst>
            <a:gd name="adj1" fmla="val 20520000"/>
            <a:gd name="adj2" fmla="val 324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Leadership and Managerial Support</a:t>
          </a:r>
        </a:p>
      </dsp:txBody>
      <dsp:txXfrm>
        <a:off x="3359277" y="2059897"/>
        <a:ext cx="1100137" cy="880110"/>
      </dsp:txXfrm>
    </dsp:sp>
    <dsp:sp modelId="{DBF71C7C-6581-42E1-B43C-24BF1D5B0A63}">
      <dsp:nvSpPr>
        <dsp:cNvPr id="0" name=""/>
        <dsp:cNvSpPr/>
      </dsp:nvSpPr>
      <dsp:spPr>
        <a:xfrm>
          <a:off x="894969" y="431693"/>
          <a:ext cx="3696462" cy="3696462"/>
        </a:xfrm>
        <a:prstGeom prst="pie">
          <a:avLst>
            <a:gd name="adj1" fmla="val 3240000"/>
            <a:gd name="adj2" fmla="val 756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Technology and Infrastructure</a:t>
          </a:r>
        </a:p>
      </dsp:txBody>
      <dsp:txXfrm>
        <a:off x="2215134" y="3028018"/>
        <a:ext cx="1056132" cy="968121"/>
      </dsp:txXfrm>
    </dsp:sp>
    <dsp:sp modelId="{EC6353F6-241C-41C9-89C7-7D67602FE058}">
      <dsp:nvSpPr>
        <dsp:cNvPr id="0" name=""/>
        <dsp:cNvSpPr/>
      </dsp:nvSpPr>
      <dsp:spPr>
        <a:xfrm>
          <a:off x="811358" y="370966"/>
          <a:ext cx="3696462" cy="3696462"/>
        </a:xfrm>
        <a:prstGeom prst="pie">
          <a:avLst>
            <a:gd name="adj1" fmla="val 7560000"/>
            <a:gd name="adj2" fmla="val 1188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Clear Communication and Expectations</a:t>
          </a:r>
        </a:p>
      </dsp:txBody>
      <dsp:txXfrm>
        <a:off x="1026985" y="2059897"/>
        <a:ext cx="1100137" cy="880110"/>
      </dsp:txXfrm>
    </dsp:sp>
    <dsp:sp modelId="{99D5EC3C-21F1-4C81-90CE-B7A8AC0C6946}">
      <dsp:nvSpPr>
        <dsp:cNvPr id="0" name=""/>
        <dsp:cNvSpPr/>
      </dsp:nvSpPr>
      <dsp:spPr>
        <a:xfrm>
          <a:off x="843042" y="272394"/>
          <a:ext cx="3696462" cy="3696462"/>
        </a:xfrm>
        <a:prstGeom prst="pie">
          <a:avLst>
            <a:gd name="adj1" fmla="val 11880000"/>
            <a:gd name="adj2" fmla="val 1620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Employee Trust and Autonomy</a:t>
          </a:r>
        </a:p>
        <a:p>
          <a:pPr marL="0" lvl="0" indent="0" algn="ctr" defTabSz="533400">
            <a:lnSpc>
              <a:spcPct val="90000"/>
            </a:lnSpc>
            <a:spcBef>
              <a:spcPct val="0"/>
            </a:spcBef>
            <a:spcAft>
              <a:spcPct val="35000"/>
            </a:spcAft>
            <a:buNone/>
          </a:pPr>
          <a:endParaRPr lang="en-US" sz="1200" b="1" kern="1200"/>
        </a:p>
      </dsp:txBody>
      <dsp:txXfrm>
        <a:off x="1423035" y="893751"/>
        <a:ext cx="1188148" cy="792099"/>
      </dsp:txXfrm>
    </dsp:sp>
    <dsp:sp modelId="{60B1C77F-D62A-495A-B37F-976699DFEEAA}">
      <dsp:nvSpPr>
        <dsp:cNvPr id="0" name=""/>
        <dsp:cNvSpPr/>
      </dsp:nvSpPr>
      <dsp:spPr>
        <a:xfrm>
          <a:off x="717892" y="43565"/>
          <a:ext cx="4154119" cy="4154119"/>
        </a:xfrm>
        <a:prstGeom prst="circularArrow">
          <a:avLst>
            <a:gd name="adj1" fmla="val 5085"/>
            <a:gd name="adj2" fmla="val 327528"/>
            <a:gd name="adj3" fmla="val 20192361"/>
            <a:gd name="adj4" fmla="val 16200324"/>
            <a:gd name="adj5" fmla="val 5932"/>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CC3E182-7813-4F99-8117-F1CF553B735C}">
      <dsp:nvSpPr>
        <dsp:cNvPr id="0" name=""/>
        <dsp:cNvSpPr/>
      </dsp:nvSpPr>
      <dsp:spPr>
        <a:xfrm>
          <a:off x="750006" y="142105"/>
          <a:ext cx="4154119" cy="4154119"/>
        </a:xfrm>
        <a:prstGeom prst="circularArrow">
          <a:avLst>
            <a:gd name="adj1" fmla="val 5085"/>
            <a:gd name="adj2" fmla="val 327528"/>
            <a:gd name="adj3" fmla="val 2912753"/>
            <a:gd name="adj4" fmla="val 20519953"/>
            <a:gd name="adj5" fmla="val 5932"/>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6D8614B-EF97-4567-974E-461B382B4537}">
      <dsp:nvSpPr>
        <dsp:cNvPr id="0" name=""/>
        <dsp:cNvSpPr/>
      </dsp:nvSpPr>
      <dsp:spPr>
        <a:xfrm>
          <a:off x="666140" y="203018"/>
          <a:ext cx="4154119" cy="4154119"/>
        </a:xfrm>
        <a:prstGeom prst="circularArrow">
          <a:avLst>
            <a:gd name="adj1" fmla="val 5085"/>
            <a:gd name="adj2" fmla="val 327528"/>
            <a:gd name="adj3" fmla="val 7232777"/>
            <a:gd name="adj4" fmla="val 3239695"/>
            <a:gd name="adj5" fmla="val 5932"/>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583D313-6AD0-4678-9C45-442B94A8FBFD}">
      <dsp:nvSpPr>
        <dsp:cNvPr id="0" name=""/>
        <dsp:cNvSpPr/>
      </dsp:nvSpPr>
      <dsp:spPr>
        <a:xfrm>
          <a:off x="582274" y="142105"/>
          <a:ext cx="4154119" cy="4154119"/>
        </a:xfrm>
        <a:prstGeom prst="circularArrow">
          <a:avLst>
            <a:gd name="adj1" fmla="val 5085"/>
            <a:gd name="adj2" fmla="val 327528"/>
            <a:gd name="adj3" fmla="val 11552519"/>
            <a:gd name="adj4" fmla="val 7559718"/>
            <a:gd name="adj5" fmla="val 5932"/>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C2E4640-8A35-46DD-B99B-09B95C86B4A5}">
      <dsp:nvSpPr>
        <dsp:cNvPr id="0" name=""/>
        <dsp:cNvSpPr/>
      </dsp:nvSpPr>
      <dsp:spPr>
        <a:xfrm>
          <a:off x="614387" y="43565"/>
          <a:ext cx="4154119" cy="4154119"/>
        </a:xfrm>
        <a:prstGeom prst="circularArrow">
          <a:avLst>
            <a:gd name="adj1" fmla="val 5085"/>
            <a:gd name="adj2" fmla="val 327528"/>
            <a:gd name="adj3" fmla="val 15872148"/>
            <a:gd name="adj4" fmla="val 11880111"/>
            <a:gd name="adj5" fmla="val 5932"/>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C43E8E-11B7-4FF6-98AA-2615150573DA}">
      <dsp:nvSpPr>
        <dsp:cNvPr id="0" name=""/>
        <dsp:cNvSpPr/>
      </dsp:nvSpPr>
      <dsp:spPr>
        <a:xfrm>
          <a:off x="1149008" y="947281"/>
          <a:ext cx="2195877" cy="2195877"/>
        </a:xfrm>
        <a:prstGeom prst="ellipse">
          <a:avLst/>
        </a:prstGeom>
        <a:solidFill>
          <a:schemeClr val="accent4">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kern="1200"/>
            <a:t>Challenges in Implementing Flexible Work Arrangements</a:t>
          </a:r>
        </a:p>
      </dsp:txBody>
      <dsp:txXfrm>
        <a:off x="1470587" y="1268860"/>
        <a:ext cx="1552719" cy="1552719"/>
      </dsp:txXfrm>
    </dsp:sp>
    <dsp:sp modelId="{488FF679-9F11-4807-8F1D-2FF0CED984D7}">
      <dsp:nvSpPr>
        <dsp:cNvPr id="0" name=""/>
        <dsp:cNvSpPr/>
      </dsp:nvSpPr>
      <dsp:spPr>
        <a:xfrm>
          <a:off x="1697978" y="67748"/>
          <a:ext cx="1097938" cy="1097938"/>
        </a:xfrm>
        <a:prstGeom prst="ellipse">
          <a:avLst/>
        </a:prstGeom>
        <a:solidFill>
          <a:schemeClr val="accent4">
            <a:alpha val="50000"/>
            <a:hueOff val="1960178"/>
            <a:satOff val="-8155"/>
            <a:lumOff val="1922"/>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Maintaining Collaboration and Communication</a:t>
          </a:r>
        </a:p>
      </dsp:txBody>
      <dsp:txXfrm>
        <a:off x="1858767" y="228537"/>
        <a:ext cx="776360" cy="776360"/>
      </dsp:txXfrm>
    </dsp:sp>
    <dsp:sp modelId="{2099AD27-FEAA-4297-80D5-D13FA3DB1679}">
      <dsp:nvSpPr>
        <dsp:cNvPr id="0" name=""/>
        <dsp:cNvSpPr/>
      </dsp:nvSpPr>
      <dsp:spPr>
        <a:xfrm>
          <a:off x="3056564" y="1054819"/>
          <a:ext cx="1097938" cy="1097938"/>
        </a:xfrm>
        <a:prstGeom prst="ellipse">
          <a:avLst/>
        </a:prstGeom>
        <a:solidFill>
          <a:schemeClr val="accent4">
            <a:alpha val="50000"/>
            <a:hueOff val="3920356"/>
            <a:satOff val="-16311"/>
            <a:lumOff val="3843"/>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Ensuring Fairness and Equity</a:t>
          </a:r>
        </a:p>
      </dsp:txBody>
      <dsp:txXfrm>
        <a:off x="3217353" y="1215608"/>
        <a:ext cx="776360" cy="776360"/>
      </dsp:txXfrm>
    </dsp:sp>
    <dsp:sp modelId="{F80E83FB-06E5-41FE-AAF8-C8478A4ED453}">
      <dsp:nvSpPr>
        <dsp:cNvPr id="0" name=""/>
        <dsp:cNvSpPr/>
      </dsp:nvSpPr>
      <dsp:spPr>
        <a:xfrm>
          <a:off x="2537630" y="2651933"/>
          <a:ext cx="1097938" cy="1097938"/>
        </a:xfrm>
        <a:prstGeom prst="ellipse">
          <a:avLst/>
        </a:prstGeom>
        <a:solidFill>
          <a:schemeClr val="accent4">
            <a:alpha val="50000"/>
            <a:hueOff val="5880535"/>
            <a:satOff val="-24466"/>
            <a:lumOff val="5765"/>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Performance Monitoring and Accountability</a:t>
          </a:r>
        </a:p>
      </dsp:txBody>
      <dsp:txXfrm>
        <a:off x="2698419" y="2812722"/>
        <a:ext cx="776360" cy="776360"/>
      </dsp:txXfrm>
    </dsp:sp>
    <dsp:sp modelId="{9A65DC27-9178-46B8-A1E9-AE48BEF6D477}">
      <dsp:nvSpPr>
        <dsp:cNvPr id="0" name=""/>
        <dsp:cNvSpPr/>
      </dsp:nvSpPr>
      <dsp:spPr>
        <a:xfrm>
          <a:off x="858325" y="2651933"/>
          <a:ext cx="1097938" cy="1097938"/>
        </a:xfrm>
        <a:prstGeom prst="ellipse">
          <a:avLst/>
        </a:prstGeom>
        <a:solidFill>
          <a:schemeClr val="accent4">
            <a:alpha val="50000"/>
            <a:hueOff val="7840713"/>
            <a:satOff val="-32622"/>
            <a:lumOff val="7686"/>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Technological Barriers</a:t>
          </a:r>
        </a:p>
      </dsp:txBody>
      <dsp:txXfrm>
        <a:off x="1019114" y="2812722"/>
        <a:ext cx="776360" cy="776360"/>
      </dsp:txXfrm>
    </dsp:sp>
    <dsp:sp modelId="{EE912DC8-EC48-41BC-B08A-F296210C7D45}">
      <dsp:nvSpPr>
        <dsp:cNvPr id="0" name=""/>
        <dsp:cNvSpPr/>
      </dsp:nvSpPr>
      <dsp:spPr>
        <a:xfrm>
          <a:off x="339391" y="1054819"/>
          <a:ext cx="1097938" cy="1097938"/>
        </a:xfrm>
        <a:prstGeom prst="ellipse">
          <a:avLst/>
        </a:prstGeom>
        <a:solidFill>
          <a:schemeClr val="accent4">
            <a:alpha val="50000"/>
            <a:hueOff val="9800891"/>
            <a:satOff val="-40777"/>
            <a:lumOff val="9608"/>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Resistance to Change</a:t>
          </a:r>
        </a:p>
      </dsp:txBody>
      <dsp:txXfrm>
        <a:off x="500180" y="1215608"/>
        <a:ext cx="776360" cy="776360"/>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65FA1-E89F-4549-86FF-F6B98CAD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47</Pages>
  <Words>8552</Words>
  <Characters>62860</Characters>
  <Application>Microsoft Office Word</Application>
  <DocSecurity>0</DocSecurity>
  <Lines>2619</Lines>
  <Paragraphs>637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zakera begum simu</cp:lastModifiedBy>
  <cp:revision>46</cp:revision>
  <dcterms:created xsi:type="dcterms:W3CDTF">2025-04-17T04:57:00Z</dcterms:created>
  <dcterms:modified xsi:type="dcterms:W3CDTF">2025-04-25T17:44:00Z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9631f93d5352fbe572f7f759e35fadb9b9960124bd140514e430b51a110be0b9</vt:lpwstr>
  </property>
</Properties>
</file>