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FED907" w14:textId="77777777" w:rsidR="00FC2D00" w:rsidRDefault="00FC2D00" w:rsidP="00AA6A59">
      <w:pPr>
        <w:rPr>
          <w:rFonts w:ascii="Arial" w:hAnsi="Arial" w:cs="Arial"/>
          <w:sz w:val="32"/>
          <w:szCs w:val="32"/>
        </w:rPr>
      </w:pPr>
    </w:p>
    <w:p w14:paraId="797BD101" w14:textId="77777777" w:rsidR="00457A53" w:rsidRDefault="00457A53" w:rsidP="00AA6A59">
      <w:pPr>
        <w:rPr>
          <w:rFonts w:ascii="Arial" w:hAnsi="Arial" w:cs="Arial"/>
          <w:sz w:val="32"/>
          <w:szCs w:val="32"/>
        </w:rPr>
      </w:pPr>
    </w:p>
    <w:p w14:paraId="19C73965" w14:textId="77777777" w:rsidR="00457A53" w:rsidRPr="00FC2D00" w:rsidRDefault="00457A53" w:rsidP="00AA6A59">
      <w:pPr>
        <w:rPr>
          <w:rFonts w:ascii="Arial" w:hAnsi="Arial" w:cs="Arial"/>
          <w:sz w:val="32"/>
          <w:szCs w:val="32"/>
        </w:rPr>
      </w:pPr>
    </w:p>
    <w:p w14:paraId="3EBB7FF8" w14:textId="77777777" w:rsidR="00AA6A59" w:rsidRPr="00FC2D00" w:rsidRDefault="00AA6A59" w:rsidP="00AA6A59">
      <w:pPr>
        <w:rPr>
          <w:rFonts w:ascii="Arial" w:hAnsi="Arial" w:cs="Arial"/>
          <w:sz w:val="32"/>
          <w:szCs w:val="32"/>
        </w:rPr>
      </w:pPr>
    </w:p>
    <w:p w14:paraId="6056C3ED" w14:textId="77777777" w:rsidR="00927E71" w:rsidRDefault="00927E71" w:rsidP="00927E71">
      <w:pPr>
        <w:spacing w:line="360" w:lineRule="auto"/>
        <w:jc w:val="both"/>
        <w:rPr>
          <w:rFonts w:ascii="Arial" w:hAnsi="Arial" w:cs="Arial"/>
          <w:sz w:val="32"/>
          <w:szCs w:val="32"/>
        </w:rPr>
      </w:pPr>
      <w:r w:rsidRPr="0062247A">
        <w:rPr>
          <w:rFonts w:ascii="Arial" w:hAnsi="Arial" w:cs="Arial"/>
          <w:sz w:val="32"/>
          <w:szCs w:val="32"/>
        </w:rPr>
        <w:t>Student Name</w:t>
      </w:r>
      <w:r w:rsidRPr="006B7667">
        <w:rPr>
          <w:rFonts w:ascii="Arial" w:hAnsi="Arial" w:cs="Arial"/>
          <w:sz w:val="32"/>
          <w:szCs w:val="32"/>
        </w:rPr>
        <w:t>:</w:t>
      </w:r>
      <w:r>
        <w:rPr>
          <w:rFonts w:ascii="Arial" w:hAnsi="Arial" w:cs="Arial"/>
          <w:sz w:val="32"/>
          <w:szCs w:val="32"/>
        </w:rPr>
        <w:t xml:space="preserve"> Ehis Tessy Masadey</w:t>
      </w:r>
    </w:p>
    <w:p w14:paraId="7BA73742" w14:textId="77777777" w:rsidR="00927E71" w:rsidRDefault="00927E71" w:rsidP="00927E71">
      <w:pPr>
        <w:spacing w:line="360" w:lineRule="auto"/>
        <w:jc w:val="both"/>
        <w:rPr>
          <w:rFonts w:ascii="Arial" w:hAnsi="Arial" w:cs="Arial"/>
          <w:sz w:val="32"/>
          <w:szCs w:val="32"/>
        </w:rPr>
      </w:pPr>
      <w:r>
        <w:rPr>
          <w:rFonts w:ascii="Arial" w:hAnsi="Arial" w:cs="Arial"/>
          <w:sz w:val="32"/>
          <w:szCs w:val="32"/>
        </w:rPr>
        <w:t>Student ID: 2244813</w:t>
      </w:r>
    </w:p>
    <w:p w14:paraId="58FFC8D9" w14:textId="77777777" w:rsidR="00927E71" w:rsidRPr="006B7667" w:rsidRDefault="00927E71" w:rsidP="00927E71">
      <w:pPr>
        <w:spacing w:line="360" w:lineRule="auto"/>
        <w:jc w:val="both"/>
        <w:rPr>
          <w:rFonts w:ascii="Arial" w:hAnsi="Arial" w:cs="Arial"/>
          <w:sz w:val="32"/>
          <w:szCs w:val="32"/>
        </w:rPr>
      </w:pPr>
      <w:r>
        <w:rPr>
          <w:rFonts w:ascii="Arial" w:hAnsi="Arial" w:cs="Arial"/>
          <w:sz w:val="32"/>
          <w:szCs w:val="32"/>
        </w:rPr>
        <w:t>Lecturer’s name: Joanne Davies</w:t>
      </w:r>
    </w:p>
    <w:p w14:paraId="67C91FFF" w14:textId="77777777" w:rsidR="00927E71" w:rsidRPr="00206B51" w:rsidRDefault="00927E71" w:rsidP="00927E71">
      <w:pPr>
        <w:spacing w:line="360" w:lineRule="auto"/>
        <w:jc w:val="both"/>
        <w:rPr>
          <w:rFonts w:ascii="Arial" w:hAnsi="Arial" w:cs="Arial"/>
          <w:sz w:val="32"/>
          <w:szCs w:val="32"/>
        </w:rPr>
      </w:pPr>
      <w:r w:rsidRPr="00206B51">
        <w:rPr>
          <w:rFonts w:ascii="Arial" w:hAnsi="Arial" w:cs="Arial"/>
          <w:sz w:val="32"/>
          <w:szCs w:val="32"/>
        </w:rPr>
        <w:t>Course</w:t>
      </w:r>
      <w:r>
        <w:rPr>
          <w:rFonts w:ascii="Arial" w:hAnsi="Arial" w:cs="Arial"/>
          <w:sz w:val="32"/>
          <w:szCs w:val="32"/>
        </w:rPr>
        <w:t xml:space="preserve"> Title</w:t>
      </w:r>
      <w:r w:rsidRPr="00206B51">
        <w:rPr>
          <w:rFonts w:ascii="Arial" w:hAnsi="Arial" w:cs="Arial"/>
          <w:sz w:val="32"/>
          <w:szCs w:val="32"/>
        </w:rPr>
        <w:t>: BSc (Hons) Health and Social Care</w:t>
      </w:r>
    </w:p>
    <w:p w14:paraId="29DD5A72" w14:textId="77777777" w:rsidR="00927E71" w:rsidRPr="00206B51" w:rsidRDefault="00927E71" w:rsidP="00927E71">
      <w:pPr>
        <w:spacing w:line="360" w:lineRule="auto"/>
        <w:jc w:val="both"/>
        <w:rPr>
          <w:rFonts w:ascii="Arial" w:hAnsi="Arial" w:cs="Arial"/>
          <w:sz w:val="32"/>
          <w:szCs w:val="32"/>
        </w:rPr>
      </w:pPr>
      <w:r w:rsidRPr="00206B51">
        <w:rPr>
          <w:rFonts w:ascii="Arial" w:hAnsi="Arial" w:cs="Arial"/>
          <w:sz w:val="32"/>
          <w:szCs w:val="32"/>
        </w:rPr>
        <w:t>Module: Independent Project (BMHP6020_BIRM)</w:t>
      </w:r>
    </w:p>
    <w:p w14:paraId="2BE394F7" w14:textId="77777777" w:rsidR="00927E71" w:rsidRPr="00206B51" w:rsidRDefault="00927E71" w:rsidP="00927E71">
      <w:pPr>
        <w:spacing w:line="360" w:lineRule="auto"/>
        <w:jc w:val="both"/>
        <w:rPr>
          <w:rFonts w:ascii="Arial" w:hAnsi="Arial" w:cs="Arial"/>
          <w:sz w:val="32"/>
          <w:szCs w:val="32"/>
        </w:rPr>
      </w:pPr>
    </w:p>
    <w:p w14:paraId="48FE4FD7" w14:textId="77777777" w:rsidR="00927E71" w:rsidRPr="006B7667" w:rsidRDefault="00927E71" w:rsidP="00927E71">
      <w:pPr>
        <w:spacing w:line="360" w:lineRule="auto"/>
        <w:jc w:val="both"/>
        <w:rPr>
          <w:rFonts w:ascii="Arial" w:hAnsi="Arial" w:cs="Arial"/>
        </w:rPr>
      </w:pPr>
    </w:p>
    <w:p w14:paraId="5F49C89D" w14:textId="77777777" w:rsidR="00927E71" w:rsidRPr="008944F1" w:rsidRDefault="00927E71" w:rsidP="00927E71">
      <w:pPr>
        <w:spacing w:line="360" w:lineRule="auto"/>
        <w:jc w:val="both"/>
        <w:rPr>
          <w:rFonts w:ascii="Arial" w:hAnsi="Arial" w:cs="Arial"/>
        </w:rPr>
      </w:pPr>
      <w:r w:rsidRPr="006B7667">
        <w:rPr>
          <w:rFonts w:ascii="Arial" w:hAnsi="Arial" w:cs="Arial"/>
        </w:rPr>
        <w:br w:type="page"/>
      </w:r>
    </w:p>
    <w:p w14:paraId="3A2928F5" w14:textId="77777777" w:rsidR="00AA6A59" w:rsidRPr="00AA6A59" w:rsidRDefault="00AA6A59" w:rsidP="00AA6A59"/>
    <w:p w14:paraId="0F3888F5" w14:textId="0E960D82" w:rsidR="00FC2D00" w:rsidRPr="00AA6A59" w:rsidRDefault="00AA6A59" w:rsidP="00FC2D00">
      <w:r w:rsidRPr="00AA6A59">
        <w:br w:type="page"/>
      </w:r>
    </w:p>
    <w:p w14:paraId="3AA0BC93" w14:textId="77777777" w:rsidR="00AA6A59" w:rsidRPr="00206F41" w:rsidRDefault="00AA6A59" w:rsidP="00206F41">
      <w:pPr>
        <w:jc w:val="both"/>
        <w:rPr>
          <w:rFonts w:ascii="Arial" w:hAnsi="Arial" w:cs="Arial"/>
          <w:b/>
          <w:bCs/>
          <w:sz w:val="22"/>
          <w:szCs w:val="22"/>
        </w:rPr>
      </w:pPr>
      <w:r w:rsidRPr="00206F41">
        <w:rPr>
          <w:rFonts w:ascii="Arial" w:hAnsi="Arial" w:cs="Arial"/>
          <w:b/>
          <w:bCs/>
          <w:sz w:val="22"/>
          <w:szCs w:val="22"/>
        </w:rPr>
        <w:lastRenderedPageBreak/>
        <w:t>Element 1 - Project Proposal</w:t>
      </w:r>
    </w:p>
    <w:p w14:paraId="436F2BBE" w14:textId="77777777" w:rsidR="00AA6A59" w:rsidRPr="00206F41" w:rsidRDefault="00AA6A59" w:rsidP="00206F41">
      <w:pPr>
        <w:jc w:val="both"/>
        <w:rPr>
          <w:rFonts w:ascii="Arial" w:hAnsi="Arial" w:cs="Arial"/>
          <w:b/>
          <w:bCs/>
          <w:sz w:val="22"/>
          <w:szCs w:val="22"/>
        </w:rPr>
      </w:pPr>
      <w:r w:rsidRPr="00206F41">
        <w:rPr>
          <w:rFonts w:ascii="Arial" w:hAnsi="Arial" w:cs="Arial"/>
          <w:b/>
          <w:bCs/>
          <w:sz w:val="22"/>
          <w:szCs w:val="22"/>
        </w:rPr>
        <w:t xml:space="preserve">My project title: </w:t>
      </w:r>
    </w:p>
    <w:p w14:paraId="364792BE" w14:textId="66CC456D" w:rsidR="00AA6A59" w:rsidRPr="00206F41" w:rsidRDefault="00AA6A59" w:rsidP="00206F41">
      <w:pPr>
        <w:jc w:val="both"/>
        <w:rPr>
          <w:rFonts w:ascii="Arial" w:hAnsi="Arial" w:cs="Arial"/>
          <w:sz w:val="22"/>
          <w:szCs w:val="22"/>
        </w:rPr>
      </w:pPr>
      <w:r w:rsidRPr="00206F41">
        <w:rPr>
          <w:rFonts w:ascii="Arial" w:hAnsi="Arial" w:cs="Arial"/>
          <w:sz w:val="22"/>
          <w:szCs w:val="22"/>
        </w:rPr>
        <w:t>Investigating Provision for Autistic Children Aged 8–16 in Mainstream Schools in England</w:t>
      </w:r>
    </w:p>
    <w:p w14:paraId="72D549C1" w14:textId="4280C982" w:rsidR="00AA6A59" w:rsidRPr="00206F41" w:rsidRDefault="00AA6A59" w:rsidP="00206F41">
      <w:pPr>
        <w:jc w:val="both"/>
        <w:rPr>
          <w:rFonts w:ascii="Arial" w:hAnsi="Arial" w:cs="Arial"/>
          <w:b/>
          <w:bCs/>
          <w:sz w:val="22"/>
          <w:szCs w:val="22"/>
        </w:rPr>
      </w:pPr>
      <w:r w:rsidRPr="00206F41">
        <w:rPr>
          <w:rFonts w:ascii="Arial" w:hAnsi="Arial" w:cs="Arial"/>
          <w:b/>
          <w:bCs/>
          <w:sz w:val="22"/>
          <w:szCs w:val="22"/>
        </w:rPr>
        <w:t>Aim:</w:t>
      </w:r>
    </w:p>
    <w:p w14:paraId="46A92559" w14:textId="45905365" w:rsidR="00AA6A59" w:rsidRPr="00206F41" w:rsidRDefault="00AA6A59" w:rsidP="00206F41">
      <w:pPr>
        <w:jc w:val="both"/>
        <w:rPr>
          <w:rFonts w:ascii="Arial" w:hAnsi="Arial" w:cs="Arial"/>
          <w:sz w:val="22"/>
          <w:szCs w:val="22"/>
        </w:rPr>
      </w:pPr>
      <w:r w:rsidRPr="00206F41">
        <w:rPr>
          <w:rFonts w:ascii="Arial" w:hAnsi="Arial" w:cs="Arial"/>
          <w:sz w:val="22"/>
          <w:szCs w:val="22"/>
        </w:rPr>
        <w:t>This project aims to critically examine the issues as it relates to the provision and availability of educational services for autistic children and young people aged 8-16 in mainstream schools in England.</w:t>
      </w:r>
    </w:p>
    <w:p w14:paraId="620AB028" w14:textId="05D21A8D" w:rsidR="00AA6A59" w:rsidRPr="00206F41" w:rsidRDefault="00AA6A59" w:rsidP="00206F41">
      <w:pPr>
        <w:jc w:val="both"/>
        <w:rPr>
          <w:rFonts w:ascii="Arial" w:hAnsi="Arial" w:cs="Arial"/>
          <w:b/>
          <w:bCs/>
          <w:sz w:val="22"/>
          <w:szCs w:val="22"/>
        </w:rPr>
      </w:pPr>
      <w:r w:rsidRPr="00206F41">
        <w:rPr>
          <w:rFonts w:ascii="Arial" w:hAnsi="Arial" w:cs="Arial"/>
          <w:b/>
          <w:bCs/>
          <w:sz w:val="22"/>
          <w:szCs w:val="22"/>
        </w:rPr>
        <w:t>Objectives:</w:t>
      </w:r>
    </w:p>
    <w:p w14:paraId="4F14CCCA" w14:textId="77777777" w:rsidR="00AA6A59" w:rsidRPr="00206F41" w:rsidRDefault="00AA6A59" w:rsidP="00206F41">
      <w:pPr>
        <w:numPr>
          <w:ilvl w:val="0"/>
          <w:numId w:val="1"/>
        </w:numPr>
        <w:jc w:val="both"/>
        <w:rPr>
          <w:rFonts w:ascii="Arial" w:hAnsi="Arial" w:cs="Arial"/>
          <w:sz w:val="22"/>
          <w:szCs w:val="22"/>
        </w:rPr>
      </w:pPr>
      <w:r w:rsidRPr="00206F41">
        <w:rPr>
          <w:rFonts w:ascii="Arial" w:hAnsi="Arial" w:cs="Arial"/>
          <w:sz w:val="22"/>
          <w:szCs w:val="22"/>
        </w:rPr>
        <w:t>To define and examine the policy and legislative context surrounding support for autistic children aged 8–16 in mainstream schools in England.</w:t>
      </w:r>
    </w:p>
    <w:p w14:paraId="6C014E8D" w14:textId="77777777" w:rsidR="00AA6A59" w:rsidRPr="00206F41" w:rsidRDefault="00AA6A59" w:rsidP="00206F41">
      <w:pPr>
        <w:numPr>
          <w:ilvl w:val="0"/>
          <w:numId w:val="1"/>
        </w:numPr>
        <w:jc w:val="both"/>
        <w:rPr>
          <w:rFonts w:ascii="Arial" w:hAnsi="Arial" w:cs="Arial"/>
          <w:sz w:val="22"/>
          <w:szCs w:val="22"/>
        </w:rPr>
      </w:pPr>
      <w:r w:rsidRPr="00206F41">
        <w:rPr>
          <w:rFonts w:ascii="Arial" w:hAnsi="Arial" w:cs="Arial"/>
          <w:sz w:val="22"/>
          <w:szCs w:val="22"/>
        </w:rPr>
        <w:t>To analyse current literature, evidence and data relating to the provision of educational and support services for autistic children in mainstream schools.</w:t>
      </w:r>
    </w:p>
    <w:p w14:paraId="092F6A04" w14:textId="77777777" w:rsidR="00AA6A59" w:rsidRPr="00206F41" w:rsidRDefault="00AA6A59" w:rsidP="00206F41">
      <w:pPr>
        <w:numPr>
          <w:ilvl w:val="0"/>
          <w:numId w:val="1"/>
        </w:numPr>
        <w:jc w:val="both"/>
        <w:rPr>
          <w:rFonts w:ascii="Arial" w:hAnsi="Arial" w:cs="Arial"/>
          <w:sz w:val="22"/>
          <w:szCs w:val="22"/>
        </w:rPr>
      </w:pPr>
      <w:r w:rsidRPr="00206F41">
        <w:rPr>
          <w:rFonts w:ascii="Arial" w:hAnsi="Arial" w:cs="Arial"/>
          <w:sz w:val="22"/>
          <w:szCs w:val="22"/>
        </w:rPr>
        <w:t>To evaluate the findings using thematic analysis to identify recurring themes relating to barriers, effectiveness of support, inclusion and the experiences of autistic children and families.</w:t>
      </w:r>
    </w:p>
    <w:p w14:paraId="375BC007" w14:textId="5E484E57" w:rsidR="00AA6A59" w:rsidRPr="00206F41" w:rsidRDefault="00AA6A59" w:rsidP="00206F41">
      <w:pPr>
        <w:numPr>
          <w:ilvl w:val="0"/>
          <w:numId w:val="1"/>
        </w:numPr>
        <w:jc w:val="both"/>
        <w:rPr>
          <w:rFonts w:ascii="Arial" w:hAnsi="Arial" w:cs="Arial"/>
          <w:sz w:val="22"/>
          <w:szCs w:val="22"/>
        </w:rPr>
      </w:pPr>
      <w:r w:rsidRPr="00206F41">
        <w:rPr>
          <w:rFonts w:ascii="Arial" w:hAnsi="Arial" w:cs="Arial"/>
          <w:sz w:val="22"/>
          <w:szCs w:val="22"/>
        </w:rPr>
        <w:t>To provide evidence-based recommendations for relevant education, health and social care professionals and services to improve inclusion and support.</w:t>
      </w:r>
    </w:p>
    <w:p w14:paraId="55E2A495" w14:textId="11514FDB" w:rsidR="00AA6A59" w:rsidRPr="00206F41" w:rsidRDefault="00AA6A59" w:rsidP="00206F41">
      <w:pPr>
        <w:jc w:val="both"/>
        <w:rPr>
          <w:rFonts w:ascii="Arial" w:hAnsi="Arial" w:cs="Arial"/>
          <w:b/>
          <w:bCs/>
          <w:sz w:val="22"/>
          <w:szCs w:val="22"/>
        </w:rPr>
      </w:pPr>
      <w:r w:rsidRPr="00206F41">
        <w:rPr>
          <w:rFonts w:ascii="Arial" w:hAnsi="Arial" w:cs="Arial"/>
          <w:b/>
          <w:bCs/>
          <w:sz w:val="22"/>
          <w:szCs w:val="22"/>
        </w:rPr>
        <w:t xml:space="preserve"> Background/Rationale:</w:t>
      </w:r>
    </w:p>
    <w:p w14:paraId="72D0D260" w14:textId="77777777" w:rsidR="00AA6A59" w:rsidRPr="00206F41" w:rsidRDefault="00AA6A59" w:rsidP="00206F41">
      <w:pPr>
        <w:jc w:val="both"/>
        <w:rPr>
          <w:rFonts w:ascii="Arial" w:hAnsi="Arial" w:cs="Arial"/>
          <w:sz w:val="22"/>
          <w:szCs w:val="22"/>
        </w:rPr>
      </w:pPr>
      <w:r w:rsidRPr="00206F41">
        <w:rPr>
          <w:rFonts w:ascii="Arial" w:hAnsi="Arial" w:cs="Arial"/>
          <w:sz w:val="22"/>
          <w:szCs w:val="22"/>
        </w:rPr>
        <w:t xml:space="preserve">Autistic students are the largest group of primary special educational needs students with Education‚ Health and Care Plans in England‚ with over 70% of autistic students in mainstream schools in England (National Autistic Society‚ 2021; Department for Education‚ 2025). There are over 160‚000 autistic students in schools in England‚ and this number is increasing (National Autistic Society‚ 2021). </w:t>
      </w:r>
    </w:p>
    <w:p w14:paraId="50239C71" w14:textId="77777777" w:rsidR="00AA6A59" w:rsidRPr="00206F41" w:rsidRDefault="00AA6A59" w:rsidP="00206F41">
      <w:pPr>
        <w:jc w:val="both"/>
        <w:rPr>
          <w:rFonts w:ascii="Arial" w:hAnsi="Arial" w:cs="Arial"/>
          <w:sz w:val="22"/>
          <w:szCs w:val="22"/>
        </w:rPr>
      </w:pPr>
      <w:r w:rsidRPr="00206F41">
        <w:rPr>
          <w:rFonts w:ascii="Arial" w:hAnsi="Arial" w:cs="Arial"/>
          <w:sz w:val="22"/>
          <w:szCs w:val="22"/>
        </w:rPr>
        <w:t xml:space="preserve">Mainstream schools in England are required to provide and tailor services for autistic students and engage families under the Children and Families Act 2014 and the SEND Code of Practice (Department for Education and Department of Health‚ 2015) and the SEND and Alternative Provision Improvement Plan (Department for Education‚ 2023). </w:t>
      </w:r>
    </w:p>
    <w:p w14:paraId="7D7E41B8" w14:textId="16F23A32" w:rsidR="00AA6A59" w:rsidRPr="00206F41" w:rsidRDefault="00AA6A59" w:rsidP="00206F41">
      <w:pPr>
        <w:jc w:val="both"/>
        <w:rPr>
          <w:rFonts w:ascii="Arial" w:hAnsi="Arial" w:cs="Arial"/>
          <w:sz w:val="22"/>
          <w:szCs w:val="22"/>
        </w:rPr>
      </w:pPr>
      <w:r w:rsidRPr="00206F41">
        <w:rPr>
          <w:rFonts w:ascii="Arial" w:hAnsi="Arial" w:cs="Arial"/>
          <w:sz w:val="22"/>
          <w:szCs w:val="22"/>
        </w:rPr>
        <w:t>Autistic students are more than twice as likely to be excluded from school than non-autistic students and have increasing rates of long-term absence (Ambitious about Autism‚ 2025). Teacher skills and other supports vary by age group (National Autistic Society‚ 2021). Many studies focus on individual programs for autistic students rather than comprehensive school programs for students aged 8-16</w:t>
      </w:r>
      <w:r w:rsidRPr="00206F41">
        <w:rPr>
          <w:rFonts w:ascii="MS Gothic" w:eastAsia="MS Gothic" w:hAnsi="MS Gothic" w:cs="MS Gothic" w:hint="eastAsia"/>
          <w:sz w:val="22"/>
          <w:szCs w:val="22"/>
          <w:lang w:val="en-US"/>
        </w:rPr>
        <w:t>․</w:t>
      </w:r>
      <w:r w:rsidRPr="00206F41">
        <w:rPr>
          <w:rFonts w:ascii="Arial" w:hAnsi="Arial" w:cs="Arial"/>
          <w:sz w:val="22"/>
          <w:szCs w:val="22"/>
        </w:rPr>
        <w:t xml:space="preserve"> This study helps to fill these gaps in knowledge to support schools and local education planning</w:t>
      </w:r>
      <w:r w:rsidRPr="00206F41">
        <w:rPr>
          <w:rFonts w:ascii="MS Gothic" w:eastAsia="MS Gothic" w:hAnsi="MS Gothic" w:cs="MS Gothic" w:hint="eastAsia"/>
          <w:sz w:val="22"/>
          <w:szCs w:val="22"/>
          <w:lang w:val="en-US"/>
        </w:rPr>
        <w:t>․</w:t>
      </w:r>
    </w:p>
    <w:p w14:paraId="6FAC19DE" w14:textId="5117598E" w:rsidR="00AA6A59" w:rsidRPr="00206F41" w:rsidRDefault="00AA6A59" w:rsidP="00206F41">
      <w:pPr>
        <w:jc w:val="both"/>
        <w:rPr>
          <w:rFonts w:ascii="Arial" w:hAnsi="Arial" w:cs="Arial"/>
          <w:b/>
          <w:bCs/>
          <w:sz w:val="22"/>
          <w:szCs w:val="22"/>
        </w:rPr>
      </w:pPr>
      <w:r w:rsidRPr="00206F41">
        <w:rPr>
          <w:rFonts w:ascii="Arial" w:hAnsi="Arial" w:cs="Arial"/>
          <w:b/>
          <w:bCs/>
          <w:sz w:val="22"/>
          <w:szCs w:val="22"/>
        </w:rPr>
        <w:t xml:space="preserve"> Methods:</w:t>
      </w:r>
    </w:p>
    <w:p w14:paraId="38693FED" w14:textId="77777777" w:rsidR="00AA6A59" w:rsidRPr="00206F41" w:rsidRDefault="00AA6A59" w:rsidP="00206F41">
      <w:pPr>
        <w:jc w:val="both"/>
        <w:rPr>
          <w:rFonts w:ascii="Arial" w:hAnsi="Arial" w:cs="Arial"/>
          <w:sz w:val="22"/>
          <w:szCs w:val="22"/>
        </w:rPr>
      </w:pPr>
      <w:r w:rsidRPr="00206F41">
        <w:rPr>
          <w:rFonts w:ascii="Arial" w:hAnsi="Arial" w:cs="Arial"/>
          <w:sz w:val="22"/>
          <w:szCs w:val="22"/>
        </w:rPr>
        <w:t>This desk-based project will use secondary research methods. No primary data will be collected, and no participants will be recruited. Evidence will be drawn from peer-reviewed journal articles, government publications and official statistics, inspection reports (for example Ofsted), professional guidance and third-sector and think-tank reports.</w:t>
      </w:r>
    </w:p>
    <w:p w14:paraId="38C63EB1" w14:textId="77777777" w:rsidR="00AA6A59" w:rsidRPr="00206F41" w:rsidRDefault="00AA6A59" w:rsidP="00206F41">
      <w:pPr>
        <w:jc w:val="both"/>
        <w:rPr>
          <w:rFonts w:ascii="Arial" w:hAnsi="Arial" w:cs="Arial"/>
          <w:b/>
          <w:bCs/>
          <w:sz w:val="22"/>
          <w:szCs w:val="22"/>
        </w:rPr>
      </w:pPr>
      <w:r w:rsidRPr="00206F41">
        <w:rPr>
          <w:rFonts w:ascii="Arial" w:hAnsi="Arial" w:cs="Arial"/>
          <w:b/>
          <w:bCs/>
          <w:sz w:val="22"/>
          <w:szCs w:val="22"/>
        </w:rPr>
        <w:lastRenderedPageBreak/>
        <w:t>Search strategy</w:t>
      </w:r>
    </w:p>
    <w:p w14:paraId="285FCCBE" w14:textId="77777777" w:rsidR="00AA6A59" w:rsidRPr="00206F41" w:rsidRDefault="00AA6A59" w:rsidP="00206F41">
      <w:pPr>
        <w:jc w:val="both"/>
        <w:rPr>
          <w:rFonts w:ascii="Arial" w:hAnsi="Arial" w:cs="Arial"/>
          <w:sz w:val="22"/>
          <w:szCs w:val="22"/>
        </w:rPr>
      </w:pPr>
      <w:r w:rsidRPr="00206F41">
        <w:rPr>
          <w:rFonts w:ascii="Arial" w:hAnsi="Arial" w:cs="Arial"/>
          <w:sz w:val="22"/>
          <w:szCs w:val="22"/>
        </w:rPr>
        <w:t>The university library service will provide access to electronic databases, including ERIC, PsycINFO, MEDLINE/PubMed and ASSIA, supplemented by Google Scholar for citation chasing and grey literature. Example search strings include:</w:t>
      </w:r>
    </w:p>
    <w:p w14:paraId="7E3E5097" w14:textId="77777777" w:rsidR="00AA6A59" w:rsidRPr="00206F41" w:rsidRDefault="00AA6A59" w:rsidP="00206F41">
      <w:pPr>
        <w:numPr>
          <w:ilvl w:val="0"/>
          <w:numId w:val="2"/>
        </w:numPr>
        <w:jc w:val="both"/>
        <w:rPr>
          <w:rFonts w:ascii="Arial" w:hAnsi="Arial" w:cs="Arial"/>
          <w:sz w:val="22"/>
          <w:szCs w:val="22"/>
        </w:rPr>
      </w:pPr>
      <w:r w:rsidRPr="00206F41">
        <w:rPr>
          <w:rFonts w:ascii="Arial" w:hAnsi="Arial" w:cs="Arial"/>
          <w:sz w:val="22"/>
          <w:szCs w:val="22"/>
        </w:rPr>
        <w:t>“autism” AND “mainstream schools” AND UK</w:t>
      </w:r>
    </w:p>
    <w:p w14:paraId="37A69A35" w14:textId="77777777" w:rsidR="00AA6A59" w:rsidRPr="00206F41" w:rsidRDefault="00AA6A59" w:rsidP="00206F41">
      <w:pPr>
        <w:numPr>
          <w:ilvl w:val="0"/>
          <w:numId w:val="2"/>
        </w:numPr>
        <w:jc w:val="both"/>
        <w:rPr>
          <w:rFonts w:ascii="Arial" w:hAnsi="Arial" w:cs="Arial"/>
          <w:sz w:val="22"/>
          <w:szCs w:val="22"/>
        </w:rPr>
      </w:pPr>
      <w:r w:rsidRPr="00206F41">
        <w:rPr>
          <w:rFonts w:ascii="Arial" w:hAnsi="Arial" w:cs="Arial"/>
          <w:sz w:val="22"/>
          <w:szCs w:val="22"/>
        </w:rPr>
        <w:t>“autistic children” AND “school inclusion”</w:t>
      </w:r>
    </w:p>
    <w:p w14:paraId="0D76A5B8" w14:textId="77777777" w:rsidR="00AA6A59" w:rsidRPr="00206F41" w:rsidRDefault="00AA6A59" w:rsidP="00206F41">
      <w:pPr>
        <w:numPr>
          <w:ilvl w:val="0"/>
          <w:numId w:val="2"/>
        </w:numPr>
        <w:jc w:val="both"/>
        <w:rPr>
          <w:rFonts w:ascii="Arial" w:hAnsi="Arial" w:cs="Arial"/>
          <w:sz w:val="22"/>
          <w:szCs w:val="22"/>
        </w:rPr>
      </w:pPr>
      <w:r w:rsidRPr="00206F41">
        <w:rPr>
          <w:rFonts w:ascii="Arial" w:hAnsi="Arial" w:cs="Arial"/>
          <w:sz w:val="22"/>
          <w:szCs w:val="22"/>
        </w:rPr>
        <w:t>“autism” AND “teacher training”</w:t>
      </w:r>
    </w:p>
    <w:p w14:paraId="1BC03BBE" w14:textId="77777777" w:rsidR="00AA6A59" w:rsidRPr="00206F41" w:rsidRDefault="00AA6A59" w:rsidP="00206F41">
      <w:pPr>
        <w:numPr>
          <w:ilvl w:val="0"/>
          <w:numId w:val="2"/>
        </w:numPr>
        <w:jc w:val="both"/>
        <w:rPr>
          <w:rFonts w:ascii="Arial" w:hAnsi="Arial" w:cs="Arial"/>
          <w:sz w:val="22"/>
          <w:szCs w:val="22"/>
        </w:rPr>
      </w:pPr>
      <w:r w:rsidRPr="00206F41">
        <w:rPr>
          <w:rFonts w:ascii="Arial" w:hAnsi="Arial" w:cs="Arial"/>
          <w:sz w:val="22"/>
          <w:szCs w:val="22"/>
        </w:rPr>
        <w:t>“autism” AND “EHCP” AND “mainstream education”</w:t>
      </w:r>
    </w:p>
    <w:p w14:paraId="52FFEDCE" w14:textId="64F1E2C6" w:rsidR="00AA6A59" w:rsidRPr="00206F41" w:rsidRDefault="00AA6A59" w:rsidP="00206F41">
      <w:pPr>
        <w:numPr>
          <w:ilvl w:val="0"/>
          <w:numId w:val="2"/>
        </w:numPr>
        <w:jc w:val="both"/>
        <w:rPr>
          <w:rFonts w:ascii="Arial" w:hAnsi="Arial" w:cs="Arial"/>
          <w:sz w:val="22"/>
          <w:szCs w:val="22"/>
        </w:rPr>
      </w:pPr>
      <w:r w:rsidRPr="00206F41">
        <w:rPr>
          <w:rFonts w:ascii="Arial" w:hAnsi="Arial" w:cs="Arial"/>
          <w:sz w:val="22"/>
          <w:szCs w:val="22"/>
        </w:rPr>
        <w:t>“reasonable adjustments” AND autism AND schools</w:t>
      </w:r>
    </w:p>
    <w:p w14:paraId="3F52DC2A" w14:textId="77777777" w:rsidR="00AA6A59" w:rsidRPr="00206F41" w:rsidRDefault="00AA6A59" w:rsidP="00206F41">
      <w:pPr>
        <w:jc w:val="both"/>
        <w:rPr>
          <w:rFonts w:ascii="Arial" w:hAnsi="Arial" w:cs="Arial"/>
          <w:b/>
          <w:bCs/>
          <w:sz w:val="22"/>
          <w:szCs w:val="22"/>
        </w:rPr>
      </w:pPr>
      <w:r w:rsidRPr="00206F41">
        <w:rPr>
          <w:rFonts w:ascii="Arial" w:hAnsi="Arial" w:cs="Arial"/>
          <w:b/>
          <w:bCs/>
          <w:sz w:val="22"/>
          <w:szCs w:val="22"/>
        </w:rPr>
        <w:t>Inclusion and exclusion criteria</w:t>
      </w:r>
    </w:p>
    <w:p w14:paraId="68D51969" w14:textId="77777777" w:rsidR="00AA6A59" w:rsidRPr="00206F41" w:rsidRDefault="00AA6A59" w:rsidP="00206F41">
      <w:pPr>
        <w:jc w:val="both"/>
        <w:rPr>
          <w:rFonts w:ascii="Arial" w:hAnsi="Arial" w:cs="Arial"/>
          <w:sz w:val="22"/>
          <w:szCs w:val="22"/>
        </w:rPr>
      </w:pPr>
      <w:r w:rsidRPr="00206F41">
        <w:rPr>
          <w:rFonts w:ascii="Arial" w:hAnsi="Arial" w:cs="Arial"/>
          <w:sz w:val="22"/>
          <w:szCs w:val="22"/>
        </w:rPr>
        <w:t>To keep the focus tight and relevant to the research question, clear criteria are applied at title/abstract and full-text stages:</w:t>
      </w:r>
    </w:p>
    <w:tbl>
      <w:tblPr>
        <w:tblStyle w:val="TableGrid"/>
        <w:tblW w:w="9190" w:type="dxa"/>
        <w:tblLook w:val="04A0" w:firstRow="1" w:lastRow="0" w:firstColumn="1" w:lastColumn="0" w:noHBand="0" w:noVBand="1"/>
      </w:tblPr>
      <w:tblGrid>
        <w:gridCol w:w="1269"/>
        <w:gridCol w:w="4538"/>
        <w:gridCol w:w="3383"/>
      </w:tblGrid>
      <w:tr w:rsidR="00AA6A59" w:rsidRPr="00206F41" w14:paraId="5785B511" w14:textId="77777777">
        <w:tc>
          <w:tcPr>
            <w:tcW w:w="0" w:type="auto"/>
            <w:tcBorders>
              <w:top w:val="single" w:sz="4" w:space="0" w:color="auto"/>
              <w:left w:val="single" w:sz="4" w:space="0" w:color="auto"/>
              <w:bottom w:val="single" w:sz="4" w:space="0" w:color="auto"/>
              <w:right w:val="single" w:sz="4" w:space="0" w:color="auto"/>
            </w:tcBorders>
            <w:hideMark/>
          </w:tcPr>
          <w:p w14:paraId="523CCF66" w14:textId="77777777" w:rsidR="00AA6A59" w:rsidRPr="00206F41" w:rsidRDefault="00AA6A59" w:rsidP="00206F41">
            <w:pPr>
              <w:spacing w:after="160" w:line="278" w:lineRule="auto"/>
              <w:jc w:val="both"/>
              <w:rPr>
                <w:rFonts w:ascii="Arial" w:hAnsi="Arial" w:cs="Arial"/>
                <w:b/>
                <w:bCs/>
                <w:sz w:val="22"/>
                <w:szCs w:val="22"/>
                <w:lang w:val="en-US"/>
              </w:rPr>
            </w:pPr>
            <w:r w:rsidRPr="00206F41">
              <w:rPr>
                <w:rFonts w:ascii="Arial" w:hAnsi="Arial" w:cs="Arial"/>
                <w:b/>
                <w:bCs/>
                <w:sz w:val="22"/>
                <w:szCs w:val="22"/>
                <w:lang w:val="en-US"/>
              </w:rPr>
              <w:t>Criterion</w:t>
            </w:r>
          </w:p>
        </w:tc>
        <w:tc>
          <w:tcPr>
            <w:tcW w:w="4538" w:type="dxa"/>
            <w:tcBorders>
              <w:top w:val="single" w:sz="4" w:space="0" w:color="auto"/>
              <w:left w:val="single" w:sz="4" w:space="0" w:color="auto"/>
              <w:bottom w:val="single" w:sz="4" w:space="0" w:color="auto"/>
              <w:right w:val="single" w:sz="4" w:space="0" w:color="auto"/>
            </w:tcBorders>
            <w:hideMark/>
          </w:tcPr>
          <w:p w14:paraId="01ED585F" w14:textId="77777777" w:rsidR="00AA6A59" w:rsidRPr="00206F41" w:rsidRDefault="00AA6A59" w:rsidP="00206F41">
            <w:pPr>
              <w:spacing w:after="160" w:line="278" w:lineRule="auto"/>
              <w:jc w:val="both"/>
              <w:rPr>
                <w:rFonts w:ascii="Arial" w:hAnsi="Arial" w:cs="Arial"/>
                <w:b/>
                <w:bCs/>
                <w:sz w:val="22"/>
                <w:szCs w:val="22"/>
                <w:lang w:val="en-US"/>
              </w:rPr>
            </w:pPr>
            <w:r w:rsidRPr="00206F41">
              <w:rPr>
                <w:rFonts w:ascii="Arial" w:hAnsi="Arial" w:cs="Arial"/>
                <w:b/>
                <w:bCs/>
                <w:sz w:val="22"/>
                <w:szCs w:val="22"/>
                <w:lang w:val="en-US"/>
              </w:rPr>
              <w:t>Include</w:t>
            </w:r>
          </w:p>
        </w:tc>
        <w:tc>
          <w:tcPr>
            <w:tcW w:w="3383" w:type="dxa"/>
            <w:tcBorders>
              <w:top w:val="single" w:sz="4" w:space="0" w:color="auto"/>
              <w:left w:val="single" w:sz="4" w:space="0" w:color="auto"/>
              <w:bottom w:val="single" w:sz="4" w:space="0" w:color="auto"/>
              <w:right w:val="single" w:sz="4" w:space="0" w:color="auto"/>
            </w:tcBorders>
            <w:hideMark/>
          </w:tcPr>
          <w:p w14:paraId="0963DF99" w14:textId="77777777" w:rsidR="00AA6A59" w:rsidRPr="00206F41" w:rsidRDefault="00AA6A59" w:rsidP="00206F41">
            <w:pPr>
              <w:spacing w:after="160" w:line="278" w:lineRule="auto"/>
              <w:jc w:val="both"/>
              <w:rPr>
                <w:rFonts w:ascii="Arial" w:hAnsi="Arial" w:cs="Arial"/>
                <w:b/>
                <w:bCs/>
                <w:sz w:val="22"/>
                <w:szCs w:val="22"/>
                <w:lang w:val="en-US"/>
              </w:rPr>
            </w:pPr>
            <w:r w:rsidRPr="00206F41">
              <w:rPr>
                <w:rFonts w:ascii="Arial" w:hAnsi="Arial" w:cs="Arial"/>
                <w:b/>
                <w:bCs/>
                <w:sz w:val="22"/>
                <w:szCs w:val="22"/>
                <w:lang w:val="en-US"/>
              </w:rPr>
              <w:t>Exclude</w:t>
            </w:r>
          </w:p>
        </w:tc>
      </w:tr>
      <w:tr w:rsidR="00AA6A59" w:rsidRPr="00206F41" w14:paraId="26307D39" w14:textId="77777777">
        <w:tc>
          <w:tcPr>
            <w:tcW w:w="0" w:type="auto"/>
            <w:tcBorders>
              <w:top w:val="single" w:sz="4" w:space="0" w:color="auto"/>
              <w:left w:val="single" w:sz="4" w:space="0" w:color="auto"/>
              <w:bottom w:val="single" w:sz="4" w:space="0" w:color="auto"/>
              <w:right w:val="single" w:sz="4" w:space="0" w:color="auto"/>
            </w:tcBorders>
            <w:hideMark/>
          </w:tcPr>
          <w:p w14:paraId="3F803EC2"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Population</w:t>
            </w:r>
          </w:p>
        </w:tc>
        <w:tc>
          <w:tcPr>
            <w:tcW w:w="4538" w:type="dxa"/>
            <w:tcBorders>
              <w:top w:val="single" w:sz="4" w:space="0" w:color="auto"/>
              <w:left w:val="single" w:sz="4" w:space="0" w:color="auto"/>
              <w:bottom w:val="single" w:sz="4" w:space="0" w:color="auto"/>
              <w:right w:val="single" w:sz="4" w:space="0" w:color="auto"/>
            </w:tcBorders>
            <w:hideMark/>
          </w:tcPr>
          <w:p w14:paraId="35F4711E"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Autistic children and young people aged 8–16 attending mainstream state primary or secondary schools in England, or UK-wide studies where findings are clearly transferable to the English context.</w:t>
            </w:r>
          </w:p>
        </w:tc>
        <w:tc>
          <w:tcPr>
            <w:tcW w:w="3383" w:type="dxa"/>
            <w:tcBorders>
              <w:top w:val="single" w:sz="4" w:space="0" w:color="auto"/>
              <w:left w:val="single" w:sz="4" w:space="0" w:color="auto"/>
              <w:bottom w:val="single" w:sz="4" w:space="0" w:color="auto"/>
              <w:right w:val="single" w:sz="4" w:space="0" w:color="auto"/>
            </w:tcBorders>
            <w:hideMark/>
          </w:tcPr>
          <w:p w14:paraId="7DA4612A"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Studies focusing only on special schools, or on early-years or adult populations outside the target age range.</w:t>
            </w:r>
          </w:p>
        </w:tc>
      </w:tr>
      <w:tr w:rsidR="00AA6A59" w:rsidRPr="00206F41" w14:paraId="4FA94FE3" w14:textId="77777777">
        <w:tc>
          <w:tcPr>
            <w:tcW w:w="0" w:type="auto"/>
            <w:tcBorders>
              <w:top w:val="single" w:sz="4" w:space="0" w:color="auto"/>
              <w:left w:val="single" w:sz="4" w:space="0" w:color="auto"/>
              <w:bottom w:val="single" w:sz="4" w:space="0" w:color="auto"/>
              <w:right w:val="single" w:sz="4" w:space="0" w:color="auto"/>
            </w:tcBorders>
            <w:hideMark/>
          </w:tcPr>
          <w:p w14:paraId="2D40BC04"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Focus</w:t>
            </w:r>
          </w:p>
        </w:tc>
        <w:tc>
          <w:tcPr>
            <w:tcW w:w="4538" w:type="dxa"/>
            <w:tcBorders>
              <w:top w:val="single" w:sz="4" w:space="0" w:color="auto"/>
              <w:left w:val="single" w:sz="4" w:space="0" w:color="auto"/>
              <w:bottom w:val="single" w:sz="4" w:space="0" w:color="auto"/>
              <w:right w:val="single" w:sz="4" w:space="0" w:color="auto"/>
            </w:tcBorders>
            <w:hideMark/>
          </w:tcPr>
          <w:p w14:paraId="2779A3CC"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Educational provision, support services, inclusion, exclusion, attendance, attainment, or the experiences of autistic children and their families.</w:t>
            </w:r>
          </w:p>
        </w:tc>
        <w:tc>
          <w:tcPr>
            <w:tcW w:w="3383" w:type="dxa"/>
            <w:tcBorders>
              <w:top w:val="single" w:sz="4" w:space="0" w:color="auto"/>
              <w:left w:val="single" w:sz="4" w:space="0" w:color="auto"/>
              <w:bottom w:val="single" w:sz="4" w:space="0" w:color="auto"/>
              <w:right w:val="single" w:sz="4" w:space="0" w:color="auto"/>
            </w:tcBorders>
            <w:hideMark/>
          </w:tcPr>
          <w:p w14:paraId="008D8162"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Studies not clearly transferable to the English school context (e.g., very different international systems).</w:t>
            </w:r>
          </w:p>
        </w:tc>
      </w:tr>
      <w:tr w:rsidR="00AA6A59" w:rsidRPr="00206F41" w14:paraId="0D707729" w14:textId="77777777">
        <w:tc>
          <w:tcPr>
            <w:tcW w:w="0" w:type="auto"/>
            <w:tcBorders>
              <w:top w:val="single" w:sz="4" w:space="0" w:color="auto"/>
              <w:left w:val="single" w:sz="4" w:space="0" w:color="auto"/>
              <w:bottom w:val="single" w:sz="4" w:space="0" w:color="auto"/>
              <w:right w:val="single" w:sz="4" w:space="0" w:color="auto"/>
            </w:tcBorders>
            <w:hideMark/>
          </w:tcPr>
          <w:p w14:paraId="2D6A95A7"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Source type</w:t>
            </w:r>
          </w:p>
        </w:tc>
        <w:tc>
          <w:tcPr>
            <w:tcW w:w="4538" w:type="dxa"/>
            <w:tcBorders>
              <w:top w:val="single" w:sz="4" w:space="0" w:color="auto"/>
              <w:left w:val="single" w:sz="4" w:space="0" w:color="auto"/>
              <w:bottom w:val="single" w:sz="4" w:space="0" w:color="auto"/>
              <w:right w:val="single" w:sz="4" w:space="0" w:color="auto"/>
            </w:tcBorders>
            <w:hideMark/>
          </w:tcPr>
          <w:p w14:paraId="6CFBF2F8"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Peer-reviewed empirical studies, official statistics or guidance, inspection reports, and reputable third-sector research.</w:t>
            </w:r>
          </w:p>
        </w:tc>
        <w:tc>
          <w:tcPr>
            <w:tcW w:w="3383" w:type="dxa"/>
            <w:tcBorders>
              <w:top w:val="single" w:sz="4" w:space="0" w:color="auto"/>
              <w:left w:val="single" w:sz="4" w:space="0" w:color="auto"/>
              <w:bottom w:val="single" w:sz="4" w:space="0" w:color="auto"/>
              <w:right w:val="single" w:sz="4" w:space="0" w:color="auto"/>
            </w:tcBorders>
            <w:hideMark/>
          </w:tcPr>
          <w:p w14:paraId="18A502FE"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Non-academic opinion pieces or commentary that lack supporting evidence.</w:t>
            </w:r>
          </w:p>
        </w:tc>
      </w:tr>
    </w:tbl>
    <w:p w14:paraId="2E980BCE" w14:textId="77777777" w:rsidR="00AA6A59" w:rsidRPr="00206F41" w:rsidRDefault="00AA6A59" w:rsidP="00206F41">
      <w:pPr>
        <w:jc w:val="both"/>
        <w:rPr>
          <w:rFonts w:ascii="Arial" w:hAnsi="Arial" w:cs="Arial"/>
          <w:b/>
          <w:bCs/>
          <w:sz w:val="22"/>
          <w:szCs w:val="22"/>
        </w:rPr>
      </w:pPr>
    </w:p>
    <w:p w14:paraId="1A09A240" w14:textId="77777777" w:rsidR="00AA6A59" w:rsidRPr="00206F41" w:rsidRDefault="00AA6A59" w:rsidP="00206F41">
      <w:pPr>
        <w:jc w:val="both"/>
        <w:rPr>
          <w:rFonts w:ascii="Arial" w:hAnsi="Arial" w:cs="Arial"/>
          <w:b/>
          <w:bCs/>
          <w:sz w:val="22"/>
          <w:szCs w:val="22"/>
        </w:rPr>
      </w:pPr>
      <w:r w:rsidRPr="00206F41">
        <w:rPr>
          <w:rFonts w:ascii="Arial" w:hAnsi="Arial" w:cs="Arial"/>
          <w:b/>
          <w:bCs/>
          <w:sz w:val="22"/>
          <w:szCs w:val="22"/>
        </w:rPr>
        <w:t>Analysis</w:t>
      </w:r>
    </w:p>
    <w:p w14:paraId="7EA21E81" w14:textId="77777777" w:rsidR="00AA6A59" w:rsidRPr="00206F41" w:rsidRDefault="00AA6A59" w:rsidP="00206F41">
      <w:pPr>
        <w:jc w:val="both"/>
        <w:rPr>
          <w:rFonts w:ascii="Arial" w:hAnsi="Arial" w:cs="Arial"/>
          <w:sz w:val="22"/>
          <w:szCs w:val="22"/>
        </w:rPr>
      </w:pPr>
      <w:r w:rsidRPr="00206F41">
        <w:rPr>
          <w:rFonts w:ascii="Arial" w:hAnsi="Arial" w:cs="Arial"/>
          <w:sz w:val="22"/>
          <w:szCs w:val="22"/>
        </w:rPr>
        <w:t xml:space="preserve">The project uses </w:t>
      </w:r>
      <w:r w:rsidRPr="00206F41">
        <w:rPr>
          <w:rFonts w:ascii="Arial" w:hAnsi="Arial" w:cs="Arial"/>
          <w:b/>
          <w:bCs/>
          <w:sz w:val="22"/>
          <w:szCs w:val="22"/>
        </w:rPr>
        <w:t>thematic analysis</w:t>
      </w:r>
      <w:r w:rsidRPr="00206F41">
        <w:rPr>
          <w:rFonts w:ascii="Arial" w:hAnsi="Arial" w:cs="Arial"/>
          <w:sz w:val="22"/>
          <w:szCs w:val="22"/>
        </w:rPr>
        <w:t>, following Braun and Clarke’s six-phase framework adapted for secondary research</w:t>
      </w:r>
    </w:p>
    <w:p w14:paraId="2C792FFA" w14:textId="77777777" w:rsidR="00AA6A59" w:rsidRPr="00206F41" w:rsidRDefault="00AA6A59" w:rsidP="00206F41">
      <w:pPr>
        <w:jc w:val="both"/>
        <w:rPr>
          <w:rFonts w:ascii="Arial" w:hAnsi="Arial" w:cs="Arial"/>
          <w:b/>
          <w:bCs/>
          <w:sz w:val="22"/>
          <w:szCs w:val="22"/>
        </w:rPr>
      </w:pPr>
      <w:r w:rsidRPr="00206F41">
        <w:rPr>
          <w:rFonts w:ascii="Arial" w:hAnsi="Arial" w:cs="Arial"/>
          <w:b/>
          <w:bCs/>
          <w:sz w:val="22"/>
          <w:szCs w:val="22"/>
        </w:rPr>
        <w:t>Ethical considerations</w:t>
      </w:r>
    </w:p>
    <w:p w14:paraId="40326010" w14:textId="77777777" w:rsidR="00AA6A59" w:rsidRPr="00206F41" w:rsidRDefault="00AA6A59" w:rsidP="00206F41">
      <w:pPr>
        <w:jc w:val="both"/>
        <w:rPr>
          <w:rFonts w:ascii="Arial" w:hAnsi="Arial" w:cs="Arial"/>
          <w:sz w:val="22"/>
          <w:szCs w:val="22"/>
        </w:rPr>
      </w:pPr>
      <w:r w:rsidRPr="00206F41">
        <w:rPr>
          <w:rFonts w:ascii="Arial" w:hAnsi="Arial" w:cs="Arial"/>
          <w:sz w:val="22"/>
          <w:szCs w:val="22"/>
        </w:rPr>
        <w:t>Although no primary data are collected, the project still follows good research ethics and academic integrity:</w:t>
      </w:r>
    </w:p>
    <w:tbl>
      <w:tblPr>
        <w:tblStyle w:val="TableGrid"/>
        <w:tblW w:w="9493" w:type="dxa"/>
        <w:tblLook w:val="04A0" w:firstRow="1" w:lastRow="0" w:firstColumn="1" w:lastColumn="0" w:noHBand="0" w:noVBand="1"/>
      </w:tblPr>
      <w:tblGrid>
        <w:gridCol w:w="2055"/>
        <w:gridCol w:w="7438"/>
      </w:tblGrid>
      <w:tr w:rsidR="00AA6A59" w:rsidRPr="00206F41" w14:paraId="67012C2B" w14:textId="77777777">
        <w:tc>
          <w:tcPr>
            <w:tcW w:w="0" w:type="auto"/>
            <w:tcBorders>
              <w:top w:val="single" w:sz="4" w:space="0" w:color="auto"/>
              <w:left w:val="single" w:sz="4" w:space="0" w:color="auto"/>
              <w:bottom w:val="single" w:sz="4" w:space="0" w:color="auto"/>
              <w:right w:val="single" w:sz="4" w:space="0" w:color="auto"/>
            </w:tcBorders>
            <w:hideMark/>
          </w:tcPr>
          <w:p w14:paraId="679C2246" w14:textId="77777777" w:rsidR="00AA6A59" w:rsidRPr="00206F41" w:rsidRDefault="00AA6A59" w:rsidP="00206F41">
            <w:pPr>
              <w:spacing w:after="160" w:line="278" w:lineRule="auto"/>
              <w:jc w:val="both"/>
              <w:rPr>
                <w:rFonts w:ascii="Arial" w:hAnsi="Arial" w:cs="Arial"/>
                <w:b/>
                <w:bCs/>
                <w:sz w:val="22"/>
                <w:szCs w:val="22"/>
                <w:lang w:val="en-US"/>
              </w:rPr>
            </w:pPr>
            <w:r w:rsidRPr="00206F41">
              <w:rPr>
                <w:rFonts w:ascii="Arial" w:hAnsi="Arial" w:cs="Arial"/>
                <w:b/>
                <w:bCs/>
                <w:sz w:val="22"/>
                <w:szCs w:val="22"/>
                <w:lang w:val="en-US"/>
              </w:rPr>
              <w:t>Principle</w:t>
            </w:r>
          </w:p>
        </w:tc>
        <w:tc>
          <w:tcPr>
            <w:tcW w:w="7438" w:type="dxa"/>
            <w:tcBorders>
              <w:top w:val="single" w:sz="4" w:space="0" w:color="auto"/>
              <w:left w:val="single" w:sz="4" w:space="0" w:color="auto"/>
              <w:bottom w:val="single" w:sz="4" w:space="0" w:color="auto"/>
              <w:right w:val="single" w:sz="4" w:space="0" w:color="auto"/>
            </w:tcBorders>
            <w:hideMark/>
          </w:tcPr>
          <w:p w14:paraId="6BDBB6D0" w14:textId="77777777" w:rsidR="00AA6A59" w:rsidRPr="00206F41" w:rsidRDefault="00AA6A59" w:rsidP="00206F41">
            <w:pPr>
              <w:spacing w:after="160" w:line="278" w:lineRule="auto"/>
              <w:jc w:val="both"/>
              <w:rPr>
                <w:rFonts w:ascii="Arial" w:hAnsi="Arial" w:cs="Arial"/>
                <w:b/>
                <w:bCs/>
                <w:sz w:val="22"/>
                <w:szCs w:val="22"/>
                <w:lang w:val="en-US"/>
              </w:rPr>
            </w:pPr>
            <w:r w:rsidRPr="00206F41">
              <w:rPr>
                <w:rFonts w:ascii="Arial" w:hAnsi="Arial" w:cs="Arial"/>
                <w:b/>
                <w:bCs/>
                <w:sz w:val="22"/>
                <w:szCs w:val="22"/>
                <w:lang w:val="en-US"/>
              </w:rPr>
              <w:t>How it will be upheld</w:t>
            </w:r>
          </w:p>
        </w:tc>
      </w:tr>
      <w:tr w:rsidR="00AA6A59" w:rsidRPr="00206F41" w14:paraId="40A10C56" w14:textId="77777777">
        <w:tc>
          <w:tcPr>
            <w:tcW w:w="0" w:type="auto"/>
            <w:tcBorders>
              <w:top w:val="single" w:sz="4" w:space="0" w:color="auto"/>
              <w:left w:val="single" w:sz="4" w:space="0" w:color="auto"/>
              <w:bottom w:val="single" w:sz="4" w:space="0" w:color="auto"/>
              <w:right w:val="single" w:sz="4" w:space="0" w:color="auto"/>
            </w:tcBorders>
            <w:hideMark/>
          </w:tcPr>
          <w:p w14:paraId="330848F6"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Accurate paraphrasing</w:t>
            </w:r>
          </w:p>
        </w:tc>
        <w:tc>
          <w:tcPr>
            <w:tcW w:w="7438" w:type="dxa"/>
            <w:tcBorders>
              <w:top w:val="single" w:sz="4" w:space="0" w:color="auto"/>
              <w:left w:val="single" w:sz="4" w:space="0" w:color="auto"/>
              <w:bottom w:val="single" w:sz="4" w:space="0" w:color="auto"/>
              <w:right w:val="single" w:sz="4" w:space="0" w:color="auto"/>
            </w:tcBorders>
            <w:hideMark/>
          </w:tcPr>
          <w:p w14:paraId="5FE3C8F3"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Ideas from sources will be restated in the researcher’s own words while preserving meaning; direct quotations will be used sparingly and referenced appropriately.</w:t>
            </w:r>
          </w:p>
        </w:tc>
      </w:tr>
      <w:tr w:rsidR="00AA6A59" w:rsidRPr="00206F41" w14:paraId="60B1FF73" w14:textId="77777777">
        <w:tc>
          <w:tcPr>
            <w:tcW w:w="0" w:type="auto"/>
            <w:tcBorders>
              <w:top w:val="single" w:sz="4" w:space="0" w:color="auto"/>
              <w:left w:val="single" w:sz="4" w:space="0" w:color="auto"/>
              <w:bottom w:val="single" w:sz="4" w:space="0" w:color="auto"/>
              <w:right w:val="single" w:sz="4" w:space="0" w:color="auto"/>
            </w:tcBorders>
            <w:hideMark/>
          </w:tcPr>
          <w:p w14:paraId="7D6314F5"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lastRenderedPageBreak/>
              <w:t>Prevention of plagiarism</w:t>
            </w:r>
          </w:p>
        </w:tc>
        <w:tc>
          <w:tcPr>
            <w:tcW w:w="7438" w:type="dxa"/>
            <w:tcBorders>
              <w:top w:val="single" w:sz="4" w:space="0" w:color="auto"/>
              <w:left w:val="single" w:sz="4" w:space="0" w:color="auto"/>
              <w:bottom w:val="single" w:sz="4" w:space="0" w:color="auto"/>
              <w:right w:val="single" w:sz="4" w:space="0" w:color="auto"/>
            </w:tcBorders>
            <w:hideMark/>
          </w:tcPr>
          <w:p w14:paraId="5D27F36A"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All ideas, data and wording from others will be credited using Harvard referencing; reference-management software will support accuracy and consistency.</w:t>
            </w:r>
          </w:p>
        </w:tc>
      </w:tr>
      <w:tr w:rsidR="00AA6A59" w:rsidRPr="00206F41" w14:paraId="0F1F89CC" w14:textId="77777777">
        <w:tc>
          <w:tcPr>
            <w:tcW w:w="0" w:type="auto"/>
            <w:tcBorders>
              <w:top w:val="single" w:sz="4" w:space="0" w:color="auto"/>
              <w:left w:val="single" w:sz="4" w:space="0" w:color="auto"/>
              <w:bottom w:val="single" w:sz="4" w:space="0" w:color="auto"/>
              <w:right w:val="single" w:sz="4" w:space="0" w:color="auto"/>
            </w:tcBorders>
            <w:hideMark/>
          </w:tcPr>
          <w:p w14:paraId="27A1C5BB"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Alignment with institutional policy</w:t>
            </w:r>
          </w:p>
        </w:tc>
        <w:tc>
          <w:tcPr>
            <w:tcW w:w="7438" w:type="dxa"/>
            <w:tcBorders>
              <w:top w:val="single" w:sz="4" w:space="0" w:color="auto"/>
              <w:left w:val="single" w:sz="4" w:space="0" w:color="auto"/>
              <w:bottom w:val="single" w:sz="4" w:space="0" w:color="auto"/>
              <w:right w:val="single" w:sz="4" w:space="0" w:color="auto"/>
            </w:tcBorders>
            <w:hideMark/>
          </w:tcPr>
          <w:p w14:paraId="042B6071"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 xml:space="preserve">The work will follow the University of Wales Trinity Saint David Research Ethics and Integrity Code of Practice and wider academic integrity requirements </w:t>
            </w:r>
          </w:p>
        </w:tc>
      </w:tr>
    </w:tbl>
    <w:p w14:paraId="4756D344" w14:textId="77777777" w:rsidR="00AA6A59" w:rsidRPr="00206F41" w:rsidRDefault="00AA6A59" w:rsidP="00206F41">
      <w:pPr>
        <w:jc w:val="both"/>
        <w:rPr>
          <w:rFonts w:ascii="Arial" w:hAnsi="Arial" w:cs="Arial"/>
          <w:sz w:val="22"/>
          <w:szCs w:val="22"/>
        </w:rPr>
      </w:pPr>
    </w:p>
    <w:p w14:paraId="68F3A3E7" w14:textId="3488B6E8" w:rsidR="00AA6A59" w:rsidRPr="00206F41" w:rsidRDefault="00AA6A59" w:rsidP="00206F41">
      <w:pPr>
        <w:jc w:val="both"/>
        <w:rPr>
          <w:rFonts w:ascii="Arial" w:hAnsi="Arial" w:cs="Arial"/>
          <w:b/>
          <w:bCs/>
          <w:sz w:val="22"/>
          <w:szCs w:val="22"/>
        </w:rPr>
      </w:pPr>
      <w:r w:rsidRPr="00206F41">
        <w:rPr>
          <w:rFonts w:ascii="Arial" w:hAnsi="Arial" w:cs="Arial"/>
          <w:b/>
          <w:bCs/>
          <w:sz w:val="22"/>
          <w:szCs w:val="22"/>
        </w:rPr>
        <w:t xml:space="preserve">Resources: </w:t>
      </w:r>
    </w:p>
    <w:p w14:paraId="65E3CAB4" w14:textId="77777777" w:rsidR="00AA6A59" w:rsidRPr="00206F41" w:rsidRDefault="00AA6A59" w:rsidP="00206F41">
      <w:pPr>
        <w:numPr>
          <w:ilvl w:val="0"/>
          <w:numId w:val="3"/>
        </w:numPr>
        <w:jc w:val="both"/>
        <w:rPr>
          <w:rFonts w:ascii="Arial" w:hAnsi="Arial" w:cs="Arial"/>
          <w:sz w:val="22"/>
          <w:szCs w:val="22"/>
        </w:rPr>
      </w:pPr>
      <w:r w:rsidRPr="00206F41">
        <w:rPr>
          <w:rFonts w:ascii="Arial" w:hAnsi="Arial" w:cs="Arial"/>
          <w:sz w:val="22"/>
          <w:szCs w:val="22"/>
        </w:rPr>
        <w:t>UWTSD Digital Services/Library and Learning Resources</w:t>
      </w:r>
    </w:p>
    <w:p w14:paraId="6EE449E8" w14:textId="77777777" w:rsidR="00AA6A59" w:rsidRPr="00206F41" w:rsidRDefault="00AA6A59" w:rsidP="00206F41">
      <w:pPr>
        <w:numPr>
          <w:ilvl w:val="0"/>
          <w:numId w:val="3"/>
        </w:numPr>
        <w:jc w:val="both"/>
        <w:rPr>
          <w:rFonts w:ascii="Arial" w:hAnsi="Arial" w:cs="Arial"/>
          <w:sz w:val="22"/>
          <w:szCs w:val="22"/>
        </w:rPr>
      </w:pPr>
      <w:r w:rsidRPr="00206F41">
        <w:rPr>
          <w:rFonts w:ascii="Arial" w:hAnsi="Arial" w:cs="Arial"/>
          <w:sz w:val="22"/>
          <w:szCs w:val="22"/>
        </w:rPr>
        <w:t>National and local library memberships for books and reports</w:t>
      </w:r>
    </w:p>
    <w:p w14:paraId="46F44669" w14:textId="77777777" w:rsidR="00AA6A59" w:rsidRPr="00206F41" w:rsidRDefault="00AA6A59" w:rsidP="00206F41">
      <w:pPr>
        <w:numPr>
          <w:ilvl w:val="0"/>
          <w:numId w:val="3"/>
        </w:numPr>
        <w:jc w:val="both"/>
        <w:rPr>
          <w:rFonts w:ascii="Arial" w:hAnsi="Arial" w:cs="Arial"/>
          <w:sz w:val="22"/>
          <w:szCs w:val="22"/>
        </w:rPr>
      </w:pPr>
      <w:r w:rsidRPr="00206F41">
        <w:rPr>
          <w:rFonts w:ascii="Arial" w:hAnsi="Arial" w:cs="Arial"/>
          <w:sz w:val="22"/>
          <w:szCs w:val="22"/>
        </w:rPr>
        <w:t>Module lecturer/tutor support through scheduled supervision and formative feedback sessions</w:t>
      </w:r>
    </w:p>
    <w:p w14:paraId="243E112C" w14:textId="77777777" w:rsidR="00AA6A59" w:rsidRPr="00206F41" w:rsidRDefault="00AA6A59" w:rsidP="00206F41">
      <w:pPr>
        <w:numPr>
          <w:ilvl w:val="0"/>
          <w:numId w:val="3"/>
        </w:numPr>
        <w:jc w:val="both"/>
        <w:rPr>
          <w:rFonts w:ascii="Arial" w:hAnsi="Arial" w:cs="Arial"/>
          <w:sz w:val="22"/>
          <w:szCs w:val="22"/>
        </w:rPr>
      </w:pPr>
      <w:r w:rsidRPr="00206F41">
        <w:rPr>
          <w:rFonts w:ascii="Arial" w:hAnsi="Arial" w:cs="Arial"/>
          <w:sz w:val="22"/>
          <w:szCs w:val="22"/>
        </w:rPr>
        <w:t>UWTSD Study Skills resources for academic writing, critical thinking, planning and referencing (Digital Learning study skills support)</w:t>
      </w:r>
    </w:p>
    <w:p w14:paraId="7C259574" w14:textId="77777777" w:rsidR="00AA6A59" w:rsidRPr="00206F41" w:rsidRDefault="00AA6A59" w:rsidP="00206F41">
      <w:pPr>
        <w:numPr>
          <w:ilvl w:val="0"/>
          <w:numId w:val="3"/>
        </w:numPr>
        <w:jc w:val="both"/>
        <w:rPr>
          <w:rFonts w:ascii="Arial" w:hAnsi="Arial" w:cs="Arial"/>
          <w:sz w:val="22"/>
          <w:szCs w:val="22"/>
        </w:rPr>
      </w:pPr>
      <w:r w:rsidRPr="00206F41">
        <w:rPr>
          <w:rFonts w:ascii="Arial" w:hAnsi="Arial" w:cs="Arial"/>
          <w:sz w:val="22"/>
          <w:szCs w:val="22"/>
        </w:rPr>
        <w:t>Peer and study-group support, including peer-assisted learning opportunities</w:t>
      </w:r>
    </w:p>
    <w:p w14:paraId="5BAB5348" w14:textId="171E2C5C" w:rsidR="00AA6A59" w:rsidRPr="00206F41" w:rsidRDefault="00AA6A59" w:rsidP="00206F41">
      <w:pPr>
        <w:numPr>
          <w:ilvl w:val="0"/>
          <w:numId w:val="3"/>
        </w:numPr>
        <w:jc w:val="both"/>
        <w:rPr>
          <w:rFonts w:ascii="Arial" w:hAnsi="Arial" w:cs="Arial"/>
          <w:sz w:val="22"/>
          <w:szCs w:val="22"/>
        </w:rPr>
      </w:pPr>
      <w:r w:rsidRPr="00206F41">
        <w:rPr>
          <w:rFonts w:ascii="Arial" w:hAnsi="Arial" w:cs="Arial"/>
          <w:sz w:val="22"/>
          <w:szCs w:val="22"/>
        </w:rPr>
        <w:t>Microsoft Word and reference-management software (for example Zotero or EndNote)</w:t>
      </w:r>
    </w:p>
    <w:p w14:paraId="56A6E43F" w14:textId="644095CC" w:rsidR="00AA6A59" w:rsidRPr="00206F41" w:rsidRDefault="00AA6A59" w:rsidP="00206F41">
      <w:pPr>
        <w:jc w:val="both"/>
        <w:rPr>
          <w:rFonts w:ascii="Arial" w:hAnsi="Arial" w:cs="Arial"/>
          <w:b/>
          <w:bCs/>
          <w:sz w:val="22"/>
          <w:szCs w:val="22"/>
        </w:rPr>
      </w:pPr>
      <w:r w:rsidRPr="00206F41">
        <w:rPr>
          <w:rFonts w:ascii="Arial" w:hAnsi="Arial" w:cs="Arial"/>
          <w:b/>
          <w:bCs/>
          <w:sz w:val="22"/>
          <w:szCs w:val="22"/>
        </w:rPr>
        <w:t xml:space="preserve"> Timescale:</w:t>
      </w:r>
    </w:p>
    <w:tbl>
      <w:tblPr>
        <w:tblStyle w:val="TableGrid"/>
        <w:tblW w:w="0" w:type="auto"/>
        <w:tblLayout w:type="fixed"/>
        <w:tblLook w:val="04A0" w:firstRow="1" w:lastRow="0" w:firstColumn="1" w:lastColumn="0" w:noHBand="0" w:noVBand="1"/>
      </w:tblPr>
      <w:tblGrid>
        <w:gridCol w:w="2405"/>
        <w:gridCol w:w="2275"/>
        <w:gridCol w:w="4320"/>
      </w:tblGrid>
      <w:tr w:rsidR="00AA6A59" w:rsidRPr="00206F41" w14:paraId="7B48253B" w14:textId="77777777">
        <w:trPr>
          <w:tblHeader/>
        </w:trPr>
        <w:tc>
          <w:tcPr>
            <w:tcW w:w="2405" w:type="dxa"/>
            <w:tcBorders>
              <w:top w:val="single" w:sz="4" w:space="0" w:color="auto"/>
              <w:left w:val="single" w:sz="4" w:space="0" w:color="auto"/>
              <w:bottom w:val="single" w:sz="4" w:space="0" w:color="auto"/>
              <w:right w:val="single" w:sz="4" w:space="0" w:color="auto"/>
            </w:tcBorders>
            <w:hideMark/>
          </w:tcPr>
          <w:p w14:paraId="5B8F1EB9"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b/>
                <w:sz w:val="22"/>
                <w:szCs w:val="22"/>
                <w:lang w:val="en-US"/>
              </w:rPr>
              <w:t>Weeks (indicative dates)</w:t>
            </w:r>
          </w:p>
        </w:tc>
        <w:tc>
          <w:tcPr>
            <w:tcW w:w="2275" w:type="dxa"/>
            <w:tcBorders>
              <w:top w:val="single" w:sz="4" w:space="0" w:color="auto"/>
              <w:left w:val="single" w:sz="4" w:space="0" w:color="auto"/>
              <w:bottom w:val="single" w:sz="4" w:space="0" w:color="auto"/>
              <w:right w:val="single" w:sz="4" w:space="0" w:color="auto"/>
            </w:tcBorders>
            <w:hideMark/>
          </w:tcPr>
          <w:p w14:paraId="1C9A973F"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b/>
                <w:sz w:val="22"/>
                <w:szCs w:val="22"/>
                <w:lang w:val="en-US"/>
              </w:rPr>
              <w:t>Stage</w:t>
            </w:r>
          </w:p>
        </w:tc>
        <w:tc>
          <w:tcPr>
            <w:tcW w:w="4320" w:type="dxa"/>
            <w:tcBorders>
              <w:top w:val="single" w:sz="4" w:space="0" w:color="auto"/>
              <w:left w:val="single" w:sz="4" w:space="0" w:color="auto"/>
              <w:bottom w:val="single" w:sz="4" w:space="0" w:color="auto"/>
              <w:right w:val="single" w:sz="4" w:space="0" w:color="auto"/>
            </w:tcBorders>
            <w:hideMark/>
          </w:tcPr>
          <w:p w14:paraId="71A8FEE9"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b/>
                <w:sz w:val="22"/>
                <w:szCs w:val="22"/>
                <w:lang w:val="en-US"/>
              </w:rPr>
              <w:t>Key activities and outputs</w:t>
            </w:r>
          </w:p>
        </w:tc>
      </w:tr>
      <w:tr w:rsidR="00AA6A59" w:rsidRPr="00206F41" w14:paraId="1C6F828F" w14:textId="77777777">
        <w:tc>
          <w:tcPr>
            <w:tcW w:w="2405" w:type="dxa"/>
            <w:tcBorders>
              <w:top w:val="single" w:sz="4" w:space="0" w:color="auto"/>
              <w:left w:val="single" w:sz="4" w:space="0" w:color="auto"/>
              <w:bottom w:val="single" w:sz="4" w:space="0" w:color="auto"/>
              <w:right w:val="single" w:sz="4" w:space="0" w:color="auto"/>
            </w:tcBorders>
            <w:hideMark/>
          </w:tcPr>
          <w:p w14:paraId="19C93A8D"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W1–2 (21 Sep – 4 Oct 2026)</w:t>
            </w:r>
          </w:p>
        </w:tc>
        <w:tc>
          <w:tcPr>
            <w:tcW w:w="2275" w:type="dxa"/>
            <w:tcBorders>
              <w:top w:val="single" w:sz="4" w:space="0" w:color="auto"/>
              <w:left w:val="single" w:sz="4" w:space="0" w:color="auto"/>
              <w:bottom w:val="single" w:sz="4" w:space="0" w:color="auto"/>
              <w:right w:val="single" w:sz="4" w:space="0" w:color="auto"/>
            </w:tcBorders>
            <w:hideMark/>
          </w:tcPr>
          <w:p w14:paraId="57D7FF46"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Project proposal (Element 1)</w:t>
            </w:r>
          </w:p>
        </w:tc>
        <w:tc>
          <w:tcPr>
            <w:tcW w:w="4320" w:type="dxa"/>
            <w:tcBorders>
              <w:top w:val="single" w:sz="4" w:space="0" w:color="auto"/>
              <w:left w:val="single" w:sz="4" w:space="0" w:color="auto"/>
              <w:bottom w:val="single" w:sz="4" w:space="0" w:color="auto"/>
              <w:right w:val="single" w:sz="4" w:space="0" w:color="auto"/>
            </w:tcBorders>
            <w:hideMark/>
          </w:tcPr>
          <w:p w14:paraId="14690849"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Refine title, aim, objectives, methods, ethical considerations and timescale; submit the Element 1 Project Proposal (BMHP6020).</w:t>
            </w:r>
          </w:p>
        </w:tc>
      </w:tr>
      <w:tr w:rsidR="00AA6A59" w:rsidRPr="00206F41" w14:paraId="5CF21242" w14:textId="77777777">
        <w:tc>
          <w:tcPr>
            <w:tcW w:w="2405" w:type="dxa"/>
            <w:tcBorders>
              <w:top w:val="single" w:sz="4" w:space="0" w:color="auto"/>
              <w:left w:val="single" w:sz="4" w:space="0" w:color="auto"/>
              <w:bottom w:val="single" w:sz="4" w:space="0" w:color="auto"/>
              <w:right w:val="single" w:sz="4" w:space="0" w:color="auto"/>
            </w:tcBorders>
            <w:hideMark/>
          </w:tcPr>
          <w:p w14:paraId="7CF0579A"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W3–5 (5 – 25 Oct 2026)</w:t>
            </w:r>
          </w:p>
        </w:tc>
        <w:tc>
          <w:tcPr>
            <w:tcW w:w="2275" w:type="dxa"/>
            <w:tcBorders>
              <w:top w:val="single" w:sz="4" w:space="0" w:color="auto"/>
              <w:left w:val="single" w:sz="4" w:space="0" w:color="auto"/>
              <w:bottom w:val="single" w:sz="4" w:space="0" w:color="auto"/>
              <w:right w:val="single" w:sz="4" w:space="0" w:color="auto"/>
            </w:tcBorders>
            <w:hideMark/>
          </w:tcPr>
          <w:p w14:paraId="2B5D9CDE"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Chapter 1: Introduction</w:t>
            </w:r>
          </w:p>
        </w:tc>
        <w:tc>
          <w:tcPr>
            <w:tcW w:w="4320" w:type="dxa"/>
            <w:tcBorders>
              <w:top w:val="single" w:sz="4" w:space="0" w:color="auto"/>
              <w:left w:val="single" w:sz="4" w:space="0" w:color="auto"/>
              <w:bottom w:val="single" w:sz="4" w:space="0" w:color="auto"/>
              <w:right w:val="single" w:sz="4" w:space="0" w:color="auto"/>
            </w:tcBorders>
            <w:hideMark/>
          </w:tcPr>
          <w:p w14:paraId="4157B61B"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Draft the introduction: background to the topic, rationale, aim, objectives and chapter outline.</w:t>
            </w:r>
          </w:p>
        </w:tc>
      </w:tr>
      <w:tr w:rsidR="00AA6A59" w:rsidRPr="00206F41" w14:paraId="45A52040" w14:textId="77777777">
        <w:tc>
          <w:tcPr>
            <w:tcW w:w="2405" w:type="dxa"/>
            <w:tcBorders>
              <w:top w:val="single" w:sz="4" w:space="0" w:color="auto"/>
              <w:left w:val="single" w:sz="4" w:space="0" w:color="auto"/>
              <w:bottom w:val="single" w:sz="4" w:space="0" w:color="auto"/>
              <w:right w:val="single" w:sz="4" w:space="0" w:color="auto"/>
            </w:tcBorders>
            <w:hideMark/>
          </w:tcPr>
          <w:p w14:paraId="4DB34FC2"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W6–10 (26 Oct – 29 Nov 2026)</w:t>
            </w:r>
          </w:p>
        </w:tc>
        <w:tc>
          <w:tcPr>
            <w:tcW w:w="2275" w:type="dxa"/>
            <w:tcBorders>
              <w:top w:val="single" w:sz="4" w:space="0" w:color="auto"/>
              <w:left w:val="single" w:sz="4" w:space="0" w:color="auto"/>
              <w:bottom w:val="single" w:sz="4" w:space="0" w:color="auto"/>
              <w:right w:val="single" w:sz="4" w:space="0" w:color="auto"/>
            </w:tcBorders>
            <w:hideMark/>
          </w:tcPr>
          <w:p w14:paraId="7307A0E3"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Chapter 2: Literature review</w:t>
            </w:r>
          </w:p>
        </w:tc>
        <w:tc>
          <w:tcPr>
            <w:tcW w:w="4320" w:type="dxa"/>
            <w:tcBorders>
              <w:top w:val="single" w:sz="4" w:space="0" w:color="auto"/>
              <w:left w:val="single" w:sz="4" w:space="0" w:color="auto"/>
              <w:bottom w:val="single" w:sz="4" w:space="0" w:color="auto"/>
              <w:right w:val="single" w:sz="4" w:space="0" w:color="auto"/>
            </w:tcBorders>
            <w:hideMark/>
          </w:tcPr>
          <w:p w14:paraId="06B41563"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 xml:space="preserve">Run database searches; screen records against inclusion and exclusion criteria; appraise sources using CRAAP; take structured notes and </w:t>
            </w:r>
            <w:proofErr w:type="spellStart"/>
            <w:r w:rsidRPr="00206F41">
              <w:rPr>
                <w:rFonts w:ascii="Arial" w:hAnsi="Arial" w:cs="Arial"/>
                <w:sz w:val="22"/>
                <w:szCs w:val="22"/>
                <w:lang w:val="en-US"/>
              </w:rPr>
              <w:t>synthesise</w:t>
            </w:r>
            <w:proofErr w:type="spellEnd"/>
            <w:r w:rsidRPr="00206F41">
              <w:rPr>
                <w:rFonts w:ascii="Arial" w:hAnsi="Arial" w:cs="Arial"/>
                <w:sz w:val="22"/>
                <w:szCs w:val="22"/>
                <w:lang w:val="en-US"/>
              </w:rPr>
              <w:t xml:space="preserve"> themes.</w:t>
            </w:r>
          </w:p>
        </w:tc>
      </w:tr>
      <w:tr w:rsidR="00AA6A59" w:rsidRPr="00206F41" w14:paraId="096FE1A5" w14:textId="77777777">
        <w:tc>
          <w:tcPr>
            <w:tcW w:w="2405" w:type="dxa"/>
            <w:tcBorders>
              <w:top w:val="single" w:sz="4" w:space="0" w:color="auto"/>
              <w:left w:val="single" w:sz="4" w:space="0" w:color="auto"/>
              <w:bottom w:val="single" w:sz="4" w:space="0" w:color="auto"/>
              <w:right w:val="single" w:sz="4" w:space="0" w:color="auto"/>
            </w:tcBorders>
            <w:hideMark/>
          </w:tcPr>
          <w:p w14:paraId="6AD3144F"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W11–14 (30 Nov 2026 – 27 Dec 2026)</w:t>
            </w:r>
          </w:p>
        </w:tc>
        <w:tc>
          <w:tcPr>
            <w:tcW w:w="2275" w:type="dxa"/>
            <w:tcBorders>
              <w:top w:val="single" w:sz="4" w:space="0" w:color="auto"/>
              <w:left w:val="single" w:sz="4" w:space="0" w:color="auto"/>
              <w:bottom w:val="single" w:sz="4" w:space="0" w:color="auto"/>
              <w:right w:val="single" w:sz="4" w:space="0" w:color="auto"/>
            </w:tcBorders>
            <w:hideMark/>
          </w:tcPr>
          <w:p w14:paraId="3EBF0B77"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Chapter 3: Methodology</w:t>
            </w:r>
          </w:p>
        </w:tc>
        <w:tc>
          <w:tcPr>
            <w:tcW w:w="4320" w:type="dxa"/>
            <w:tcBorders>
              <w:top w:val="single" w:sz="4" w:space="0" w:color="auto"/>
              <w:left w:val="single" w:sz="4" w:space="0" w:color="auto"/>
              <w:bottom w:val="single" w:sz="4" w:space="0" w:color="auto"/>
              <w:right w:val="single" w:sz="4" w:space="0" w:color="auto"/>
            </w:tcBorders>
            <w:hideMark/>
          </w:tcPr>
          <w:p w14:paraId="4227BC4E"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Write the methodology: research design, search strategy, criteria, source appraisal, thematic analysis approach, ethics and limitations.</w:t>
            </w:r>
          </w:p>
        </w:tc>
      </w:tr>
      <w:tr w:rsidR="00AA6A59" w:rsidRPr="00206F41" w14:paraId="5E0EFBE4" w14:textId="77777777">
        <w:tc>
          <w:tcPr>
            <w:tcW w:w="2405" w:type="dxa"/>
            <w:tcBorders>
              <w:top w:val="single" w:sz="4" w:space="0" w:color="auto"/>
              <w:left w:val="single" w:sz="4" w:space="0" w:color="auto"/>
              <w:bottom w:val="single" w:sz="4" w:space="0" w:color="auto"/>
              <w:right w:val="single" w:sz="4" w:space="0" w:color="auto"/>
            </w:tcBorders>
            <w:hideMark/>
          </w:tcPr>
          <w:p w14:paraId="24301A3C"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W13–15 (14 Dec 2026 – 3 Jan 2027)</w:t>
            </w:r>
          </w:p>
        </w:tc>
        <w:tc>
          <w:tcPr>
            <w:tcW w:w="2275" w:type="dxa"/>
            <w:tcBorders>
              <w:top w:val="single" w:sz="4" w:space="0" w:color="auto"/>
              <w:left w:val="single" w:sz="4" w:space="0" w:color="auto"/>
              <w:bottom w:val="single" w:sz="4" w:space="0" w:color="auto"/>
              <w:right w:val="single" w:sz="4" w:space="0" w:color="auto"/>
            </w:tcBorders>
            <w:hideMark/>
          </w:tcPr>
          <w:p w14:paraId="646B387A"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Academic Methods Poster</w:t>
            </w:r>
          </w:p>
        </w:tc>
        <w:tc>
          <w:tcPr>
            <w:tcW w:w="4320" w:type="dxa"/>
            <w:tcBorders>
              <w:top w:val="single" w:sz="4" w:space="0" w:color="auto"/>
              <w:left w:val="single" w:sz="4" w:space="0" w:color="auto"/>
              <w:bottom w:val="single" w:sz="4" w:space="0" w:color="auto"/>
              <w:right w:val="single" w:sz="4" w:space="0" w:color="auto"/>
            </w:tcBorders>
            <w:hideMark/>
          </w:tcPr>
          <w:p w14:paraId="00628182"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 xml:space="preserve">Design poster </w:t>
            </w:r>
            <w:proofErr w:type="spellStart"/>
            <w:r w:rsidRPr="00206F41">
              <w:rPr>
                <w:rFonts w:ascii="Arial" w:hAnsi="Arial" w:cs="Arial"/>
                <w:sz w:val="22"/>
                <w:szCs w:val="22"/>
                <w:lang w:val="en-US"/>
              </w:rPr>
              <w:t>summarising</w:t>
            </w:r>
            <w:proofErr w:type="spellEnd"/>
            <w:r w:rsidRPr="00206F41">
              <w:rPr>
                <w:rFonts w:ascii="Arial" w:hAnsi="Arial" w:cs="Arial"/>
                <w:sz w:val="22"/>
                <w:szCs w:val="22"/>
                <w:lang w:val="en-US"/>
              </w:rPr>
              <w:t xml:space="preserve"> the methodological approach; incorporate tutor feedback; </w:t>
            </w:r>
            <w:proofErr w:type="spellStart"/>
            <w:r w:rsidRPr="00206F41">
              <w:rPr>
                <w:rFonts w:ascii="Arial" w:hAnsi="Arial" w:cs="Arial"/>
                <w:sz w:val="22"/>
                <w:szCs w:val="22"/>
                <w:lang w:val="en-US"/>
              </w:rPr>
              <w:t>finalise</w:t>
            </w:r>
            <w:proofErr w:type="spellEnd"/>
            <w:r w:rsidRPr="00206F41">
              <w:rPr>
                <w:rFonts w:ascii="Arial" w:hAnsi="Arial" w:cs="Arial"/>
                <w:sz w:val="22"/>
                <w:szCs w:val="22"/>
                <w:lang w:val="en-US"/>
              </w:rPr>
              <w:t xml:space="preserve"> and submit.</w:t>
            </w:r>
          </w:p>
        </w:tc>
      </w:tr>
      <w:tr w:rsidR="00AA6A59" w:rsidRPr="00206F41" w14:paraId="6715F08A" w14:textId="77777777">
        <w:tc>
          <w:tcPr>
            <w:tcW w:w="2405" w:type="dxa"/>
            <w:tcBorders>
              <w:top w:val="single" w:sz="4" w:space="0" w:color="auto"/>
              <w:left w:val="single" w:sz="4" w:space="0" w:color="auto"/>
              <w:bottom w:val="single" w:sz="4" w:space="0" w:color="auto"/>
              <w:right w:val="single" w:sz="4" w:space="0" w:color="auto"/>
            </w:tcBorders>
            <w:hideMark/>
          </w:tcPr>
          <w:p w14:paraId="7FE24559"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lastRenderedPageBreak/>
              <w:t>W16–19 (4 – 31 Jan 2027)</w:t>
            </w:r>
          </w:p>
        </w:tc>
        <w:tc>
          <w:tcPr>
            <w:tcW w:w="2275" w:type="dxa"/>
            <w:tcBorders>
              <w:top w:val="single" w:sz="4" w:space="0" w:color="auto"/>
              <w:left w:val="single" w:sz="4" w:space="0" w:color="auto"/>
              <w:bottom w:val="single" w:sz="4" w:space="0" w:color="auto"/>
              <w:right w:val="single" w:sz="4" w:space="0" w:color="auto"/>
            </w:tcBorders>
            <w:hideMark/>
          </w:tcPr>
          <w:p w14:paraId="268B68A9"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Chapter 4: Findings and analysis</w:t>
            </w:r>
          </w:p>
        </w:tc>
        <w:tc>
          <w:tcPr>
            <w:tcW w:w="4320" w:type="dxa"/>
            <w:tcBorders>
              <w:top w:val="single" w:sz="4" w:space="0" w:color="auto"/>
              <w:left w:val="single" w:sz="4" w:space="0" w:color="auto"/>
              <w:bottom w:val="single" w:sz="4" w:space="0" w:color="auto"/>
              <w:right w:val="single" w:sz="4" w:space="0" w:color="auto"/>
            </w:tcBorders>
            <w:hideMark/>
          </w:tcPr>
          <w:p w14:paraId="4D3AE2A7"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Complete thematic analysis; write up findings with supporting evidence, comparing primary and secondary school phases.</w:t>
            </w:r>
          </w:p>
        </w:tc>
      </w:tr>
      <w:tr w:rsidR="00AA6A59" w:rsidRPr="00206F41" w14:paraId="70C03CC0" w14:textId="77777777">
        <w:tc>
          <w:tcPr>
            <w:tcW w:w="2405" w:type="dxa"/>
            <w:tcBorders>
              <w:top w:val="single" w:sz="4" w:space="0" w:color="auto"/>
              <w:left w:val="single" w:sz="4" w:space="0" w:color="auto"/>
              <w:bottom w:val="single" w:sz="4" w:space="0" w:color="auto"/>
              <w:right w:val="single" w:sz="4" w:space="0" w:color="auto"/>
            </w:tcBorders>
            <w:hideMark/>
          </w:tcPr>
          <w:p w14:paraId="4FB9D019"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W20–22 (1 – 21 Feb 2027)</w:t>
            </w:r>
          </w:p>
        </w:tc>
        <w:tc>
          <w:tcPr>
            <w:tcW w:w="2275" w:type="dxa"/>
            <w:tcBorders>
              <w:top w:val="single" w:sz="4" w:space="0" w:color="auto"/>
              <w:left w:val="single" w:sz="4" w:space="0" w:color="auto"/>
              <w:bottom w:val="single" w:sz="4" w:space="0" w:color="auto"/>
              <w:right w:val="single" w:sz="4" w:space="0" w:color="auto"/>
            </w:tcBorders>
            <w:hideMark/>
          </w:tcPr>
          <w:p w14:paraId="2671337D"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Chapter 5: Discussion, conclusions and recommendations</w:t>
            </w:r>
          </w:p>
        </w:tc>
        <w:tc>
          <w:tcPr>
            <w:tcW w:w="4320" w:type="dxa"/>
            <w:tcBorders>
              <w:top w:val="single" w:sz="4" w:space="0" w:color="auto"/>
              <w:left w:val="single" w:sz="4" w:space="0" w:color="auto"/>
              <w:bottom w:val="single" w:sz="4" w:space="0" w:color="auto"/>
              <w:right w:val="single" w:sz="4" w:space="0" w:color="auto"/>
            </w:tcBorders>
            <w:hideMark/>
          </w:tcPr>
          <w:p w14:paraId="5FD1052B"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Interpret findings against existing literature and policy; draw conclusions; formulate recommendations for education, health and social care professionals.</w:t>
            </w:r>
          </w:p>
        </w:tc>
      </w:tr>
      <w:tr w:rsidR="00AA6A59" w:rsidRPr="00206F41" w14:paraId="697006F6" w14:textId="77777777">
        <w:tc>
          <w:tcPr>
            <w:tcW w:w="2405" w:type="dxa"/>
            <w:tcBorders>
              <w:top w:val="single" w:sz="4" w:space="0" w:color="auto"/>
              <w:left w:val="single" w:sz="4" w:space="0" w:color="auto"/>
              <w:bottom w:val="single" w:sz="4" w:space="0" w:color="auto"/>
              <w:right w:val="single" w:sz="4" w:space="0" w:color="auto"/>
            </w:tcBorders>
            <w:hideMark/>
          </w:tcPr>
          <w:p w14:paraId="19E794CD"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W23 (22 – 28 Feb 2027)</w:t>
            </w:r>
          </w:p>
        </w:tc>
        <w:tc>
          <w:tcPr>
            <w:tcW w:w="2275" w:type="dxa"/>
            <w:tcBorders>
              <w:top w:val="single" w:sz="4" w:space="0" w:color="auto"/>
              <w:left w:val="single" w:sz="4" w:space="0" w:color="auto"/>
              <w:bottom w:val="single" w:sz="4" w:space="0" w:color="auto"/>
              <w:right w:val="single" w:sz="4" w:space="0" w:color="auto"/>
            </w:tcBorders>
            <w:hideMark/>
          </w:tcPr>
          <w:p w14:paraId="64444A79"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First full draft compiled</w:t>
            </w:r>
          </w:p>
        </w:tc>
        <w:tc>
          <w:tcPr>
            <w:tcW w:w="4320" w:type="dxa"/>
            <w:tcBorders>
              <w:top w:val="single" w:sz="4" w:space="0" w:color="auto"/>
              <w:left w:val="single" w:sz="4" w:space="0" w:color="auto"/>
              <w:bottom w:val="single" w:sz="4" w:space="0" w:color="auto"/>
              <w:right w:val="single" w:sz="4" w:space="0" w:color="auto"/>
            </w:tcBorders>
            <w:hideMark/>
          </w:tcPr>
          <w:p w14:paraId="2AE9E12B"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Assemble the complete draft dissertation and submit for formative feedback.</w:t>
            </w:r>
          </w:p>
        </w:tc>
      </w:tr>
      <w:tr w:rsidR="00AA6A59" w:rsidRPr="00206F41" w14:paraId="1D61DDA8" w14:textId="77777777">
        <w:tc>
          <w:tcPr>
            <w:tcW w:w="2405" w:type="dxa"/>
            <w:tcBorders>
              <w:top w:val="single" w:sz="4" w:space="0" w:color="auto"/>
              <w:left w:val="single" w:sz="4" w:space="0" w:color="auto"/>
              <w:bottom w:val="single" w:sz="4" w:space="0" w:color="auto"/>
              <w:right w:val="single" w:sz="4" w:space="0" w:color="auto"/>
            </w:tcBorders>
            <w:hideMark/>
          </w:tcPr>
          <w:p w14:paraId="09C7EB21"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W24–25 (1 – 14 Mar 2027)</w:t>
            </w:r>
          </w:p>
        </w:tc>
        <w:tc>
          <w:tcPr>
            <w:tcW w:w="2275" w:type="dxa"/>
            <w:tcBorders>
              <w:top w:val="single" w:sz="4" w:space="0" w:color="auto"/>
              <w:left w:val="single" w:sz="4" w:space="0" w:color="auto"/>
              <w:bottom w:val="single" w:sz="4" w:space="0" w:color="auto"/>
              <w:right w:val="single" w:sz="4" w:space="0" w:color="auto"/>
            </w:tcBorders>
            <w:hideMark/>
          </w:tcPr>
          <w:p w14:paraId="559409B5"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Act on feedback</w:t>
            </w:r>
          </w:p>
        </w:tc>
        <w:tc>
          <w:tcPr>
            <w:tcW w:w="4320" w:type="dxa"/>
            <w:tcBorders>
              <w:top w:val="single" w:sz="4" w:space="0" w:color="auto"/>
              <w:left w:val="single" w:sz="4" w:space="0" w:color="auto"/>
              <w:bottom w:val="single" w:sz="4" w:space="0" w:color="auto"/>
              <w:right w:val="single" w:sz="4" w:space="0" w:color="auto"/>
            </w:tcBorders>
            <w:hideMark/>
          </w:tcPr>
          <w:p w14:paraId="2B4551DA"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Review tutor and peer feedback; revise arguments, structure and supporting evidence accordingly.</w:t>
            </w:r>
          </w:p>
        </w:tc>
      </w:tr>
      <w:tr w:rsidR="00AA6A59" w:rsidRPr="00206F41" w14:paraId="1867B2AE" w14:textId="77777777">
        <w:tc>
          <w:tcPr>
            <w:tcW w:w="2405" w:type="dxa"/>
            <w:tcBorders>
              <w:top w:val="single" w:sz="4" w:space="0" w:color="auto"/>
              <w:left w:val="single" w:sz="4" w:space="0" w:color="auto"/>
              <w:bottom w:val="single" w:sz="4" w:space="0" w:color="auto"/>
              <w:right w:val="single" w:sz="4" w:space="0" w:color="auto"/>
            </w:tcBorders>
            <w:hideMark/>
          </w:tcPr>
          <w:p w14:paraId="4E81381E"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W26 (15 – 21 Mar 2027)</w:t>
            </w:r>
          </w:p>
        </w:tc>
        <w:tc>
          <w:tcPr>
            <w:tcW w:w="2275" w:type="dxa"/>
            <w:tcBorders>
              <w:top w:val="single" w:sz="4" w:space="0" w:color="auto"/>
              <w:left w:val="single" w:sz="4" w:space="0" w:color="auto"/>
              <w:bottom w:val="single" w:sz="4" w:space="0" w:color="auto"/>
              <w:right w:val="single" w:sz="4" w:space="0" w:color="auto"/>
            </w:tcBorders>
            <w:hideMark/>
          </w:tcPr>
          <w:p w14:paraId="4E52B8AE"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Proofreading and referencing audit</w:t>
            </w:r>
          </w:p>
        </w:tc>
        <w:tc>
          <w:tcPr>
            <w:tcW w:w="4320" w:type="dxa"/>
            <w:tcBorders>
              <w:top w:val="single" w:sz="4" w:space="0" w:color="auto"/>
              <w:left w:val="single" w:sz="4" w:space="0" w:color="auto"/>
              <w:bottom w:val="single" w:sz="4" w:space="0" w:color="auto"/>
              <w:right w:val="single" w:sz="4" w:space="0" w:color="auto"/>
            </w:tcBorders>
            <w:hideMark/>
          </w:tcPr>
          <w:p w14:paraId="5683C69F"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Full proofread; verify Harvard referencing, in-text citations, formatting and word count.</w:t>
            </w:r>
          </w:p>
        </w:tc>
      </w:tr>
      <w:tr w:rsidR="00AA6A59" w:rsidRPr="00206F41" w14:paraId="66486B13" w14:textId="77777777">
        <w:tc>
          <w:tcPr>
            <w:tcW w:w="2405" w:type="dxa"/>
            <w:tcBorders>
              <w:top w:val="single" w:sz="4" w:space="0" w:color="auto"/>
              <w:left w:val="single" w:sz="4" w:space="0" w:color="auto"/>
              <w:bottom w:val="single" w:sz="4" w:space="0" w:color="auto"/>
              <w:right w:val="single" w:sz="4" w:space="0" w:color="auto"/>
            </w:tcBorders>
            <w:hideMark/>
          </w:tcPr>
          <w:p w14:paraId="5D3E8CC9"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W27 (22 – 28 Mar 2027)</w:t>
            </w:r>
          </w:p>
        </w:tc>
        <w:tc>
          <w:tcPr>
            <w:tcW w:w="2275" w:type="dxa"/>
            <w:tcBorders>
              <w:top w:val="single" w:sz="4" w:space="0" w:color="auto"/>
              <w:left w:val="single" w:sz="4" w:space="0" w:color="auto"/>
              <w:bottom w:val="single" w:sz="4" w:space="0" w:color="auto"/>
              <w:right w:val="single" w:sz="4" w:space="0" w:color="auto"/>
            </w:tcBorders>
            <w:hideMark/>
          </w:tcPr>
          <w:p w14:paraId="43ABD11D"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Final dissertation submission</w:t>
            </w:r>
          </w:p>
        </w:tc>
        <w:tc>
          <w:tcPr>
            <w:tcW w:w="4320" w:type="dxa"/>
            <w:tcBorders>
              <w:top w:val="single" w:sz="4" w:space="0" w:color="auto"/>
              <w:left w:val="single" w:sz="4" w:space="0" w:color="auto"/>
              <w:bottom w:val="single" w:sz="4" w:space="0" w:color="auto"/>
              <w:right w:val="single" w:sz="4" w:space="0" w:color="auto"/>
            </w:tcBorders>
            <w:hideMark/>
          </w:tcPr>
          <w:p w14:paraId="31821410" w14:textId="77777777" w:rsidR="00AA6A59" w:rsidRPr="00206F41" w:rsidRDefault="00AA6A59" w:rsidP="00206F41">
            <w:pPr>
              <w:spacing w:after="160" w:line="278" w:lineRule="auto"/>
              <w:jc w:val="both"/>
              <w:rPr>
                <w:rFonts w:ascii="Arial" w:hAnsi="Arial" w:cs="Arial"/>
                <w:sz w:val="22"/>
                <w:szCs w:val="22"/>
                <w:lang w:val="en-US"/>
              </w:rPr>
            </w:pPr>
            <w:r w:rsidRPr="00206F41">
              <w:rPr>
                <w:rFonts w:ascii="Arial" w:hAnsi="Arial" w:cs="Arial"/>
                <w:sz w:val="22"/>
                <w:szCs w:val="22"/>
                <w:lang w:val="en-US"/>
              </w:rPr>
              <w:t>Submit the final dissertation (end of March 2027).</w:t>
            </w:r>
          </w:p>
        </w:tc>
      </w:tr>
    </w:tbl>
    <w:p w14:paraId="034099C3" w14:textId="77777777" w:rsidR="00AA6A59" w:rsidRPr="00206F41" w:rsidRDefault="00AA6A59" w:rsidP="00206F41">
      <w:pPr>
        <w:jc w:val="both"/>
        <w:rPr>
          <w:rFonts w:ascii="Arial" w:hAnsi="Arial" w:cs="Arial"/>
          <w:sz w:val="22"/>
          <w:szCs w:val="22"/>
        </w:rPr>
      </w:pPr>
    </w:p>
    <w:p w14:paraId="605789DB" w14:textId="255BF9F8" w:rsidR="00AA6A59" w:rsidRPr="00206F41" w:rsidRDefault="00AA6A59" w:rsidP="00206F41">
      <w:pPr>
        <w:jc w:val="both"/>
        <w:rPr>
          <w:rFonts w:ascii="Arial" w:hAnsi="Arial" w:cs="Arial"/>
          <w:b/>
          <w:bCs/>
          <w:sz w:val="22"/>
          <w:szCs w:val="22"/>
        </w:rPr>
      </w:pPr>
      <w:r w:rsidRPr="00206F41">
        <w:rPr>
          <w:rFonts w:ascii="Arial" w:hAnsi="Arial" w:cs="Arial"/>
          <w:b/>
          <w:bCs/>
          <w:sz w:val="22"/>
          <w:szCs w:val="22"/>
        </w:rPr>
        <w:t>Self-reflection as researcher (any strengths or challenges):</w:t>
      </w:r>
    </w:p>
    <w:p w14:paraId="1950835C" w14:textId="77777777" w:rsidR="00AA6A59" w:rsidRPr="00206F41" w:rsidRDefault="00AA6A59" w:rsidP="00206F41">
      <w:pPr>
        <w:jc w:val="both"/>
        <w:rPr>
          <w:rFonts w:ascii="Arial" w:hAnsi="Arial" w:cs="Arial"/>
          <w:sz w:val="22"/>
          <w:szCs w:val="22"/>
        </w:rPr>
      </w:pPr>
      <w:r w:rsidRPr="00206F41">
        <w:rPr>
          <w:rFonts w:ascii="Arial" w:hAnsi="Arial" w:cs="Arial"/>
          <w:sz w:val="22"/>
          <w:szCs w:val="22"/>
        </w:rPr>
        <w:t xml:space="preserve">The researcher’s strengths include clear written communication, empathy and an established interest in inclusive practice within Health and Social Care. These attributes support sensitive and critical interpretation of literature on the experiences of autistic children and their families. A potential challenge is maintaining critical distance when engaging with emotionally salient accounts of exclusion and unmet need, alongside ensuring that a sufficient volume of high-quality, England-relevant sources is identified. This will be managed through structured database searches against pre-defined inclusion and exclusion criteria, CRAAP appraisal of every source, regular supervision meetings with the module lecturer, targeted support from UWTSD Library staff and Study Skills tutors for searching and referencing, and constructive feedback from a peer study group on draft chapters. </w:t>
      </w:r>
    </w:p>
    <w:p w14:paraId="40CC2103" w14:textId="77777777" w:rsidR="00AA6A59" w:rsidRPr="00206F41" w:rsidRDefault="00AA6A59" w:rsidP="00206F41">
      <w:pPr>
        <w:jc w:val="both"/>
        <w:rPr>
          <w:rFonts w:ascii="Arial" w:hAnsi="Arial" w:cs="Arial"/>
          <w:sz w:val="22"/>
          <w:szCs w:val="22"/>
        </w:rPr>
      </w:pPr>
    </w:p>
    <w:p w14:paraId="721B3997" w14:textId="77777777" w:rsidR="00AA6A59" w:rsidRPr="00206F41" w:rsidRDefault="00AA6A59" w:rsidP="00206F41">
      <w:pPr>
        <w:jc w:val="both"/>
        <w:rPr>
          <w:rFonts w:ascii="Arial" w:hAnsi="Arial" w:cs="Arial"/>
          <w:sz w:val="22"/>
          <w:szCs w:val="22"/>
        </w:rPr>
      </w:pPr>
    </w:p>
    <w:p w14:paraId="197D5D54" w14:textId="77777777" w:rsidR="00AA6A59" w:rsidRPr="00206F41" w:rsidRDefault="00AA6A59" w:rsidP="00206F41">
      <w:pPr>
        <w:jc w:val="both"/>
        <w:rPr>
          <w:rFonts w:ascii="Arial" w:hAnsi="Arial" w:cs="Arial"/>
          <w:sz w:val="22"/>
          <w:szCs w:val="22"/>
        </w:rPr>
      </w:pPr>
    </w:p>
    <w:p w14:paraId="79722293" w14:textId="77777777" w:rsidR="00AA6A59" w:rsidRPr="00206F41" w:rsidRDefault="00AA6A59" w:rsidP="00206F41">
      <w:pPr>
        <w:jc w:val="both"/>
        <w:rPr>
          <w:rFonts w:ascii="Arial" w:hAnsi="Arial" w:cs="Arial"/>
          <w:sz w:val="22"/>
          <w:szCs w:val="22"/>
        </w:rPr>
      </w:pPr>
    </w:p>
    <w:p w14:paraId="2AA5510C" w14:textId="77777777" w:rsidR="00AA6A59" w:rsidRPr="00206F41" w:rsidRDefault="00AA6A59" w:rsidP="00206F41">
      <w:pPr>
        <w:jc w:val="both"/>
        <w:rPr>
          <w:rFonts w:ascii="Arial" w:hAnsi="Arial" w:cs="Arial"/>
          <w:sz w:val="22"/>
          <w:szCs w:val="22"/>
        </w:rPr>
      </w:pPr>
    </w:p>
    <w:p w14:paraId="5C6CFEA6" w14:textId="77777777" w:rsidR="00AA6A59" w:rsidRPr="00206F41" w:rsidRDefault="00AA6A59" w:rsidP="00206F41">
      <w:pPr>
        <w:jc w:val="both"/>
        <w:rPr>
          <w:rFonts w:ascii="Arial" w:hAnsi="Arial" w:cs="Arial"/>
          <w:sz w:val="22"/>
          <w:szCs w:val="22"/>
        </w:rPr>
      </w:pPr>
    </w:p>
    <w:p w14:paraId="5C72059D" w14:textId="77777777" w:rsidR="00AA6A59" w:rsidRPr="00206F41" w:rsidRDefault="00AA6A59" w:rsidP="00206F41">
      <w:pPr>
        <w:jc w:val="both"/>
        <w:rPr>
          <w:rFonts w:ascii="Arial" w:hAnsi="Arial" w:cs="Arial"/>
          <w:b/>
          <w:bCs/>
          <w:i/>
          <w:iCs/>
          <w:sz w:val="22"/>
          <w:szCs w:val="22"/>
        </w:rPr>
      </w:pPr>
      <w:r w:rsidRPr="00206F41">
        <w:rPr>
          <w:rFonts w:ascii="Arial" w:hAnsi="Arial" w:cs="Arial"/>
          <w:b/>
          <w:bCs/>
          <w:i/>
          <w:iCs/>
          <w:sz w:val="22"/>
          <w:szCs w:val="22"/>
        </w:rPr>
        <w:lastRenderedPageBreak/>
        <w:t>References</w:t>
      </w:r>
    </w:p>
    <w:p w14:paraId="1D4E33AD" w14:textId="77777777" w:rsidR="00AA6A59" w:rsidRPr="00206F41" w:rsidRDefault="00AA6A59" w:rsidP="00206F41">
      <w:pPr>
        <w:pStyle w:val="ListParagraph"/>
        <w:numPr>
          <w:ilvl w:val="0"/>
          <w:numId w:val="5"/>
        </w:numPr>
        <w:jc w:val="both"/>
        <w:rPr>
          <w:rFonts w:ascii="Arial" w:hAnsi="Arial" w:cs="Arial"/>
          <w:i/>
          <w:iCs/>
          <w:sz w:val="22"/>
          <w:szCs w:val="22"/>
        </w:rPr>
      </w:pPr>
      <w:r w:rsidRPr="00206F41">
        <w:rPr>
          <w:rFonts w:ascii="Arial" w:hAnsi="Arial" w:cs="Arial"/>
          <w:i/>
          <w:iCs/>
          <w:sz w:val="22"/>
          <w:szCs w:val="22"/>
        </w:rPr>
        <w:t>Ambitious about Autism (2026) ‘13,000 autistic pupils are missing 50% or more of the school year, our analysis reveals’. Available at: https://www.ambitiousaboutautism.org.uk/about-us/media-centre/news/13000-autistic-pupils-are-missing-50-or-more-school-year-our-analysis (Accessed: 10 October 2026).</w:t>
      </w:r>
    </w:p>
    <w:p w14:paraId="5C212CF1" w14:textId="77777777" w:rsidR="00AA6A59" w:rsidRPr="00206F41" w:rsidRDefault="00AA6A59" w:rsidP="00206F41">
      <w:pPr>
        <w:pStyle w:val="ListParagraph"/>
        <w:numPr>
          <w:ilvl w:val="0"/>
          <w:numId w:val="5"/>
        </w:numPr>
        <w:jc w:val="both"/>
        <w:rPr>
          <w:rFonts w:ascii="Arial" w:hAnsi="Arial" w:cs="Arial"/>
          <w:i/>
          <w:iCs/>
          <w:sz w:val="22"/>
          <w:szCs w:val="22"/>
        </w:rPr>
      </w:pPr>
      <w:r w:rsidRPr="00206F41">
        <w:rPr>
          <w:rFonts w:ascii="Arial" w:hAnsi="Arial" w:cs="Arial"/>
          <w:i/>
          <w:iCs/>
          <w:sz w:val="22"/>
          <w:szCs w:val="22"/>
        </w:rPr>
        <w:t>Braun, V. and Clarke, V. (2006) ‘Using thematic analysis in psychology’, Qualitative Research in Psychology, 3(2), pp. 77–101.</w:t>
      </w:r>
    </w:p>
    <w:p w14:paraId="7FC6031F" w14:textId="77777777" w:rsidR="00AA6A59" w:rsidRPr="00206F41" w:rsidRDefault="00AA6A59" w:rsidP="00206F41">
      <w:pPr>
        <w:pStyle w:val="ListParagraph"/>
        <w:numPr>
          <w:ilvl w:val="0"/>
          <w:numId w:val="5"/>
        </w:numPr>
        <w:jc w:val="both"/>
        <w:rPr>
          <w:rFonts w:ascii="Arial" w:hAnsi="Arial" w:cs="Arial"/>
          <w:i/>
          <w:iCs/>
          <w:sz w:val="22"/>
          <w:szCs w:val="22"/>
        </w:rPr>
      </w:pPr>
      <w:r w:rsidRPr="00206F41">
        <w:rPr>
          <w:rFonts w:ascii="Arial" w:hAnsi="Arial" w:cs="Arial"/>
          <w:i/>
          <w:iCs/>
          <w:sz w:val="22"/>
          <w:szCs w:val="22"/>
        </w:rPr>
        <w:t>Children and Families Act 2014 (c. 6). London: The Stationery Office. Available at: https://www.legislation.gov.uk/ukpga/2014/6/contents (Accessed: 10 October 2026).</w:t>
      </w:r>
    </w:p>
    <w:p w14:paraId="6A72B9D7" w14:textId="77777777" w:rsidR="00AA6A59" w:rsidRPr="00206F41" w:rsidRDefault="00AA6A59" w:rsidP="00206F41">
      <w:pPr>
        <w:pStyle w:val="ListParagraph"/>
        <w:numPr>
          <w:ilvl w:val="0"/>
          <w:numId w:val="5"/>
        </w:numPr>
        <w:jc w:val="both"/>
        <w:rPr>
          <w:rFonts w:ascii="Arial" w:hAnsi="Arial" w:cs="Arial"/>
          <w:i/>
          <w:iCs/>
          <w:sz w:val="22"/>
          <w:szCs w:val="22"/>
        </w:rPr>
      </w:pPr>
      <w:r w:rsidRPr="00206F41">
        <w:rPr>
          <w:rFonts w:ascii="Arial" w:hAnsi="Arial" w:cs="Arial"/>
          <w:i/>
          <w:iCs/>
          <w:sz w:val="22"/>
          <w:szCs w:val="22"/>
        </w:rPr>
        <w:t>Department for Education (2023) SEND and Alternative Provision Improvement Plan, March 2023. London: Department for Education. Available at: https://www.gov.uk/government/publications/send-and-alternative-provision-improvement-plan (Accessed: 10 October 2026).</w:t>
      </w:r>
    </w:p>
    <w:p w14:paraId="4E50576E" w14:textId="77777777" w:rsidR="00AA6A59" w:rsidRPr="00206F41" w:rsidRDefault="00AA6A59" w:rsidP="00206F41">
      <w:pPr>
        <w:pStyle w:val="ListParagraph"/>
        <w:numPr>
          <w:ilvl w:val="0"/>
          <w:numId w:val="5"/>
        </w:numPr>
        <w:jc w:val="both"/>
        <w:rPr>
          <w:rFonts w:ascii="Arial" w:hAnsi="Arial" w:cs="Arial"/>
          <w:i/>
          <w:iCs/>
          <w:sz w:val="22"/>
          <w:szCs w:val="22"/>
        </w:rPr>
      </w:pPr>
      <w:r w:rsidRPr="00206F41">
        <w:rPr>
          <w:rFonts w:ascii="Arial" w:hAnsi="Arial" w:cs="Arial"/>
          <w:i/>
          <w:iCs/>
          <w:sz w:val="22"/>
          <w:szCs w:val="22"/>
        </w:rPr>
        <w:t>Department for Education (2025) Special educational needs in England: January 2025, 12 June 2025. London: Department for Education. Available at: https://www.gov.uk/government/statistics/special-educational-needs-in-england-january-2025 (Accessed: 10 October 2026).</w:t>
      </w:r>
    </w:p>
    <w:p w14:paraId="7B36E722" w14:textId="77777777" w:rsidR="00AA6A59" w:rsidRPr="00206F41" w:rsidRDefault="00AA6A59" w:rsidP="00206F41">
      <w:pPr>
        <w:pStyle w:val="ListParagraph"/>
        <w:numPr>
          <w:ilvl w:val="0"/>
          <w:numId w:val="5"/>
        </w:numPr>
        <w:jc w:val="both"/>
        <w:rPr>
          <w:rFonts w:ascii="Arial" w:hAnsi="Arial" w:cs="Arial"/>
          <w:i/>
          <w:iCs/>
          <w:sz w:val="22"/>
          <w:szCs w:val="22"/>
        </w:rPr>
      </w:pPr>
      <w:r w:rsidRPr="00206F41">
        <w:rPr>
          <w:rFonts w:ascii="Arial" w:hAnsi="Arial" w:cs="Arial"/>
          <w:i/>
          <w:iCs/>
          <w:sz w:val="22"/>
          <w:szCs w:val="22"/>
        </w:rPr>
        <w:t>Department for Education and Department of Health (2015) Special Educational Needs and Disability Code of Practice: 0 to 25 years. London: Department for Education. Available at: https://www.gov.uk/government/publications/send-code-of-practice-0-to-25-years (Accessed: 10 October 2026).</w:t>
      </w:r>
    </w:p>
    <w:p w14:paraId="044DEAD5" w14:textId="77777777" w:rsidR="00AA6A59" w:rsidRPr="00206F41" w:rsidRDefault="00AA6A59" w:rsidP="00206F41">
      <w:pPr>
        <w:jc w:val="both"/>
        <w:rPr>
          <w:rFonts w:ascii="Arial" w:hAnsi="Arial" w:cs="Arial"/>
          <w:i/>
          <w:iCs/>
          <w:sz w:val="22"/>
          <w:szCs w:val="22"/>
        </w:rPr>
      </w:pPr>
    </w:p>
    <w:p w14:paraId="176417C9" w14:textId="11B6AD02" w:rsidR="00AA6A59" w:rsidRPr="00206F41" w:rsidRDefault="00AA6A59" w:rsidP="00206F41">
      <w:pPr>
        <w:jc w:val="both"/>
        <w:rPr>
          <w:rFonts w:ascii="Arial" w:hAnsi="Arial" w:cs="Arial"/>
          <w:i/>
          <w:iCs/>
          <w:sz w:val="22"/>
          <w:szCs w:val="22"/>
        </w:rPr>
      </w:pPr>
    </w:p>
    <w:p w14:paraId="16D5F9F7" w14:textId="77777777" w:rsidR="00911301" w:rsidRPr="00206F41" w:rsidRDefault="00911301" w:rsidP="00206F41">
      <w:pPr>
        <w:jc w:val="both"/>
        <w:rPr>
          <w:rFonts w:ascii="Arial" w:hAnsi="Arial" w:cs="Arial"/>
          <w:sz w:val="22"/>
          <w:szCs w:val="22"/>
        </w:rPr>
      </w:pPr>
    </w:p>
    <w:sectPr w:rsidR="00911301" w:rsidRPr="00206F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417D6D"/>
    <w:multiLevelType w:val="hybridMultilevel"/>
    <w:tmpl w:val="30EE93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1E175D"/>
    <w:multiLevelType w:val="hybridMultilevel"/>
    <w:tmpl w:val="DA9E99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65AB2127"/>
    <w:multiLevelType w:val="hybridMultilevel"/>
    <w:tmpl w:val="3D903D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90E6FF6"/>
    <w:multiLevelType w:val="hybridMultilevel"/>
    <w:tmpl w:val="EFCCEE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3138526">
    <w:abstractNumId w:val="1"/>
    <w:lvlOverride w:ilvl="0"/>
    <w:lvlOverride w:ilvl="1"/>
    <w:lvlOverride w:ilvl="2"/>
    <w:lvlOverride w:ilvl="3"/>
    <w:lvlOverride w:ilvl="4"/>
    <w:lvlOverride w:ilvl="5"/>
    <w:lvlOverride w:ilvl="6"/>
    <w:lvlOverride w:ilvl="7"/>
    <w:lvlOverride w:ilvl="8"/>
  </w:num>
  <w:num w:numId="2" w16cid:durableId="2068989475">
    <w:abstractNumId w:val="3"/>
    <w:lvlOverride w:ilvl="0"/>
    <w:lvlOverride w:ilvl="1"/>
    <w:lvlOverride w:ilvl="2"/>
    <w:lvlOverride w:ilvl="3"/>
    <w:lvlOverride w:ilvl="4"/>
    <w:lvlOverride w:ilvl="5"/>
    <w:lvlOverride w:ilvl="6"/>
    <w:lvlOverride w:ilvl="7"/>
    <w:lvlOverride w:ilvl="8"/>
  </w:num>
  <w:num w:numId="3" w16cid:durableId="644700228">
    <w:abstractNumId w:val="2"/>
    <w:lvlOverride w:ilvl="0"/>
    <w:lvlOverride w:ilvl="1"/>
    <w:lvlOverride w:ilvl="2"/>
    <w:lvlOverride w:ilvl="3"/>
    <w:lvlOverride w:ilvl="4"/>
    <w:lvlOverride w:ilvl="5"/>
    <w:lvlOverride w:ilvl="6"/>
    <w:lvlOverride w:ilvl="7"/>
    <w:lvlOverride w:ilvl="8"/>
  </w:num>
  <w:num w:numId="4" w16cid:durableId="1692563921">
    <w:abstractNumId w:val="1"/>
  </w:num>
  <w:num w:numId="5" w16cid:durableId="1634674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6A59"/>
    <w:rsid w:val="00163005"/>
    <w:rsid w:val="00206F41"/>
    <w:rsid w:val="00457A53"/>
    <w:rsid w:val="004D762D"/>
    <w:rsid w:val="008E6391"/>
    <w:rsid w:val="00911301"/>
    <w:rsid w:val="00927E71"/>
    <w:rsid w:val="00AA6A59"/>
    <w:rsid w:val="00BC064F"/>
    <w:rsid w:val="00E46C08"/>
    <w:rsid w:val="00F12ACE"/>
    <w:rsid w:val="00FC2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FC42A2"/>
  <w15:chartTrackingRefBased/>
  <w15:docId w15:val="{8536A7F2-93D1-4E2A-A009-49AA608F2D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6A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6A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6A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6A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6A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6A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6A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6A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6A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6A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6A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6A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6A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6A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6A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6A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6A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6A59"/>
    <w:rPr>
      <w:rFonts w:eastAsiaTheme="majorEastAsia" w:cstheme="majorBidi"/>
      <w:color w:val="272727" w:themeColor="text1" w:themeTint="D8"/>
    </w:rPr>
  </w:style>
  <w:style w:type="paragraph" w:styleId="Title">
    <w:name w:val="Title"/>
    <w:basedOn w:val="Normal"/>
    <w:next w:val="Normal"/>
    <w:link w:val="TitleChar"/>
    <w:uiPriority w:val="10"/>
    <w:qFormat/>
    <w:rsid w:val="00AA6A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6A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6A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6A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6A59"/>
    <w:pPr>
      <w:spacing w:before="160"/>
      <w:jc w:val="center"/>
    </w:pPr>
    <w:rPr>
      <w:i/>
      <w:iCs/>
      <w:color w:val="404040" w:themeColor="text1" w:themeTint="BF"/>
    </w:rPr>
  </w:style>
  <w:style w:type="character" w:customStyle="1" w:styleId="QuoteChar">
    <w:name w:val="Quote Char"/>
    <w:basedOn w:val="DefaultParagraphFont"/>
    <w:link w:val="Quote"/>
    <w:uiPriority w:val="29"/>
    <w:rsid w:val="00AA6A59"/>
    <w:rPr>
      <w:i/>
      <w:iCs/>
      <w:color w:val="404040" w:themeColor="text1" w:themeTint="BF"/>
    </w:rPr>
  </w:style>
  <w:style w:type="paragraph" w:styleId="ListParagraph">
    <w:name w:val="List Paragraph"/>
    <w:basedOn w:val="Normal"/>
    <w:uiPriority w:val="34"/>
    <w:qFormat/>
    <w:rsid w:val="00AA6A59"/>
    <w:pPr>
      <w:ind w:left="720"/>
      <w:contextualSpacing/>
    </w:pPr>
  </w:style>
  <w:style w:type="character" w:styleId="IntenseEmphasis">
    <w:name w:val="Intense Emphasis"/>
    <w:basedOn w:val="DefaultParagraphFont"/>
    <w:uiPriority w:val="21"/>
    <w:qFormat/>
    <w:rsid w:val="00AA6A59"/>
    <w:rPr>
      <w:i/>
      <w:iCs/>
      <w:color w:val="0F4761" w:themeColor="accent1" w:themeShade="BF"/>
    </w:rPr>
  </w:style>
  <w:style w:type="paragraph" w:styleId="IntenseQuote">
    <w:name w:val="Intense Quote"/>
    <w:basedOn w:val="Normal"/>
    <w:next w:val="Normal"/>
    <w:link w:val="IntenseQuoteChar"/>
    <w:uiPriority w:val="30"/>
    <w:qFormat/>
    <w:rsid w:val="00AA6A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6A59"/>
    <w:rPr>
      <w:i/>
      <w:iCs/>
      <w:color w:val="0F4761" w:themeColor="accent1" w:themeShade="BF"/>
    </w:rPr>
  </w:style>
  <w:style w:type="character" w:styleId="IntenseReference">
    <w:name w:val="Intense Reference"/>
    <w:basedOn w:val="DefaultParagraphFont"/>
    <w:uiPriority w:val="32"/>
    <w:qFormat/>
    <w:rsid w:val="00AA6A59"/>
    <w:rPr>
      <w:b/>
      <w:bCs/>
      <w:smallCaps/>
      <w:color w:val="0F4761" w:themeColor="accent1" w:themeShade="BF"/>
      <w:spacing w:val="5"/>
    </w:rPr>
  </w:style>
  <w:style w:type="table" w:styleId="TableGrid">
    <w:name w:val="Table Grid"/>
    <w:basedOn w:val="TableNormal"/>
    <w:uiPriority w:val="39"/>
    <w:rsid w:val="00AA6A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345881D5A19F4FA532CBA535E9E684" ma:contentTypeVersion="6" ma:contentTypeDescription="Create a new document." ma:contentTypeScope="" ma:versionID="6f068162f382a98c2ca99f83f6fe2d63">
  <xsd:schema xmlns:xsd="http://www.w3.org/2001/XMLSchema" xmlns:xs="http://www.w3.org/2001/XMLSchema" xmlns:p="http://schemas.microsoft.com/office/2006/metadata/properties" xmlns:ns3="6642d537-5170-4cd9-a3f2-9ec198ee3eac" targetNamespace="http://schemas.microsoft.com/office/2006/metadata/properties" ma:root="true" ma:fieldsID="637a209b50d614329567ffcdab4a466b" ns3:_="">
    <xsd:import namespace="6642d537-5170-4cd9-a3f2-9ec198ee3ea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642d537-5170-4cd9-a3f2-9ec198ee3ea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6642d537-5170-4cd9-a3f2-9ec198ee3eac" xsi:nil="true"/>
  </documentManagement>
</p:properties>
</file>

<file path=customXml/itemProps1.xml><?xml version="1.0" encoding="utf-8"?>
<ds:datastoreItem xmlns:ds="http://schemas.openxmlformats.org/officeDocument/2006/customXml" ds:itemID="{D4D9D229-526D-4A6D-944C-F7E006D1BE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642d537-5170-4cd9-a3f2-9ec198ee3e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1754B80-B9A6-4423-9DAF-CF297E66FADC}">
  <ds:schemaRefs>
    <ds:schemaRef ds:uri="http://schemas.microsoft.com/sharepoint/v3/contenttype/forms"/>
  </ds:schemaRefs>
</ds:datastoreItem>
</file>

<file path=customXml/itemProps3.xml><?xml version="1.0" encoding="utf-8"?>
<ds:datastoreItem xmlns:ds="http://schemas.openxmlformats.org/officeDocument/2006/customXml" ds:itemID="{300571C5-3E60-4D12-9A02-F3239682CAD7}">
  <ds:schemaRefs>
    <ds:schemaRef ds:uri="http://schemas.microsoft.com/office/2006/metadata/properties"/>
    <ds:schemaRef ds:uri="http://schemas.microsoft.com/office/infopath/2007/PartnerControls"/>
    <ds:schemaRef ds:uri="6642d537-5170-4cd9-a3f2-9ec198ee3eac"/>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1476</Words>
  <Characters>8417</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Ehis Tessy Masadey (2244813)</dc:creator>
  <cp:keywords/>
  <dc:description/>
  <cp:lastModifiedBy>Ehis Tessy Masadey (2244813)</cp:lastModifiedBy>
  <cp:revision>7</cp:revision>
  <dcterms:created xsi:type="dcterms:W3CDTF">2026-10-15T08:44:00Z</dcterms:created>
  <dcterms:modified xsi:type="dcterms:W3CDTF">2026-10-15T09:22:00Z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0x010100E3345881D5A19F4FA532CBA535E9E684</vt:lpwstr>
  </property>
</Properties>
</file>