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41AE3" w14:textId="3029C7CB" w:rsidR="003078B9" w:rsidRPr="003216EA" w:rsidRDefault="003078B9" w:rsidP="003216EA">
      <w:pPr>
        <w:spacing w:line="360" w:lineRule="auto"/>
        <w:jc w:val="both"/>
        <w:rPr>
          <w:rFonts w:ascii="Arial" w:hAnsi="Arial" w:cs="Arial"/>
        </w:rPr>
      </w:pPr>
    </w:p>
    <w:p w14:paraId="5C58492F" w14:textId="77777777" w:rsidR="003078B9" w:rsidRPr="003216EA" w:rsidRDefault="003078B9" w:rsidP="003216EA">
      <w:pPr>
        <w:spacing w:line="360" w:lineRule="auto"/>
        <w:jc w:val="both"/>
        <w:rPr>
          <w:rFonts w:ascii="Arial" w:hAnsi="Arial" w:cs="Arial"/>
        </w:rPr>
      </w:pPr>
      <w:r w:rsidRPr="003216EA">
        <w:rPr>
          <w:rFonts w:ascii="Arial" w:hAnsi="Arial" w:cs="Arial"/>
          <w:noProof/>
        </w:rPr>
        <w:drawing>
          <wp:anchor distT="0" distB="0" distL="0" distR="0" simplePos="0" relativeHeight="251659264" behindDoc="1" locked="0" layoutInCell="1" allowOverlap="1" wp14:anchorId="4EFD36A1" wp14:editId="63258E6F">
            <wp:simplePos x="0" y="0"/>
            <wp:positionH relativeFrom="page">
              <wp:posOffset>914400</wp:posOffset>
            </wp:positionH>
            <wp:positionV relativeFrom="paragraph">
              <wp:posOffset>174004</wp:posOffset>
            </wp:positionV>
            <wp:extent cx="1809750" cy="600075"/>
            <wp:effectExtent l="0" t="0" r="0" b="0"/>
            <wp:wrapTopAndBottom/>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5" cstate="print"/>
                    <a:stretch>
                      <a:fillRect/>
                    </a:stretch>
                  </pic:blipFill>
                  <pic:spPr>
                    <a:xfrm>
                      <a:off x="0" y="0"/>
                      <a:ext cx="1809750" cy="600075"/>
                    </a:xfrm>
                    <a:prstGeom prst="rect">
                      <a:avLst/>
                    </a:prstGeom>
                  </pic:spPr>
                </pic:pic>
              </a:graphicData>
            </a:graphic>
          </wp:anchor>
        </w:drawing>
      </w:r>
    </w:p>
    <w:p w14:paraId="41FC7E4B" w14:textId="77777777" w:rsidR="003078B9" w:rsidRPr="003216EA" w:rsidRDefault="003078B9" w:rsidP="003216EA">
      <w:pPr>
        <w:spacing w:line="360" w:lineRule="auto"/>
        <w:jc w:val="both"/>
        <w:rPr>
          <w:rFonts w:ascii="Arial" w:hAnsi="Arial" w:cs="Arial"/>
        </w:rPr>
      </w:pPr>
    </w:p>
    <w:p w14:paraId="0E85E482" w14:textId="77777777" w:rsidR="003078B9" w:rsidRPr="003216EA" w:rsidRDefault="003078B9" w:rsidP="003216EA">
      <w:pPr>
        <w:spacing w:line="360" w:lineRule="auto"/>
        <w:jc w:val="both"/>
        <w:rPr>
          <w:rFonts w:ascii="Arial" w:hAnsi="Arial" w:cs="Arial"/>
        </w:rPr>
      </w:pPr>
    </w:p>
    <w:p w14:paraId="419BF9DC" w14:textId="77777777" w:rsidR="003078B9" w:rsidRPr="003216EA" w:rsidRDefault="003078B9" w:rsidP="003216EA">
      <w:pPr>
        <w:spacing w:line="360" w:lineRule="auto"/>
        <w:jc w:val="both"/>
        <w:rPr>
          <w:rFonts w:ascii="Arial" w:hAnsi="Arial" w:cs="Arial"/>
        </w:rPr>
      </w:pPr>
    </w:p>
    <w:p w14:paraId="17CD5453" w14:textId="77777777" w:rsidR="003078B9" w:rsidRPr="003216EA" w:rsidRDefault="003078B9" w:rsidP="003216EA">
      <w:pPr>
        <w:spacing w:line="360" w:lineRule="auto"/>
        <w:jc w:val="both"/>
        <w:rPr>
          <w:rFonts w:ascii="Arial" w:hAnsi="Arial" w:cs="Arial"/>
        </w:rPr>
      </w:pPr>
    </w:p>
    <w:p w14:paraId="3B28C11B" w14:textId="77777777" w:rsidR="003078B9" w:rsidRPr="003216EA" w:rsidRDefault="003078B9" w:rsidP="003216EA">
      <w:pPr>
        <w:spacing w:line="360" w:lineRule="auto"/>
        <w:jc w:val="both"/>
        <w:rPr>
          <w:rFonts w:ascii="Arial" w:hAnsi="Arial" w:cs="Arial"/>
        </w:rPr>
      </w:pPr>
    </w:p>
    <w:p w14:paraId="2584F131" w14:textId="065F5FBD" w:rsidR="003078B9" w:rsidRPr="003216EA" w:rsidRDefault="003078B9" w:rsidP="003216EA">
      <w:pPr>
        <w:spacing w:line="360" w:lineRule="auto"/>
        <w:jc w:val="both"/>
        <w:rPr>
          <w:rFonts w:ascii="Arial" w:hAnsi="Arial" w:cs="Arial"/>
        </w:rPr>
      </w:pPr>
      <w:r w:rsidRPr="003216EA">
        <w:rPr>
          <w:rFonts w:ascii="Arial" w:hAnsi="Arial" w:cs="Arial"/>
          <w:b/>
        </w:rPr>
        <w:t>Student</w:t>
      </w:r>
      <w:r w:rsidRPr="003216EA">
        <w:rPr>
          <w:rFonts w:ascii="Arial" w:hAnsi="Arial" w:cs="Arial"/>
          <w:b/>
          <w:spacing w:val="-20"/>
        </w:rPr>
        <w:t xml:space="preserve"> </w:t>
      </w:r>
      <w:r w:rsidRPr="003216EA">
        <w:rPr>
          <w:rFonts w:ascii="Arial" w:hAnsi="Arial" w:cs="Arial"/>
          <w:b/>
        </w:rPr>
        <w:t>name</w:t>
      </w:r>
      <w:r w:rsidR="00CC3291">
        <w:rPr>
          <w:rFonts w:ascii="Arial" w:hAnsi="Arial" w:cs="Arial"/>
          <w:b/>
        </w:rPr>
        <w:t xml:space="preserve"> </w:t>
      </w:r>
      <w:r w:rsidRPr="003216EA">
        <w:rPr>
          <w:rFonts w:ascii="Arial" w:hAnsi="Arial" w:cs="Arial"/>
        </w:rPr>
        <w:t>:</w:t>
      </w:r>
      <w:r w:rsidR="00CC3291">
        <w:rPr>
          <w:rFonts w:ascii="Arial" w:hAnsi="Arial" w:cs="Arial"/>
        </w:rPr>
        <w:t>Mabinty Kamara</w:t>
      </w:r>
    </w:p>
    <w:p w14:paraId="7825AA1B" w14:textId="77777777" w:rsidR="003078B9" w:rsidRPr="003216EA" w:rsidRDefault="003078B9" w:rsidP="003216EA">
      <w:pPr>
        <w:spacing w:line="360" w:lineRule="auto"/>
        <w:jc w:val="both"/>
        <w:rPr>
          <w:rFonts w:ascii="Arial" w:hAnsi="Arial" w:cs="Arial"/>
        </w:rPr>
      </w:pPr>
    </w:p>
    <w:p w14:paraId="57FBCEAF" w14:textId="77777777" w:rsidR="003078B9" w:rsidRPr="003216EA" w:rsidRDefault="003078B9" w:rsidP="003216EA">
      <w:pPr>
        <w:spacing w:line="360" w:lineRule="auto"/>
        <w:jc w:val="both"/>
        <w:rPr>
          <w:rFonts w:ascii="Arial" w:hAnsi="Arial" w:cs="Arial"/>
          <w:b/>
        </w:rPr>
      </w:pPr>
    </w:p>
    <w:p w14:paraId="7234F998" w14:textId="39ED3A67" w:rsidR="003078B9" w:rsidRPr="003216EA" w:rsidRDefault="003078B9" w:rsidP="003216EA">
      <w:pPr>
        <w:spacing w:line="360" w:lineRule="auto"/>
        <w:jc w:val="both"/>
        <w:rPr>
          <w:rFonts w:ascii="Arial" w:hAnsi="Arial" w:cs="Arial"/>
        </w:rPr>
      </w:pPr>
      <w:r w:rsidRPr="003216EA">
        <w:rPr>
          <w:rFonts w:ascii="Arial" w:hAnsi="Arial" w:cs="Arial"/>
          <w:b/>
        </w:rPr>
        <w:t>Student ID</w:t>
      </w:r>
      <w:r w:rsidRPr="003216EA">
        <w:rPr>
          <w:rFonts w:ascii="Arial" w:hAnsi="Arial" w:cs="Arial"/>
        </w:rPr>
        <w:t>:</w:t>
      </w:r>
      <w:r w:rsidR="00CC3291">
        <w:rPr>
          <w:rFonts w:ascii="Arial" w:hAnsi="Arial" w:cs="Arial"/>
        </w:rPr>
        <w:t>2327089</w:t>
      </w:r>
    </w:p>
    <w:p w14:paraId="55326BA2" w14:textId="77777777" w:rsidR="003078B9" w:rsidRPr="003216EA" w:rsidRDefault="003078B9" w:rsidP="003216EA">
      <w:pPr>
        <w:spacing w:line="360" w:lineRule="auto"/>
        <w:jc w:val="both"/>
        <w:rPr>
          <w:rFonts w:ascii="Arial" w:hAnsi="Arial" w:cs="Arial"/>
        </w:rPr>
      </w:pPr>
    </w:p>
    <w:p w14:paraId="0A58064A" w14:textId="77777777" w:rsidR="003078B9" w:rsidRPr="003216EA" w:rsidRDefault="003078B9" w:rsidP="003216EA">
      <w:pPr>
        <w:spacing w:line="360" w:lineRule="auto"/>
        <w:jc w:val="both"/>
        <w:rPr>
          <w:rFonts w:ascii="Arial" w:eastAsia="Times New Roman" w:hAnsi="Arial" w:cs="Arial"/>
        </w:rPr>
      </w:pPr>
      <w:r w:rsidRPr="003216EA">
        <w:rPr>
          <w:rFonts w:ascii="Arial" w:hAnsi="Arial" w:cs="Arial"/>
          <w:b/>
        </w:rPr>
        <w:t>Module name</w:t>
      </w:r>
      <w:r w:rsidRPr="003216EA">
        <w:rPr>
          <w:rFonts w:ascii="Arial" w:hAnsi="Arial" w:cs="Arial"/>
        </w:rPr>
        <w:t xml:space="preserve">: </w:t>
      </w:r>
      <w:r w:rsidRPr="003216EA">
        <w:rPr>
          <w:rFonts w:ascii="Arial" w:eastAsia="Times New Roman" w:hAnsi="Arial" w:cs="Arial"/>
          <w:color w:val="000000"/>
        </w:rPr>
        <w:t>Changemakers: Building your Personal Brand for Sustainable Employment</w:t>
      </w:r>
    </w:p>
    <w:p w14:paraId="6DF5EF97" w14:textId="375C05C4" w:rsidR="003078B9" w:rsidRPr="003216EA" w:rsidRDefault="001E05AB" w:rsidP="003216EA">
      <w:pPr>
        <w:spacing w:line="360" w:lineRule="auto"/>
        <w:jc w:val="both"/>
        <w:rPr>
          <w:rFonts w:ascii="Arial" w:hAnsi="Arial" w:cs="Arial"/>
        </w:rPr>
      </w:pPr>
      <w:r>
        <w:rPr>
          <w:rFonts w:ascii="Arial" w:hAnsi="Arial" w:cs="Arial"/>
        </w:rPr>
        <w:t>C</w:t>
      </w:r>
      <w:r w:rsidR="003331CE">
        <w:rPr>
          <w:rFonts w:ascii="Arial" w:hAnsi="Arial" w:cs="Arial"/>
        </w:rPr>
        <w:t>omponent 1 :</w:t>
      </w:r>
      <w:r w:rsidR="000450D0">
        <w:rPr>
          <w:rFonts w:ascii="Arial" w:hAnsi="Arial" w:cs="Arial"/>
        </w:rPr>
        <w:t xml:space="preserve"> Online portfo</w:t>
      </w:r>
      <w:r w:rsidR="002058F0">
        <w:rPr>
          <w:rFonts w:ascii="Arial" w:hAnsi="Arial" w:cs="Arial"/>
        </w:rPr>
        <w:t>lio</w:t>
      </w:r>
    </w:p>
    <w:p w14:paraId="0EF5623A" w14:textId="77777777" w:rsidR="003078B9" w:rsidRPr="003216EA" w:rsidRDefault="003078B9" w:rsidP="003216EA">
      <w:pPr>
        <w:spacing w:line="360" w:lineRule="auto"/>
        <w:jc w:val="both"/>
        <w:rPr>
          <w:rFonts w:ascii="Arial" w:hAnsi="Arial" w:cs="Arial"/>
        </w:rPr>
      </w:pPr>
    </w:p>
    <w:p w14:paraId="1D551187" w14:textId="320B699C" w:rsidR="003078B9" w:rsidRPr="00520133" w:rsidRDefault="003078B9" w:rsidP="003216EA">
      <w:pPr>
        <w:spacing w:line="360" w:lineRule="auto"/>
        <w:jc w:val="both"/>
        <w:rPr>
          <w:rFonts w:ascii="Arial" w:eastAsia="Times New Roman" w:hAnsi="Arial" w:cs="Arial"/>
          <w:color w:val="000000"/>
        </w:rPr>
      </w:pPr>
      <w:r w:rsidRPr="003216EA">
        <w:rPr>
          <w:rFonts w:ascii="Arial" w:hAnsi="Arial" w:cs="Arial"/>
          <w:b/>
        </w:rPr>
        <w:t>Module code</w:t>
      </w:r>
      <w:r w:rsidRPr="003216EA">
        <w:rPr>
          <w:rFonts w:ascii="Arial" w:hAnsi="Arial" w:cs="Arial"/>
        </w:rPr>
        <w:t xml:space="preserve">: </w:t>
      </w:r>
      <w:r w:rsidRPr="003216EA">
        <w:rPr>
          <w:rFonts w:ascii="Arial" w:eastAsia="Times New Roman" w:hAnsi="Arial" w:cs="Arial"/>
          <w:color w:val="000000"/>
        </w:rPr>
        <w:t>BMHP501</w:t>
      </w:r>
      <w:r w:rsidR="003C54D8">
        <w:rPr>
          <w:rFonts w:ascii="Arial" w:eastAsia="Times New Roman" w:hAnsi="Arial" w:cs="Arial"/>
          <w:color w:val="000000"/>
        </w:rPr>
        <w:t>5</w:t>
      </w:r>
    </w:p>
    <w:p w14:paraId="638E2E53" w14:textId="77777777" w:rsidR="003078B9" w:rsidRPr="00EC16E9" w:rsidRDefault="003078B9" w:rsidP="003216EA">
      <w:pPr>
        <w:spacing w:line="360" w:lineRule="auto"/>
        <w:jc w:val="both"/>
        <w:rPr>
          <w:rFonts w:ascii="Arial" w:hAnsi="Arial" w:cs="Arial"/>
          <w:b/>
          <w:bCs/>
        </w:rPr>
      </w:pPr>
    </w:p>
    <w:p w14:paraId="2AFE2BDC" w14:textId="7C729C74" w:rsidR="003078B9" w:rsidRPr="00EB4BCC" w:rsidRDefault="003078B9" w:rsidP="003216EA">
      <w:pPr>
        <w:spacing w:line="360" w:lineRule="auto"/>
        <w:jc w:val="both"/>
        <w:rPr>
          <w:rFonts w:ascii="Arial" w:hAnsi="Arial" w:cs="Arial"/>
        </w:rPr>
      </w:pPr>
      <w:r w:rsidRPr="003216EA">
        <w:rPr>
          <w:rFonts w:ascii="Arial" w:hAnsi="Arial" w:cs="Arial"/>
          <w:b/>
        </w:rPr>
        <w:t>Lecturer</w:t>
      </w:r>
      <w:r w:rsidRPr="003216EA">
        <w:rPr>
          <w:rFonts w:ascii="Arial" w:hAnsi="Arial" w:cs="Arial"/>
          <w:b/>
          <w:spacing w:val="-20"/>
        </w:rPr>
        <w:t xml:space="preserve"> </w:t>
      </w:r>
      <w:r w:rsidR="00520133">
        <w:rPr>
          <w:rFonts w:ascii="Arial" w:hAnsi="Arial" w:cs="Arial"/>
          <w:b/>
          <w:spacing w:val="-20"/>
        </w:rPr>
        <w:t xml:space="preserve">: </w:t>
      </w:r>
      <w:r w:rsidR="00EC16E9">
        <w:rPr>
          <w:rFonts w:ascii="Arial" w:hAnsi="Arial" w:cs="Arial"/>
          <w:b/>
          <w:spacing w:val="-20"/>
        </w:rPr>
        <w:t xml:space="preserve"> </w:t>
      </w:r>
      <w:r w:rsidR="00520133" w:rsidRPr="00C704E8">
        <w:rPr>
          <w:rFonts w:ascii="Arial" w:hAnsi="Arial" w:cs="Arial"/>
          <w:bCs/>
          <w:spacing w:val="-20"/>
        </w:rPr>
        <w:t>Brian</w:t>
      </w:r>
      <w:r w:rsidR="00EC16E9" w:rsidRPr="00C704E8">
        <w:rPr>
          <w:rFonts w:ascii="Arial" w:hAnsi="Arial" w:cs="Arial"/>
          <w:bCs/>
          <w:spacing w:val="-20"/>
        </w:rPr>
        <w:t xml:space="preserve">  Mashumba</w:t>
      </w:r>
    </w:p>
    <w:p w14:paraId="3F3E72E6" w14:textId="1473999B" w:rsidR="003078B9" w:rsidRPr="00C704E8" w:rsidRDefault="003078B9" w:rsidP="003216EA">
      <w:pPr>
        <w:spacing w:line="360" w:lineRule="auto"/>
        <w:jc w:val="both"/>
        <w:rPr>
          <w:rFonts w:ascii="Arial" w:eastAsia="Times New Roman" w:hAnsi="Arial" w:cs="Arial"/>
        </w:rPr>
        <w:sectPr w:rsidR="003078B9" w:rsidRPr="00C704E8" w:rsidSect="003078B9">
          <w:pgSz w:w="11910" w:h="16840"/>
          <w:pgMar w:top="1360" w:right="1417" w:bottom="280" w:left="1417" w:header="720" w:footer="720" w:gutter="0"/>
          <w:cols w:space="720"/>
        </w:sectPr>
      </w:pPr>
    </w:p>
    <w:p w14:paraId="3D0D3982" w14:textId="0A44C7AC" w:rsidR="003216EA" w:rsidRPr="00A22AF4" w:rsidRDefault="003216EA" w:rsidP="00030930">
      <w:pPr>
        <w:pStyle w:val="Heading2"/>
      </w:pPr>
      <w:r w:rsidRPr="003216EA">
        <w:lastRenderedPageBreak/>
        <w:t>Introduction</w:t>
      </w:r>
    </w:p>
    <w:p w14:paraId="54DD3967" w14:textId="6A0D9B27" w:rsidR="00D600CF" w:rsidRPr="00D600CF" w:rsidRDefault="00D600CF" w:rsidP="00D600CF">
      <w:pPr>
        <w:spacing w:line="360" w:lineRule="auto"/>
        <w:jc w:val="both"/>
        <w:rPr>
          <w:rFonts w:ascii="Arial" w:hAnsi="Arial" w:cs="Arial"/>
        </w:rPr>
      </w:pPr>
      <w:r w:rsidRPr="00D600CF">
        <w:rPr>
          <w:rFonts w:ascii="Arial" w:hAnsi="Arial" w:cs="Arial"/>
        </w:rPr>
        <w:t xml:space="preserve">This portfolio records my experience of learning through online activities and discussions in the process of establishing a powerful personal brand and professional identity in health and social care. The Changemakers: Building Your Brand for Sustainable Employment module </w:t>
      </w:r>
      <w:r w:rsidR="002F2724">
        <w:rPr>
          <w:rFonts w:ascii="Arial" w:hAnsi="Arial" w:cs="Arial"/>
        </w:rPr>
        <w:t xml:space="preserve">online forum activities </w:t>
      </w:r>
      <w:r w:rsidRPr="00D600CF">
        <w:rPr>
          <w:rFonts w:ascii="Arial" w:hAnsi="Arial" w:cs="Arial"/>
        </w:rPr>
        <w:t>expanded my knowledge of skills in sustainable employability.</w:t>
      </w:r>
    </w:p>
    <w:p w14:paraId="23479829" w14:textId="6CE5AB21" w:rsidR="00D600CF" w:rsidRPr="00D600CF" w:rsidRDefault="00D600CF" w:rsidP="00D600CF">
      <w:pPr>
        <w:spacing w:line="360" w:lineRule="auto"/>
        <w:jc w:val="both"/>
        <w:rPr>
          <w:rFonts w:ascii="Arial" w:hAnsi="Arial" w:cs="Arial"/>
        </w:rPr>
      </w:pPr>
      <w:r w:rsidRPr="00D600CF">
        <w:rPr>
          <w:rFonts w:ascii="Arial" w:hAnsi="Arial" w:cs="Arial"/>
        </w:rPr>
        <w:t xml:space="preserve">The Moodle </w:t>
      </w:r>
      <w:r w:rsidR="002F2724">
        <w:rPr>
          <w:rFonts w:ascii="Arial" w:hAnsi="Arial" w:cs="Arial"/>
        </w:rPr>
        <w:t>activities</w:t>
      </w:r>
      <w:r w:rsidRPr="00D600CF">
        <w:rPr>
          <w:rFonts w:ascii="Arial" w:hAnsi="Arial" w:cs="Arial"/>
        </w:rPr>
        <w:t xml:space="preserve"> have increased my awareness of the most important competencies self-awareness, communication, networking, and setting of goals. Cognitive biases and decision-making are other subjects I researched, and real issues, including mental-health support in schools and domestic-violence interventions taught me more about cultural competence and diversity.</w:t>
      </w:r>
    </w:p>
    <w:p w14:paraId="4B2EA279" w14:textId="24B8DADF" w:rsidR="00636B23" w:rsidRDefault="00D600CF" w:rsidP="00D600CF">
      <w:pPr>
        <w:spacing w:line="360" w:lineRule="auto"/>
        <w:jc w:val="both"/>
        <w:rPr>
          <w:rFonts w:ascii="Arial" w:hAnsi="Arial" w:cs="Arial"/>
        </w:rPr>
      </w:pPr>
      <w:r w:rsidRPr="00D600CF">
        <w:rPr>
          <w:rFonts w:ascii="Arial" w:hAnsi="Arial" w:cs="Arial"/>
        </w:rPr>
        <w:t xml:space="preserve">These experiences have helped me assess my strengths, areas of weakness, and how to apply theory to practise in a values-centred, professional growth. Altogether, this portfolio will incorporate reflective education, practical experience, and growing confidence in relating the knowledge in practise-based contexts as I </w:t>
      </w:r>
      <w:r w:rsidR="0069034F">
        <w:rPr>
          <w:rFonts w:ascii="Arial" w:hAnsi="Arial" w:cs="Arial"/>
        </w:rPr>
        <w:t>proceed</w:t>
      </w:r>
      <w:r w:rsidRPr="00D600CF">
        <w:rPr>
          <w:rFonts w:ascii="Arial" w:hAnsi="Arial" w:cs="Arial"/>
        </w:rPr>
        <w:t xml:space="preserve"> to </w:t>
      </w:r>
      <w:r w:rsidR="0069034F">
        <w:rPr>
          <w:rFonts w:ascii="Arial" w:hAnsi="Arial" w:cs="Arial"/>
        </w:rPr>
        <w:t>pursuing a career in</w:t>
      </w:r>
      <w:r w:rsidRPr="00D600CF">
        <w:rPr>
          <w:rFonts w:ascii="Arial" w:hAnsi="Arial" w:cs="Arial"/>
        </w:rPr>
        <w:t xml:space="preserve"> assisting </w:t>
      </w:r>
      <w:r w:rsidR="002F2724">
        <w:rPr>
          <w:rFonts w:ascii="Arial" w:hAnsi="Arial" w:cs="Arial"/>
        </w:rPr>
        <w:t xml:space="preserve">school </w:t>
      </w:r>
      <w:r w:rsidRPr="00D600CF">
        <w:rPr>
          <w:rFonts w:ascii="Arial" w:hAnsi="Arial" w:cs="Arial"/>
        </w:rPr>
        <w:t>children</w:t>
      </w:r>
      <w:r w:rsidR="0069034F">
        <w:rPr>
          <w:rFonts w:ascii="Arial" w:hAnsi="Arial" w:cs="Arial"/>
        </w:rPr>
        <w:t xml:space="preserve"> as a</w:t>
      </w:r>
      <w:r w:rsidRPr="00D600CF">
        <w:rPr>
          <w:rFonts w:ascii="Arial" w:hAnsi="Arial" w:cs="Arial"/>
        </w:rPr>
        <w:t xml:space="preserve"> health and social c</w:t>
      </w:r>
      <w:r w:rsidR="0069034F">
        <w:rPr>
          <w:rFonts w:ascii="Arial" w:hAnsi="Arial" w:cs="Arial"/>
        </w:rPr>
        <w:t>are worker</w:t>
      </w:r>
      <w:r w:rsidRPr="00D600CF">
        <w:rPr>
          <w:rFonts w:ascii="Arial" w:hAnsi="Arial" w:cs="Arial"/>
        </w:rPr>
        <w:t>.</w:t>
      </w:r>
    </w:p>
    <w:p w14:paraId="10E7DE95" w14:textId="77777777" w:rsidR="00D600CF" w:rsidRDefault="00D600CF" w:rsidP="00D600CF">
      <w:pPr>
        <w:spacing w:line="360" w:lineRule="auto"/>
        <w:jc w:val="both"/>
        <w:rPr>
          <w:rFonts w:ascii="Arial" w:hAnsi="Arial" w:cs="Arial"/>
        </w:rPr>
      </w:pPr>
    </w:p>
    <w:p w14:paraId="43BDA3BE" w14:textId="77777777" w:rsidR="00D600CF" w:rsidRDefault="00D600CF" w:rsidP="00D600CF">
      <w:pPr>
        <w:spacing w:line="360" w:lineRule="auto"/>
        <w:jc w:val="both"/>
        <w:rPr>
          <w:rFonts w:ascii="Arial" w:hAnsi="Arial" w:cs="Arial"/>
        </w:rPr>
      </w:pPr>
    </w:p>
    <w:p w14:paraId="61F14443" w14:textId="77777777" w:rsidR="00636B23" w:rsidRDefault="00636B23" w:rsidP="003216EA">
      <w:pPr>
        <w:spacing w:line="360" w:lineRule="auto"/>
        <w:jc w:val="both"/>
        <w:rPr>
          <w:rFonts w:ascii="Arial" w:hAnsi="Arial" w:cs="Arial"/>
        </w:rPr>
      </w:pPr>
    </w:p>
    <w:p w14:paraId="1D150966" w14:textId="77777777" w:rsidR="00636B23" w:rsidRDefault="00636B23" w:rsidP="003216EA">
      <w:pPr>
        <w:spacing w:line="360" w:lineRule="auto"/>
        <w:jc w:val="both"/>
        <w:rPr>
          <w:rFonts w:ascii="Arial" w:hAnsi="Arial" w:cs="Arial"/>
        </w:rPr>
      </w:pPr>
    </w:p>
    <w:p w14:paraId="3163BE7E" w14:textId="77777777" w:rsidR="00636B23" w:rsidRDefault="00636B23" w:rsidP="003216EA">
      <w:pPr>
        <w:spacing w:line="360" w:lineRule="auto"/>
        <w:jc w:val="both"/>
        <w:rPr>
          <w:rFonts w:ascii="Arial" w:hAnsi="Arial" w:cs="Arial"/>
        </w:rPr>
      </w:pPr>
    </w:p>
    <w:p w14:paraId="54715ED5" w14:textId="77777777" w:rsidR="00636B23" w:rsidRDefault="00636B23" w:rsidP="003216EA">
      <w:pPr>
        <w:spacing w:line="360" w:lineRule="auto"/>
        <w:jc w:val="both"/>
        <w:rPr>
          <w:rFonts w:ascii="Arial" w:hAnsi="Arial" w:cs="Arial"/>
        </w:rPr>
      </w:pPr>
    </w:p>
    <w:p w14:paraId="41DA0B30" w14:textId="77777777" w:rsidR="00636B23" w:rsidRDefault="00636B23" w:rsidP="003216EA">
      <w:pPr>
        <w:spacing w:line="360" w:lineRule="auto"/>
        <w:jc w:val="both"/>
        <w:rPr>
          <w:rFonts w:ascii="Arial" w:hAnsi="Arial" w:cs="Arial"/>
        </w:rPr>
      </w:pPr>
    </w:p>
    <w:p w14:paraId="4D50631B" w14:textId="77777777" w:rsidR="00636B23" w:rsidRDefault="00636B23" w:rsidP="003216EA">
      <w:pPr>
        <w:spacing w:line="360" w:lineRule="auto"/>
        <w:jc w:val="both"/>
        <w:rPr>
          <w:rFonts w:ascii="Arial" w:hAnsi="Arial" w:cs="Arial"/>
        </w:rPr>
      </w:pPr>
    </w:p>
    <w:p w14:paraId="5A81B4BD" w14:textId="77777777" w:rsidR="00636B23" w:rsidRDefault="00636B23" w:rsidP="003216EA">
      <w:pPr>
        <w:spacing w:line="360" w:lineRule="auto"/>
        <w:jc w:val="both"/>
        <w:rPr>
          <w:rFonts w:ascii="Arial" w:hAnsi="Arial" w:cs="Arial"/>
        </w:rPr>
      </w:pPr>
    </w:p>
    <w:p w14:paraId="32BC1728" w14:textId="77777777" w:rsidR="00636B23" w:rsidRDefault="00636B23" w:rsidP="003216EA">
      <w:pPr>
        <w:spacing w:line="360" w:lineRule="auto"/>
        <w:jc w:val="both"/>
        <w:rPr>
          <w:rFonts w:ascii="Arial" w:hAnsi="Arial" w:cs="Arial"/>
        </w:rPr>
      </w:pPr>
    </w:p>
    <w:p w14:paraId="6EEAFAFD" w14:textId="77777777" w:rsidR="008763A9" w:rsidRDefault="008763A9" w:rsidP="003216EA">
      <w:pPr>
        <w:spacing w:line="360" w:lineRule="auto"/>
        <w:jc w:val="both"/>
        <w:rPr>
          <w:rFonts w:ascii="Arial" w:hAnsi="Arial" w:cs="Arial"/>
        </w:rPr>
      </w:pPr>
    </w:p>
    <w:p w14:paraId="1DE469C2" w14:textId="77777777" w:rsidR="008763A9" w:rsidRDefault="008763A9" w:rsidP="003216EA">
      <w:pPr>
        <w:spacing w:line="360" w:lineRule="auto"/>
        <w:jc w:val="both"/>
        <w:rPr>
          <w:rFonts w:ascii="Arial" w:hAnsi="Arial" w:cs="Arial"/>
        </w:rPr>
      </w:pPr>
    </w:p>
    <w:p w14:paraId="17762327" w14:textId="77777777" w:rsidR="00636B23" w:rsidRDefault="00636B23" w:rsidP="003216EA">
      <w:pPr>
        <w:spacing w:line="360" w:lineRule="auto"/>
        <w:jc w:val="both"/>
        <w:rPr>
          <w:rFonts w:ascii="Arial" w:hAnsi="Arial" w:cs="Arial"/>
        </w:rPr>
      </w:pPr>
    </w:p>
    <w:p w14:paraId="75865E4C" w14:textId="77777777" w:rsidR="00636B23" w:rsidRDefault="00636B23" w:rsidP="003216EA">
      <w:pPr>
        <w:spacing w:line="360" w:lineRule="auto"/>
        <w:jc w:val="both"/>
        <w:rPr>
          <w:rFonts w:ascii="Arial" w:hAnsi="Arial" w:cs="Arial"/>
        </w:rPr>
      </w:pPr>
    </w:p>
    <w:p w14:paraId="72A7EABB" w14:textId="77777777" w:rsidR="00EA7645" w:rsidRDefault="00EA7645" w:rsidP="003216EA">
      <w:pPr>
        <w:spacing w:line="360" w:lineRule="auto"/>
        <w:jc w:val="both"/>
        <w:rPr>
          <w:rFonts w:ascii="Arial" w:hAnsi="Arial" w:cs="Arial"/>
        </w:rPr>
      </w:pPr>
    </w:p>
    <w:p w14:paraId="29C8AE8A" w14:textId="77777777" w:rsidR="00636B23" w:rsidRDefault="00636B23" w:rsidP="003216EA">
      <w:pPr>
        <w:spacing w:line="360" w:lineRule="auto"/>
        <w:jc w:val="both"/>
        <w:rPr>
          <w:rFonts w:ascii="Arial" w:hAnsi="Arial" w:cs="Arial"/>
        </w:rPr>
      </w:pPr>
    </w:p>
    <w:p w14:paraId="38E9B135" w14:textId="77777777" w:rsidR="00636B23" w:rsidRDefault="00636B23" w:rsidP="003216EA">
      <w:pPr>
        <w:spacing w:line="360" w:lineRule="auto"/>
        <w:jc w:val="both"/>
        <w:rPr>
          <w:rFonts w:ascii="Arial" w:hAnsi="Arial" w:cs="Arial"/>
        </w:rPr>
      </w:pPr>
    </w:p>
    <w:p w14:paraId="0C55E544" w14:textId="459EB880" w:rsidR="003216EA" w:rsidRPr="003216EA" w:rsidRDefault="003216EA" w:rsidP="00C5753F">
      <w:pPr>
        <w:pStyle w:val="Heading2"/>
      </w:pPr>
      <w:r w:rsidRPr="003216EA">
        <w:lastRenderedPageBreak/>
        <w:t>Reflection on Unit 1: Brand You</w:t>
      </w:r>
    </w:p>
    <w:p w14:paraId="0F96B32E" w14:textId="45C17005" w:rsidR="000025CE" w:rsidRDefault="000025CE" w:rsidP="003216EA">
      <w:pPr>
        <w:spacing w:line="360" w:lineRule="auto"/>
        <w:jc w:val="both"/>
        <w:rPr>
          <w:rFonts w:ascii="Arial" w:hAnsi="Arial" w:cs="Arial"/>
        </w:rPr>
      </w:pPr>
      <w:r w:rsidRPr="000025CE">
        <w:rPr>
          <w:rFonts w:ascii="Arial" w:hAnsi="Arial" w:cs="Arial"/>
        </w:rPr>
        <w:t xml:space="preserve">In </w:t>
      </w:r>
      <w:r w:rsidR="002430A8">
        <w:rPr>
          <w:rFonts w:ascii="Arial" w:hAnsi="Arial" w:cs="Arial"/>
        </w:rPr>
        <w:t xml:space="preserve">the </w:t>
      </w:r>
      <w:r w:rsidRPr="000025CE">
        <w:rPr>
          <w:rFonts w:ascii="Arial" w:hAnsi="Arial" w:cs="Arial"/>
        </w:rPr>
        <w:t>Unit 1</w:t>
      </w:r>
      <w:r w:rsidR="002430A8">
        <w:rPr>
          <w:rFonts w:ascii="Arial" w:hAnsi="Arial" w:cs="Arial"/>
        </w:rPr>
        <w:t xml:space="preserve"> forum activity,</w:t>
      </w:r>
      <w:r w:rsidRPr="000025CE">
        <w:rPr>
          <w:rFonts w:ascii="Arial" w:hAnsi="Arial" w:cs="Arial"/>
        </w:rPr>
        <w:t xml:space="preserve"> I explained what I </w:t>
      </w:r>
      <w:r w:rsidR="002430A8">
        <w:rPr>
          <w:rFonts w:ascii="Arial" w:hAnsi="Arial" w:cs="Arial"/>
        </w:rPr>
        <w:t>understood</w:t>
      </w:r>
      <w:r w:rsidRPr="000025CE">
        <w:rPr>
          <w:rFonts w:ascii="Arial" w:hAnsi="Arial" w:cs="Arial"/>
        </w:rPr>
        <w:t xml:space="preserve"> about personal branding, self-awareness, and strength identification, which contributed to my formation of my new professional identity. I have understood that a good brand is supposed to always capture my values, skills, and other special attributes which meet the expectations of health and social care. Key values required to practise and deliver services effectively are empathy, communication, and resilience (Skills for Care, 2022). Alternative online </w:t>
      </w:r>
      <w:r>
        <w:rPr>
          <w:rFonts w:ascii="Arial" w:hAnsi="Arial" w:cs="Arial"/>
        </w:rPr>
        <w:t xml:space="preserve">forum </w:t>
      </w:r>
      <w:r w:rsidRPr="000025CE">
        <w:rPr>
          <w:rFonts w:ascii="Arial" w:hAnsi="Arial" w:cs="Arial"/>
        </w:rPr>
        <w:t xml:space="preserve">activities targeting cognitive biases allowed me to realise how unconscious assumptions can shape decision-making, which supported the importance of thinking thoughtfully and being adaptive in hard circumstances. </w:t>
      </w:r>
    </w:p>
    <w:p w14:paraId="077120CF" w14:textId="550F17DB" w:rsidR="000025CE" w:rsidRDefault="00541F3E" w:rsidP="003216EA">
      <w:pPr>
        <w:spacing w:line="360" w:lineRule="auto"/>
        <w:jc w:val="both"/>
        <w:rPr>
          <w:rFonts w:ascii="Arial" w:hAnsi="Arial" w:cs="Arial"/>
        </w:rPr>
      </w:pPr>
      <w:r w:rsidRPr="00541F3E">
        <w:rPr>
          <w:rFonts w:ascii="Arial" w:hAnsi="Arial" w:cs="Arial"/>
        </w:rPr>
        <w:t xml:space="preserve">The application of the Johari Window model allowed me to discover and clarify my personal strengths. I differentiated between strengths that I and other people are aware of and those that are less visible or unknown before. This organised process of self-awareness allowed me to think </w:t>
      </w:r>
      <w:r w:rsidR="007A3441" w:rsidRPr="00541F3E">
        <w:rPr>
          <w:rFonts w:ascii="Arial" w:hAnsi="Arial" w:cs="Arial"/>
        </w:rPr>
        <w:t>clearer</w:t>
      </w:r>
      <w:r w:rsidRPr="00541F3E">
        <w:rPr>
          <w:rFonts w:ascii="Arial" w:hAnsi="Arial" w:cs="Arial"/>
        </w:rPr>
        <w:t xml:space="preserve"> and strategize my growth</w:t>
      </w:r>
      <w:r w:rsidR="00516387">
        <w:rPr>
          <w:rFonts w:ascii="Arial" w:hAnsi="Arial" w:cs="Arial"/>
        </w:rPr>
        <w:t xml:space="preserve">. </w:t>
      </w:r>
      <w:r w:rsidR="000025CE" w:rsidRPr="000025CE">
        <w:rPr>
          <w:rFonts w:ascii="Arial" w:hAnsi="Arial" w:cs="Arial"/>
        </w:rPr>
        <w:t xml:space="preserve">This exercise affirmed my empathy and communication skills and demonstrated that I need to work on my strategic problem-solving skills when under pressure (Luft and Ingham, 1955). The ability to contemplate the moments of success connected my values with the significant professional aims. I also found out more about innovation in health and social care, which enhanced my value of how imaginativeness leads to service enhancement. Discussion on incidents like fire response and research methods in forums also improved my knowledge in professional responsibility, ethical decision-making, and control of emotions. </w:t>
      </w:r>
      <w:r w:rsidR="007063F8" w:rsidRPr="007063F8">
        <w:rPr>
          <w:rFonts w:ascii="Arial" w:hAnsi="Arial" w:cs="Arial"/>
        </w:rPr>
        <w:t>These discussions have re-affirmed also that emotional intelligence a skill that entails recognition of, understanding and management of individual emotions and responsiveness to the emotions of other people contributes to resilience and professional behaviour in care environments (Goleman, 1998).</w:t>
      </w:r>
      <w:r w:rsidR="000025CE" w:rsidRPr="000025CE">
        <w:rPr>
          <w:rFonts w:ascii="Arial" w:hAnsi="Arial" w:cs="Arial"/>
        </w:rPr>
        <w:t xml:space="preserve"> Relating these insights to the theory of personal branding enabled me to realise that genuine and clear expression of professional identity are important boosters of credibility and employability. </w:t>
      </w:r>
    </w:p>
    <w:p w14:paraId="5F754E39" w14:textId="0222ADC5" w:rsidR="00A22AF4" w:rsidRDefault="000025CE" w:rsidP="003216EA">
      <w:pPr>
        <w:spacing w:line="360" w:lineRule="auto"/>
        <w:jc w:val="both"/>
        <w:rPr>
          <w:rFonts w:ascii="Arial" w:hAnsi="Arial" w:cs="Arial"/>
        </w:rPr>
      </w:pPr>
      <w:r w:rsidRPr="000025CE">
        <w:rPr>
          <w:rFonts w:ascii="Arial" w:hAnsi="Arial" w:cs="Arial"/>
        </w:rPr>
        <w:t>Altogether, Unit 1 made me more self-aware and gave me a template in order to leverage my strengths to create an impactful personal brand in health and social care. This reflection will prepare me to move forward with confidence towards my future professional objective of working as a social worker with children with disabilities so that my practise will embody empathy, professionalism, and resilience in my practise.</w:t>
      </w:r>
    </w:p>
    <w:p w14:paraId="5A19601D" w14:textId="77777777" w:rsidR="000025CE" w:rsidRDefault="000025CE" w:rsidP="003216EA">
      <w:pPr>
        <w:spacing w:line="360" w:lineRule="auto"/>
        <w:jc w:val="both"/>
        <w:rPr>
          <w:rFonts w:ascii="Arial" w:hAnsi="Arial" w:cs="Arial"/>
        </w:rPr>
      </w:pPr>
    </w:p>
    <w:p w14:paraId="16BE081F" w14:textId="77777777" w:rsidR="000025CE" w:rsidRDefault="000025CE" w:rsidP="003216EA">
      <w:pPr>
        <w:spacing w:line="360" w:lineRule="auto"/>
        <w:jc w:val="both"/>
        <w:rPr>
          <w:rFonts w:ascii="Arial" w:hAnsi="Arial" w:cs="Arial"/>
        </w:rPr>
      </w:pPr>
    </w:p>
    <w:p w14:paraId="22466879" w14:textId="77777777" w:rsidR="000025CE" w:rsidRDefault="000025CE" w:rsidP="003216EA">
      <w:pPr>
        <w:spacing w:line="360" w:lineRule="auto"/>
        <w:jc w:val="both"/>
        <w:rPr>
          <w:rFonts w:ascii="Arial" w:hAnsi="Arial" w:cs="Arial"/>
        </w:rPr>
      </w:pPr>
    </w:p>
    <w:p w14:paraId="623DD2B0" w14:textId="77777777" w:rsidR="00A22AF4" w:rsidRDefault="00A22AF4" w:rsidP="003216EA">
      <w:pPr>
        <w:spacing w:line="360" w:lineRule="auto"/>
        <w:jc w:val="both"/>
        <w:rPr>
          <w:rFonts w:ascii="Arial" w:hAnsi="Arial" w:cs="Arial"/>
        </w:rPr>
      </w:pPr>
    </w:p>
    <w:p w14:paraId="0DA29469" w14:textId="77777777" w:rsidR="003216EA" w:rsidRDefault="003216EA" w:rsidP="003216EA">
      <w:pPr>
        <w:spacing w:line="360" w:lineRule="auto"/>
        <w:jc w:val="both"/>
        <w:rPr>
          <w:rFonts w:ascii="Arial" w:hAnsi="Arial" w:cs="Arial"/>
          <w:b/>
          <w:bCs/>
        </w:rPr>
      </w:pPr>
      <w:r w:rsidRPr="003216EA">
        <w:rPr>
          <w:rFonts w:ascii="Arial" w:hAnsi="Arial" w:cs="Arial"/>
          <w:b/>
          <w:bCs/>
        </w:rPr>
        <w:lastRenderedPageBreak/>
        <w:t>Screenshots of Online Activities</w:t>
      </w:r>
    </w:p>
    <w:p w14:paraId="043D58AC" w14:textId="767CE26E" w:rsidR="00862C4B" w:rsidRPr="003216EA" w:rsidRDefault="00862C4B"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30078B60" wp14:editId="51A7EEDA">
            <wp:extent cx="5305425" cy="3536950"/>
            <wp:effectExtent l="0" t="0" r="952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05425" cy="3536950"/>
                    </a:xfrm>
                    <a:prstGeom prst="rect">
                      <a:avLst/>
                    </a:prstGeom>
                  </pic:spPr>
                </pic:pic>
              </a:graphicData>
            </a:graphic>
          </wp:inline>
        </w:drawing>
      </w:r>
    </w:p>
    <w:p w14:paraId="31242A8E" w14:textId="2AE84101" w:rsidR="003216EA" w:rsidRDefault="003216EA" w:rsidP="003216EA">
      <w:pPr>
        <w:spacing w:line="360" w:lineRule="auto"/>
        <w:jc w:val="both"/>
        <w:rPr>
          <w:rFonts w:ascii="Arial" w:hAnsi="Arial" w:cs="Arial"/>
        </w:rPr>
      </w:pPr>
      <w:r w:rsidRPr="003216EA">
        <w:rPr>
          <w:rFonts w:ascii="Arial" w:hAnsi="Arial" w:cs="Arial"/>
          <w:b/>
          <w:bCs/>
          <w:i/>
          <w:iCs/>
        </w:rPr>
        <w:t>Screenshot 1:</w:t>
      </w:r>
      <w:r w:rsidRPr="003216EA">
        <w:rPr>
          <w:rFonts w:ascii="Arial" w:hAnsi="Arial" w:cs="Arial"/>
          <w:i/>
          <w:iCs/>
        </w:rPr>
        <w:t xml:space="preserve"> </w:t>
      </w:r>
      <w:r w:rsidR="0087067F" w:rsidRPr="0087067F">
        <w:rPr>
          <w:rFonts w:ascii="Arial" w:hAnsi="Arial" w:cs="Arial"/>
          <w:i/>
          <w:iCs/>
        </w:rPr>
        <w:t xml:space="preserve">Cognitive Bias Activity — I </w:t>
      </w:r>
      <w:r w:rsidR="0087067F">
        <w:rPr>
          <w:rFonts w:ascii="Arial" w:hAnsi="Arial" w:cs="Arial"/>
          <w:i/>
          <w:iCs/>
        </w:rPr>
        <w:t>what</w:t>
      </w:r>
      <w:r w:rsidR="0087067F" w:rsidRPr="0087067F">
        <w:rPr>
          <w:rFonts w:ascii="Arial" w:hAnsi="Arial" w:cs="Arial"/>
          <w:i/>
          <w:iCs/>
        </w:rPr>
        <w:t xml:space="preserve"> cognitive biases </w:t>
      </w:r>
      <w:r w:rsidR="0087067F">
        <w:rPr>
          <w:rFonts w:ascii="Arial" w:hAnsi="Arial" w:cs="Arial"/>
          <w:i/>
          <w:iCs/>
        </w:rPr>
        <w:t xml:space="preserve">are </w:t>
      </w:r>
      <w:r w:rsidR="0087067F" w:rsidRPr="0087067F">
        <w:rPr>
          <w:rFonts w:ascii="Arial" w:hAnsi="Arial" w:cs="Arial"/>
          <w:i/>
          <w:iCs/>
        </w:rPr>
        <w:t>and ponder</w:t>
      </w:r>
      <w:r w:rsidR="0087067F">
        <w:rPr>
          <w:rFonts w:ascii="Arial" w:hAnsi="Arial" w:cs="Arial"/>
          <w:i/>
          <w:iCs/>
        </w:rPr>
        <w:t>ed</w:t>
      </w:r>
      <w:r w:rsidR="0087067F" w:rsidRPr="0087067F">
        <w:rPr>
          <w:rFonts w:ascii="Arial" w:hAnsi="Arial" w:cs="Arial"/>
          <w:i/>
          <w:iCs/>
        </w:rPr>
        <w:t xml:space="preserve"> on </w:t>
      </w:r>
      <w:r w:rsidR="0087067F">
        <w:rPr>
          <w:rFonts w:ascii="Arial" w:hAnsi="Arial" w:cs="Arial"/>
          <w:i/>
          <w:iCs/>
        </w:rPr>
        <w:t>the</w:t>
      </w:r>
      <w:r w:rsidR="0087067F" w:rsidRPr="0087067F">
        <w:rPr>
          <w:rFonts w:ascii="Arial" w:hAnsi="Arial" w:cs="Arial"/>
          <w:i/>
          <w:iCs/>
        </w:rPr>
        <w:t xml:space="preserve"> ways </w:t>
      </w:r>
      <w:r w:rsidR="0087067F">
        <w:rPr>
          <w:rFonts w:ascii="Arial" w:hAnsi="Arial" w:cs="Arial"/>
          <w:i/>
          <w:iCs/>
        </w:rPr>
        <w:t xml:space="preserve">it affects </w:t>
      </w:r>
      <w:r w:rsidR="0087067F" w:rsidRPr="0087067F">
        <w:rPr>
          <w:rFonts w:ascii="Arial" w:hAnsi="Arial" w:cs="Arial"/>
          <w:i/>
          <w:iCs/>
        </w:rPr>
        <w:t>decision-making.</w:t>
      </w:r>
    </w:p>
    <w:p w14:paraId="3676405B" w14:textId="33B30531" w:rsidR="00862C4B" w:rsidRPr="003216EA" w:rsidRDefault="00862C4B"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75DAF60D" wp14:editId="1290A21D">
            <wp:extent cx="5019675" cy="3346450"/>
            <wp:effectExtent l="0" t="0" r="952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21448" cy="3347632"/>
                    </a:xfrm>
                    <a:prstGeom prst="rect">
                      <a:avLst/>
                    </a:prstGeom>
                  </pic:spPr>
                </pic:pic>
              </a:graphicData>
            </a:graphic>
          </wp:inline>
        </w:drawing>
      </w:r>
    </w:p>
    <w:p w14:paraId="53815C15" w14:textId="20DCC846" w:rsidR="003216EA" w:rsidRDefault="003216EA" w:rsidP="003216EA">
      <w:pPr>
        <w:spacing w:line="360" w:lineRule="auto"/>
        <w:jc w:val="both"/>
        <w:rPr>
          <w:rFonts w:ascii="Arial" w:hAnsi="Arial" w:cs="Arial"/>
        </w:rPr>
      </w:pPr>
      <w:r w:rsidRPr="003216EA">
        <w:rPr>
          <w:rFonts w:ascii="Arial" w:hAnsi="Arial" w:cs="Arial"/>
          <w:b/>
          <w:bCs/>
          <w:i/>
          <w:iCs/>
        </w:rPr>
        <w:t>Screenshot 2:</w:t>
      </w:r>
      <w:r w:rsidRPr="003216EA">
        <w:rPr>
          <w:rFonts w:ascii="Arial" w:hAnsi="Arial" w:cs="Arial"/>
          <w:i/>
          <w:iCs/>
        </w:rPr>
        <w:t xml:space="preserve"> </w:t>
      </w:r>
      <w:r w:rsidR="0022723C" w:rsidRPr="0022723C">
        <w:rPr>
          <w:rFonts w:ascii="Arial" w:hAnsi="Arial" w:cs="Arial"/>
          <w:i/>
          <w:iCs/>
        </w:rPr>
        <w:t>Success Reflection Forum Post - I talk about what I personally define success as and how I associate it with my professional objectives.</w:t>
      </w:r>
    </w:p>
    <w:p w14:paraId="3048F900" w14:textId="626B969C" w:rsidR="00862C4B" w:rsidRPr="003216EA" w:rsidRDefault="00862C4B" w:rsidP="003216EA">
      <w:pPr>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547DCD31" wp14:editId="756E1D33">
            <wp:extent cx="4772025" cy="31813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72025" cy="3181350"/>
                    </a:xfrm>
                    <a:prstGeom prst="rect">
                      <a:avLst/>
                    </a:prstGeom>
                  </pic:spPr>
                </pic:pic>
              </a:graphicData>
            </a:graphic>
          </wp:inline>
        </w:drawing>
      </w:r>
    </w:p>
    <w:p w14:paraId="24B66AF2" w14:textId="392B2F4D" w:rsidR="003216EA" w:rsidRDefault="003216EA" w:rsidP="003216EA">
      <w:pPr>
        <w:spacing w:line="360" w:lineRule="auto"/>
        <w:jc w:val="both"/>
        <w:rPr>
          <w:rFonts w:ascii="Arial" w:hAnsi="Arial" w:cs="Arial"/>
          <w:i/>
          <w:iCs/>
        </w:rPr>
      </w:pPr>
      <w:r w:rsidRPr="003216EA">
        <w:rPr>
          <w:rFonts w:ascii="Arial" w:hAnsi="Arial" w:cs="Arial"/>
          <w:b/>
          <w:bCs/>
          <w:i/>
          <w:iCs/>
        </w:rPr>
        <w:t>Screenshot 3:</w:t>
      </w:r>
      <w:r w:rsidRPr="003216EA">
        <w:rPr>
          <w:rFonts w:ascii="Arial" w:hAnsi="Arial" w:cs="Arial"/>
          <w:i/>
          <w:iCs/>
        </w:rPr>
        <w:t xml:space="preserve"> </w:t>
      </w:r>
      <w:r w:rsidR="0022723C" w:rsidRPr="0022723C">
        <w:rPr>
          <w:rFonts w:ascii="Arial" w:hAnsi="Arial" w:cs="Arial"/>
          <w:i/>
          <w:iCs/>
        </w:rPr>
        <w:t>Innovation in Health and Social Care Forum -I appraise innovative methods and solutions to enhance service delivery.</w:t>
      </w:r>
    </w:p>
    <w:p w14:paraId="3F2C72EE" w14:textId="77777777" w:rsidR="003216EA" w:rsidRPr="003A7269" w:rsidRDefault="003216EA" w:rsidP="003A7269">
      <w:pPr>
        <w:pStyle w:val="Heading2"/>
      </w:pPr>
      <w:r w:rsidRPr="003A7269">
        <w:t>Reflection on Unit 2: It’s a Small World</w:t>
      </w:r>
    </w:p>
    <w:p w14:paraId="7168AEAE" w14:textId="77777777" w:rsidR="00364186" w:rsidRDefault="00B95D3A" w:rsidP="003216EA">
      <w:pPr>
        <w:spacing w:line="360" w:lineRule="auto"/>
        <w:jc w:val="both"/>
        <w:rPr>
          <w:rFonts w:ascii="Arial" w:hAnsi="Arial" w:cs="Arial"/>
        </w:rPr>
      </w:pPr>
      <w:r w:rsidRPr="00B95D3A">
        <w:rPr>
          <w:rFonts w:ascii="Arial" w:hAnsi="Arial" w:cs="Arial"/>
        </w:rPr>
        <w:t>Unit 2 broadened my knowledge of networking, cultural competence and diversity which are critical components of health and social care practise. I also learned that quality care needs to be conscious of cultural differences, social determinants of health and diverse needs of individuals and communities. The activities of online forums covered the real examples, including mental-health support in Tower Hamlets or domestic-violence interventions in Redbridge. These cases demonstrated how the local issues related to health reflect the wider issues in the society and the value of the culturally sensitive practise (Hofstede, 2011).</w:t>
      </w:r>
    </w:p>
    <w:p w14:paraId="0F95EF9E" w14:textId="77777777" w:rsidR="00364186" w:rsidRDefault="00B95D3A" w:rsidP="003216EA">
      <w:pPr>
        <w:spacing w:line="360" w:lineRule="auto"/>
        <w:jc w:val="both"/>
        <w:rPr>
          <w:rFonts w:ascii="Arial" w:hAnsi="Arial" w:cs="Arial"/>
        </w:rPr>
      </w:pPr>
      <w:r w:rsidRPr="00B95D3A">
        <w:rPr>
          <w:rFonts w:ascii="Arial" w:hAnsi="Arial" w:cs="Arial"/>
        </w:rPr>
        <w:t>The use of the forums made me think critically about the role of diversity and inclusion in service delivery. The Cultural Dimensions report by Hofstede enabled me to realise that such aspects as power distance and individualistic versus collectivist cultures influence communication and work relationships. I realised that there are communities, which value shared decision-making, and I need to adjust the approach to provide person-centred respectful care. This experience made me value empathy, cultural humility and reflective practise.</w:t>
      </w:r>
    </w:p>
    <w:p w14:paraId="3691FD9A" w14:textId="77777777" w:rsidR="00BC090E" w:rsidRDefault="00B95D3A" w:rsidP="003216EA">
      <w:pPr>
        <w:spacing w:line="360" w:lineRule="auto"/>
        <w:jc w:val="both"/>
        <w:rPr>
          <w:rFonts w:ascii="Arial" w:hAnsi="Arial" w:cs="Arial"/>
        </w:rPr>
      </w:pPr>
      <w:r w:rsidRPr="00B95D3A">
        <w:rPr>
          <w:rFonts w:ascii="Arial" w:hAnsi="Arial" w:cs="Arial"/>
        </w:rPr>
        <w:t>I also studied the effect that school based mental health support has in enhancing the performance of emotionally challenged students. Relating this to theory showed that the early interventions provide resilience and wellbeing to vulnerable groups.</w:t>
      </w:r>
    </w:p>
    <w:p w14:paraId="2D142E1E" w14:textId="77777777" w:rsidR="00BC090E" w:rsidRDefault="00BC090E" w:rsidP="003216EA">
      <w:pPr>
        <w:spacing w:line="360" w:lineRule="auto"/>
        <w:jc w:val="both"/>
        <w:rPr>
          <w:rFonts w:ascii="Arial" w:hAnsi="Arial" w:cs="Arial"/>
        </w:rPr>
      </w:pPr>
    </w:p>
    <w:p w14:paraId="2382E4F1" w14:textId="19BAC494" w:rsidR="00837D3B" w:rsidRDefault="00B95D3A" w:rsidP="003216EA">
      <w:pPr>
        <w:spacing w:line="360" w:lineRule="auto"/>
        <w:jc w:val="both"/>
        <w:rPr>
          <w:rFonts w:ascii="Arial" w:hAnsi="Arial" w:cs="Arial"/>
        </w:rPr>
      </w:pPr>
      <w:r w:rsidRPr="00B95D3A">
        <w:rPr>
          <w:rFonts w:ascii="Arial" w:hAnsi="Arial" w:cs="Arial"/>
        </w:rPr>
        <w:lastRenderedPageBreak/>
        <w:t>Conversations in the forum also made me start thinking about health inequalities in different parts of the world, just to note that inequalities in the UK engage more with global trends of disadvantage (Marmot, 2020). In general, Unit 2 reinforced my appreciation of cultural competence, global attitudes and inclusive practise. Understanding these insights will inform my working as a future social worker with children with disabilities to enhance effective care that is culturally sensitive, cognizant of other social forces, and invites impartiality in all relationships.</w:t>
      </w:r>
    </w:p>
    <w:p w14:paraId="112F9184" w14:textId="5C577DD3" w:rsidR="003216EA" w:rsidRDefault="003216EA" w:rsidP="003216EA">
      <w:pPr>
        <w:spacing w:line="360" w:lineRule="auto"/>
        <w:jc w:val="both"/>
        <w:rPr>
          <w:rFonts w:ascii="Arial" w:hAnsi="Arial" w:cs="Arial"/>
          <w:b/>
          <w:bCs/>
        </w:rPr>
      </w:pPr>
      <w:r w:rsidRPr="003216EA">
        <w:rPr>
          <w:rFonts w:ascii="Arial" w:hAnsi="Arial" w:cs="Arial"/>
          <w:b/>
          <w:bCs/>
        </w:rPr>
        <w:t>Screenshots of Online Activities</w:t>
      </w:r>
    </w:p>
    <w:p w14:paraId="62385890" w14:textId="7279B3B3" w:rsidR="002C2B89" w:rsidRPr="003216EA" w:rsidRDefault="002C2B89"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41EFC8FF" wp14:editId="350C5BED">
            <wp:extent cx="5943600" cy="3962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6870C83" w14:textId="41544404" w:rsidR="002C2B89" w:rsidRPr="003216EA" w:rsidRDefault="003216EA" w:rsidP="00B40182">
      <w:pPr>
        <w:spacing w:line="360" w:lineRule="auto"/>
        <w:rPr>
          <w:rFonts w:ascii="Arial" w:hAnsi="Arial" w:cs="Arial"/>
        </w:rPr>
      </w:pPr>
      <w:r w:rsidRPr="003216EA">
        <w:rPr>
          <w:rFonts w:ascii="Arial" w:hAnsi="Arial" w:cs="Arial"/>
          <w:b/>
          <w:bCs/>
          <w:i/>
          <w:iCs/>
        </w:rPr>
        <w:t>Screenshot 1:</w:t>
      </w:r>
      <w:r w:rsidRPr="003216EA">
        <w:rPr>
          <w:rFonts w:ascii="Arial" w:hAnsi="Arial" w:cs="Arial"/>
          <w:i/>
          <w:iCs/>
        </w:rPr>
        <w:t xml:space="preserve"> </w:t>
      </w:r>
      <w:r w:rsidR="00B40182" w:rsidRPr="00B40182">
        <w:rPr>
          <w:rFonts w:ascii="Arial" w:hAnsi="Arial" w:cs="Arial"/>
          <w:i/>
          <w:iCs/>
        </w:rPr>
        <w:t>Mental Health Support in Schools Forum - My reflection of the way school-based interventions promote emotional wellbeing.</w:t>
      </w:r>
      <w:r w:rsidR="002C2B89">
        <w:rPr>
          <w:rFonts w:ascii="Arial" w:hAnsi="Arial" w:cs="Arial"/>
          <w:noProof/>
          <w14:ligatures w14:val="standardContextual"/>
        </w:rPr>
        <w:lastRenderedPageBreak/>
        <w:drawing>
          <wp:inline distT="0" distB="0" distL="0" distR="0" wp14:anchorId="2F589CBD" wp14:editId="7C4D14EE">
            <wp:extent cx="5129213" cy="34194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29531" cy="3419687"/>
                    </a:xfrm>
                    <a:prstGeom prst="rect">
                      <a:avLst/>
                    </a:prstGeom>
                  </pic:spPr>
                </pic:pic>
              </a:graphicData>
            </a:graphic>
          </wp:inline>
        </w:drawing>
      </w:r>
    </w:p>
    <w:p w14:paraId="06D37C9B" w14:textId="374C90E2" w:rsidR="002C2B89" w:rsidRPr="003216EA" w:rsidRDefault="002C2B89"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6857DF1D" wp14:editId="5B0C2750">
            <wp:extent cx="5162550" cy="34417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62550" cy="3441700"/>
                    </a:xfrm>
                    <a:prstGeom prst="rect">
                      <a:avLst/>
                    </a:prstGeom>
                  </pic:spPr>
                </pic:pic>
              </a:graphicData>
            </a:graphic>
          </wp:inline>
        </w:drawing>
      </w:r>
    </w:p>
    <w:p w14:paraId="38222CCB" w14:textId="39E0E8EB" w:rsidR="003216EA" w:rsidRDefault="002C2B89" w:rsidP="003216EA">
      <w:pPr>
        <w:spacing w:line="360" w:lineRule="auto"/>
        <w:jc w:val="both"/>
        <w:rPr>
          <w:rFonts w:ascii="Arial" w:hAnsi="Arial" w:cs="Arial"/>
          <w:i/>
          <w:iCs/>
        </w:rPr>
      </w:pPr>
      <w:r w:rsidRPr="007D3BE4">
        <w:rPr>
          <w:rFonts w:ascii="Arial" w:hAnsi="Arial" w:cs="Arial"/>
          <w:b/>
          <w:bCs/>
          <w:i/>
          <w:iCs/>
        </w:rPr>
        <w:t>Screenshot 3:</w:t>
      </w:r>
      <w:r w:rsidRPr="002C2B89">
        <w:rPr>
          <w:rFonts w:ascii="Arial" w:hAnsi="Arial" w:cs="Arial"/>
          <w:i/>
          <w:iCs/>
        </w:rPr>
        <w:t xml:space="preserve"> </w:t>
      </w:r>
      <w:r w:rsidR="001E1199" w:rsidRPr="001E1199">
        <w:rPr>
          <w:rFonts w:ascii="Arial" w:hAnsi="Arial" w:cs="Arial"/>
          <w:i/>
          <w:iCs/>
        </w:rPr>
        <w:t>Tower Hamlets Mental Health Activity My reflection on local mental-health data and its significance to service provision and diversity consciousness.</w:t>
      </w:r>
    </w:p>
    <w:p w14:paraId="10B5EE38" w14:textId="77777777" w:rsidR="001E1199" w:rsidRPr="003216EA" w:rsidRDefault="001E1199" w:rsidP="003216EA">
      <w:pPr>
        <w:spacing w:line="360" w:lineRule="auto"/>
        <w:jc w:val="both"/>
        <w:rPr>
          <w:rFonts w:ascii="Arial" w:hAnsi="Arial" w:cs="Arial"/>
        </w:rPr>
      </w:pPr>
    </w:p>
    <w:p w14:paraId="2EE3790B" w14:textId="77777777" w:rsidR="003216EA" w:rsidRPr="003216EA" w:rsidRDefault="003216EA" w:rsidP="002F760B">
      <w:pPr>
        <w:pStyle w:val="Heading2"/>
      </w:pPr>
      <w:r w:rsidRPr="003216EA">
        <w:lastRenderedPageBreak/>
        <w:t>Reflection on Unit 3: Opportunity Knocks</w:t>
      </w:r>
    </w:p>
    <w:p w14:paraId="7F511178" w14:textId="4A6070EA" w:rsidR="009B4142" w:rsidRPr="009B4142" w:rsidRDefault="00EC1B21" w:rsidP="009B4142">
      <w:pPr>
        <w:spacing w:line="360" w:lineRule="auto"/>
        <w:jc w:val="both"/>
        <w:rPr>
          <w:rFonts w:ascii="Arial" w:hAnsi="Arial" w:cs="Arial"/>
        </w:rPr>
      </w:pPr>
      <w:r w:rsidRPr="00EC1B21">
        <w:rPr>
          <w:rFonts w:ascii="Arial" w:hAnsi="Arial" w:cs="Arial"/>
        </w:rPr>
        <w:t xml:space="preserve">Unit 3 was dedicated to the exploration of opportunities, goal setting, and planning of personal growth, which directly helped me prepare to become a </w:t>
      </w:r>
      <w:r w:rsidR="00AC7D30" w:rsidRPr="00EC1B21">
        <w:rPr>
          <w:rFonts w:ascii="Arial" w:hAnsi="Arial" w:cs="Arial"/>
        </w:rPr>
        <w:t>social worker</w:t>
      </w:r>
      <w:r w:rsidRPr="00EC1B21">
        <w:rPr>
          <w:rFonts w:ascii="Arial" w:hAnsi="Arial" w:cs="Arial"/>
        </w:rPr>
        <w:t xml:space="preserve"> in the future. I got to know that self-awareness is a strategic solution, and I could connect my strengths and values with professional goals (Dweck, 2006). Networks, mentorship, and proactive engagement as the ways of how career opportunities are determined were discussed online. With the interest to help children with disabilities, the reflection process made me recognise developmental activities that can be performed like volunteering, additional training, and specialist education. </w:t>
      </w:r>
      <w:r w:rsidR="009B4142" w:rsidRPr="009B4142">
        <w:rPr>
          <w:rFonts w:ascii="Arial" w:hAnsi="Arial" w:cs="Arial"/>
        </w:rPr>
        <w:t>The application of the SMART goals model helped me to establish constructive, realistic, and meaningful development goals. By organising my plan into Specific, Measurable, Achievable, Relevant, and Time-bound actions, I was able to stay focused, on top of task and make regular progress (Locke and Latham, 2002).</w:t>
      </w:r>
    </w:p>
    <w:p w14:paraId="0F3DBC23" w14:textId="77777777" w:rsidR="009B4142" w:rsidRPr="009B4142" w:rsidRDefault="009B4142" w:rsidP="009B4142">
      <w:pPr>
        <w:spacing w:line="360" w:lineRule="auto"/>
        <w:jc w:val="both"/>
        <w:rPr>
          <w:rFonts w:ascii="Arial" w:hAnsi="Arial" w:cs="Arial"/>
        </w:rPr>
      </w:pPr>
      <w:r w:rsidRPr="009B4142">
        <w:rPr>
          <w:rFonts w:ascii="Arial" w:hAnsi="Arial" w:cs="Arial"/>
        </w:rPr>
        <w:t>Our forum discussions about the topic of innovation in the health and social care setting also underscored the importance of critical thinking, flexibility, and problem-solving in providing effective practise, particularly under conditions of uncertainty or high stress.</w:t>
      </w:r>
    </w:p>
    <w:p w14:paraId="04AD298C" w14:textId="77777777" w:rsidR="009B4142" w:rsidRDefault="009B4142" w:rsidP="009B4142">
      <w:pPr>
        <w:spacing w:line="360" w:lineRule="auto"/>
        <w:jc w:val="both"/>
        <w:rPr>
          <w:rFonts w:ascii="Arial" w:hAnsi="Arial" w:cs="Arial"/>
        </w:rPr>
      </w:pPr>
      <w:r w:rsidRPr="009B4142">
        <w:rPr>
          <w:rFonts w:ascii="Arial" w:hAnsi="Arial" w:cs="Arial"/>
        </w:rPr>
        <w:t>Also, the study of research-methodology concepts facilitated my comprehension of systematic planning, data gathering, and evidence-based decision making. These are skills that are critical to informed and ethical professional practise.</w:t>
      </w:r>
    </w:p>
    <w:p w14:paraId="3C63625D" w14:textId="304CB508" w:rsidR="001E1199" w:rsidRPr="00F73A96" w:rsidRDefault="00EC1B21" w:rsidP="00F73A96">
      <w:pPr>
        <w:spacing w:line="360" w:lineRule="auto"/>
        <w:jc w:val="both"/>
        <w:rPr>
          <w:rFonts w:ascii="Arial" w:hAnsi="Arial" w:cs="Arial"/>
        </w:rPr>
      </w:pPr>
      <w:r w:rsidRPr="00F73A96">
        <w:rPr>
          <w:rFonts w:ascii="Arial" w:hAnsi="Arial" w:cs="Arial"/>
        </w:rPr>
        <w:t>Distinctive application of Gibbs Reflective Cycle (1988)</w:t>
      </w:r>
      <w:r w:rsidR="00C301E6" w:rsidRPr="00F73A96">
        <w:rPr>
          <w:rFonts w:ascii="Arial" w:hAnsi="Arial" w:cs="Arial"/>
        </w:rPr>
        <w:t>’s Descriptive, feelings, evaluation, analysis, conclusion and action plan</w:t>
      </w:r>
      <w:r w:rsidRPr="00F73A96">
        <w:rPr>
          <w:rFonts w:ascii="Arial" w:hAnsi="Arial" w:cs="Arial"/>
        </w:rPr>
        <w:t xml:space="preserve"> enabled me to analyse my experiences more profoundly</w:t>
      </w:r>
      <w:r w:rsidR="00F73A96">
        <w:rPr>
          <w:rFonts w:ascii="Arial" w:hAnsi="Arial" w:cs="Arial"/>
        </w:rPr>
        <w:t>,</w:t>
      </w:r>
      <w:r w:rsidRPr="00F73A96">
        <w:rPr>
          <w:rFonts w:ascii="Arial" w:hAnsi="Arial" w:cs="Arial"/>
        </w:rPr>
        <w:t xml:space="preserve"> pinpoint on </w:t>
      </w:r>
      <w:r w:rsidR="00F73A96" w:rsidRPr="00F73A96">
        <w:rPr>
          <w:rFonts w:ascii="Arial" w:hAnsi="Arial" w:cs="Arial"/>
        </w:rPr>
        <w:t>achievements</w:t>
      </w:r>
      <w:r w:rsidR="00F73A96">
        <w:rPr>
          <w:rFonts w:ascii="Arial" w:hAnsi="Arial" w:cs="Arial"/>
        </w:rPr>
        <w:t>,</w:t>
      </w:r>
      <w:r w:rsidR="00F73A96" w:rsidRPr="00F73A96">
        <w:rPr>
          <w:rFonts w:ascii="Arial" w:hAnsi="Arial" w:cs="Arial"/>
        </w:rPr>
        <w:t xml:space="preserve"> and</w:t>
      </w:r>
      <w:r w:rsidR="00F73A96">
        <w:rPr>
          <w:rFonts w:ascii="Arial" w:hAnsi="Arial" w:cs="Arial"/>
        </w:rPr>
        <w:t xml:space="preserve"> </w:t>
      </w:r>
      <w:r w:rsidRPr="00F73A96">
        <w:rPr>
          <w:rFonts w:ascii="Arial" w:hAnsi="Arial" w:cs="Arial"/>
        </w:rPr>
        <w:t>formulate on area of improvement. This strengthened the importance of continuous reflection to professional development and quality service provision. In general, Unit 3 helped me build confidence in applying structured frameworks, reflective practise, and goal-setting methods to grow as a social worker. I am now in a better position to be focused, proactive and resilient when working with children with disabilities.</w:t>
      </w:r>
    </w:p>
    <w:p w14:paraId="5111E5E2" w14:textId="77777777" w:rsidR="00EC1B21" w:rsidRPr="00F73A96" w:rsidRDefault="00EC1B21" w:rsidP="00F73A96">
      <w:pPr>
        <w:spacing w:line="360" w:lineRule="auto"/>
        <w:jc w:val="both"/>
        <w:rPr>
          <w:rFonts w:ascii="Arial" w:hAnsi="Arial" w:cs="Arial"/>
        </w:rPr>
      </w:pPr>
    </w:p>
    <w:p w14:paraId="25CCB08E" w14:textId="77777777" w:rsidR="00EC1B21" w:rsidRDefault="00EC1B21" w:rsidP="003216EA">
      <w:pPr>
        <w:spacing w:line="360" w:lineRule="auto"/>
        <w:jc w:val="both"/>
        <w:rPr>
          <w:rFonts w:ascii="Arial" w:hAnsi="Arial" w:cs="Arial"/>
        </w:rPr>
      </w:pPr>
    </w:p>
    <w:p w14:paraId="224EBCF0" w14:textId="77777777" w:rsidR="00EC1B21" w:rsidRDefault="00EC1B21" w:rsidP="003216EA">
      <w:pPr>
        <w:spacing w:line="360" w:lineRule="auto"/>
        <w:jc w:val="both"/>
        <w:rPr>
          <w:rFonts w:ascii="Arial" w:hAnsi="Arial" w:cs="Arial"/>
        </w:rPr>
      </w:pPr>
    </w:p>
    <w:p w14:paraId="0ABEBD26" w14:textId="77777777" w:rsidR="00EC1B21" w:rsidRDefault="00EC1B21" w:rsidP="003216EA">
      <w:pPr>
        <w:spacing w:line="360" w:lineRule="auto"/>
        <w:jc w:val="both"/>
        <w:rPr>
          <w:rFonts w:ascii="Arial" w:hAnsi="Arial" w:cs="Arial"/>
        </w:rPr>
      </w:pPr>
    </w:p>
    <w:p w14:paraId="51C20935" w14:textId="77777777" w:rsidR="001E1199" w:rsidRDefault="001E1199" w:rsidP="003216EA">
      <w:pPr>
        <w:spacing w:line="360" w:lineRule="auto"/>
        <w:jc w:val="both"/>
        <w:rPr>
          <w:rFonts w:ascii="Arial" w:hAnsi="Arial" w:cs="Arial"/>
        </w:rPr>
      </w:pPr>
    </w:p>
    <w:p w14:paraId="31561AD5" w14:textId="77777777" w:rsidR="002F760B" w:rsidRDefault="002F760B" w:rsidP="003216EA">
      <w:pPr>
        <w:spacing w:line="360" w:lineRule="auto"/>
        <w:jc w:val="both"/>
        <w:rPr>
          <w:rFonts w:ascii="Arial" w:hAnsi="Arial" w:cs="Arial"/>
        </w:rPr>
      </w:pPr>
    </w:p>
    <w:p w14:paraId="4FF95854" w14:textId="77777777" w:rsidR="002F760B" w:rsidRDefault="002F760B" w:rsidP="003216EA">
      <w:pPr>
        <w:spacing w:line="360" w:lineRule="auto"/>
        <w:jc w:val="both"/>
        <w:rPr>
          <w:rFonts w:ascii="Arial" w:hAnsi="Arial" w:cs="Arial"/>
        </w:rPr>
      </w:pPr>
    </w:p>
    <w:p w14:paraId="466AD20E" w14:textId="77777777" w:rsidR="002F760B" w:rsidRDefault="002F760B" w:rsidP="003216EA">
      <w:pPr>
        <w:spacing w:line="360" w:lineRule="auto"/>
        <w:jc w:val="both"/>
        <w:rPr>
          <w:rFonts w:ascii="Arial" w:hAnsi="Arial" w:cs="Arial"/>
        </w:rPr>
      </w:pPr>
    </w:p>
    <w:p w14:paraId="79CCC04A" w14:textId="77777777" w:rsidR="002F760B" w:rsidRDefault="002F760B" w:rsidP="003216EA">
      <w:pPr>
        <w:spacing w:line="360" w:lineRule="auto"/>
        <w:jc w:val="both"/>
        <w:rPr>
          <w:rFonts w:ascii="Arial" w:hAnsi="Arial" w:cs="Arial"/>
        </w:rPr>
      </w:pPr>
    </w:p>
    <w:p w14:paraId="4E4024E5" w14:textId="77777777" w:rsidR="003216EA" w:rsidRDefault="003216EA" w:rsidP="003216EA">
      <w:pPr>
        <w:spacing w:line="360" w:lineRule="auto"/>
        <w:jc w:val="both"/>
        <w:rPr>
          <w:rFonts w:ascii="Arial" w:hAnsi="Arial" w:cs="Arial"/>
          <w:b/>
          <w:bCs/>
        </w:rPr>
      </w:pPr>
      <w:r w:rsidRPr="003216EA">
        <w:rPr>
          <w:rFonts w:ascii="Arial" w:hAnsi="Arial" w:cs="Arial"/>
          <w:b/>
          <w:bCs/>
        </w:rPr>
        <w:lastRenderedPageBreak/>
        <w:t>Screenshots of Online Activities</w:t>
      </w:r>
    </w:p>
    <w:p w14:paraId="62778CF5" w14:textId="5DC76C24" w:rsidR="002C2B89" w:rsidRPr="003216EA" w:rsidRDefault="002C2B89"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468C7A78" wp14:editId="69C849E0">
            <wp:extent cx="5114925" cy="34099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15848" cy="3410565"/>
                    </a:xfrm>
                    <a:prstGeom prst="rect">
                      <a:avLst/>
                    </a:prstGeom>
                  </pic:spPr>
                </pic:pic>
              </a:graphicData>
            </a:graphic>
          </wp:inline>
        </w:drawing>
      </w:r>
    </w:p>
    <w:p w14:paraId="0DD449F9" w14:textId="52C0F581" w:rsidR="003216EA" w:rsidRDefault="003216EA" w:rsidP="003216EA">
      <w:pPr>
        <w:spacing w:line="360" w:lineRule="auto"/>
        <w:jc w:val="both"/>
        <w:rPr>
          <w:rFonts w:ascii="Arial" w:hAnsi="Arial" w:cs="Arial"/>
        </w:rPr>
      </w:pPr>
      <w:r w:rsidRPr="003216EA">
        <w:rPr>
          <w:rFonts w:ascii="Arial" w:hAnsi="Arial" w:cs="Arial"/>
          <w:b/>
          <w:bCs/>
          <w:i/>
          <w:iCs/>
        </w:rPr>
        <w:t>Screenshot 1:</w:t>
      </w:r>
      <w:r w:rsidRPr="003216EA">
        <w:rPr>
          <w:rFonts w:ascii="Arial" w:hAnsi="Arial" w:cs="Arial"/>
          <w:i/>
          <w:iCs/>
        </w:rPr>
        <w:t xml:space="preserve"> </w:t>
      </w:r>
      <w:r w:rsidR="00156EB2" w:rsidRPr="00156EB2">
        <w:rPr>
          <w:rFonts w:ascii="Arial" w:hAnsi="Arial" w:cs="Arial"/>
          <w:i/>
          <w:iCs/>
        </w:rPr>
        <w:t>Innovation in Health and Social Care Forum My study of the novel methods of service enhancement and professional opportunities.</w:t>
      </w:r>
    </w:p>
    <w:p w14:paraId="5C02C320" w14:textId="5386BA25" w:rsidR="002C2B89" w:rsidRPr="003216EA" w:rsidRDefault="002C2B89"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729FF794" wp14:editId="0326278F">
            <wp:extent cx="5143500"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43500" cy="3429000"/>
                    </a:xfrm>
                    <a:prstGeom prst="rect">
                      <a:avLst/>
                    </a:prstGeom>
                  </pic:spPr>
                </pic:pic>
              </a:graphicData>
            </a:graphic>
          </wp:inline>
        </w:drawing>
      </w:r>
    </w:p>
    <w:p w14:paraId="242694B3" w14:textId="67DD30F7" w:rsidR="003216EA" w:rsidRDefault="003216EA" w:rsidP="003216EA">
      <w:pPr>
        <w:spacing w:line="360" w:lineRule="auto"/>
        <w:jc w:val="both"/>
        <w:rPr>
          <w:rFonts w:ascii="Arial" w:hAnsi="Arial" w:cs="Arial"/>
        </w:rPr>
      </w:pPr>
      <w:r w:rsidRPr="003216EA">
        <w:rPr>
          <w:rFonts w:ascii="Arial" w:hAnsi="Arial" w:cs="Arial"/>
          <w:b/>
          <w:bCs/>
          <w:i/>
          <w:iCs/>
        </w:rPr>
        <w:t>Screenshot 2:</w:t>
      </w:r>
      <w:r w:rsidRPr="003216EA">
        <w:rPr>
          <w:rFonts w:ascii="Arial" w:hAnsi="Arial" w:cs="Arial"/>
          <w:i/>
          <w:iCs/>
        </w:rPr>
        <w:t xml:space="preserve"> </w:t>
      </w:r>
      <w:r w:rsidR="00156EB2" w:rsidRPr="00156EB2">
        <w:rPr>
          <w:rFonts w:ascii="Arial" w:hAnsi="Arial" w:cs="Arial"/>
          <w:i/>
          <w:iCs/>
        </w:rPr>
        <w:t>Research Methodology Forum -My exploration of the discourse of qualitative methods cogitating on the role of structured research in evidence-based practise.</w:t>
      </w:r>
      <w:r w:rsidRPr="003216EA">
        <w:rPr>
          <w:rFonts w:ascii="Arial" w:hAnsi="Arial" w:cs="Arial"/>
        </w:rPr>
        <w:t>.</w:t>
      </w:r>
    </w:p>
    <w:p w14:paraId="6674D895" w14:textId="0E0ABF31" w:rsidR="002C2B89" w:rsidRPr="003216EA" w:rsidRDefault="002C2B89" w:rsidP="003216EA">
      <w:pPr>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4D55631D" wp14:editId="340327C6">
            <wp:extent cx="5057775" cy="3371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57775" cy="3371850"/>
                    </a:xfrm>
                    <a:prstGeom prst="rect">
                      <a:avLst/>
                    </a:prstGeom>
                  </pic:spPr>
                </pic:pic>
              </a:graphicData>
            </a:graphic>
          </wp:inline>
        </w:drawing>
      </w:r>
    </w:p>
    <w:p w14:paraId="7D7A40A2" w14:textId="271F353C" w:rsidR="003B5D03" w:rsidRDefault="003216EA" w:rsidP="003216EA">
      <w:pPr>
        <w:spacing w:line="360" w:lineRule="auto"/>
        <w:jc w:val="both"/>
        <w:rPr>
          <w:rFonts w:ascii="Arial" w:hAnsi="Arial" w:cs="Arial"/>
        </w:rPr>
      </w:pPr>
      <w:r w:rsidRPr="003216EA">
        <w:rPr>
          <w:rFonts w:ascii="Arial" w:hAnsi="Arial" w:cs="Arial"/>
          <w:b/>
          <w:bCs/>
          <w:i/>
          <w:iCs/>
        </w:rPr>
        <w:t>Screenshot 3</w:t>
      </w:r>
      <w:r w:rsidR="00156EB2" w:rsidRPr="00156EB2">
        <w:rPr>
          <w:rFonts w:ascii="Arial" w:hAnsi="Arial" w:cs="Arial"/>
          <w:b/>
          <w:bCs/>
          <w:i/>
          <w:iCs/>
        </w:rPr>
        <w:t>:</w:t>
      </w:r>
      <w:r w:rsidR="00156EB2" w:rsidRPr="00156EB2">
        <w:rPr>
          <w:rFonts w:ascii="Arial" w:hAnsi="Arial" w:cs="Arial"/>
          <w:color w:val="111111"/>
          <w:sz w:val="27"/>
          <w:szCs w:val="27"/>
          <w:shd w:val="clear" w:color="auto" w:fill="D4EDDA"/>
        </w:rPr>
        <w:t xml:space="preserve"> </w:t>
      </w:r>
      <w:r w:rsidR="00156EB2" w:rsidRPr="00156EB2">
        <w:rPr>
          <w:rFonts w:ascii="Arial" w:hAnsi="Arial" w:cs="Arial"/>
          <w:i/>
          <w:iCs/>
        </w:rPr>
        <w:t>Incident Reflection Forum My reflection on the fire incident and its implications to decision-making and problem-solving practise and professional growth.</w:t>
      </w:r>
    </w:p>
    <w:p w14:paraId="650EF97C" w14:textId="44B8B811" w:rsidR="003216EA" w:rsidRPr="003216EA" w:rsidRDefault="003216EA" w:rsidP="003B5D03">
      <w:pPr>
        <w:pStyle w:val="Heading2"/>
      </w:pPr>
      <w:r w:rsidRPr="003216EA">
        <w:t>Reflection on Unit 4: The Pursuit of Happiness</w:t>
      </w:r>
    </w:p>
    <w:p w14:paraId="18809990" w14:textId="2C0E8622" w:rsidR="00156EB2" w:rsidRDefault="00E25395" w:rsidP="003216EA">
      <w:pPr>
        <w:spacing w:line="360" w:lineRule="auto"/>
        <w:jc w:val="both"/>
        <w:rPr>
          <w:rFonts w:ascii="Arial" w:hAnsi="Arial" w:cs="Arial"/>
        </w:rPr>
      </w:pPr>
      <w:r w:rsidRPr="00E25395">
        <w:rPr>
          <w:rFonts w:ascii="Arial" w:hAnsi="Arial" w:cs="Arial"/>
        </w:rPr>
        <w:t xml:space="preserve">In unit 4, the topic was wellbeing, resilience, and work-life balance. It contributed to my personal development and preconditioned a future job of a social worker. I also studied that wellbeing is a crucial part of health and social care since the profession may be impactful emotionally. Blogs and discussions in the forums have equipped me with the real-life strategies of coping with stress, keeping motivated and resilient- qualities that are relevant in dealing with children with disabilities. Being aware of my personal needs in wellbeing also enhanced my caring and professionalism in situations of difficulty. My experience working with the PERMA wellbeing model allowed me to structure my ideas in the context of the Positive emotions, Engagement, Relationships, Meaning, and Accomplishment. This framework helped me become more conscious of establishing positive relationships, seeking purpose in my job, and appreciating minor advancements. Connecting theory to practise allowed me to ponder the importance of supportive environments and self-care routine in increasing resilience and the quality of provided services. The discussion on stress in the workplace, </w:t>
      </w:r>
      <w:r w:rsidR="00C478B8" w:rsidRPr="00E25395">
        <w:rPr>
          <w:rFonts w:ascii="Arial" w:hAnsi="Arial" w:cs="Arial"/>
        </w:rPr>
        <w:t>mental health</w:t>
      </w:r>
      <w:r w:rsidRPr="00E25395">
        <w:rPr>
          <w:rFonts w:ascii="Arial" w:hAnsi="Arial" w:cs="Arial"/>
        </w:rPr>
        <w:t xml:space="preserve"> in schools, and various definitions of success helped me learn more about the impact that individual wellbeing has on performance. I realised that boundaries, manageable workloads and supportive networks are important in the prevention of burnout and resilience. Comprehensively, Unit 4 enhanced my understanding of how wellbeing and balance </w:t>
      </w:r>
      <w:r w:rsidRPr="00E25395">
        <w:rPr>
          <w:rFonts w:ascii="Arial" w:hAnsi="Arial" w:cs="Arial"/>
        </w:rPr>
        <w:lastRenderedPageBreak/>
        <w:t>can promote effective practise. I am now more prepared to deal with stress, remain emotionally stable, and provide holistic and caring services to children with disabilities without jeopardising my long-term growth and sustainability as a professional.</w:t>
      </w:r>
    </w:p>
    <w:p w14:paraId="16076738" w14:textId="77777777" w:rsidR="00E25395" w:rsidRPr="003216EA" w:rsidRDefault="00E25395" w:rsidP="003216EA">
      <w:pPr>
        <w:spacing w:line="360" w:lineRule="auto"/>
        <w:jc w:val="both"/>
        <w:rPr>
          <w:rFonts w:ascii="Arial" w:hAnsi="Arial" w:cs="Arial"/>
        </w:rPr>
      </w:pPr>
    </w:p>
    <w:p w14:paraId="1BBDC874" w14:textId="77777777" w:rsidR="003216EA" w:rsidRPr="003216EA" w:rsidRDefault="003216EA" w:rsidP="003216EA">
      <w:pPr>
        <w:spacing w:line="360" w:lineRule="auto"/>
        <w:jc w:val="both"/>
        <w:rPr>
          <w:rFonts w:ascii="Arial" w:hAnsi="Arial" w:cs="Arial"/>
        </w:rPr>
      </w:pPr>
      <w:r w:rsidRPr="003216EA">
        <w:rPr>
          <w:rFonts w:ascii="Arial" w:hAnsi="Arial" w:cs="Arial"/>
          <w:b/>
          <w:bCs/>
        </w:rPr>
        <w:t>Screenshots of Online Activities</w:t>
      </w:r>
    </w:p>
    <w:p w14:paraId="6D89A974" w14:textId="39703064" w:rsidR="002C2B89" w:rsidRPr="003216EA" w:rsidRDefault="002C2B89" w:rsidP="003216EA">
      <w:pPr>
        <w:spacing w:line="360" w:lineRule="auto"/>
        <w:jc w:val="both"/>
        <w:rPr>
          <w:rFonts w:ascii="Arial" w:hAnsi="Arial" w:cs="Arial"/>
        </w:rPr>
      </w:pPr>
      <w:r>
        <w:rPr>
          <w:rFonts w:ascii="Arial" w:hAnsi="Arial" w:cs="Arial"/>
          <w:noProof/>
          <w14:ligatures w14:val="standardContextual"/>
        </w:rPr>
        <w:drawing>
          <wp:inline distT="0" distB="0" distL="0" distR="0" wp14:anchorId="1FFD4CFD" wp14:editId="3F54D8C2">
            <wp:extent cx="5943600" cy="39624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9F6BB45" w14:textId="6C3E20A0" w:rsidR="003216EA" w:rsidRDefault="003216EA" w:rsidP="003216EA">
      <w:pPr>
        <w:spacing w:line="360" w:lineRule="auto"/>
        <w:jc w:val="both"/>
        <w:rPr>
          <w:rFonts w:ascii="Arial" w:hAnsi="Arial" w:cs="Arial"/>
        </w:rPr>
      </w:pPr>
      <w:r w:rsidRPr="003216EA">
        <w:rPr>
          <w:rFonts w:ascii="Arial" w:hAnsi="Arial" w:cs="Arial"/>
          <w:i/>
          <w:iCs/>
        </w:rPr>
        <w:t xml:space="preserve">Screenshot </w:t>
      </w:r>
      <w:r w:rsidR="00156EB2">
        <w:rPr>
          <w:rFonts w:ascii="Arial" w:hAnsi="Arial" w:cs="Arial"/>
          <w:i/>
          <w:iCs/>
        </w:rPr>
        <w:t>1</w:t>
      </w:r>
      <w:r w:rsidRPr="003216EA">
        <w:rPr>
          <w:rFonts w:ascii="Arial" w:hAnsi="Arial" w:cs="Arial"/>
          <w:i/>
          <w:iCs/>
        </w:rPr>
        <w:t xml:space="preserve">: </w:t>
      </w:r>
      <w:r w:rsidR="00156EB2" w:rsidRPr="00156EB2">
        <w:rPr>
          <w:rFonts w:ascii="Arial" w:hAnsi="Arial" w:cs="Arial"/>
          <w:i/>
          <w:iCs/>
        </w:rPr>
        <w:t>Mental Health Support in Schools Activity -Demonstrates my interest in the discussion of interventions to support the wellbeing of children.</w:t>
      </w:r>
    </w:p>
    <w:p w14:paraId="0A2C3FAE" w14:textId="615A7CB0" w:rsidR="002C2B89" w:rsidRPr="003216EA" w:rsidRDefault="002C2B89" w:rsidP="003216EA">
      <w:pPr>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676E4733" wp14:editId="598DE7D1">
            <wp:extent cx="5186363" cy="34575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86681" cy="3457787"/>
                    </a:xfrm>
                    <a:prstGeom prst="rect">
                      <a:avLst/>
                    </a:prstGeom>
                  </pic:spPr>
                </pic:pic>
              </a:graphicData>
            </a:graphic>
          </wp:inline>
        </w:drawing>
      </w:r>
    </w:p>
    <w:p w14:paraId="597B071A" w14:textId="131E444A" w:rsidR="003216EA" w:rsidRPr="003216EA" w:rsidRDefault="003216EA" w:rsidP="003216EA">
      <w:pPr>
        <w:spacing w:line="360" w:lineRule="auto"/>
        <w:jc w:val="both"/>
        <w:rPr>
          <w:rFonts w:ascii="Arial" w:hAnsi="Arial" w:cs="Arial"/>
        </w:rPr>
      </w:pPr>
      <w:r w:rsidRPr="003216EA">
        <w:rPr>
          <w:rFonts w:ascii="Arial" w:hAnsi="Arial" w:cs="Arial"/>
          <w:i/>
          <w:iCs/>
        </w:rPr>
        <w:t xml:space="preserve">Screenshot </w:t>
      </w:r>
      <w:r w:rsidR="00156EB2">
        <w:rPr>
          <w:rFonts w:ascii="Arial" w:hAnsi="Arial" w:cs="Arial"/>
          <w:i/>
          <w:iCs/>
        </w:rPr>
        <w:t>2</w:t>
      </w:r>
      <w:r w:rsidRPr="003216EA">
        <w:rPr>
          <w:rFonts w:ascii="Arial" w:hAnsi="Arial" w:cs="Arial"/>
          <w:i/>
          <w:iCs/>
        </w:rPr>
        <w:t xml:space="preserve">: </w:t>
      </w:r>
      <w:r w:rsidR="00156EB2" w:rsidRPr="00156EB2">
        <w:rPr>
          <w:rFonts w:ascii="Arial" w:hAnsi="Arial" w:cs="Arial"/>
          <w:i/>
          <w:iCs/>
        </w:rPr>
        <w:t>Success Reflection Forum -Demonstrates how I have investigated personal definitions of success and how they influence my wellbeing and professional identity.</w:t>
      </w:r>
    </w:p>
    <w:p w14:paraId="5D7850E7" w14:textId="77777777" w:rsidR="003216EA" w:rsidRPr="003216EA" w:rsidRDefault="003216EA" w:rsidP="003216EA">
      <w:pPr>
        <w:spacing w:line="360" w:lineRule="auto"/>
        <w:jc w:val="both"/>
        <w:rPr>
          <w:rFonts w:ascii="Arial" w:hAnsi="Arial" w:cs="Arial"/>
        </w:rPr>
      </w:pPr>
    </w:p>
    <w:p w14:paraId="52E681E5" w14:textId="77777777" w:rsidR="003216EA" w:rsidRPr="003216EA" w:rsidRDefault="003216EA" w:rsidP="003B5D03">
      <w:pPr>
        <w:pStyle w:val="Heading2"/>
      </w:pPr>
      <w:r w:rsidRPr="003216EA">
        <w:t>Conclusion</w:t>
      </w:r>
    </w:p>
    <w:p w14:paraId="451E7673" w14:textId="23BBF3A4" w:rsidR="0083003E" w:rsidRDefault="00D600CF" w:rsidP="00D9671D">
      <w:pPr>
        <w:spacing w:line="360" w:lineRule="auto"/>
        <w:jc w:val="both"/>
        <w:rPr>
          <w:rFonts w:ascii="Arial" w:hAnsi="Arial" w:cs="Arial"/>
        </w:rPr>
      </w:pPr>
      <w:r w:rsidRPr="00D600CF">
        <w:rPr>
          <w:rFonts w:ascii="Arial" w:hAnsi="Arial" w:cs="Arial"/>
        </w:rPr>
        <w:t xml:space="preserve">My reflection on the </w:t>
      </w:r>
      <w:r w:rsidR="00B22674">
        <w:rPr>
          <w:rFonts w:ascii="Arial" w:hAnsi="Arial" w:cs="Arial"/>
        </w:rPr>
        <w:t>forum activities through unit 1 to 4</w:t>
      </w:r>
      <w:r w:rsidRPr="00D600CF">
        <w:rPr>
          <w:rFonts w:ascii="Arial" w:hAnsi="Arial" w:cs="Arial"/>
        </w:rPr>
        <w:t xml:space="preserve"> of this </w:t>
      </w:r>
      <w:r w:rsidR="00B22674">
        <w:rPr>
          <w:rFonts w:ascii="Arial" w:hAnsi="Arial" w:cs="Arial"/>
        </w:rPr>
        <w:t>module</w:t>
      </w:r>
      <w:r w:rsidRPr="00D600CF">
        <w:rPr>
          <w:rFonts w:ascii="Arial" w:hAnsi="Arial" w:cs="Arial"/>
        </w:rPr>
        <w:t xml:space="preserve"> has given me a valuable insight into personal and professional growth in the context of the health and social care. Unit 1 enabled me to realise how to be self-aware, what my strengths are, and the significance of a consistent personal brand. Unit 2 taught me about the global relationships, cultural competence, and diversity and underlined the importance of inclusive practise and culturally sensitive care. Unit 3 also made me aware of professional opportunities and pursue them, set SMART goals, and use reflective tools including Gibbs Reflective Cycle to direct my development. Finally, Unit 4 has further opened my eyes to the significance of wellbeing, resilience, and work-life balance, and that, to provide high-quality care, I should maintain my health. Such understandings have sharpened my empathy, communication, problem-solving, cultural competence and resiliency skills, which will be important in my future as a social worker helping children with disabilities. The learned skills and effective plans will help me in dealing with complex cases, relating well with those who use services, and further grow professionally in a dynamic health and social care environment.</w:t>
      </w:r>
    </w:p>
    <w:p w14:paraId="2D41503F" w14:textId="77777777" w:rsidR="00D600CF" w:rsidRDefault="00D600CF" w:rsidP="00D9671D">
      <w:pPr>
        <w:spacing w:line="360" w:lineRule="auto"/>
        <w:jc w:val="both"/>
        <w:rPr>
          <w:rFonts w:ascii="Arial" w:hAnsi="Arial" w:cs="Arial"/>
        </w:rPr>
      </w:pPr>
    </w:p>
    <w:p w14:paraId="13E26233" w14:textId="05D538F0" w:rsidR="003216EA" w:rsidRDefault="002C2B89" w:rsidP="003216EA">
      <w:pPr>
        <w:spacing w:line="360" w:lineRule="auto"/>
        <w:jc w:val="both"/>
        <w:rPr>
          <w:rFonts w:ascii="Arial" w:hAnsi="Arial" w:cs="Arial"/>
          <w:b/>
          <w:bCs/>
        </w:rPr>
      </w:pPr>
      <w:r w:rsidRPr="002C2B89">
        <w:rPr>
          <w:rFonts w:ascii="Arial" w:hAnsi="Arial" w:cs="Arial"/>
          <w:b/>
          <w:bCs/>
        </w:rPr>
        <w:lastRenderedPageBreak/>
        <w:t>References</w:t>
      </w:r>
    </w:p>
    <w:p w14:paraId="48EF8EDD" w14:textId="544DE947"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Dweck, C. (2006) </w:t>
      </w:r>
      <w:r w:rsidRPr="00C22A94">
        <w:rPr>
          <w:rFonts w:ascii="Arial" w:hAnsi="Arial" w:cs="Arial"/>
          <w:i/>
          <w:iCs/>
          <w:lang w:val="en-US"/>
        </w:rPr>
        <w:t>Mindset: The New Psychology of Success</w:t>
      </w:r>
      <w:r w:rsidRPr="00C22A94">
        <w:rPr>
          <w:rFonts w:ascii="Arial" w:hAnsi="Arial" w:cs="Arial"/>
          <w:lang w:val="en-US"/>
        </w:rPr>
        <w:t>. New York: Random House.</w:t>
      </w:r>
    </w:p>
    <w:p w14:paraId="13206093" w14:textId="77777777" w:rsidR="00C22A94" w:rsidRDefault="00C22A94" w:rsidP="00C22A94">
      <w:pPr>
        <w:spacing w:line="360" w:lineRule="auto"/>
        <w:jc w:val="both"/>
        <w:rPr>
          <w:rFonts w:ascii="Arial" w:hAnsi="Arial" w:cs="Arial"/>
          <w:lang w:val="en-US"/>
        </w:rPr>
      </w:pPr>
    </w:p>
    <w:p w14:paraId="29488DD4" w14:textId="45F640CA"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Gibbs, G. (1988) </w:t>
      </w:r>
      <w:r w:rsidRPr="00C22A94">
        <w:rPr>
          <w:rFonts w:ascii="Arial" w:hAnsi="Arial" w:cs="Arial"/>
          <w:i/>
          <w:iCs/>
          <w:lang w:val="en-US"/>
        </w:rPr>
        <w:t>Learning by Doing: A Guide to Teaching and Learning Methods</w:t>
      </w:r>
      <w:r w:rsidRPr="00C22A94">
        <w:rPr>
          <w:rFonts w:ascii="Arial" w:hAnsi="Arial" w:cs="Arial"/>
          <w:lang w:val="en-US"/>
        </w:rPr>
        <w:t>. Oxford: Oxford Polytechnic.</w:t>
      </w:r>
    </w:p>
    <w:p w14:paraId="2A06D7A9" w14:textId="77777777" w:rsidR="00C22A94" w:rsidRDefault="00C22A94" w:rsidP="00C22A94">
      <w:pPr>
        <w:spacing w:line="360" w:lineRule="auto"/>
        <w:jc w:val="both"/>
        <w:rPr>
          <w:rFonts w:ascii="Arial" w:hAnsi="Arial" w:cs="Arial"/>
          <w:lang w:val="en-US"/>
        </w:rPr>
      </w:pPr>
    </w:p>
    <w:p w14:paraId="5F75B3D0" w14:textId="5C259D0D"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Goleman, D. (1998) </w:t>
      </w:r>
      <w:r w:rsidRPr="00C22A94">
        <w:rPr>
          <w:rFonts w:ascii="Arial" w:hAnsi="Arial" w:cs="Arial"/>
          <w:i/>
          <w:iCs/>
          <w:lang w:val="en-US"/>
        </w:rPr>
        <w:t>Working with Emotional Intelligence</w:t>
      </w:r>
      <w:r w:rsidRPr="00C22A94">
        <w:rPr>
          <w:rFonts w:ascii="Arial" w:hAnsi="Arial" w:cs="Arial"/>
          <w:lang w:val="en-US"/>
        </w:rPr>
        <w:t>. New York: Bantam Books.</w:t>
      </w:r>
    </w:p>
    <w:p w14:paraId="17011FE1" w14:textId="77777777" w:rsidR="00C22A94" w:rsidRDefault="00C22A94" w:rsidP="00C22A94">
      <w:pPr>
        <w:spacing w:line="360" w:lineRule="auto"/>
        <w:jc w:val="both"/>
        <w:rPr>
          <w:rFonts w:ascii="Arial" w:hAnsi="Arial" w:cs="Arial"/>
          <w:lang w:val="en-US"/>
        </w:rPr>
      </w:pPr>
    </w:p>
    <w:p w14:paraId="41801C70" w14:textId="638C435D" w:rsidR="00C22A94" w:rsidRPr="00C22A94" w:rsidRDefault="00C22A94" w:rsidP="00C22A94">
      <w:pPr>
        <w:spacing w:line="360" w:lineRule="auto"/>
        <w:jc w:val="both"/>
        <w:rPr>
          <w:rFonts w:ascii="Arial" w:hAnsi="Arial" w:cs="Arial"/>
          <w:lang w:val="en-US"/>
        </w:rPr>
      </w:pPr>
      <w:r w:rsidRPr="00C22A94">
        <w:rPr>
          <w:rFonts w:ascii="Arial" w:hAnsi="Arial" w:cs="Arial"/>
          <w:lang w:val="en-US"/>
        </w:rPr>
        <w:t>Hofstede, G. (2011) ‘</w:t>
      </w:r>
      <w:proofErr w:type="spellStart"/>
      <w:r w:rsidRPr="00C22A94">
        <w:rPr>
          <w:rFonts w:ascii="Arial" w:hAnsi="Arial" w:cs="Arial"/>
          <w:lang w:val="en-US"/>
        </w:rPr>
        <w:t>Dimensionalizing</w:t>
      </w:r>
      <w:proofErr w:type="spellEnd"/>
      <w:r w:rsidRPr="00C22A94">
        <w:rPr>
          <w:rFonts w:ascii="Arial" w:hAnsi="Arial" w:cs="Arial"/>
          <w:lang w:val="en-US"/>
        </w:rPr>
        <w:t xml:space="preserve"> cultures: The Hofstede model in context’, </w:t>
      </w:r>
      <w:r w:rsidRPr="00C22A94">
        <w:rPr>
          <w:rFonts w:ascii="Arial" w:hAnsi="Arial" w:cs="Arial"/>
          <w:i/>
          <w:iCs/>
          <w:lang w:val="en-US"/>
        </w:rPr>
        <w:t>Online Readings in Psychology and Culture</w:t>
      </w:r>
      <w:r w:rsidRPr="00C22A94">
        <w:rPr>
          <w:rFonts w:ascii="Arial" w:hAnsi="Arial" w:cs="Arial"/>
          <w:lang w:val="en-US"/>
        </w:rPr>
        <w:t xml:space="preserve">, 2(1), pp. 8–26. Available at: </w:t>
      </w:r>
      <w:hyperlink r:id="rId17" w:tgtFrame="_new" w:history="1">
        <w:r w:rsidRPr="00C22A94">
          <w:rPr>
            <w:rStyle w:val="Hyperlink"/>
            <w:rFonts w:ascii="Arial" w:hAnsi="Arial" w:cs="Arial"/>
            <w:lang w:val="en-US"/>
          </w:rPr>
          <w:t>https://doi.org/10.9707/2307-0919.1014</w:t>
        </w:r>
      </w:hyperlink>
      <w:r w:rsidRPr="00C22A94">
        <w:rPr>
          <w:rFonts w:ascii="Arial" w:hAnsi="Arial" w:cs="Arial"/>
          <w:lang w:val="en-US"/>
        </w:rPr>
        <w:t xml:space="preserve"> (Accessed: 22 November 2025).</w:t>
      </w:r>
    </w:p>
    <w:p w14:paraId="636D2797" w14:textId="77777777" w:rsidR="00C22A94" w:rsidRDefault="00C22A94" w:rsidP="00C22A94">
      <w:pPr>
        <w:spacing w:line="360" w:lineRule="auto"/>
        <w:jc w:val="both"/>
        <w:rPr>
          <w:rFonts w:ascii="Arial" w:hAnsi="Arial" w:cs="Arial"/>
          <w:lang w:val="en-US"/>
        </w:rPr>
      </w:pPr>
    </w:p>
    <w:p w14:paraId="6ACFC169" w14:textId="2130AD18"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Locke, E. and Latham, G. (2002) ‘Building a practically useful theory of goal setting and task motivation’, </w:t>
      </w:r>
      <w:r w:rsidRPr="00C22A94">
        <w:rPr>
          <w:rFonts w:ascii="Arial" w:hAnsi="Arial" w:cs="Arial"/>
          <w:i/>
          <w:iCs/>
          <w:lang w:val="en-US"/>
        </w:rPr>
        <w:t>American Psychologist</w:t>
      </w:r>
      <w:r w:rsidRPr="00C22A94">
        <w:rPr>
          <w:rFonts w:ascii="Arial" w:hAnsi="Arial" w:cs="Arial"/>
          <w:lang w:val="en-US"/>
        </w:rPr>
        <w:t>, 57(9), pp. 705–717.</w:t>
      </w:r>
    </w:p>
    <w:p w14:paraId="7E17E7A1" w14:textId="77777777" w:rsidR="00C22A94" w:rsidRDefault="00C22A94" w:rsidP="00C22A94">
      <w:pPr>
        <w:spacing w:line="360" w:lineRule="auto"/>
        <w:jc w:val="both"/>
        <w:rPr>
          <w:rFonts w:ascii="Arial" w:hAnsi="Arial" w:cs="Arial"/>
          <w:lang w:val="en-US"/>
        </w:rPr>
      </w:pPr>
    </w:p>
    <w:p w14:paraId="3F3BD959" w14:textId="6D94BCB2"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Luft, J. and Ingham, H. (1955) </w:t>
      </w:r>
      <w:r w:rsidRPr="00C22A94">
        <w:rPr>
          <w:rFonts w:ascii="Arial" w:hAnsi="Arial" w:cs="Arial"/>
          <w:i/>
          <w:iCs/>
          <w:lang w:val="en-US"/>
        </w:rPr>
        <w:t>The Johari Window: A Graphic Model of Interpersonal Awareness</w:t>
      </w:r>
      <w:r w:rsidRPr="00C22A94">
        <w:rPr>
          <w:rFonts w:ascii="Arial" w:hAnsi="Arial" w:cs="Arial"/>
          <w:lang w:val="en-US"/>
        </w:rPr>
        <w:t>. California: UCLA.</w:t>
      </w:r>
    </w:p>
    <w:p w14:paraId="79C49645" w14:textId="77777777" w:rsidR="00C22A94" w:rsidRDefault="00C22A94" w:rsidP="00C22A94">
      <w:pPr>
        <w:spacing w:line="360" w:lineRule="auto"/>
        <w:jc w:val="both"/>
        <w:rPr>
          <w:rFonts w:ascii="Arial" w:hAnsi="Arial" w:cs="Arial"/>
          <w:lang w:val="en-US"/>
        </w:rPr>
      </w:pPr>
    </w:p>
    <w:p w14:paraId="760DFD13" w14:textId="761E0C23"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Marmot, M. (2020) </w:t>
      </w:r>
      <w:r w:rsidRPr="00C22A94">
        <w:rPr>
          <w:rFonts w:ascii="Arial" w:hAnsi="Arial" w:cs="Arial"/>
          <w:i/>
          <w:iCs/>
          <w:lang w:val="en-US"/>
        </w:rPr>
        <w:t>The Health Gap: The Challenge of an Unequal World</w:t>
      </w:r>
      <w:r w:rsidRPr="00C22A94">
        <w:rPr>
          <w:rFonts w:ascii="Arial" w:hAnsi="Arial" w:cs="Arial"/>
          <w:lang w:val="en-US"/>
        </w:rPr>
        <w:t xml:space="preserve">. 2nd </w:t>
      </w:r>
      <w:proofErr w:type="spellStart"/>
      <w:r w:rsidRPr="00C22A94">
        <w:rPr>
          <w:rFonts w:ascii="Arial" w:hAnsi="Arial" w:cs="Arial"/>
          <w:lang w:val="en-US"/>
        </w:rPr>
        <w:t>edn</w:t>
      </w:r>
      <w:proofErr w:type="spellEnd"/>
      <w:r w:rsidRPr="00C22A94">
        <w:rPr>
          <w:rFonts w:ascii="Arial" w:hAnsi="Arial" w:cs="Arial"/>
          <w:lang w:val="en-US"/>
        </w:rPr>
        <w:t>. London: Bloomsbury.</w:t>
      </w:r>
    </w:p>
    <w:p w14:paraId="0EDBE91D" w14:textId="77777777" w:rsidR="00C22A94" w:rsidRDefault="00C22A94" w:rsidP="00C22A94">
      <w:pPr>
        <w:spacing w:line="360" w:lineRule="auto"/>
        <w:jc w:val="both"/>
        <w:rPr>
          <w:rFonts w:ascii="Arial" w:hAnsi="Arial" w:cs="Arial"/>
          <w:lang w:val="en-US"/>
        </w:rPr>
      </w:pPr>
    </w:p>
    <w:p w14:paraId="11B2C8A0" w14:textId="05C5C324"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Masten, A. (2014) </w:t>
      </w:r>
      <w:r w:rsidRPr="00C22A94">
        <w:rPr>
          <w:rFonts w:ascii="Arial" w:hAnsi="Arial" w:cs="Arial"/>
          <w:i/>
          <w:iCs/>
          <w:lang w:val="en-US"/>
        </w:rPr>
        <w:t>Ordinary Magic: Resilience in Development</w:t>
      </w:r>
      <w:r w:rsidRPr="00C22A94">
        <w:rPr>
          <w:rFonts w:ascii="Arial" w:hAnsi="Arial" w:cs="Arial"/>
          <w:lang w:val="en-US"/>
        </w:rPr>
        <w:t xml:space="preserve">. 2nd </w:t>
      </w:r>
      <w:proofErr w:type="spellStart"/>
      <w:r w:rsidRPr="00C22A94">
        <w:rPr>
          <w:rFonts w:ascii="Arial" w:hAnsi="Arial" w:cs="Arial"/>
          <w:lang w:val="en-US"/>
        </w:rPr>
        <w:t>edn</w:t>
      </w:r>
      <w:proofErr w:type="spellEnd"/>
      <w:r w:rsidRPr="00C22A94">
        <w:rPr>
          <w:rFonts w:ascii="Arial" w:hAnsi="Arial" w:cs="Arial"/>
          <w:lang w:val="en-US"/>
        </w:rPr>
        <w:t>. New York: Guilford Press.</w:t>
      </w:r>
    </w:p>
    <w:p w14:paraId="55A9E6C5" w14:textId="77777777" w:rsidR="00C22A94" w:rsidRDefault="00C22A94" w:rsidP="00C22A94">
      <w:pPr>
        <w:spacing w:line="360" w:lineRule="auto"/>
        <w:jc w:val="both"/>
        <w:rPr>
          <w:rFonts w:ascii="Arial" w:hAnsi="Arial" w:cs="Arial"/>
          <w:lang w:val="en-US"/>
        </w:rPr>
      </w:pPr>
    </w:p>
    <w:p w14:paraId="12C76C62" w14:textId="258AB762"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Seligman, M. (2011) </w:t>
      </w:r>
      <w:r w:rsidRPr="00C22A94">
        <w:rPr>
          <w:rFonts w:ascii="Arial" w:hAnsi="Arial" w:cs="Arial"/>
          <w:i/>
          <w:iCs/>
          <w:lang w:val="en-US"/>
        </w:rPr>
        <w:t>Flourish: A Visionary New Understanding of Happiness and Wellbeing</w:t>
      </w:r>
      <w:r w:rsidRPr="00C22A94">
        <w:rPr>
          <w:rFonts w:ascii="Arial" w:hAnsi="Arial" w:cs="Arial"/>
          <w:lang w:val="en-US"/>
        </w:rPr>
        <w:t>. New York: Free Press.</w:t>
      </w:r>
    </w:p>
    <w:p w14:paraId="0DFCA9E6" w14:textId="77777777" w:rsidR="00C22A94" w:rsidRDefault="00C22A94" w:rsidP="00C22A94">
      <w:pPr>
        <w:spacing w:line="360" w:lineRule="auto"/>
        <w:jc w:val="both"/>
        <w:rPr>
          <w:rFonts w:ascii="Arial" w:hAnsi="Arial" w:cs="Arial"/>
          <w:lang w:val="en-US"/>
        </w:rPr>
      </w:pPr>
    </w:p>
    <w:p w14:paraId="07959F4E" w14:textId="7206E7EF" w:rsidR="00C22A94" w:rsidRPr="00C22A94" w:rsidRDefault="00C22A94" w:rsidP="00C22A94">
      <w:pPr>
        <w:spacing w:line="360" w:lineRule="auto"/>
        <w:jc w:val="both"/>
        <w:rPr>
          <w:rFonts w:ascii="Arial" w:hAnsi="Arial" w:cs="Arial"/>
          <w:lang w:val="en-US"/>
        </w:rPr>
      </w:pPr>
      <w:r w:rsidRPr="00C22A94">
        <w:rPr>
          <w:rFonts w:ascii="Arial" w:hAnsi="Arial" w:cs="Arial"/>
          <w:lang w:val="en-US"/>
        </w:rPr>
        <w:t xml:space="preserve">Skills for Care (2022) </w:t>
      </w:r>
      <w:r w:rsidRPr="00C22A94">
        <w:rPr>
          <w:rFonts w:ascii="Arial" w:hAnsi="Arial" w:cs="Arial"/>
          <w:i/>
          <w:iCs/>
          <w:lang w:val="en-US"/>
        </w:rPr>
        <w:t>Leadership and Management in Adult Social Care: Knowledge and Skills</w:t>
      </w:r>
      <w:r w:rsidRPr="00C22A94">
        <w:rPr>
          <w:rFonts w:ascii="Arial" w:hAnsi="Arial" w:cs="Arial"/>
          <w:lang w:val="en-US"/>
        </w:rPr>
        <w:t xml:space="preserve">. London: Skills for Care. Available at: </w:t>
      </w:r>
      <w:hyperlink r:id="rId18" w:tgtFrame="_new" w:history="1">
        <w:r w:rsidRPr="00C22A94">
          <w:rPr>
            <w:rStyle w:val="Hyperlink"/>
            <w:rFonts w:ascii="Arial" w:hAnsi="Arial" w:cs="Arial"/>
            <w:lang w:val="en-US"/>
          </w:rPr>
          <w:t>https://www.skillsforcare.org.uk/Support-for-leaders-and-managers/Support-for-leaders-and-managers.aspx?utm_source=google.com</w:t>
        </w:r>
      </w:hyperlink>
      <w:r w:rsidRPr="00C22A94">
        <w:rPr>
          <w:rFonts w:ascii="Arial" w:hAnsi="Arial" w:cs="Arial"/>
          <w:lang w:val="en-US"/>
        </w:rPr>
        <w:t xml:space="preserve"> (Accessed: 22 November 2025).</w:t>
      </w:r>
    </w:p>
    <w:p w14:paraId="1166B21C" w14:textId="77777777" w:rsidR="00C22A94" w:rsidRPr="00C22A94" w:rsidRDefault="00C22A94" w:rsidP="00C22A94">
      <w:pPr>
        <w:spacing w:line="360" w:lineRule="auto"/>
        <w:jc w:val="both"/>
        <w:rPr>
          <w:rFonts w:ascii="Arial" w:hAnsi="Arial" w:cs="Arial"/>
          <w:lang w:val="en-US"/>
        </w:rPr>
      </w:pPr>
    </w:p>
    <w:p w14:paraId="6F0F145D" w14:textId="77777777" w:rsidR="002C2B89" w:rsidRPr="002C2B89" w:rsidRDefault="002C2B89" w:rsidP="003216EA">
      <w:pPr>
        <w:spacing w:line="360" w:lineRule="auto"/>
        <w:jc w:val="both"/>
        <w:rPr>
          <w:rFonts w:ascii="Arial" w:hAnsi="Arial" w:cs="Arial"/>
        </w:rPr>
      </w:pPr>
    </w:p>
    <w:sectPr w:rsidR="002C2B89" w:rsidRPr="002C2B89" w:rsidSect="003216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474C3B"/>
    <w:multiLevelType w:val="multilevel"/>
    <w:tmpl w:val="8392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3176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B9"/>
    <w:rsid w:val="000025CE"/>
    <w:rsid w:val="00030930"/>
    <w:rsid w:val="000450D0"/>
    <w:rsid w:val="000F1EB1"/>
    <w:rsid w:val="001132E7"/>
    <w:rsid w:val="00156EB2"/>
    <w:rsid w:val="001E05AB"/>
    <w:rsid w:val="001E1199"/>
    <w:rsid w:val="002058F0"/>
    <w:rsid w:val="0022723C"/>
    <w:rsid w:val="002430A8"/>
    <w:rsid w:val="00256785"/>
    <w:rsid w:val="002B11A7"/>
    <w:rsid w:val="002B775E"/>
    <w:rsid w:val="002C2B89"/>
    <w:rsid w:val="002F2724"/>
    <w:rsid w:val="002F760B"/>
    <w:rsid w:val="003078B9"/>
    <w:rsid w:val="003216EA"/>
    <w:rsid w:val="003331CE"/>
    <w:rsid w:val="00364186"/>
    <w:rsid w:val="00365782"/>
    <w:rsid w:val="003A7269"/>
    <w:rsid w:val="003B5D03"/>
    <w:rsid w:val="003C54D8"/>
    <w:rsid w:val="00435F2D"/>
    <w:rsid w:val="00445341"/>
    <w:rsid w:val="00473CAD"/>
    <w:rsid w:val="00516387"/>
    <w:rsid w:val="00520133"/>
    <w:rsid w:val="00541F3E"/>
    <w:rsid w:val="005F14F3"/>
    <w:rsid w:val="00636B23"/>
    <w:rsid w:val="0069034F"/>
    <w:rsid w:val="007063F8"/>
    <w:rsid w:val="00726B67"/>
    <w:rsid w:val="0075299F"/>
    <w:rsid w:val="00752B5B"/>
    <w:rsid w:val="00762B18"/>
    <w:rsid w:val="007A3441"/>
    <w:rsid w:val="007D3BE4"/>
    <w:rsid w:val="007F1658"/>
    <w:rsid w:val="0083003E"/>
    <w:rsid w:val="00837D3B"/>
    <w:rsid w:val="00862C4B"/>
    <w:rsid w:val="0087067F"/>
    <w:rsid w:val="008763A9"/>
    <w:rsid w:val="00955BD7"/>
    <w:rsid w:val="009B4142"/>
    <w:rsid w:val="00A22AF4"/>
    <w:rsid w:val="00A92822"/>
    <w:rsid w:val="00AC7D30"/>
    <w:rsid w:val="00AD2C97"/>
    <w:rsid w:val="00B035D6"/>
    <w:rsid w:val="00B22674"/>
    <w:rsid w:val="00B40182"/>
    <w:rsid w:val="00B95D3A"/>
    <w:rsid w:val="00BC090E"/>
    <w:rsid w:val="00C22A94"/>
    <w:rsid w:val="00C301E6"/>
    <w:rsid w:val="00C478B8"/>
    <w:rsid w:val="00C5753F"/>
    <w:rsid w:val="00C704E8"/>
    <w:rsid w:val="00CC3291"/>
    <w:rsid w:val="00CC6E02"/>
    <w:rsid w:val="00CF01BC"/>
    <w:rsid w:val="00D248C6"/>
    <w:rsid w:val="00D600CF"/>
    <w:rsid w:val="00D9671D"/>
    <w:rsid w:val="00E25395"/>
    <w:rsid w:val="00EA7645"/>
    <w:rsid w:val="00EB4BCC"/>
    <w:rsid w:val="00EC16E9"/>
    <w:rsid w:val="00EC1B21"/>
    <w:rsid w:val="00EC2F0E"/>
    <w:rsid w:val="00F73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AF897"/>
  <w15:chartTrackingRefBased/>
  <w15:docId w15:val="{E91F0ED2-2317-4F12-87F4-597435481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8B9"/>
    <w:pPr>
      <w:widowControl w:val="0"/>
      <w:autoSpaceDE w:val="0"/>
      <w:autoSpaceDN w:val="0"/>
      <w:spacing w:after="0" w:line="240" w:lineRule="auto"/>
    </w:pPr>
    <w:rPr>
      <w:rFonts w:ascii="Arial MT" w:eastAsia="Arial MT" w:hAnsi="Arial MT" w:cs="Arial MT"/>
      <w:kern w:val="0"/>
      <w:sz w:val="22"/>
      <w:szCs w:val="22"/>
      <w:lang w:val="en-GB"/>
      <w14:ligatures w14:val="none"/>
    </w:rPr>
  </w:style>
  <w:style w:type="paragraph" w:styleId="Heading1">
    <w:name w:val="heading 1"/>
    <w:basedOn w:val="Normal"/>
    <w:next w:val="Normal"/>
    <w:link w:val="Heading1Char"/>
    <w:uiPriority w:val="9"/>
    <w:qFormat/>
    <w:rsid w:val="003078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78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78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78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78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78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8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8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8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8B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078B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078B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078B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078B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078B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078B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078B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078B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078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8B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078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8B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078B9"/>
    <w:pPr>
      <w:spacing w:before="160"/>
      <w:jc w:val="center"/>
    </w:pPr>
    <w:rPr>
      <w:i/>
      <w:iCs/>
      <w:color w:val="404040" w:themeColor="text1" w:themeTint="BF"/>
    </w:rPr>
  </w:style>
  <w:style w:type="character" w:customStyle="1" w:styleId="QuoteChar">
    <w:name w:val="Quote Char"/>
    <w:basedOn w:val="DefaultParagraphFont"/>
    <w:link w:val="Quote"/>
    <w:uiPriority w:val="29"/>
    <w:rsid w:val="003078B9"/>
    <w:rPr>
      <w:i/>
      <w:iCs/>
      <w:color w:val="404040" w:themeColor="text1" w:themeTint="BF"/>
      <w:lang w:val="en-GB"/>
    </w:rPr>
  </w:style>
  <w:style w:type="paragraph" w:styleId="ListParagraph">
    <w:name w:val="List Paragraph"/>
    <w:basedOn w:val="Normal"/>
    <w:uiPriority w:val="34"/>
    <w:qFormat/>
    <w:rsid w:val="003078B9"/>
    <w:pPr>
      <w:ind w:left="720"/>
      <w:contextualSpacing/>
    </w:pPr>
  </w:style>
  <w:style w:type="character" w:styleId="IntenseEmphasis">
    <w:name w:val="Intense Emphasis"/>
    <w:basedOn w:val="DefaultParagraphFont"/>
    <w:uiPriority w:val="21"/>
    <w:qFormat/>
    <w:rsid w:val="003078B9"/>
    <w:rPr>
      <w:i/>
      <w:iCs/>
      <w:color w:val="0F4761" w:themeColor="accent1" w:themeShade="BF"/>
    </w:rPr>
  </w:style>
  <w:style w:type="paragraph" w:styleId="IntenseQuote">
    <w:name w:val="Intense Quote"/>
    <w:basedOn w:val="Normal"/>
    <w:next w:val="Normal"/>
    <w:link w:val="IntenseQuoteChar"/>
    <w:uiPriority w:val="30"/>
    <w:qFormat/>
    <w:rsid w:val="003078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78B9"/>
    <w:rPr>
      <w:i/>
      <w:iCs/>
      <w:color w:val="0F4761" w:themeColor="accent1" w:themeShade="BF"/>
      <w:lang w:val="en-GB"/>
    </w:rPr>
  </w:style>
  <w:style w:type="character" w:styleId="IntenseReference">
    <w:name w:val="Intense Reference"/>
    <w:basedOn w:val="DefaultParagraphFont"/>
    <w:uiPriority w:val="32"/>
    <w:qFormat/>
    <w:rsid w:val="003078B9"/>
    <w:rPr>
      <w:b/>
      <w:bCs/>
      <w:smallCaps/>
      <w:color w:val="0F4761" w:themeColor="accent1" w:themeShade="BF"/>
      <w:spacing w:val="5"/>
    </w:rPr>
  </w:style>
  <w:style w:type="character" w:styleId="Hyperlink">
    <w:name w:val="Hyperlink"/>
    <w:basedOn w:val="DefaultParagraphFont"/>
    <w:uiPriority w:val="99"/>
    <w:unhideWhenUsed/>
    <w:rsid w:val="003078B9"/>
    <w:rPr>
      <w:color w:val="467886" w:themeColor="hyperlink"/>
      <w:u w:val="single"/>
    </w:rPr>
  </w:style>
  <w:style w:type="paragraph" w:styleId="NormalWeb">
    <w:name w:val="Normal (Web)"/>
    <w:basedOn w:val="Normal"/>
    <w:uiPriority w:val="99"/>
    <w:semiHidden/>
    <w:unhideWhenUsed/>
    <w:rsid w:val="002C2B89"/>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2C2B89"/>
    <w:rPr>
      <w:i/>
      <w:iCs/>
    </w:rPr>
  </w:style>
  <w:style w:type="character" w:styleId="UnresolvedMention">
    <w:name w:val="Unresolved Mention"/>
    <w:basedOn w:val="DefaultParagraphFont"/>
    <w:uiPriority w:val="99"/>
    <w:semiHidden/>
    <w:unhideWhenUsed/>
    <w:rsid w:val="00C22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03738">
      <w:bodyDiv w:val="1"/>
      <w:marLeft w:val="0"/>
      <w:marRight w:val="0"/>
      <w:marTop w:val="0"/>
      <w:marBottom w:val="0"/>
      <w:divBdr>
        <w:top w:val="none" w:sz="0" w:space="0" w:color="auto"/>
        <w:left w:val="none" w:sz="0" w:space="0" w:color="auto"/>
        <w:bottom w:val="none" w:sz="0" w:space="0" w:color="auto"/>
        <w:right w:val="none" w:sz="0" w:space="0" w:color="auto"/>
      </w:divBdr>
    </w:div>
    <w:div w:id="205486908">
      <w:bodyDiv w:val="1"/>
      <w:marLeft w:val="0"/>
      <w:marRight w:val="0"/>
      <w:marTop w:val="0"/>
      <w:marBottom w:val="0"/>
      <w:divBdr>
        <w:top w:val="none" w:sz="0" w:space="0" w:color="auto"/>
        <w:left w:val="none" w:sz="0" w:space="0" w:color="auto"/>
        <w:bottom w:val="none" w:sz="0" w:space="0" w:color="auto"/>
        <w:right w:val="none" w:sz="0" w:space="0" w:color="auto"/>
      </w:divBdr>
    </w:div>
    <w:div w:id="239753138">
      <w:bodyDiv w:val="1"/>
      <w:marLeft w:val="0"/>
      <w:marRight w:val="0"/>
      <w:marTop w:val="0"/>
      <w:marBottom w:val="0"/>
      <w:divBdr>
        <w:top w:val="none" w:sz="0" w:space="0" w:color="auto"/>
        <w:left w:val="none" w:sz="0" w:space="0" w:color="auto"/>
        <w:bottom w:val="none" w:sz="0" w:space="0" w:color="auto"/>
        <w:right w:val="none" w:sz="0" w:space="0" w:color="auto"/>
      </w:divBdr>
    </w:div>
    <w:div w:id="255990733">
      <w:bodyDiv w:val="1"/>
      <w:marLeft w:val="0"/>
      <w:marRight w:val="0"/>
      <w:marTop w:val="0"/>
      <w:marBottom w:val="0"/>
      <w:divBdr>
        <w:top w:val="none" w:sz="0" w:space="0" w:color="auto"/>
        <w:left w:val="none" w:sz="0" w:space="0" w:color="auto"/>
        <w:bottom w:val="none" w:sz="0" w:space="0" w:color="auto"/>
        <w:right w:val="none" w:sz="0" w:space="0" w:color="auto"/>
      </w:divBdr>
    </w:div>
    <w:div w:id="358163386">
      <w:bodyDiv w:val="1"/>
      <w:marLeft w:val="0"/>
      <w:marRight w:val="0"/>
      <w:marTop w:val="0"/>
      <w:marBottom w:val="0"/>
      <w:divBdr>
        <w:top w:val="none" w:sz="0" w:space="0" w:color="auto"/>
        <w:left w:val="none" w:sz="0" w:space="0" w:color="auto"/>
        <w:bottom w:val="none" w:sz="0" w:space="0" w:color="auto"/>
        <w:right w:val="none" w:sz="0" w:space="0" w:color="auto"/>
      </w:divBdr>
    </w:div>
    <w:div w:id="504441252">
      <w:bodyDiv w:val="1"/>
      <w:marLeft w:val="0"/>
      <w:marRight w:val="0"/>
      <w:marTop w:val="0"/>
      <w:marBottom w:val="0"/>
      <w:divBdr>
        <w:top w:val="none" w:sz="0" w:space="0" w:color="auto"/>
        <w:left w:val="none" w:sz="0" w:space="0" w:color="auto"/>
        <w:bottom w:val="none" w:sz="0" w:space="0" w:color="auto"/>
        <w:right w:val="none" w:sz="0" w:space="0" w:color="auto"/>
      </w:divBdr>
    </w:div>
    <w:div w:id="587740380">
      <w:bodyDiv w:val="1"/>
      <w:marLeft w:val="0"/>
      <w:marRight w:val="0"/>
      <w:marTop w:val="0"/>
      <w:marBottom w:val="0"/>
      <w:divBdr>
        <w:top w:val="none" w:sz="0" w:space="0" w:color="auto"/>
        <w:left w:val="none" w:sz="0" w:space="0" w:color="auto"/>
        <w:bottom w:val="none" w:sz="0" w:space="0" w:color="auto"/>
        <w:right w:val="none" w:sz="0" w:space="0" w:color="auto"/>
      </w:divBdr>
    </w:div>
    <w:div w:id="663627635">
      <w:bodyDiv w:val="1"/>
      <w:marLeft w:val="0"/>
      <w:marRight w:val="0"/>
      <w:marTop w:val="0"/>
      <w:marBottom w:val="0"/>
      <w:divBdr>
        <w:top w:val="none" w:sz="0" w:space="0" w:color="auto"/>
        <w:left w:val="none" w:sz="0" w:space="0" w:color="auto"/>
        <w:bottom w:val="none" w:sz="0" w:space="0" w:color="auto"/>
        <w:right w:val="none" w:sz="0" w:space="0" w:color="auto"/>
      </w:divBdr>
    </w:div>
    <w:div w:id="821114916">
      <w:bodyDiv w:val="1"/>
      <w:marLeft w:val="0"/>
      <w:marRight w:val="0"/>
      <w:marTop w:val="0"/>
      <w:marBottom w:val="0"/>
      <w:divBdr>
        <w:top w:val="none" w:sz="0" w:space="0" w:color="auto"/>
        <w:left w:val="none" w:sz="0" w:space="0" w:color="auto"/>
        <w:bottom w:val="none" w:sz="0" w:space="0" w:color="auto"/>
        <w:right w:val="none" w:sz="0" w:space="0" w:color="auto"/>
      </w:divBdr>
    </w:div>
    <w:div w:id="841357253">
      <w:bodyDiv w:val="1"/>
      <w:marLeft w:val="0"/>
      <w:marRight w:val="0"/>
      <w:marTop w:val="0"/>
      <w:marBottom w:val="0"/>
      <w:divBdr>
        <w:top w:val="none" w:sz="0" w:space="0" w:color="auto"/>
        <w:left w:val="none" w:sz="0" w:space="0" w:color="auto"/>
        <w:bottom w:val="none" w:sz="0" w:space="0" w:color="auto"/>
        <w:right w:val="none" w:sz="0" w:space="0" w:color="auto"/>
      </w:divBdr>
    </w:div>
    <w:div w:id="859514046">
      <w:bodyDiv w:val="1"/>
      <w:marLeft w:val="0"/>
      <w:marRight w:val="0"/>
      <w:marTop w:val="0"/>
      <w:marBottom w:val="0"/>
      <w:divBdr>
        <w:top w:val="none" w:sz="0" w:space="0" w:color="auto"/>
        <w:left w:val="none" w:sz="0" w:space="0" w:color="auto"/>
        <w:bottom w:val="none" w:sz="0" w:space="0" w:color="auto"/>
        <w:right w:val="none" w:sz="0" w:space="0" w:color="auto"/>
      </w:divBdr>
    </w:div>
    <w:div w:id="862592201">
      <w:bodyDiv w:val="1"/>
      <w:marLeft w:val="0"/>
      <w:marRight w:val="0"/>
      <w:marTop w:val="0"/>
      <w:marBottom w:val="0"/>
      <w:divBdr>
        <w:top w:val="none" w:sz="0" w:space="0" w:color="auto"/>
        <w:left w:val="none" w:sz="0" w:space="0" w:color="auto"/>
        <w:bottom w:val="none" w:sz="0" w:space="0" w:color="auto"/>
        <w:right w:val="none" w:sz="0" w:space="0" w:color="auto"/>
      </w:divBdr>
    </w:div>
    <w:div w:id="879630462">
      <w:bodyDiv w:val="1"/>
      <w:marLeft w:val="0"/>
      <w:marRight w:val="0"/>
      <w:marTop w:val="0"/>
      <w:marBottom w:val="0"/>
      <w:divBdr>
        <w:top w:val="none" w:sz="0" w:space="0" w:color="auto"/>
        <w:left w:val="none" w:sz="0" w:space="0" w:color="auto"/>
        <w:bottom w:val="none" w:sz="0" w:space="0" w:color="auto"/>
        <w:right w:val="none" w:sz="0" w:space="0" w:color="auto"/>
      </w:divBdr>
    </w:div>
    <w:div w:id="965308506">
      <w:bodyDiv w:val="1"/>
      <w:marLeft w:val="0"/>
      <w:marRight w:val="0"/>
      <w:marTop w:val="0"/>
      <w:marBottom w:val="0"/>
      <w:divBdr>
        <w:top w:val="none" w:sz="0" w:space="0" w:color="auto"/>
        <w:left w:val="none" w:sz="0" w:space="0" w:color="auto"/>
        <w:bottom w:val="none" w:sz="0" w:space="0" w:color="auto"/>
        <w:right w:val="none" w:sz="0" w:space="0" w:color="auto"/>
      </w:divBdr>
    </w:div>
    <w:div w:id="990522141">
      <w:bodyDiv w:val="1"/>
      <w:marLeft w:val="0"/>
      <w:marRight w:val="0"/>
      <w:marTop w:val="0"/>
      <w:marBottom w:val="0"/>
      <w:divBdr>
        <w:top w:val="none" w:sz="0" w:space="0" w:color="auto"/>
        <w:left w:val="none" w:sz="0" w:space="0" w:color="auto"/>
        <w:bottom w:val="none" w:sz="0" w:space="0" w:color="auto"/>
        <w:right w:val="none" w:sz="0" w:space="0" w:color="auto"/>
      </w:divBdr>
    </w:div>
    <w:div w:id="1001664675">
      <w:bodyDiv w:val="1"/>
      <w:marLeft w:val="0"/>
      <w:marRight w:val="0"/>
      <w:marTop w:val="0"/>
      <w:marBottom w:val="0"/>
      <w:divBdr>
        <w:top w:val="none" w:sz="0" w:space="0" w:color="auto"/>
        <w:left w:val="none" w:sz="0" w:space="0" w:color="auto"/>
        <w:bottom w:val="none" w:sz="0" w:space="0" w:color="auto"/>
        <w:right w:val="none" w:sz="0" w:space="0" w:color="auto"/>
      </w:divBdr>
    </w:div>
    <w:div w:id="1153982741">
      <w:bodyDiv w:val="1"/>
      <w:marLeft w:val="0"/>
      <w:marRight w:val="0"/>
      <w:marTop w:val="0"/>
      <w:marBottom w:val="0"/>
      <w:divBdr>
        <w:top w:val="none" w:sz="0" w:space="0" w:color="auto"/>
        <w:left w:val="none" w:sz="0" w:space="0" w:color="auto"/>
        <w:bottom w:val="none" w:sz="0" w:space="0" w:color="auto"/>
        <w:right w:val="none" w:sz="0" w:space="0" w:color="auto"/>
      </w:divBdr>
    </w:div>
    <w:div w:id="1183713607">
      <w:bodyDiv w:val="1"/>
      <w:marLeft w:val="0"/>
      <w:marRight w:val="0"/>
      <w:marTop w:val="0"/>
      <w:marBottom w:val="0"/>
      <w:divBdr>
        <w:top w:val="none" w:sz="0" w:space="0" w:color="auto"/>
        <w:left w:val="none" w:sz="0" w:space="0" w:color="auto"/>
        <w:bottom w:val="none" w:sz="0" w:space="0" w:color="auto"/>
        <w:right w:val="none" w:sz="0" w:space="0" w:color="auto"/>
      </w:divBdr>
    </w:div>
    <w:div w:id="1191802522">
      <w:bodyDiv w:val="1"/>
      <w:marLeft w:val="0"/>
      <w:marRight w:val="0"/>
      <w:marTop w:val="0"/>
      <w:marBottom w:val="0"/>
      <w:divBdr>
        <w:top w:val="none" w:sz="0" w:space="0" w:color="auto"/>
        <w:left w:val="none" w:sz="0" w:space="0" w:color="auto"/>
        <w:bottom w:val="none" w:sz="0" w:space="0" w:color="auto"/>
        <w:right w:val="none" w:sz="0" w:space="0" w:color="auto"/>
      </w:divBdr>
    </w:div>
    <w:div w:id="1228879704">
      <w:bodyDiv w:val="1"/>
      <w:marLeft w:val="0"/>
      <w:marRight w:val="0"/>
      <w:marTop w:val="0"/>
      <w:marBottom w:val="0"/>
      <w:divBdr>
        <w:top w:val="none" w:sz="0" w:space="0" w:color="auto"/>
        <w:left w:val="none" w:sz="0" w:space="0" w:color="auto"/>
        <w:bottom w:val="none" w:sz="0" w:space="0" w:color="auto"/>
        <w:right w:val="none" w:sz="0" w:space="0" w:color="auto"/>
      </w:divBdr>
    </w:div>
    <w:div w:id="1329820654">
      <w:bodyDiv w:val="1"/>
      <w:marLeft w:val="0"/>
      <w:marRight w:val="0"/>
      <w:marTop w:val="0"/>
      <w:marBottom w:val="0"/>
      <w:divBdr>
        <w:top w:val="none" w:sz="0" w:space="0" w:color="auto"/>
        <w:left w:val="none" w:sz="0" w:space="0" w:color="auto"/>
        <w:bottom w:val="none" w:sz="0" w:space="0" w:color="auto"/>
        <w:right w:val="none" w:sz="0" w:space="0" w:color="auto"/>
      </w:divBdr>
    </w:div>
    <w:div w:id="1457870858">
      <w:bodyDiv w:val="1"/>
      <w:marLeft w:val="0"/>
      <w:marRight w:val="0"/>
      <w:marTop w:val="0"/>
      <w:marBottom w:val="0"/>
      <w:divBdr>
        <w:top w:val="none" w:sz="0" w:space="0" w:color="auto"/>
        <w:left w:val="none" w:sz="0" w:space="0" w:color="auto"/>
        <w:bottom w:val="none" w:sz="0" w:space="0" w:color="auto"/>
        <w:right w:val="none" w:sz="0" w:space="0" w:color="auto"/>
      </w:divBdr>
    </w:div>
    <w:div w:id="1514029645">
      <w:bodyDiv w:val="1"/>
      <w:marLeft w:val="0"/>
      <w:marRight w:val="0"/>
      <w:marTop w:val="0"/>
      <w:marBottom w:val="0"/>
      <w:divBdr>
        <w:top w:val="none" w:sz="0" w:space="0" w:color="auto"/>
        <w:left w:val="none" w:sz="0" w:space="0" w:color="auto"/>
        <w:bottom w:val="none" w:sz="0" w:space="0" w:color="auto"/>
        <w:right w:val="none" w:sz="0" w:space="0" w:color="auto"/>
      </w:divBdr>
    </w:div>
    <w:div w:id="1525945375">
      <w:bodyDiv w:val="1"/>
      <w:marLeft w:val="0"/>
      <w:marRight w:val="0"/>
      <w:marTop w:val="0"/>
      <w:marBottom w:val="0"/>
      <w:divBdr>
        <w:top w:val="none" w:sz="0" w:space="0" w:color="auto"/>
        <w:left w:val="none" w:sz="0" w:space="0" w:color="auto"/>
        <w:bottom w:val="none" w:sz="0" w:space="0" w:color="auto"/>
        <w:right w:val="none" w:sz="0" w:space="0" w:color="auto"/>
      </w:divBdr>
    </w:div>
    <w:div w:id="1607081088">
      <w:bodyDiv w:val="1"/>
      <w:marLeft w:val="0"/>
      <w:marRight w:val="0"/>
      <w:marTop w:val="0"/>
      <w:marBottom w:val="0"/>
      <w:divBdr>
        <w:top w:val="none" w:sz="0" w:space="0" w:color="auto"/>
        <w:left w:val="none" w:sz="0" w:space="0" w:color="auto"/>
        <w:bottom w:val="none" w:sz="0" w:space="0" w:color="auto"/>
        <w:right w:val="none" w:sz="0" w:space="0" w:color="auto"/>
      </w:divBdr>
    </w:div>
    <w:div w:id="1612586604">
      <w:bodyDiv w:val="1"/>
      <w:marLeft w:val="0"/>
      <w:marRight w:val="0"/>
      <w:marTop w:val="0"/>
      <w:marBottom w:val="0"/>
      <w:divBdr>
        <w:top w:val="none" w:sz="0" w:space="0" w:color="auto"/>
        <w:left w:val="none" w:sz="0" w:space="0" w:color="auto"/>
        <w:bottom w:val="none" w:sz="0" w:space="0" w:color="auto"/>
        <w:right w:val="none" w:sz="0" w:space="0" w:color="auto"/>
      </w:divBdr>
    </w:div>
    <w:div w:id="1687827315">
      <w:bodyDiv w:val="1"/>
      <w:marLeft w:val="0"/>
      <w:marRight w:val="0"/>
      <w:marTop w:val="0"/>
      <w:marBottom w:val="0"/>
      <w:divBdr>
        <w:top w:val="none" w:sz="0" w:space="0" w:color="auto"/>
        <w:left w:val="none" w:sz="0" w:space="0" w:color="auto"/>
        <w:bottom w:val="none" w:sz="0" w:space="0" w:color="auto"/>
        <w:right w:val="none" w:sz="0" w:space="0" w:color="auto"/>
      </w:divBdr>
    </w:div>
    <w:div w:id="1878346819">
      <w:bodyDiv w:val="1"/>
      <w:marLeft w:val="0"/>
      <w:marRight w:val="0"/>
      <w:marTop w:val="0"/>
      <w:marBottom w:val="0"/>
      <w:divBdr>
        <w:top w:val="none" w:sz="0" w:space="0" w:color="auto"/>
        <w:left w:val="none" w:sz="0" w:space="0" w:color="auto"/>
        <w:bottom w:val="none" w:sz="0" w:space="0" w:color="auto"/>
        <w:right w:val="none" w:sz="0" w:space="0" w:color="auto"/>
      </w:divBdr>
    </w:div>
    <w:div w:id="1944335269">
      <w:bodyDiv w:val="1"/>
      <w:marLeft w:val="0"/>
      <w:marRight w:val="0"/>
      <w:marTop w:val="0"/>
      <w:marBottom w:val="0"/>
      <w:divBdr>
        <w:top w:val="none" w:sz="0" w:space="0" w:color="auto"/>
        <w:left w:val="none" w:sz="0" w:space="0" w:color="auto"/>
        <w:bottom w:val="none" w:sz="0" w:space="0" w:color="auto"/>
        <w:right w:val="none" w:sz="0" w:space="0" w:color="auto"/>
      </w:divBdr>
    </w:div>
    <w:div w:id="1976982411">
      <w:bodyDiv w:val="1"/>
      <w:marLeft w:val="0"/>
      <w:marRight w:val="0"/>
      <w:marTop w:val="0"/>
      <w:marBottom w:val="0"/>
      <w:divBdr>
        <w:top w:val="none" w:sz="0" w:space="0" w:color="auto"/>
        <w:left w:val="none" w:sz="0" w:space="0" w:color="auto"/>
        <w:bottom w:val="none" w:sz="0" w:space="0" w:color="auto"/>
        <w:right w:val="none" w:sz="0" w:space="0" w:color="auto"/>
      </w:divBdr>
    </w:div>
    <w:div w:id="2064984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skillsforcare.org.uk/Support-for-leaders-and-managers/Support-for-leaders-and-managers.aspx?utm_source=google.com"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doi.org/10.9707/2307-0919.1014"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13</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Oluwadamilola Rotimi</dc:creator>
  <cp:keywords/>
  <dc:description/>
  <cp:lastModifiedBy>Mabinty Kamara (2327089)</cp:lastModifiedBy>
  <cp:revision>17</cp:revision>
  <dcterms:created xsi:type="dcterms:W3CDTF">2025-11-30T22:35:00Z</dcterms:created>
  <dcterms:modified xsi:type="dcterms:W3CDTF">2025-12-02T10:19:00Z</dcterms:modified>
</cp:coreProperties>
</file>