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018272" w14:textId="77777777" w:rsidR="005F7E00" w:rsidRDefault="005858C7">
      <w:pPr>
        <w:spacing w:line="600" w:lineRule="auto"/>
        <w:jc w:val="both"/>
        <w:rPr>
          <w:sz w:val="24"/>
          <w:szCs w:val="24"/>
        </w:rPr>
      </w:pPr>
      <w:r>
        <w:rPr>
          <w:noProof/>
          <w:sz w:val="24"/>
          <w:szCs w:val="24"/>
        </w:rPr>
        <w:drawing>
          <wp:inline distT="114300" distB="114300" distL="114300" distR="114300" wp14:anchorId="694F8E29" wp14:editId="2C0D9FC0">
            <wp:extent cx="2300288" cy="102320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00288" cy="1023205"/>
                    </a:xfrm>
                    <a:prstGeom prst="rect">
                      <a:avLst/>
                    </a:prstGeom>
                    <a:ln/>
                  </pic:spPr>
                </pic:pic>
              </a:graphicData>
            </a:graphic>
          </wp:inline>
        </w:drawing>
      </w:r>
    </w:p>
    <w:p w14:paraId="27F63DDC" w14:textId="77777777" w:rsidR="005F7E00" w:rsidRDefault="005F7E00">
      <w:pPr>
        <w:spacing w:line="600" w:lineRule="auto"/>
        <w:jc w:val="both"/>
        <w:rPr>
          <w:sz w:val="24"/>
          <w:szCs w:val="24"/>
        </w:rPr>
      </w:pPr>
    </w:p>
    <w:p w14:paraId="2CAFF0DF" w14:textId="77777777" w:rsidR="005F7E00" w:rsidRDefault="005F7E00">
      <w:pPr>
        <w:spacing w:line="600" w:lineRule="auto"/>
        <w:jc w:val="both"/>
        <w:rPr>
          <w:sz w:val="24"/>
          <w:szCs w:val="24"/>
        </w:rPr>
      </w:pPr>
    </w:p>
    <w:p w14:paraId="74B86D94" w14:textId="1CA690C1" w:rsidR="005F7E00" w:rsidRDefault="005858C7">
      <w:pPr>
        <w:spacing w:line="600" w:lineRule="auto"/>
        <w:jc w:val="center"/>
        <w:rPr>
          <w:b/>
          <w:sz w:val="24"/>
          <w:szCs w:val="24"/>
        </w:rPr>
      </w:pPr>
      <w:r>
        <w:rPr>
          <w:b/>
          <w:sz w:val="24"/>
          <w:szCs w:val="24"/>
        </w:rPr>
        <w:t>CRITICAL ANALYSIS OF</w:t>
      </w:r>
      <w:r w:rsidR="002009A6">
        <w:rPr>
          <w:b/>
          <w:sz w:val="24"/>
          <w:szCs w:val="24"/>
        </w:rPr>
        <w:t xml:space="preserve"> THE</w:t>
      </w:r>
      <w:r>
        <w:rPr>
          <w:b/>
          <w:sz w:val="24"/>
          <w:szCs w:val="24"/>
        </w:rPr>
        <w:t xml:space="preserve"> EFFICACY OF THE </w:t>
      </w:r>
    </w:p>
    <w:p w14:paraId="6250CD69" w14:textId="77777777" w:rsidR="005F7E00" w:rsidRDefault="005858C7">
      <w:pPr>
        <w:spacing w:line="600" w:lineRule="auto"/>
        <w:jc w:val="center"/>
        <w:rPr>
          <w:b/>
          <w:sz w:val="24"/>
          <w:szCs w:val="24"/>
        </w:rPr>
      </w:pPr>
      <w:r>
        <w:rPr>
          <w:b/>
          <w:sz w:val="24"/>
          <w:szCs w:val="24"/>
        </w:rPr>
        <w:t xml:space="preserve">PEOPLE AND ORGANISATIONAL DEVELOPMENT STRATEGY </w:t>
      </w:r>
    </w:p>
    <w:p w14:paraId="50E51EB8" w14:textId="78D33924" w:rsidR="005F7E00" w:rsidRDefault="005858C7">
      <w:pPr>
        <w:spacing w:line="600" w:lineRule="auto"/>
        <w:jc w:val="center"/>
        <w:rPr>
          <w:b/>
          <w:sz w:val="24"/>
          <w:szCs w:val="24"/>
        </w:rPr>
      </w:pPr>
      <w:r>
        <w:rPr>
          <w:b/>
          <w:sz w:val="24"/>
          <w:szCs w:val="24"/>
        </w:rPr>
        <w:t xml:space="preserve">2020-2025 OF </w:t>
      </w:r>
      <w:r w:rsidR="002009A6">
        <w:rPr>
          <w:b/>
          <w:sz w:val="24"/>
          <w:szCs w:val="24"/>
        </w:rPr>
        <w:t xml:space="preserve">THE </w:t>
      </w:r>
      <w:r>
        <w:rPr>
          <w:b/>
          <w:sz w:val="24"/>
          <w:szCs w:val="24"/>
        </w:rPr>
        <w:t xml:space="preserve">UNIVERSITY OF GLASGOW </w:t>
      </w:r>
    </w:p>
    <w:p w14:paraId="00D85011" w14:textId="77777777" w:rsidR="005F7E00" w:rsidRDefault="005F7E00">
      <w:pPr>
        <w:spacing w:line="600" w:lineRule="auto"/>
        <w:jc w:val="center"/>
        <w:rPr>
          <w:sz w:val="24"/>
          <w:szCs w:val="24"/>
        </w:rPr>
      </w:pPr>
    </w:p>
    <w:p w14:paraId="058439C7" w14:textId="77777777" w:rsidR="005F7E00" w:rsidRDefault="005858C7">
      <w:pPr>
        <w:spacing w:line="600" w:lineRule="auto"/>
        <w:jc w:val="center"/>
        <w:rPr>
          <w:sz w:val="24"/>
          <w:szCs w:val="24"/>
        </w:rPr>
      </w:pPr>
      <w:r>
        <w:rPr>
          <w:sz w:val="24"/>
          <w:szCs w:val="24"/>
        </w:rPr>
        <w:t xml:space="preserve">Module: </w:t>
      </w:r>
    </w:p>
    <w:p w14:paraId="3CA9311B" w14:textId="77777777" w:rsidR="005F7E00" w:rsidRDefault="005858C7">
      <w:pPr>
        <w:spacing w:line="600" w:lineRule="auto"/>
        <w:jc w:val="center"/>
        <w:rPr>
          <w:b/>
          <w:sz w:val="24"/>
          <w:szCs w:val="24"/>
        </w:rPr>
      </w:pPr>
      <w:r>
        <w:rPr>
          <w:b/>
          <w:sz w:val="24"/>
          <w:szCs w:val="24"/>
        </w:rPr>
        <w:t>BMBM6012 LEADING AND DEVELOPING PEOPLE</w:t>
      </w:r>
    </w:p>
    <w:p w14:paraId="41CDA56B" w14:textId="77777777" w:rsidR="005F7E00" w:rsidRDefault="005F7E00">
      <w:pPr>
        <w:spacing w:line="600" w:lineRule="auto"/>
        <w:jc w:val="center"/>
        <w:rPr>
          <w:sz w:val="24"/>
          <w:szCs w:val="24"/>
        </w:rPr>
      </w:pPr>
    </w:p>
    <w:p w14:paraId="094FD4D6" w14:textId="77777777" w:rsidR="005F7E00" w:rsidRDefault="005858C7">
      <w:pPr>
        <w:spacing w:line="600" w:lineRule="auto"/>
        <w:jc w:val="center"/>
        <w:rPr>
          <w:sz w:val="24"/>
          <w:szCs w:val="24"/>
        </w:rPr>
      </w:pPr>
      <w:r>
        <w:rPr>
          <w:sz w:val="24"/>
          <w:szCs w:val="24"/>
        </w:rPr>
        <w:t xml:space="preserve">Lecturer: </w:t>
      </w:r>
    </w:p>
    <w:p w14:paraId="56A4DCD9" w14:textId="77777777" w:rsidR="005F7E00" w:rsidRDefault="005858C7">
      <w:pPr>
        <w:spacing w:line="600" w:lineRule="auto"/>
        <w:jc w:val="center"/>
        <w:rPr>
          <w:b/>
          <w:sz w:val="24"/>
          <w:szCs w:val="24"/>
        </w:rPr>
      </w:pPr>
      <w:r>
        <w:rPr>
          <w:b/>
          <w:sz w:val="24"/>
          <w:szCs w:val="24"/>
        </w:rPr>
        <w:t xml:space="preserve">LAURA JAMES </w:t>
      </w:r>
    </w:p>
    <w:p w14:paraId="0DB95923" w14:textId="77777777" w:rsidR="005F7E00" w:rsidRDefault="005F7E00">
      <w:pPr>
        <w:spacing w:line="600" w:lineRule="auto"/>
        <w:jc w:val="center"/>
        <w:rPr>
          <w:sz w:val="24"/>
          <w:szCs w:val="24"/>
        </w:rPr>
      </w:pPr>
    </w:p>
    <w:p w14:paraId="1A9D4133" w14:textId="77777777" w:rsidR="005F7E00" w:rsidRDefault="005858C7">
      <w:pPr>
        <w:spacing w:line="600" w:lineRule="auto"/>
        <w:jc w:val="center"/>
        <w:rPr>
          <w:sz w:val="24"/>
          <w:szCs w:val="24"/>
        </w:rPr>
      </w:pPr>
      <w:r>
        <w:rPr>
          <w:sz w:val="24"/>
          <w:szCs w:val="24"/>
        </w:rPr>
        <w:t xml:space="preserve">Written By: </w:t>
      </w:r>
    </w:p>
    <w:p w14:paraId="1DDAFED2" w14:textId="77777777" w:rsidR="005F7E00" w:rsidRDefault="005858C7">
      <w:pPr>
        <w:spacing w:line="600" w:lineRule="auto"/>
        <w:jc w:val="center"/>
        <w:rPr>
          <w:b/>
          <w:sz w:val="24"/>
          <w:szCs w:val="24"/>
        </w:rPr>
      </w:pPr>
      <w:r>
        <w:rPr>
          <w:b/>
          <w:sz w:val="24"/>
          <w:szCs w:val="24"/>
        </w:rPr>
        <w:t>TRACY WAN SEE CHEONG (2226093)</w:t>
      </w:r>
    </w:p>
    <w:p w14:paraId="756E8817" w14:textId="77777777" w:rsidR="005F7E00" w:rsidRDefault="005F7E00">
      <w:pPr>
        <w:spacing w:line="600" w:lineRule="auto"/>
        <w:jc w:val="both"/>
        <w:rPr>
          <w:sz w:val="24"/>
          <w:szCs w:val="24"/>
        </w:rPr>
      </w:pPr>
    </w:p>
    <w:p w14:paraId="2C67D756" w14:textId="77777777" w:rsidR="005F7E00" w:rsidRDefault="005F7E00">
      <w:pPr>
        <w:spacing w:line="600" w:lineRule="auto"/>
        <w:jc w:val="both"/>
        <w:rPr>
          <w:sz w:val="24"/>
          <w:szCs w:val="24"/>
        </w:rPr>
      </w:pPr>
    </w:p>
    <w:p w14:paraId="26BCD72F" w14:textId="5A441961" w:rsidR="005F7E00" w:rsidRDefault="005858C7" w:rsidP="0091366F">
      <w:pPr>
        <w:spacing w:line="600" w:lineRule="auto"/>
        <w:jc w:val="both"/>
        <w:rPr>
          <w:b/>
          <w:sz w:val="24"/>
          <w:szCs w:val="24"/>
        </w:rPr>
      </w:pPr>
      <w:r>
        <w:rPr>
          <w:b/>
          <w:sz w:val="24"/>
          <w:szCs w:val="24"/>
        </w:rPr>
        <w:lastRenderedPageBreak/>
        <w:t>1.</w:t>
      </w:r>
      <w:r w:rsidR="002009A6">
        <w:rPr>
          <w:b/>
          <w:sz w:val="24"/>
          <w:szCs w:val="24"/>
        </w:rPr>
        <w:t xml:space="preserve"> </w:t>
      </w:r>
      <w:r>
        <w:rPr>
          <w:b/>
          <w:sz w:val="24"/>
          <w:szCs w:val="24"/>
        </w:rPr>
        <w:t>How does this strategy compare to others in a similar industry?</w:t>
      </w:r>
    </w:p>
    <w:p w14:paraId="3597F0DB" w14:textId="6C33617A" w:rsidR="005F7E00" w:rsidRDefault="005858C7" w:rsidP="0091366F">
      <w:pPr>
        <w:spacing w:line="600" w:lineRule="auto"/>
        <w:jc w:val="both"/>
        <w:rPr>
          <w:sz w:val="24"/>
          <w:szCs w:val="24"/>
        </w:rPr>
      </w:pPr>
      <w:r>
        <w:rPr>
          <w:sz w:val="24"/>
          <w:szCs w:val="24"/>
        </w:rPr>
        <w:t>Focusing on the values, or strategic themes that incorporated in the people and organisational development strategy (P&amp;OD Strategy) of University of Glasgow,</w:t>
      </w:r>
      <w:r>
        <w:rPr>
          <w:sz w:val="24"/>
          <w:szCs w:val="24"/>
        </w:rPr>
        <w:t xml:space="preserve"> they are focused on three themes; first, they are focused on the practice and implementation of a values-led environment that is enabling and engaging, producing more competent leaders and managers of authentic and adaptive leadership from all levels to i</w:t>
      </w:r>
      <w:r>
        <w:rPr>
          <w:sz w:val="24"/>
          <w:szCs w:val="24"/>
        </w:rPr>
        <w:t xml:space="preserve">nspire and act as role models (Heifetz, 2009) , and overall is supportive of the </w:t>
      </w:r>
      <w:proofErr w:type="spellStart"/>
      <w:r>
        <w:rPr>
          <w:sz w:val="24"/>
          <w:szCs w:val="24"/>
        </w:rPr>
        <w:t>the</w:t>
      </w:r>
      <w:proofErr w:type="spellEnd"/>
      <w:r>
        <w:rPr>
          <w:sz w:val="24"/>
          <w:szCs w:val="24"/>
        </w:rPr>
        <w:t xml:space="preserve"> welfare and wellbeing of the members of their organisation; secondly, they emphasised on maximising their capabilities as an organisation, pivoting on attracting and growi</w:t>
      </w:r>
      <w:r>
        <w:rPr>
          <w:sz w:val="24"/>
          <w:szCs w:val="24"/>
        </w:rPr>
        <w:t xml:space="preserve">ng talents, providing top-tier service, being competitively positioned among their competitors, as well as stay globally connected; and lastly, ensuring optimum experience for their employees, by welcoming diversity, recognise and respect differences, and </w:t>
      </w:r>
      <w:r>
        <w:rPr>
          <w:sz w:val="24"/>
          <w:szCs w:val="24"/>
        </w:rPr>
        <w:t xml:space="preserve">also ensuring employee growth opportunity, benefit and rewards (University of Glasgow, 2020). Compared to the strategy of </w:t>
      </w:r>
      <w:r w:rsidR="002009A6">
        <w:rPr>
          <w:sz w:val="24"/>
          <w:szCs w:val="24"/>
        </w:rPr>
        <w:t>the</w:t>
      </w:r>
      <w:r w:rsidR="00BE6096">
        <w:rPr>
          <w:sz w:val="24"/>
          <w:szCs w:val="24"/>
        </w:rPr>
        <w:t xml:space="preserve"> </w:t>
      </w:r>
      <w:r>
        <w:rPr>
          <w:sz w:val="24"/>
          <w:szCs w:val="24"/>
        </w:rPr>
        <w:t>University of Bath, the values in their strategy focus on several factors; presenting quality and excellence, supporting high aspirati</w:t>
      </w:r>
      <w:r>
        <w:rPr>
          <w:sz w:val="24"/>
          <w:szCs w:val="24"/>
        </w:rPr>
        <w:t>ons with the good interest of all; aiming to achieve the best quality of professional, scientific, and moral integrity; encouraging a sustainable environment with effective environmental practices; recognise and encourage the unique value of each and every</w:t>
      </w:r>
      <w:r>
        <w:rPr>
          <w:sz w:val="24"/>
          <w:szCs w:val="24"/>
        </w:rPr>
        <w:t xml:space="preserve"> individual, by supporting and implement equality, accessibility, inclusion, and also diversity in their university </w:t>
      </w:r>
      <w:r>
        <w:rPr>
          <w:sz w:val="24"/>
          <w:szCs w:val="24"/>
        </w:rPr>
        <w:lastRenderedPageBreak/>
        <w:t>(University of Bath, 2021). Taking into consideration the mentioned values from the strategies of both universities, there are certainly som</w:t>
      </w:r>
      <w:r>
        <w:rPr>
          <w:sz w:val="24"/>
          <w:szCs w:val="24"/>
        </w:rPr>
        <w:t>e shared values between both universities; both universities are looking into growing and developing new talents in their organisation, improving equality, diversity</w:t>
      </w:r>
      <w:r w:rsidR="00BE6096">
        <w:rPr>
          <w:sz w:val="24"/>
          <w:szCs w:val="24"/>
        </w:rPr>
        <w:t>,</w:t>
      </w:r>
      <w:r>
        <w:rPr>
          <w:sz w:val="24"/>
          <w:szCs w:val="24"/>
        </w:rPr>
        <w:t xml:space="preserve"> and inclusivity among their members, and also delivering excellent quality of service towa</w:t>
      </w:r>
      <w:r>
        <w:rPr>
          <w:sz w:val="24"/>
          <w:szCs w:val="24"/>
        </w:rPr>
        <w:t xml:space="preserve">rds their members (University of Glasgow, 2020; University of Bath, 2021). However, there are also different areas that the universities had focused on; </w:t>
      </w:r>
      <w:r w:rsidR="00BE6096">
        <w:rPr>
          <w:sz w:val="24"/>
          <w:szCs w:val="24"/>
        </w:rPr>
        <w:t xml:space="preserve">the </w:t>
      </w:r>
      <w:r>
        <w:rPr>
          <w:sz w:val="24"/>
          <w:szCs w:val="24"/>
        </w:rPr>
        <w:t>University of Glasgow</w:t>
      </w:r>
      <w:r w:rsidR="00BE6096">
        <w:rPr>
          <w:sz w:val="24"/>
          <w:szCs w:val="24"/>
        </w:rPr>
        <w:t xml:space="preserve"> </w:t>
      </w:r>
      <w:r>
        <w:rPr>
          <w:sz w:val="24"/>
          <w:szCs w:val="24"/>
        </w:rPr>
        <w:t>g</w:t>
      </w:r>
      <w:r w:rsidR="00BE6096">
        <w:rPr>
          <w:sz w:val="24"/>
          <w:szCs w:val="24"/>
        </w:rPr>
        <w:t>ave</w:t>
      </w:r>
      <w:r>
        <w:rPr>
          <w:sz w:val="24"/>
          <w:szCs w:val="24"/>
        </w:rPr>
        <w:t xml:space="preserve"> more priority </w:t>
      </w:r>
      <w:r w:rsidR="00BE6096">
        <w:rPr>
          <w:sz w:val="24"/>
          <w:szCs w:val="24"/>
        </w:rPr>
        <w:t>to</w:t>
      </w:r>
      <w:r>
        <w:rPr>
          <w:sz w:val="24"/>
          <w:szCs w:val="24"/>
        </w:rPr>
        <w:t xml:space="preserve"> nurturing new leaders </w:t>
      </w:r>
      <w:r>
        <w:rPr>
          <w:sz w:val="24"/>
          <w:szCs w:val="24"/>
        </w:rPr>
        <w:t>managers of adaptive and authent</w:t>
      </w:r>
      <w:r>
        <w:rPr>
          <w:sz w:val="24"/>
          <w:szCs w:val="24"/>
        </w:rPr>
        <w:t xml:space="preserve">ic leadership, emphasising that good adaptive and authentic leaders </w:t>
      </w:r>
      <w:r w:rsidR="00BE6096">
        <w:rPr>
          <w:sz w:val="24"/>
          <w:szCs w:val="24"/>
        </w:rPr>
        <w:t>can</w:t>
      </w:r>
      <w:r>
        <w:rPr>
          <w:sz w:val="24"/>
          <w:szCs w:val="24"/>
        </w:rPr>
        <w:t xml:space="preserve"> empower their members, promoting their value and efficacy (University of Glasgow, 2020); while </w:t>
      </w:r>
      <w:r w:rsidR="00BE6096">
        <w:rPr>
          <w:sz w:val="24"/>
          <w:szCs w:val="24"/>
        </w:rPr>
        <w:t xml:space="preserve">the </w:t>
      </w:r>
      <w:r>
        <w:rPr>
          <w:sz w:val="24"/>
          <w:szCs w:val="24"/>
        </w:rPr>
        <w:t>University of Bath had gave their attention to implementing a sustainability envi</w:t>
      </w:r>
      <w:r>
        <w:rPr>
          <w:sz w:val="24"/>
          <w:szCs w:val="24"/>
        </w:rPr>
        <w:t xml:space="preserve">ronment and community, by encouraging high- impact research on carbon emission reduction, as well as electricity and water usage reduction ( University of Bath, 2021). </w:t>
      </w:r>
    </w:p>
    <w:p w14:paraId="20FFBFAD" w14:textId="77777777" w:rsidR="005F7E00" w:rsidRDefault="005F7E00" w:rsidP="0091366F">
      <w:pPr>
        <w:spacing w:line="600" w:lineRule="auto"/>
        <w:jc w:val="both"/>
        <w:rPr>
          <w:sz w:val="24"/>
          <w:szCs w:val="24"/>
        </w:rPr>
      </w:pPr>
    </w:p>
    <w:p w14:paraId="0E691995" w14:textId="77777777" w:rsidR="005F7E00" w:rsidRDefault="005858C7" w:rsidP="0091366F">
      <w:pPr>
        <w:spacing w:line="600" w:lineRule="auto"/>
        <w:jc w:val="both"/>
        <w:rPr>
          <w:b/>
          <w:sz w:val="24"/>
          <w:szCs w:val="24"/>
        </w:rPr>
      </w:pPr>
      <w:r>
        <w:rPr>
          <w:b/>
          <w:sz w:val="24"/>
          <w:szCs w:val="24"/>
        </w:rPr>
        <w:t>2. Are there any tangible measures of success discussed in the Plan?</w:t>
      </w:r>
    </w:p>
    <w:p w14:paraId="71071269" w14:textId="0EE0484A" w:rsidR="005F7E00" w:rsidRDefault="005858C7" w:rsidP="0091366F">
      <w:pPr>
        <w:spacing w:line="600" w:lineRule="auto"/>
        <w:jc w:val="both"/>
        <w:rPr>
          <w:sz w:val="24"/>
          <w:szCs w:val="24"/>
        </w:rPr>
      </w:pPr>
      <w:proofErr w:type="spellStart"/>
      <w:r>
        <w:rPr>
          <w:sz w:val="24"/>
          <w:szCs w:val="24"/>
        </w:rPr>
        <w:t>Blankstein</w:t>
      </w:r>
      <w:proofErr w:type="spellEnd"/>
      <w:r>
        <w:rPr>
          <w:sz w:val="24"/>
          <w:szCs w:val="24"/>
        </w:rPr>
        <w:t xml:space="preserve"> and Wo</w:t>
      </w:r>
      <w:r>
        <w:rPr>
          <w:sz w:val="24"/>
          <w:szCs w:val="24"/>
        </w:rPr>
        <w:t>lff-Eisenberg (2020)</w:t>
      </w:r>
      <w:r w:rsidR="00BE6096">
        <w:rPr>
          <w:sz w:val="24"/>
          <w:szCs w:val="24"/>
        </w:rPr>
        <w:t xml:space="preserve"> </w:t>
      </w:r>
      <w:r>
        <w:rPr>
          <w:sz w:val="24"/>
          <w:szCs w:val="24"/>
        </w:rPr>
        <w:t xml:space="preserve">mentioned in their research report that traditionally, universities often measure their success with outcome-based metrics; </w:t>
      </w:r>
      <w:r w:rsidR="00742BAE">
        <w:rPr>
          <w:sz w:val="24"/>
          <w:szCs w:val="24"/>
        </w:rPr>
        <w:t>which</w:t>
      </w:r>
      <w:r>
        <w:rPr>
          <w:sz w:val="24"/>
          <w:szCs w:val="24"/>
        </w:rPr>
        <w:t xml:space="preserve"> includes graduation rates, post-graduation employment, and several more </w:t>
      </w:r>
      <w:r w:rsidR="00742BAE">
        <w:rPr>
          <w:sz w:val="24"/>
          <w:szCs w:val="24"/>
        </w:rPr>
        <w:t>statistic-based</w:t>
      </w:r>
      <w:r>
        <w:rPr>
          <w:sz w:val="24"/>
          <w:szCs w:val="24"/>
        </w:rPr>
        <w:t xml:space="preserve"> data. On</w:t>
      </w:r>
      <w:r>
        <w:rPr>
          <w:sz w:val="24"/>
          <w:szCs w:val="24"/>
        </w:rPr>
        <w:t xml:space="preserve"> th</w:t>
      </w:r>
      <w:r>
        <w:rPr>
          <w:sz w:val="24"/>
          <w:szCs w:val="24"/>
        </w:rPr>
        <w:t xml:space="preserve">e tangible methods to measure the success of the University of Glasgow, the </w:t>
      </w:r>
      <w:r>
        <w:rPr>
          <w:sz w:val="24"/>
          <w:szCs w:val="24"/>
        </w:rPr>
        <w:lastRenderedPageBreak/>
        <w:t>university proposed five metrics as their future key indicators. Firstly, there are customer metrics. These sections of metrics include student profile</w:t>
      </w:r>
      <w:r w:rsidR="00742BAE">
        <w:rPr>
          <w:sz w:val="24"/>
          <w:szCs w:val="24"/>
        </w:rPr>
        <w:t>s</w:t>
      </w:r>
      <w:r>
        <w:rPr>
          <w:sz w:val="24"/>
          <w:szCs w:val="24"/>
        </w:rPr>
        <w:t xml:space="preserve"> and student satisfaction thr</w:t>
      </w:r>
      <w:r>
        <w:rPr>
          <w:sz w:val="24"/>
          <w:szCs w:val="24"/>
        </w:rPr>
        <w:t>ough surveys, which gives the university a clearer picture of their overall internal satisfaction (University of Glasgow, 2020). Secondly, there are process metrics. Process metrics refer</w:t>
      </w:r>
      <w:r>
        <w:rPr>
          <w:sz w:val="24"/>
          <w:szCs w:val="24"/>
        </w:rPr>
        <w:t xml:space="preserve"> to the measures of efficacy and efficiency of the strategy’s system</w:t>
      </w:r>
      <w:r>
        <w:rPr>
          <w:sz w:val="24"/>
          <w:szCs w:val="24"/>
        </w:rPr>
        <w:t xml:space="preserve"> and processes; which includes the recruitment processes (University of Glasgow, 2020). Thirdly, talent metrics are the measures o</w:t>
      </w:r>
      <w:r w:rsidR="00742BAE">
        <w:rPr>
          <w:sz w:val="24"/>
          <w:szCs w:val="24"/>
        </w:rPr>
        <w:t>f</w:t>
      </w:r>
      <w:r>
        <w:rPr>
          <w:sz w:val="24"/>
          <w:szCs w:val="24"/>
        </w:rPr>
        <w:t xml:space="preserve"> the effectiveness and progression of talents </w:t>
      </w:r>
      <w:r>
        <w:rPr>
          <w:sz w:val="24"/>
          <w:szCs w:val="24"/>
        </w:rPr>
        <w:t>in the university, involving campaigns, competitions, as well as development a</w:t>
      </w:r>
      <w:r>
        <w:rPr>
          <w:sz w:val="24"/>
          <w:szCs w:val="24"/>
        </w:rPr>
        <w:t xml:space="preserve">nd inclusion measures (University of Glasgow, 2020). Next, there are financial metrics. The financial metrics are measures utilised in quantifying the cost used in the processes and programmes of P&amp;OD (University of Glasgow, 2020). And finally, the </w:t>
      </w:r>
      <w:r w:rsidR="00742BAE">
        <w:rPr>
          <w:sz w:val="24"/>
          <w:szCs w:val="24"/>
        </w:rPr>
        <w:t>last-mentioned</w:t>
      </w:r>
      <w:r>
        <w:rPr>
          <w:sz w:val="24"/>
          <w:szCs w:val="24"/>
        </w:rPr>
        <w:t xml:space="preserve"> key performance indicators are the programme &amp; project metrics. These groups of metrics are aimed to measure the P&amp;OD’s delivery against their key strategic planning</w:t>
      </w:r>
      <w:r>
        <w:rPr>
          <w:sz w:val="24"/>
          <w:szCs w:val="24"/>
        </w:rPr>
        <w:t>, which involves measures of cost and quality, and delivery to time (University of</w:t>
      </w:r>
      <w:r>
        <w:rPr>
          <w:sz w:val="24"/>
          <w:szCs w:val="24"/>
        </w:rPr>
        <w:t xml:space="preserve"> Glasgow, 2020). </w:t>
      </w:r>
    </w:p>
    <w:p w14:paraId="30E606CB" w14:textId="77777777" w:rsidR="005F7E00" w:rsidRDefault="005F7E00" w:rsidP="0091366F">
      <w:pPr>
        <w:spacing w:line="600" w:lineRule="auto"/>
        <w:jc w:val="both"/>
        <w:rPr>
          <w:sz w:val="24"/>
          <w:szCs w:val="24"/>
        </w:rPr>
      </w:pPr>
    </w:p>
    <w:p w14:paraId="039F6FD8" w14:textId="4D41EB17" w:rsidR="005F7E00" w:rsidRDefault="005858C7" w:rsidP="0091366F">
      <w:pPr>
        <w:spacing w:line="600" w:lineRule="auto"/>
        <w:jc w:val="both"/>
        <w:rPr>
          <w:b/>
          <w:sz w:val="24"/>
          <w:szCs w:val="24"/>
        </w:rPr>
      </w:pPr>
      <w:r>
        <w:rPr>
          <w:b/>
          <w:sz w:val="24"/>
          <w:szCs w:val="24"/>
        </w:rPr>
        <w:t>3.</w:t>
      </w:r>
      <w:r w:rsidR="00742BAE">
        <w:rPr>
          <w:b/>
          <w:sz w:val="24"/>
          <w:szCs w:val="24"/>
        </w:rPr>
        <w:t xml:space="preserve"> </w:t>
      </w:r>
      <w:r>
        <w:rPr>
          <w:b/>
          <w:sz w:val="24"/>
          <w:szCs w:val="24"/>
        </w:rPr>
        <w:t>Does it appear to be cost-effective?</w:t>
      </w:r>
    </w:p>
    <w:p w14:paraId="169259A2" w14:textId="214CF324" w:rsidR="005F7E00" w:rsidRDefault="005858C7" w:rsidP="0091366F">
      <w:pPr>
        <w:spacing w:line="600" w:lineRule="auto"/>
        <w:jc w:val="both"/>
        <w:rPr>
          <w:sz w:val="24"/>
          <w:szCs w:val="24"/>
        </w:rPr>
      </w:pPr>
      <w:r>
        <w:rPr>
          <w:sz w:val="24"/>
          <w:szCs w:val="24"/>
        </w:rPr>
        <w:t>Cost-effectiveness is a significant factor in strategy planning and management. As a basic definition of success of any organisation would simply be making more money than it spends, cost</w:t>
      </w:r>
      <w:r w:rsidR="00742BAE">
        <w:rPr>
          <w:sz w:val="24"/>
          <w:szCs w:val="24"/>
        </w:rPr>
        <w:t>-</w:t>
      </w:r>
      <w:r>
        <w:rPr>
          <w:sz w:val="24"/>
          <w:szCs w:val="24"/>
        </w:rPr>
        <w:t>effectiv</w:t>
      </w:r>
      <w:r>
        <w:rPr>
          <w:sz w:val="24"/>
          <w:szCs w:val="24"/>
        </w:rPr>
        <w:t xml:space="preserve">eness in a strategy enables an organisation to sustain </w:t>
      </w:r>
      <w:r w:rsidR="00742BAE">
        <w:rPr>
          <w:sz w:val="24"/>
          <w:szCs w:val="24"/>
        </w:rPr>
        <w:t>its</w:t>
      </w:r>
      <w:r>
        <w:rPr>
          <w:sz w:val="24"/>
          <w:szCs w:val="24"/>
        </w:rPr>
        <w:t xml:space="preserve"> operation, </w:t>
      </w:r>
      <w:r>
        <w:rPr>
          <w:sz w:val="24"/>
          <w:szCs w:val="24"/>
        </w:rPr>
        <w:lastRenderedPageBreak/>
        <w:t>at the lowest cost possible (</w:t>
      </w:r>
      <w:proofErr w:type="spellStart"/>
      <w:r>
        <w:rPr>
          <w:sz w:val="24"/>
          <w:szCs w:val="24"/>
        </w:rPr>
        <w:t>Xaxx</w:t>
      </w:r>
      <w:proofErr w:type="spellEnd"/>
      <w:r>
        <w:rPr>
          <w:sz w:val="24"/>
          <w:szCs w:val="24"/>
        </w:rPr>
        <w:t xml:space="preserve">, 2017). While there is limited information on the cost utilised in the P&amp;OD strategy of </w:t>
      </w:r>
      <w:r w:rsidR="00742BAE">
        <w:rPr>
          <w:sz w:val="24"/>
          <w:szCs w:val="24"/>
        </w:rPr>
        <w:t xml:space="preserve">the </w:t>
      </w:r>
      <w:r>
        <w:rPr>
          <w:sz w:val="24"/>
          <w:szCs w:val="24"/>
        </w:rPr>
        <w:t xml:space="preserve">University of Glasgow, their strategy report had made </w:t>
      </w:r>
      <w:r w:rsidR="00742BAE">
        <w:rPr>
          <w:sz w:val="24"/>
          <w:szCs w:val="24"/>
        </w:rPr>
        <w:t xml:space="preserve">a </w:t>
      </w:r>
      <w:r>
        <w:rPr>
          <w:sz w:val="24"/>
          <w:szCs w:val="24"/>
        </w:rPr>
        <w:t>clear in</w:t>
      </w:r>
      <w:r>
        <w:rPr>
          <w:sz w:val="24"/>
          <w:szCs w:val="24"/>
        </w:rPr>
        <w:t>dication o</w:t>
      </w:r>
      <w:r w:rsidR="00742BAE">
        <w:rPr>
          <w:sz w:val="24"/>
          <w:szCs w:val="24"/>
        </w:rPr>
        <w:t>f</w:t>
      </w:r>
      <w:r>
        <w:rPr>
          <w:sz w:val="24"/>
          <w:szCs w:val="24"/>
        </w:rPr>
        <w:t xml:space="preserve"> how and when they are going to carry out their strategy.</w:t>
      </w:r>
    </w:p>
    <w:p w14:paraId="07855D1E" w14:textId="77777777" w:rsidR="005F7E00" w:rsidRDefault="005858C7" w:rsidP="0091366F">
      <w:pPr>
        <w:spacing w:line="600" w:lineRule="auto"/>
        <w:jc w:val="both"/>
        <w:rPr>
          <w:sz w:val="24"/>
          <w:szCs w:val="24"/>
        </w:rPr>
      </w:pPr>
      <w:r>
        <w:rPr>
          <w:noProof/>
          <w:sz w:val="24"/>
          <w:szCs w:val="24"/>
        </w:rPr>
        <w:drawing>
          <wp:inline distT="114300" distB="114300" distL="114300" distR="114300" wp14:anchorId="21B64EF6" wp14:editId="69FFEE69">
            <wp:extent cx="5943600" cy="2997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2997200"/>
                    </a:xfrm>
                    <a:prstGeom prst="rect">
                      <a:avLst/>
                    </a:prstGeom>
                    <a:ln/>
                  </pic:spPr>
                </pic:pic>
              </a:graphicData>
            </a:graphic>
          </wp:inline>
        </w:drawing>
      </w:r>
    </w:p>
    <w:p w14:paraId="22520365" w14:textId="77777777" w:rsidR="005F7E00" w:rsidRDefault="005858C7" w:rsidP="0091366F">
      <w:pPr>
        <w:spacing w:line="600" w:lineRule="auto"/>
        <w:jc w:val="center"/>
        <w:rPr>
          <w:sz w:val="24"/>
          <w:szCs w:val="24"/>
        </w:rPr>
      </w:pPr>
      <w:r>
        <w:rPr>
          <w:sz w:val="24"/>
          <w:szCs w:val="24"/>
        </w:rPr>
        <w:t xml:space="preserve">Table 1: P&amp;OD Strategy Plan Timeline (University of Glasgow, 2020) </w:t>
      </w:r>
    </w:p>
    <w:p w14:paraId="3F58F5B6" w14:textId="678013A1" w:rsidR="005F7E00" w:rsidRDefault="005858C7" w:rsidP="0091366F">
      <w:pPr>
        <w:spacing w:line="600" w:lineRule="auto"/>
        <w:jc w:val="both"/>
        <w:rPr>
          <w:sz w:val="24"/>
          <w:szCs w:val="24"/>
        </w:rPr>
      </w:pPr>
      <w:r>
        <w:rPr>
          <w:sz w:val="24"/>
          <w:szCs w:val="24"/>
        </w:rPr>
        <w:t xml:space="preserve">          T</w:t>
      </w:r>
      <w:r>
        <w:rPr>
          <w:sz w:val="24"/>
          <w:szCs w:val="24"/>
        </w:rPr>
        <w:t xml:space="preserve">able 1 above shows the P&amp;OD strategy plan timeline. As the timeline shows, the strategy plan has </w:t>
      </w:r>
      <w:r w:rsidR="00742BAE">
        <w:rPr>
          <w:sz w:val="24"/>
          <w:szCs w:val="24"/>
        </w:rPr>
        <w:t xml:space="preserve">a </w:t>
      </w:r>
      <w:r>
        <w:rPr>
          <w:sz w:val="24"/>
          <w:szCs w:val="24"/>
        </w:rPr>
        <w:t>clear indication o</w:t>
      </w:r>
      <w:r w:rsidR="00742BAE">
        <w:rPr>
          <w:sz w:val="24"/>
          <w:szCs w:val="24"/>
        </w:rPr>
        <w:t>f</w:t>
      </w:r>
      <w:r>
        <w:rPr>
          <w:sz w:val="24"/>
          <w:szCs w:val="24"/>
        </w:rPr>
        <w:t xml:space="preserve"> when their strategies and programmes will be executed; programmes </w:t>
      </w:r>
      <w:r w:rsidR="00742BAE">
        <w:rPr>
          <w:sz w:val="24"/>
          <w:szCs w:val="24"/>
        </w:rPr>
        <w:t>include</w:t>
      </w:r>
      <w:r>
        <w:rPr>
          <w:sz w:val="24"/>
          <w:szCs w:val="24"/>
        </w:rPr>
        <w:t xml:space="preserve"> a review o</w:t>
      </w:r>
      <w:r w:rsidR="00742BAE">
        <w:rPr>
          <w:sz w:val="24"/>
          <w:szCs w:val="24"/>
        </w:rPr>
        <w:t>f</w:t>
      </w:r>
      <w:r>
        <w:rPr>
          <w:sz w:val="24"/>
          <w:szCs w:val="24"/>
        </w:rPr>
        <w:t xml:space="preserve"> their performance management approach</w:t>
      </w:r>
      <w:r>
        <w:rPr>
          <w:sz w:val="24"/>
          <w:szCs w:val="24"/>
        </w:rPr>
        <w:t xml:space="preserve">, as well as reward and remuneration. Both programmes are placed to take action in the first year of their strategy plan, which gives them space to make adjustments to be more cost-effective. (University of Glasgow, 2020). </w:t>
      </w:r>
    </w:p>
    <w:p w14:paraId="52D70D8D" w14:textId="77777777" w:rsidR="005F7E00" w:rsidRDefault="005F7E00" w:rsidP="0091366F">
      <w:pPr>
        <w:spacing w:line="600" w:lineRule="auto"/>
        <w:jc w:val="both"/>
        <w:rPr>
          <w:b/>
          <w:sz w:val="24"/>
          <w:szCs w:val="24"/>
        </w:rPr>
      </w:pPr>
    </w:p>
    <w:p w14:paraId="1F2FAA2C" w14:textId="1B7E5D6A" w:rsidR="005F7E00" w:rsidRDefault="005858C7" w:rsidP="0091366F">
      <w:pPr>
        <w:spacing w:line="600" w:lineRule="auto"/>
        <w:jc w:val="both"/>
        <w:rPr>
          <w:sz w:val="24"/>
          <w:szCs w:val="24"/>
        </w:rPr>
      </w:pPr>
      <w:r>
        <w:rPr>
          <w:b/>
          <w:sz w:val="24"/>
          <w:szCs w:val="24"/>
        </w:rPr>
        <w:lastRenderedPageBreak/>
        <w:t>4.</w:t>
      </w:r>
      <w:r w:rsidR="00742BAE">
        <w:rPr>
          <w:b/>
          <w:sz w:val="24"/>
          <w:szCs w:val="24"/>
        </w:rPr>
        <w:t xml:space="preserve"> </w:t>
      </w:r>
      <w:r>
        <w:rPr>
          <w:b/>
          <w:sz w:val="24"/>
          <w:szCs w:val="24"/>
        </w:rPr>
        <w:t>What are the links between th</w:t>
      </w:r>
      <w:r>
        <w:rPr>
          <w:b/>
          <w:sz w:val="24"/>
          <w:szCs w:val="24"/>
        </w:rPr>
        <w:t xml:space="preserve">e strategies proposed within the plan and the potential impact on enhancing </w:t>
      </w:r>
      <w:r w:rsidR="00742BAE">
        <w:rPr>
          <w:b/>
          <w:sz w:val="24"/>
          <w:szCs w:val="24"/>
        </w:rPr>
        <w:t xml:space="preserve">the </w:t>
      </w:r>
      <w:r>
        <w:rPr>
          <w:b/>
          <w:sz w:val="24"/>
          <w:szCs w:val="24"/>
        </w:rPr>
        <w:t>effectiveness of the employee</w:t>
      </w:r>
      <w:r w:rsidR="00611F87">
        <w:rPr>
          <w:b/>
          <w:sz w:val="24"/>
          <w:szCs w:val="24"/>
        </w:rPr>
        <w:t>s ?</w:t>
      </w:r>
    </w:p>
    <w:p w14:paraId="02A02C8F" w14:textId="3A5D1890" w:rsidR="005F7E00" w:rsidRDefault="005858C7" w:rsidP="0091366F">
      <w:pPr>
        <w:spacing w:line="600" w:lineRule="auto"/>
        <w:jc w:val="both"/>
        <w:rPr>
          <w:sz w:val="24"/>
          <w:szCs w:val="24"/>
        </w:rPr>
      </w:pPr>
      <w:r>
        <w:rPr>
          <w:sz w:val="24"/>
          <w:szCs w:val="24"/>
        </w:rPr>
        <w:t xml:space="preserve">From the plans mentioned from the P&amp;OD strategy of </w:t>
      </w:r>
      <w:r w:rsidR="00611F87">
        <w:rPr>
          <w:sz w:val="24"/>
          <w:szCs w:val="24"/>
        </w:rPr>
        <w:t xml:space="preserve">the </w:t>
      </w:r>
      <w:r>
        <w:rPr>
          <w:sz w:val="24"/>
          <w:szCs w:val="24"/>
        </w:rPr>
        <w:t xml:space="preserve">University of Glasgow,  the university had given great focus on nurturing leaders </w:t>
      </w:r>
      <w:r w:rsidR="00611F87">
        <w:rPr>
          <w:sz w:val="24"/>
          <w:szCs w:val="24"/>
        </w:rPr>
        <w:t>in</w:t>
      </w:r>
      <w:r>
        <w:rPr>
          <w:sz w:val="24"/>
          <w:szCs w:val="24"/>
        </w:rPr>
        <w:t xml:space="preserve"> both auth</w:t>
      </w:r>
      <w:r>
        <w:rPr>
          <w:sz w:val="24"/>
          <w:szCs w:val="24"/>
        </w:rPr>
        <w:t>entic and adaptive leadership styles (University of Glasgow, 2020).  Authentic leadership often refers to leaders that are consistent in their principles and decision</w:t>
      </w:r>
      <w:r w:rsidR="00611F87">
        <w:rPr>
          <w:sz w:val="24"/>
          <w:szCs w:val="24"/>
        </w:rPr>
        <w:t>-</w:t>
      </w:r>
      <w:r>
        <w:rPr>
          <w:sz w:val="24"/>
          <w:szCs w:val="24"/>
        </w:rPr>
        <w:t>making, and also give</w:t>
      </w:r>
      <w:r>
        <w:rPr>
          <w:sz w:val="24"/>
          <w:szCs w:val="24"/>
        </w:rPr>
        <w:t xml:space="preserve"> more focus on long-term success compared to short-term success (Ga</w:t>
      </w:r>
      <w:r>
        <w:rPr>
          <w:sz w:val="24"/>
          <w:szCs w:val="24"/>
        </w:rPr>
        <w:t xml:space="preserve">vin, 2019). It is believed that authentic leadership </w:t>
      </w:r>
      <w:r w:rsidRPr="0091366F">
        <w:rPr>
          <w:sz w:val="24"/>
          <w:szCs w:val="24"/>
        </w:rPr>
        <w:t xml:space="preserve">enables employees to have better relationships and have </w:t>
      </w:r>
      <w:r w:rsidR="00611F87" w:rsidRPr="0091366F">
        <w:rPr>
          <w:sz w:val="24"/>
          <w:szCs w:val="24"/>
        </w:rPr>
        <w:t xml:space="preserve">a </w:t>
      </w:r>
      <w:r w:rsidRPr="0091366F">
        <w:rPr>
          <w:sz w:val="24"/>
          <w:szCs w:val="24"/>
        </w:rPr>
        <w:t>greater level of trust with one another, as there is a fixed goal and values that the team works in, as well as boosting employee efficiency and pr</w:t>
      </w:r>
      <w:r w:rsidRPr="0091366F">
        <w:rPr>
          <w:sz w:val="24"/>
          <w:szCs w:val="24"/>
        </w:rPr>
        <w:t xml:space="preserve">oductivity with a more positive working environment (Gavin, 2019). Moreover, adaptive leadership suggests that leaders </w:t>
      </w:r>
      <w:r w:rsidRPr="0091366F">
        <w:rPr>
          <w:sz w:val="24"/>
          <w:szCs w:val="24"/>
        </w:rPr>
        <w:t>constant</w:t>
      </w:r>
      <w:r w:rsidR="00611F87" w:rsidRPr="0091366F">
        <w:rPr>
          <w:sz w:val="24"/>
          <w:szCs w:val="24"/>
        </w:rPr>
        <w:t>ly</w:t>
      </w:r>
      <w:r w:rsidRPr="0091366F">
        <w:rPr>
          <w:sz w:val="24"/>
          <w:szCs w:val="24"/>
        </w:rPr>
        <w:t xml:space="preserve"> checks and assess their decision and planning, understanding that change and adaptations should be made to their planning a</w:t>
      </w:r>
      <w:r w:rsidRPr="0091366F">
        <w:rPr>
          <w:sz w:val="24"/>
          <w:szCs w:val="24"/>
        </w:rPr>
        <w:t xml:space="preserve">s they progress (Ramalingam, Nabarro, Oqubay, </w:t>
      </w:r>
      <w:proofErr w:type="spellStart"/>
      <w:r w:rsidRPr="0091366F">
        <w:rPr>
          <w:sz w:val="24"/>
          <w:szCs w:val="24"/>
        </w:rPr>
        <w:t>Carnall</w:t>
      </w:r>
      <w:proofErr w:type="spellEnd"/>
      <w:r w:rsidRPr="0091366F">
        <w:rPr>
          <w:sz w:val="24"/>
          <w:szCs w:val="24"/>
        </w:rPr>
        <w:t xml:space="preserve"> &amp; Wild, 2020). It is suggested that by practising adaptive leadership, leaders and managers are more open and honest towards their members, which increases their reliability and also allows their member</w:t>
      </w:r>
      <w:r w:rsidRPr="0091366F">
        <w:rPr>
          <w:sz w:val="24"/>
          <w:szCs w:val="24"/>
        </w:rPr>
        <w:t>s to feel more comfortable around them (Ramalingam et al., 2020); thus, improves the team</w:t>
      </w:r>
      <w:r w:rsidR="00611F87" w:rsidRPr="0091366F">
        <w:rPr>
          <w:sz w:val="24"/>
          <w:szCs w:val="24"/>
        </w:rPr>
        <w:t>’</w:t>
      </w:r>
      <w:r w:rsidRPr="0091366F">
        <w:rPr>
          <w:sz w:val="24"/>
          <w:szCs w:val="24"/>
        </w:rPr>
        <w:t>s productivity. Furthermore, the strategy also mentions providing reasonable, translucent, and clear rewards, as well as flexible benefits, that are aimed to promote b</w:t>
      </w:r>
      <w:r w:rsidRPr="0091366F">
        <w:rPr>
          <w:sz w:val="24"/>
          <w:szCs w:val="24"/>
        </w:rPr>
        <w:t xml:space="preserve">etter performance and </w:t>
      </w:r>
      <w:r w:rsidRPr="0091366F">
        <w:rPr>
          <w:sz w:val="24"/>
          <w:szCs w:val="24"/>
        </w:rPr>
        <w:lastRenderedPageBreak/>
        <w:t xml:space="preserve">gain better talent attraction (University of Glasgow, 2020). Quoting Ali and Anwar (2021) in their journal article, fair and consistent reward systems </w:t>
      </w:r>
      <w:r w:rsidR="00611F87" w:rsidRPr="0091366F">
        <w:rPr>
          <w:sz w:val="24"/>
          <w:szCs w:val="24"/>
        </w:rPr>
        <w:t xml:space="preserve">can </w:t>
      </w:r>
      <w:r w:rsidRPr="0091366F">
        <w:rPr>
          <w:sz w:val="24"/>
          <w:szCs w:val="24"/>
        </w:rPr>
        <w:t>spike employee</w:t>
      </w:r>
      <w:r w:rsidR="00611F87" w:rsidRPr="0091366F">
        <w:rPr>
          <w:sz w:val="24"/>
          <w:szCs w:val="24"/>
        </w:rPr>
        <w:t>s</w:t>
      </w:r>
      <w:r w:rsidRPr="0091366F">
        <w:rPr>
          <w:sz w:val="24"/>
          <w:szCs w:val="24"/>
        </w:rPr>
        <w:t>’</w:t>
      </w:r>
      <w:r w:rsidRPr="0091366F">
        <w:rPr>
          <w:sz w:val="24"/>
          <w:szCs w:val="24"/>
        </w:rPr>
        <w:t xml:space="preserve"> motivation at work, which encourages them to perform b</w:t>
      </w:r>
      <w:r w:rsidRPr="0091366F">
        <w:rPr>
          <w:sz w:val="24"/>
          <w:szCs w:val="24"/>
        </w:rPr>
        <w:t xml:space="preserve">etter for extrinsic rewards. </w:t>
      </w:r>
    </w:p>
    <w:p w14:paraId="208423C2" w14:textId="77777777" w:rsidR="0091366F" w:rsidRPr="0091366F" w:rsidRDefault="0091366F" w:rsidP="0091366F">
      <w:pPr>
        <w:spacing w:line="600" w:lineRule="auto"/>
        <w:jc w:val="both"/>
        <w:rPr>
          <w:sz w:val="24"/>
          <w:szCs w:val="24"/>
        </w:rPr>
      </w:pPr>
    </w:p>
    <w:p w14:paraId="55DA23DE" w14:textId="1A90C2D1" w:rsidR="005F7E00" w:rsidRPr="0091366F" w:rsidRDefault="0091366F" w:rsidP="0091366F">
      <w:pPr>
        <w:spacing w:line="600" w:lineRule="auto"/>
        <w:jc w:val="both"/>
        <w:rPr>
          <w:b/>
          <w:bCs/>
          <w:sz w:val="24"/>
          <w:szCs w:val="24"/>
          <w:u w:val="single"/>
        </w:rPr>
      </w:pPr>
      <w:r w:rsidRPr="0091366F">
        <w:rPr>
          <w:b/>
          <w:bCs/>
          <w:sz w:val="24"/>
          <w:szCs w:val="24"/>
          <w:u w:val="single"/>
        </w:rPr>
        <w:t>SUPPLEMENTARY NOTES</w:t>
      </w:r>
    </w:p>
    <w:p w14:paraId="7EB8D035" w14:textId="2D78FF45" w:rsidR="007F3F2B" w:rsidRPr="0091366F" w:rsidRDefault="007F3F2B" w:rsidP="0091366F">
      <w:pPr>
        <w:spacing w:line="600" w:lineRule="auto"/>
        <w:jc w:val="both"/>
        <w:rPr>
          <w:sz w:val="24"/>
          <w:szCs w:val="24"/>
        </w:rPr>
      </w:pPr>
      <w:r w:rsidRPr="0091366F">
        <w:rPr>
          <w:sz w:val="24"/>
          <w:szCs w:val="24"/>
        </w:rPr>
        <w:t xml:space="preserve">Link to Presentation : </w:t>
      </w:r>
    </w:p>
    <w:p w14:paraId="566E0F98" w14:textId="451C237A" w:rsidR="007F3F2B" w:rsidRPr="0091366F" w:rsidRDefault="007F3F2B" w:rsidP="0091366F">
      <w:pPr>
        <w:spacing w:line="600" w:lineRule="auto"/>
        <w:jc w:val="both"/>
        <w:rPr>
          <w:sz w:val="24"/>
          <w:szCs w:val="24"/>
        </w:rPr>
      </w:pPr>
      <w:hyperlink r:id="rId8" w:history="1">
        <w:r w:rsidRPr="0091366F">
          <w:rPr>
            <w:rStyle w:val="Hyperlink"/>
            <w:sz w:val="24"/>
            <w:szCs w:val="24"/>
          </w:rPr>
          <w:t>https://uowtsd-my.sharepoint.com/:v:/r/personal/2226088_student_uwtsd_ac_uk/Documents/Recordings/Call%20with%20Pei%20Xian%20Lim,%2</w:t>
        </w:r>
        <w:r w:rsidRPr="0091366F">
          <w:rPr>
            <w:rStyle w:val="Hyperlink"/>
            <w:sz w:val="24"/>
            <w:szCs w:val="24"/>
          </w:rPr>
          <w:t>0</w:t>
        </w:r>
        <w:r w:rsidRPr="0091366F">
          <w:rPr>
            <w:rStyle w:val="Hyperlink"/>
            <w:sz w:val="24"/>
            <w:szCs w:val="24"/>
          </w:rPr>
          <w:t>Tracy%20Wan%20See%20Cheong,%20Zhi%20Yan%20Tan-20230502_224956-Meeting%20Recording.mp4?csf=1&amp;web=1&amp;e=dzEqQR</w:t>
        </w:r>
      </w:hyperlink>
    </w:p>
    <w:p w14:paraId="2C9EE527" w14:textId="1A76B0EC" w:rsidR="005F7E00" w:rsidRPr="0091366F" w:rsidRDefault="005858C7" w:rsidP="0091366F">
      <w:pPr>
        <w:spacing w:line="600" w:lineRule="auto"/>
        <w:jc w:val="both"/>
        <w:rPr>
          <w:sz w:val="24"/>
          <w:szCs w:val="24"/>
        </w:rPr>
      </w:pPr>
      <w:r w:rsidRPr="0091366F">
        <w:rPr>
          <w:sz w:val="24"/>
          <w:szCs w:val="24"/>
        </w:rPr>
        <w:br w:type="page"/>
      </w:r>
    </w:p>
    <w:p w14:paraId="66C9CA0E" w14:textId="517F1813" w:rsidR="005F7E00" w:rsidRPr="0091366F" w:rsidRDefault="005858C7" w:rsidP="0091366F">
      <w:pPr>
        <w:spacing w:line="600" w:lineRule="auto"/>
        <w:jc w:val="both"/>
        <w:rPr>
          <w:b/>
          <w:bCs/>
          <w:sz w:val="24"/>
          <w:szCs w:val="24"/>
          <w:u w:val="single"/>
        </w:rPr>
      </w:pPr>
      <w:r w:rsidRPr="0091366F">
        <w:rPr>
          <w:b/>
          <w:bCs/>
          <w:sz w:val="24"/>
          <w:szCs w:val="24"/>
          <w:u w:val="single"/>
        </w:rPr>
        <w:lastRenderedPageBreak/>
        <w:t>R</w:t>
      </w:r>
      <w:r w:rsidR="0091366F">
        <w:rPr>
          <w:b/>
          <w:bCs/>
          <w:sz w:val="24"/>
          <w:szCs w:val="24"/>
          <w:u w:val="single"/>
        </w:rPr>
        <w:t xml:space="preserve">EFERENCE </w:t>
      </w:r>
    </w:p>
    <w:p w14:paraId="3A60DE50"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t xml:space="preserve">Ali, B.J. and Anwar, G. (2021) “An Empirical Study of Employees’ Motivation and its Influence Job Satisfaction,” </w:t>
      </w:r>
      <w:r w:rsidRPr="0091366F">
        <w:rPr>
          <w:rFonts w:ascii="Arial" w:hAnsi="Arial" w:cs="Arial"/>
          <w:i/>
          <w:iCs/>
        </w:rPr>
        <w:t>International Journal of Engineering, Business and Management</w:t>
      </w:r>
      <w:r w:rsidRPr="0091366F">
        <w:rPr>
          <w:rFonts w:ascii="Arial" w:hAnsi="Arial" w:cs="Arial"/>
        </w:rPr>
        <w:t>, 5(2), pp. 21–30. Available at: https://doi.org/10.22161/ijebm.5.2.</w:t>
      </w:r>
    </w:p>
    <w:p w14:paraId="313D879E"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proofErr w:type="spellStart"/>
      <w:r w:rsidRPr="0091366F">
        <w:rPr>
          <w:rFonts w:ascii="Arial" w:hAnsi="Arial" w:cs="Arial"/>
        </w:rPr>
        <w:t>Blankstein</w:t>
      </w:r>
      <w:proofErr w:type="spellEnd"/>
      <w:r w:rsidRPr="0091366F">
        <w:rPr>
          <w:rFonts w:ascii="Arial" w:hAnsi="Arial" w:cs="Arial"/>
        </w:rPr>
        <w:t>, M. and Wolff-Eisenberg, C., 2020. Measuring the whole student: Landscape review of traditional and holistic approaches to community college student success.</w:t>
      </w:r>
    </w:p>
    <w:p w14:paraId="20888919"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t xml:space="preserve">Duck, A. (2023) </w:t>
      </w:r>
      <w:r w:rsidRPr="0091366F">
        <w:rPr>
          <w:rFonts w:ascii="Arial" w:hAnsi="Arial" w:cs="Arial"/>
          <w:i/>
          <w:iCs/>
        </w:rPr>
        <w:t>How adaptive leadership promotes higher employee retention</w:t>
      </w:r>
      <w:r w:rsidRPr="0091366F">
        <w:rPr>
          <w:rFonts w:ascii="Arial" w:hAnsi="Arial" w:cs="Arial"/>
        </w:rPr>
        <w:t>. Available at: https://huntsvillebusinessjournal.com/news/2023/03/24/how-adaptive-leadership-promotes-higher-employee-retention/.</w:t>
      </w:r>
    </w:p>
    <w:p w14:paraId="31004F9C"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t xml:space="preserve">Gavin, M. (2019) </w:t>
      </w:r>
      <w:r w:rsidRPr="0091366F">
        <w:rPr>
          <w:rFonts w:ascii="Arial" w:hAnsi="Arial" w:cs="Arial"/>
          <w:i/>
          <w:iCs/>
        </w:rPr>
        <w:t>Authentic Leadership: What It Is &amp; Why It’s Important | HBS Online</w:t>
      </w:r>
      <w:r w:rsidRPr="0091366F">
        <w:rPr>
          <w:rFonts w:ascii="Arial" w:hAnsi="Arial" w:cs="Arial"/>
        </w:rPr>
        <w:t>. Available at: https://online.hbs.edu/blog/post/authentic-leadership.</w:t>
      </w:r>
    </w:p>
    <w:p w14:paraId="73FAF11B"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t xml:space="preserve">Heifetz, R.A., Heifetz, R., </w:t>
      </w:r>
      <w:proofErr w:type="spellStart"/>
      <w:r w:rsidRPr="0091366F">
        <w:rPr>
          <w:rFonts w:ascii="Arial" w:hAnsi="Arial" w:cs="Arial"/>
        </w:rPr>
        <w:t>Grashow</w:t>
      </w:r>
      <w:proofErr w:type="spellEnd"/>
      <w:r w:rsidRPr="0091366F">
        <w:rPr>
          <w:rFonts w:ascii="Arial" w:hAnsi="Arial" w:cs="Arial"/>
        </w:rPr>
        <w:t xml:space="preserve">, A. and </w:t>
      </w:r>
      <w:proofErr w:type="spellStart"/>
      <w:r w:rsidRPr="0091366F">
        <w:rPr>
          <w:rFonts w:ascii="Arial" w:hAnsi="Arial" w:cs="Arial"/>
        </w:rPr>
        <w:t>Linsky</w:t>
      </w:r>
      <w:proofErr w:type="spellEnd"/>
      <w:r w:rsidRPr="0091366F">
        <w:rPr>
          <w:rFonts w:ascii="Arial" w:hAnsi="Arial" w:cs="Arial"/>
        </w:rPr>
        <w:t>, M., 2009. </w:t>
      </w:r>
      <w:r w:rsidRPr="0091366F">
        <w:rPr>
          <w:rFonts w:ascii="Arial" w:hAnsi="Arial" w:cs="Arial"/>
          <w:i/>
          <w:iCs/>
        </w:rPr>
        <w:t>The practice of adaptive leadership: Tools and tactics for changing your organization and the world</w:t>
      </w:r>
      <w:r w:rsidRPr="0091366F">
        <w:rPr>
          <w:rFonts w:ascii="Arial" w:hAnsi="Arial" w:cs="Arial"/>
        </w:rPr>
        <w:t>. Harvard business press</w:t>
      </w:r>
    </w:p>
    <w:p w14:paraId="7D00860D"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t xml:space="preserve">Ramalingam, B. </w:t>
      </w:r>
      <w:r w:rsidRPr="0091366F">
        <w:rPr>
          <w:rFonts w:ascii="Arial" w:hAnsi="Arial" w:cs="Arial"/>
          <w:i/>
          <w:iCs/>
        </w:rPr>
        <w:t>et al.</w:t>
      </w:r>
      <w:r w:rsidRPr="0091366F">
        <w:rPr>
          <w:rFonts w:ascii="Arial" w:hAnsi="Arial" w:cs="Arial"/>
        </w:rPr>
        <w:t xml:space="preserve"> (2021) </w:t>
      </w:r>
      <w:r w:rsidRPr="0091366F">
        <w:rPr>
          <w:rFonts w:ascii="Arial" w:hAnsi="Arial" w:cs="Arial"/>
          <w:i/>
          <w:iCs/>
        </w:rPr>
        <w:t>5 Principles to Guide Adaptive Leadership</w:t>
      </w:r>
      <w:r w:rsidRPr="0091366F">
        <w:rPr>
          <w:rFonts w:ascii="Arial" w:hAnsi="Arial" w:cs="Arial"/>
        </w:rPr>
        <w:t>. Available at: https://hbr.org/2020/09/5-principles-to-guide-adaptive-leadership.</w:t>
      </w:r>
    </w:p>
    <w:p w14:paraId="18239AA2"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lastRenderedPageBreak/>
        <w:t xml:space="preserve">University of Bath (2021) </w:t>
      </w:r>
      <w:r w:rsidRPr="0091366F">
        <w:rPr>
          <w:rFonts w:ascii="Arial" w:hAnsi="Arial" w:cs="Arial"/>
          <w:i/>
          <w:iCs/>
        </w:rPr>
        <w:t>The University of Bath Strategy 2021-26</w:t>
      </w:r>
      <w:r w:rsidRPr="0091366F">
        <w:rPr>
          <w:rFonts w:ascii="Arial" w:hAnsi="Arial" w:cs="Arial"/>
        </w:rPr>
        <w:t>. Available at: https://www.bath.ac.uk/publications/the-university-of-bath-strategy-2021-to-2026/attachments/university-of-bath-strategy-2021-to-2026.pdf.</w:t>
      </w:r>
    </w:p>
    <w:p w14:paraId="28F000B6"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r w:rsidRPr="0091366F">
        <w:rPr>
          <w:rFonts w:ascii="Arial" w:hAnsi="Arial" w:cs="Arial"/>
        </w:rPr>
        <w:t xml:space="preserve">University of Glasgow (2020) People &amp; </w:t>
      </w:r>
      <w:proofErr w:type="spellStart"/>
      <w:r w:rsidRPr="0091366F">
        <w:rPr>
          <w:rFonts w:ascii="Arial" w:hAnsi="Arial" w:cs="Arial"/>
        </w:rPr>
        <w:t>Organisational</w:t>
      </w:r>
      <w:proofErr w:type="spellEnd"/>
      <w:r w:rsidRPr="0091366F">
        <w:rPr>
          <w:rFonts w:ascii="Arial" w:hAnsi="Arial" w:cs="Arial"/>
        </w:rPr>
        <w:t xml:space="preserve"> Development Strategy 2020-2025, L&amp;D Strategy. Available at: https://www.cc.gla.ac.uk/media/Media_481292_smxx.pdf </w:t>
      </w:r>
    </w:p>
    <w:p w14:paraId="1A580103" w14:textId="77777777" w:rsidR="0091366F" w:rsidRPr="0091366F" w:rsidRDefault="0091366F" w:rsidP="0091366F">
      <w:pPr>
        <w:pStyle w:val="NormalWeb"/>
        <w:spacing w:before="0" w:beforeAutospacing="0" w:after="0" w:afterAutospacing="0" w:line="600" w:lineRule="auto"/>
        <w:ind w:left="720" w:hanging="720"/>
        <w:rPr>
          <w:rFonts w:ascii="Arial" w:hAnsi="Arial" w:cs="Arial"/>
        </w:rPr>
      </w:pPr>
      <w:proofErr w:type="spellStart"/>
      <w:r w:rsidRPr="0091366F">
        <w:rPr>
          <w:rFonts w:ascii="Arial" w:hAnsi="Arial" w:cs="Arial"/>
        </w:rPr>
        <w:t>Xaxx</w:t>
      </w:r>
      <w:proofErr w:type="spellEnd"/>
      <w:r w:rsidRPr="0091366F">
        <w:rPr>
          <w:rFonts w:ascii="Arial" w:hAnsi="Arial" w:cs="Arial"/>
        </w:rPr>
        <w:t xml:space="preserve">, J. (2017) </w:t>
      </w:r>
      <w:r w:rsidRPr="0091366F">
        <w:rPr>
          <w:rFonts w:ascii="Arial" w:hAnsi="Arial" w:cs="Arial"/>
          <w:i/>
          <w:iCs/>
        </w:rPr>
        <w:t>Cost Effectiveness in Business</w:t>
      </w:r>
      <w:r w:rsidRPr="0091366F">
        <w:rPr>
          <w:rFonts w:ascii="Arial" w:hAnsi="Arial" w:cs="Arial"/>
        </w:rPr>
        <w:t xml:space="preserve">. Available at: </w:t>
      </w:r>
      <w:hyperlink r:id="rId9" w:history="1">
        <w:r w:rsidRPr="0091366F">
          <w:rPr>
            <w:rStyle w:val="Hyperlink"/>
            <w:rFonts w:ascii="Arial" w:hAnsi="Arial" w:cs="Arial"/>
          </w:rPr>
          <w:t>https://bizfluent.com/info-7933121-cost-effectiveness-business.html</w:t>
        </w:r>
      </w:hyperlink>
      <w:r w:rsidRPr="0091366F">
        <w:rPr>
          <w:rFonts w:ascii="Arial" w:hAnsi="Arial" w:cs="Arial"/>
        </w:rPr>
        <w:t>.</w:t>
      </w:r>
    </w:p>
    <w:p w14:paraId="25314E1E" w14:textId="77777777" w:rsidR="0091366F" w:rsidRPr="0091366F" w:rsidRDefault="0091366F" w:rsidP="0091366F">
      <w:pPr>
        <w:pStyle w:val="NormalWeb"/>
        <w:spacing w:before="0" w:beforeAutospacing="0" w:after="0" w:afterAutospacing="0" w:line="600" w:lineRule="auto"/>
        <w:ind w:hanging="720"/>
        <w:rPr>
          <w:rFonts w:ascii="Arial" w:hAnsi="Arial" w:cs="Arial"/>
        </w:rPr>
      </w:pPr>
    </w:p>
    <w:p w14:paraId="79D9E71D" w14:textId="77777777" w:rsidR="005F7E00" w:rsidRDefault="005F7E00" w:rsidP="0091366F">
      <w:pPr>
        <w:spacing w:line="600" w:lineRule="auto"/>
        <w:jc w:val="both"/>
        <w:rPr>
          <w:sz w:val="24"/>
          <w:szCs w:val="24"/>
        </w:rPr>
      </w:pPr>
    </w:p>
    <w:p w14:paraId="37844B75" w14:textId="77777777" w:rsidR="005F7E00" w:rsidRDefault="005F7E00"/>
    <w:sectPr w:rsidR="005F7E00" w:rsidSect="00237B2E">
      <w:footerReference w:type="defaul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653452" w14:textId="77777777" w:rsidR="005858C7" w:rsidRDefault="005858C7" w:rsidP="00ED46D7">
      <w:pPr>
        <w:spacing w:line="240" w:lineRule="auto"/>
      </w:pPr>
      <w:r>
        <w:separator/>
      </w:r>
    </w:p>
  </w:endnote>
  <w:endnote w:type="continuationSeparator" w:id="0">
    <w:p w14:paraId="0897FC97" w14:textId="77777777" w:rsidR="005858C7" w:rsidRDefault="005858C7" w:rsidP="00ED46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3092547"/>
      <w:docPartObj>
        <w:docPartGallery w:val="Page Numbers (Bottom of Page)"/>
        <w:docPartUnique/>
      </w:docPartObj>
    </w:sdtPr>
    <w:sdtContent>
      <w:p w14:paraId="741E2803" w14:textId="34F4A169" w:rsidR="00ED46D7" w:rsidRDefault="00ED46D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31C9C62" w14:textId="77777777" w:rsidR="00ED46D7" w:rsidRDefault="00ED4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B4C15B" w14:textId="77777777" w:rsidR="005858C7" w:rsidRDefault="005858C7" w:rsidP="00ED46D7">
      <w:pPr>
        <w:spacing w:line="240" w:lineRule="auto"/>
      </w:pPr>
      <w:r>
        <w:separator/>
      </w:r>
    </w:p>
  </w:footnote>
  <w:footnote w:type="continuationSeparator" w:id="0">
    <w:p w14:paraId="7CEDAB4D" w14:textId="77777777" w:rsidR="005858C7" w:rsidRDefault="005858C7" w:rsidP="00ED46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E00"/>
    <w:rsid w:val="002009A6"/>
    <w:rsid w:val="00237B2E"/>
    <w:rsid w:val="005858C7"/>
    <w:rsid w:val="005F7E00"/>
    <w:rsid w:val="00611F87"/>
    <w:rsid w:val="00742BAE"/>
    <w:rsid w:val="007F3F2B"/>
    <w:rsid w:val="0091366F"/>
    <w:rsid w:val="00BE6096"/>
    <w:rsid w:val="00ED46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E0B6C"/>
  <w15:docId w15:val="{5E99AEBD-4806-4E8D-B28D-FA28490E6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F3F2B"/>
    <w:rPr>
      <w:color w:val="0000FF" w:themeColor="hyperlink"/>
      <w:u w:val="single"/>
    </w:rPr>
  </w:style>
  <w:style w:type="character" w:styleId="UnresolvedMention">
    <w:name w:val="Unresolved Mention"/>
    <w:basedOn w:val="DefaultParagraphFont"/>
    <w:uiPriority w:val="99"/>
    <w:semiHidden/>
    <w:unhideWhenUsed/>
    <w:rsid w:val="007F3F2B"/>
    <w:rPr>
      <w:color w:val="605E5C"/>
      <w:shd w:val="clear" w:color="auto" w:fill="E1DFDD"/>
    </w:rPr>
  </w:style>
  <w:style w:type="paragraph" w:styleId="NormalWeb">
    <w:name w:val="Normal (Web)"/>
    <w:basedOn w:val="Normal"/>
    <w:uiPriority w:val="99"/>
    <w:unhideWhenUsed/>
    <w:rsid w:val="007F3F2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91366F"/>
    <w:rPr>
      <w:color w:val="800080" w:themeColor="followedHyperlink"/>
      <w:u w:val="single"/>
    </w:rPr>
  </w:style>
  <w:style w:type="paragraph" w:styleId="Header">
    <w:name w:val="header"/>
    <w:basedOn w:val="Normal"/>
    <w:link w:val="HeaderChar"/>
    <w:uiPriority w:val="99"/>
    <w:unhideWhenUsed/>
    <w:rsid w:val="00ED46D7"/>
    <w:pPr>
      <w:tabs>
        <w:tab w:val="center" w:pos="4680"/>
        <w:tab w:val="right" w:pos="9360"/>
      </w:tabs>
      <w:spacing w:line="240" w:lineRule="auto"/>
    </w:pPr>
  </w:style>
  <w:style w:type="character" w:customStyle="1" w:styleId="HeaderChar">
    <w:name w:val="Header Char"/>
    <w:basedOn w:val="DefaultParagraphFont"/>
    <w:link w:val="Header"/>
    <w:uiPriority w:val="99"/>
    <w:rsid w:val="00ED46D7"/>
  </w:style>
  <w:style w:type="paragraph" w:styleId="Footer">
    <w:name w:val="footer"/>
    <w:basedOn w:val="Normal"/>
    <w:link w:val="FooterChar"/>
    <w:uiPriority w:val="99"/>
    <w:unhideWhenUsed/>
    <w:rsid w:val="00ED46D7"/>
    <w:pPr>
      <w:tabs>
        <w:tab w:val="center" w:pos="4680"/>
        <w:tab w:val="right" w:pos="9360"/>
      </w:tabs>
      <w:spacing w:line="240" w:lineRule="auto"/>
    </w:pPr>
  </w:style>
  <w:style w:type="character" w:customStyle="1" w:styleId="FooterChar">
    <w:name w:val="Footer Char"/>
    <w:basedOn w:val="DefaultParagraphFont"/>
    <w:link w:val="Footer"/>
    <w:uiPriority w:val="99"/>
    <w:rsid w:val="00ED46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67840">
      <w:bodyDiv w:val="1"/>
      <w:marLeft w:val="0"/>
      <w:marRight w:val="0"/>
      <w:marTop w:val="0"/>
      <w:marBottom w:val="0"/>
      <w:divBdr>
        <w:top w:val="none" w:sz="0" w:space="0" w:color="auto"/>
        <w:left w:val="none" w:sz="0" w:space="0" w:color="auto"/>
        <w:bottom w:val="none" w:sz="0" w:space="0" w:color="auto"/>
        <w:right w:val="none" w:sz="0" w:space="0" w:color="auto"/>
      </w:divBdr>
    </w:div>
    <w:div w:id="275985463">
      <w:bodyDiv w:val="1"/>
      <w:marLeft w:val="0"/>
      <w:marRight w:val="0"/>
      <w:marTop w:val="0"/>
      <w:marBottom w:val="0"/>
      <w:divBdr>
        <w:top w:val="none" w:sz="0" w:space="0" w:color="auto"/>
        <w:left w:val="none" w:sz="0" w:space="0" w:color="auto"/>
        <w:bottom w:val="none" w:sz="0" w:space="0" w:color="auto"/>
        <w:right w:val="none" w:sz="0" w:space="0" w:color="auto"/>
      </w:divBdr>
    </w:div>
    <w:div w:id="1431509008">
      <w:bodyDiv w:val="1"/>
      <w:marLeft w:val="0"/>
      <w:marRight w:val="0"/>
      <w:marTop w:val="0"/>
      <w:marBottom w:val="0"/>
      <w:divBdr>
        <w:top w:val="none" w:sz="0" w:space="0" w:color="auto"/>
        <w:left w:val="none" w:sz="0" w:space="0" w:color="auto"/>
        <w:bottom w:val="none" w:sz="0" w:space="0" w:color="auto"/>
        <w:right w:val="none" w:sz="0" w:space="0" w:color="auto"/>
      </w:divBdr>
    </w:div>
    <w:div w:id="16649665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226088_student_uwtsd_ac_uk/Documents/Recordings/Call%20with%20Pei%20Xian%20Lim,%20Tracy%20Wan%20See%20Cheong,%20Zhi%20Yan%20Tan-20230502_224956-Meeting%20Recording.mp4?csf=1&amp;web=1&amp;e=dzEqQR"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bizfluent.com/info-7933121-cost-effectiveness-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TotalTime>
  <Pages>9</Pages>
  <Words>1464</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TRACY CHEONG WAN SEE</cp:lastModifiedBy>
  <cp:revision>6</cp:revision>
  <dcterms:created xsi:type="dcterms:W3CDTF">2023-05-02T21:19:00Z</dcterms:created>
  <dcterms:modified xsi:type="dcterms:W3CDTF">2023-05-02T22:37:00Z</dcterms:modified>
</cp:coreProperties>
</file>