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24EB" w:rsidRPr="005B650E" w:rsidRDefault="006724EB" w:rsidP="005B650E">
      <w:pPr>
        <w:spacing w:after="0" w:line="360" w:lineRule="auto"/>
        <w:jc w:val="center"/>
        <w:rPr>
          <w:rFonts w:ascii="Times New Roman" w:hAnsi="Times New Roman" w:cs="Times New Roman"/>
          <w:sz w:val="24"/>
          <w:szCs w:val="24"/>
        </w:rPr>
      </w:pPr>
      <w:r w:rsidRPr="005B650E">
        <w:rPr>
          <w:rFonts w:ascii="Times New Roman" w:hAnsi="Times New Roman" w:cs="Times New Roman"/>
          <w:sz w:val="24"/>
          <w:szCs w:val="24"/>
        </w:rPr>
        <w:t>Visual Commentary</w:t>
      </w:r>
    </w:p>
    <w:p w:rsidR="006724EB" w:rsidRPr="006724EB" w:rsidRDefault="006724EB" w:rsidP="005B650E">
      <w:pPr>
        <w:spacing w:after="0" w:line="360" w:lineRule="auto"/>
        <w:jc w:val="center"/>
        <w:rPr>
          <w:rFonts w:ascii="Times New Roman" w:hAnsi="Times New Roman" w:cs="Times New Roman"/>
          <w:sz w:val="24"/>
          <w:szCs w:val="24"/>
        </w:rPr>
      </w:pPr>
      <w:r w:rsidRPr="006724EB">
        <w:rPr>
          <w:rFonts w:ascii="Times New Roman" w:hAnsi="Times New Roman" w:cs="Times New Roman"/>
          <w:sz w:val="24"/>
          <w:szCs w:val="24"/>
        </w:rPr>
        <w:t>1.</w:t>
      </w:r>
      <w:r>
        <w:rPr>
          <w:rFonts w:ascii="Times New Roman" w:hAnsi="Times New Roman" w:cs="Times New Roman"/>
          <w:sz w:val="24"/>
          <w:szCs w:val="24"/>
        </w:rPr>
        <w:t xml:space="preserve"> </w:t>
      </w:r>
      <w:r w:rsidRPr="006724EB">
        <w:rPr>
          <w:rFonts w:ascii="Times New Roman" w:hAnsi="Times New Roman" w:cs="Times New Roman"/>
          <w:sz w:val="24"/>
          <w:szCs w:val="24"/>
        </w:rPr>
        <w:t>Image, c. 1250, from the Westminster Psalter</w:t>
      </w:r>
    </w:p>
    <w:p w:rsidR="006724EB" w:rsidRDefault="006724EB" w:rsidP="006724EB">
      <w:pPr>
        <w:spacing w:after="0" w:line="360" w:lineRule="auto"/>
        <w:rPr>
          <w:rFonts w:ascii="Times New Roman" w:hAnsi="Times New Roman" w:cs="Times New Roman"/>
          <w:sz w:val="24"/>
          <w:szCs w:val="24"/>
        </w:rPr>
      </w:pPr>
    </w:p>
    <w:p w:rsidR="00493B70" w:rsidRDefault="006724EB" w:rsidP="006724EB">
      <w:pPr>
        <w:spacing w:after="0" w:line="360" w:lineRule="auto"/>
        <w:rPr>
          <w:rFonts w:ascii="Times New Roman" w:hAnsi="Times New Roman" w:cs="Times New Roman"/>
          <w:sz w:val="24"/>
          <w:szCs w:val="24"/>
        </w:rPr>
      </w:pPr>
      <w:r>
        <w:rPr>
          <w:rFonts w:ascii="Times New Roman" w:hAnsi="Times New Roman" w:cs="Times New Roman"/>
          <w:sz w:val="24"/>
          <w:szCs w:val="24"/>
        </w:rPr>
        <w:t>The image is one of five tinted drawings added to the Westminster Psalter in c.1250</w:t>
      </w:r>
      <w:r w:rsidR="009B00D5">
        <w:rPr>
          <w:rFonts w:ascii="Times New Roman" w:hAnsi="Times New Roman" w:cs="Times New Roman"/>
          <w:sz w:val="24"/>
          <w:szCs w:val="24"/>
        </w:rPr>
        <w:t xml:space="preserve">. The </w:t>
      </w:r>
      <w:r w:rsidR="009B00D5" w:rsidRPr="00006B2F">
        <w:rPr>
          <w:rFonts w:ascii="Times New Roman" w:hAnsi="Times New Roman" w:cs="Times New Roman"/>
          <w:sz w:val="24"/>
          <w:szCs w:val="24"/>
        </w:rPr>
        <w:t xml:space="preserve">style communicates chivalric values with the knight </w:t>
      </w:r>
      <w:r w:rsidR="00F7681F" w:rsidRPr="00006B2F">
        <w:rPr>
          <w:rFonts w:ascii="Times New Roman" w:hAnsi="Times New Roman" w:cs="Times New Roman"/>
          <w:sz w:val="24"/>
          <w:szCs w:val="24"/>
        </w:rPr>
        <w:t>kneeling,</w:t>
      </w:r>
      <w:r w:rsidRPr="00006B2F">
        <w:rPr>
          <w:rFonts w:ascii="Times New Roman" w:hAnsi="Times New Roman" w:cs="Times New Roman"/>
          <w:sz w:val="24"/>
          <w:szCs w:val="24"/>
        </w:rPr>
        <w:t xml:space="preserve"> arms outstretched</w:t>
      </w:r>
      <w:r w:rsidR="009B00D5" w:rsidRPr="00006B2F">
        <w:rPr>
          <w:rFonts w:ascii="Times New Roman" w:hAnsi="Times New Roman" w:cs="Times New Roman"/>
          <w:sz w:val="24"/>
          <w:szCs w:val="24"/>
        </w:rPr>
        <w:t xml:space="preserve"> and hands open in prayer</w:t>
      </w:r>
      <w:r w:rsidRPr="00006B2F">
        <w:rPr>
          <w:rFonts w:ascii="Times New Roman" w:hAnsi="Times New Roman" w:cs="Times New Roman"/>
          <w:sz w:val="24"/>
          <w:szCs w:val="24"/>
        </w:rPr>
        <w:t xml:space="preserve"> or paying homage.</w:t>
      </w:r>
      <w:r w:rsidR="009B00D5" w:rsidRPr="00006B2F">
        <w:rPr>
          <w:rStyle w:val="FootnoteReference"/>
          <w:rFonts w:ascii="Times New Roman" w:hAnsi="Times New Roman" w:cs="Times New Roman"/>
          <w:sz w:val="24"/>
          <w:szCs w:val="24"/>
        </w:rPr>
        <w:footnoteReference w:id="1"/>
      </w:r>
      <w:r w:rsidRPr="00006B2F">
        <w:rPr>
          <w:rFonts w:ascii="Times New Roman" w:hAnsi="Times New Roman" w:cs="Times New Roman"/>
          <w:sz w:val="24"/>
          <w:szCs w:val="24"/>
        </w:rPr>
        <w:t xml:space="preserve"> </w:t>
      </w:r>
      <w:r w:rsidR="00006B2F" w:rsidRPr="00006B2F">
        <w:rPr>
          <w:rFonts w:ascii="Times New Roman" w:hAnsi="Times New Roman" w:cs="Times New Roman"/>
          <w:sz w:val="24"/>
          <w:szCs w:val="24"/>
        </w:rPr>
        <w:t xml:space="preserve">The knight has a horse, a sword, a </w:t>
      </w:r>
      <w:r w:rsidRPr="00006B2F">
        <w:rPr>
          <w:rFonts w:ascii="Times New Roman" w:hAnsi="Times New Roman" w:cs="Times New Roman"/>
          <w:sz w:val="24"/>
          <w:szCs w:val="24"/>
        </w:rPr>
        <w:t>lance with pennon attached</w:t>
      </w:r>
      <w:r w:rsidR="00945597" w:rsidRPr="00006B2F">
        <w:rPr>
          <w:rFonts w:ascii="Times New Roman" w:hAnsi="Times New Roman" w:cs="Times New Roman"/>
          <w:sz w:val="24"/>
          <w:szCs w:val="24"/>
        </w:rPr>
        <w:t xml:space="preserve">, </w:t>
      </w:r>
      <w:r w:rsidRPr="00006B2F">
        <w:rPr>
          <w:rFonts w:ascii="Times New Roman" w:hAnsi="Times New Roman" w:cs="Times New Roman"/>
          <w:sz w:val="24"/>
          <w:szCs w:val="24"/>
        </w:rPr>
        <w:t>and all the</w:t>
      </w:r>
      <w:r>
        <w:rPr>
          <w:rFonts w:ascii="Times New Roman" w:hAnsi="Times New Roman" w:cs="Times New Roman"/>
          <w:sz w:val="24"/>
          <w:szCs w:val="24"/>
        </w:rPr>
        <w:t xml:space="preserve"> essential features of a knight’s outward ap</w:t>
      </w:r>
      <w:r w:rsidR="00945597">
        <w:rPr>
          <w:rFonts w:ascii="Times New Roman" w:hAnsi="Times New Roman" w:cs="Times New Roman"/>
          <w:sz w:val="24"/>
          <w:szCs w:val="24"/>
        </w:rPr>
        <w:t>pearance are visible.</w:t>
      </w:r>
      <w:r w:rsidR="00945597">
        <w:rPr>
          <w:rStyle w:val="FootnoteReference"/>
          <w:rFonts w:ascii="Times New Roman" w:hAnsi="Times New Roman" w:cs="Times New Roman"/>
          <w:sz w:val="24"/>
          <w:szCs w:val="24"/>
        </w:rPr>
        <w:footnoteReference w:id="2"/>
      </w:r>
      <w:r w:rsidR="00FC694F">
        <w:rPr>
          <w:rFonts w:ascii="Times New Roman" w:hAnsi="Times New Roman" w:cs="Times New Roman"/>
          <w:sz w:val="24"/>
          <w:szCs w:val="24"/>
        </w:rPr>
        <w:t xml:space="preserve"> </w:t>
      </w:r>
      <w:r w:rsidR="00945597">
        <w:rPr>
          <w:rFonts w:ascii="Times New Roman" w:hAnsi="Times New Roman" w:cs="Times New Roman"/>
          <w:sz w:val="24"/>
          <w:szCs w:val="24"/>
        </w:rPr>
        <w:t>As important is his armour</w:t>
      </w:r>
      <w:r w:rsidR="00B92EB3">
        <w:rPr>
          <w:rFonts w:ascii="Times New Roman" w:hAnsi="Times New Roman" w:cs="Times New Roman"/>
          <w:sz w:val="24"/>
          <w:szCs w:val="24"/>
        </w:rPr>
        <w:t>, as Carolyn Springer suggests ‘</w:t>
      </w:r>
      <w:r w:rsidR="00945597">
        <w:rPr>
          <w:rFonts w:ascii="Times New Roman" w:hAnsi="Times New Roman" w:cs="Times New Roman"/>
          <w:sz w:val="24"/>
          <w:szCs w:val="24"/>
        </w:rPr>
        <w:t>armour is always embedded in culture; it is inscribed with markers of political and social identity</w:t>
      </w:r>
      <w:r w:rsidR="00230982">
        <w:rPr>
          <w:rFonts w:ascii="Times New Roman" w:hAnsi="Times New Roman" w:cs="Times New Roman"/>
          <w:sz w:val="24"/>
          <w:szCs w:val="24"/>
        </w:rPr>
        <w:t>.</w:t>
      </w:r>
      <w:r w:rsidR="00B92EB3">
        <w:rPr>
          <w:rFonts w:ascii="Times New Roman" w:hAnsi="Times New Roman" w:cs="Times New Roman"/>
          <w:sz w:val="24"/>
          <w:szCs w:val="24"/>
        </w:rPr>
        <w:t>’</w:t>
      </w:r>
      <w:r w:rsidR="00FC694F">
        <w:rPr>
          <w:rStyle w:val="FootnoteReference"/>
          <w:rFonts w:ascii="Times New Roman" w:hAnsi="Times New Roman" w:cs="Times New Roman"/>
          <w:sz w:val="24"/>
          <w:szCs w:val="24"/>
        </w:rPr>
        <w:footnoteReference w:id="3"/>
      </w:r>
      <w:r w:rsidR="00945597">
        <w:rPr>
          <w:rFonts w:ascii="Times New Roman" w:hAnsi="Times New Roman" w:cs="Times New Roman"/>
          <w:sz w:val="24"/>
          <w:szCs w:val="24"/>
        </w:rPr>
        <w:t xml:space="preserve"> The kn</w:t>
      </w:r>
      <w:r w:rsidR="00C83B52">
        <w:rPr>
          <w:rFonts w:ascii="Times New Roman" w:hAnsi="Times New Roman" w:cs="Times New Roman"/>
          <w:sz w:val="24"/>
          <w:szCs w:val="24"/>
        </w:rPr>
        <w:t>ight is dressed in a mail coif,</w:t>
      </w:r>
      <w:r w:rsidR="00230982">
        <w:rPr>
          <w:rFonts w:ascii="Times New Roman" w:hAnsi="Times New Roman" w:cs="Times New Roman"/>
          <w:sz w:val="24"/>
          <w:szCs w:val="24"/>
        </w:rPr>
        <w:t xml:space="preserve"> </w:t>
      </w:r>
      <w:r w:rsidR="00945597">
        <w:rPr>
          <w:rFonts w:ascii="Times New Roman" w:hAnsi="Times New Roman" w:cs="Times New Roman"/>
          <w:sz w:val="24"/>
          <w:szCs w:val="24"/>
        </w:rPr>
        <w:t xml:space="preserve">hauberk, linen </w:t>
      </w:r>
      <w:proofErr w:type="spellStart"/>
      <w:r w:rsidR="00945597">
        <w:rPr>
          <w:rFonts w:ascii="Times New Roman" w:hAnsi="Times New Roman" w:cs="Times New Roman"/>
          <w:sz w:val="24"/>
          <w:szCs w:val="24"/>
        </w:rPr>
        <w:t>surcoat</w:t>
      </w:r>
      <w:proofErr w:type="spellEnd"/>
      <w:r w:rsidR="00945597">
        <w:rPr>
          <w:rFonts w:ascii="Times New Roman" w:hAnsi="Times New Roman" w:cs="Times New Roman"/>
          <w:sz w:val="24"/>
          <w:szCs w:val="24"/>
        </w:rPr>
        <w:t>, cha</w:t>
      </w:r>
      <w:r w:rsidR="00230982">
        <w:rPr>
          <w:rFonts w:ascii="Times New Roman" w:hAnsi="Times New Roman" w:cs="Times New Roman"/>
          <w:sz w:val="24"/>
          <w:szCs w:val="24"/>
        </w:rPr>
        <w:t>usses of tightly woven rings fasten</w:t>
      </w:r>
      <w:r w:rsidR="00C83B52">
        <w:rPr>
          <w:rFonts w:ascii="Times New Roman" w:hAnsi="Times New Roman" w:cs="Times New Roman"/>
          <w:sz w:val="24"/>
          <w:szCs w:val="24"/>
        </w:rPr>
        <w:t>ed behind his</w:t>
      </w:r>
      <w:r w:rsidR="00945597">
        <w:rPr>
          <w:rFonts w:ascii="Times New Roman" w:hAnsi="Times New Roman" w:cs="Times New Roman"/>
          <w:sz w:val="24"/>
          <w:szCs w:val="24"/>
        </w:rPr>
        <w:t xml:space="preserve"> legs and </w:t>
      </w:r>
      <w:r w:rsidR="00C83B52">
        <w:rPr>
          <w:rFonts w:ascii="Times New Roman" w:hAnsi="Times New Roman" w:cs="Times New Roman"/>
          <w:sz w:val="24"/>
          <w:szCs w:val="24"/>
        </w:rPr>
        <w:t xml:space="preserve">a pair of </w:t>
      </w:r>
      <w:r w:rsidR="00230982">
        <w:rPr>
          <w:rFonts w:ascii="Times New Roman" w:hAnsi="Times New Roman" w:cs="Times New Roman"/>
          <w:sz w:val="24"/>
          <w:szCs w:val="24"/>
        </w:rPr>
        <w:t xml:space="preserve">pointed </w:t>
      </w:r>
      <w:r w:rsidR="00945597">
        <w:rPr>
          <w:rFonts w:ascii="Times New Roman" w:hAnsi="Times New Roman" w:cs="Times New Roman"/>
          <w:sz w:val="24"/>
          <w:szCs w:val="24"/>
        </w:rPr>
        <w:t xml:space="preserve">spurs. </w:t>
      </w:r>
      <w:r w:rsidR="00FC694F">
        <w:rPr>
          <w:rFonts w:ascii="Times New Roman" w:hAnsi="Times New Roman" w:cs="Times New Roman"/>
          <w:sz w:val="24"/>
          <w:szCs w:val="24"/>
        </w:rPr>
        <w:t xml:space="preserve">The multiple crosses decorating his </w:t>
      </w:r>
      <w:proofErr w:type="spellStart"/>
      <w:r w:rsidR="00FC694F">
        <w:rPr>
          <w:rFonts w:ascii="Times New Roman" w:hAnsi="Times New Roman" w:cs="Times New Roman"/>
          <w:sz w:val="24"/>
          <w:szCs w:val="24"/>
        </w:rPr>
        <w:t>surcoat</w:t>
      </w:r>
      <w:proofErr w:type="spellEnd"/>
      <w:r w:rsidR="00FC694F">
        <w:rPr>
          <w:rFonts w:ascii="Times New Roman" w:hAnsi="Times New Roman" w:cs="Times New Roman"/>
          <w:sz w:val="24"/>
          <w:szCs w:val="24"/>
        </w:rPr>
        <w:t xml:space="preserve"> and pennon indicate a religious significance and the one visible cross-shaped </w:t>
      </w:r>
      <w:proofErr w:type="spellStart"/>
      <w:r w:rsidR="00FC694F">
        <w:rPr>
          <w:rFonts w:ascii="Times New Roman" w:hAnsi="Times New Roman" w:cs="Times New Roman"/>
          <w:sz w:val="24"/>
          <w:szCs w:val="24"/>
        </w:rPr>
        <w:t>ailette</w:t>
      </w:r>
      <w:proofErr w:type="spellEnd"/>
      <w:r w:rsidR="00FC694F">
        <w:rPr>
          <w:rFonts w:ascii="Times New Roman" w:hAnsi="Times New Roman" w:cs="Times New Roman"/>
          <w:sz w:val="24"/>
          <w:szCs w:val="24"/>
        </w:rPr>
        <w:t xml:space="preserve">, providing no protection, confirm the knight is a crusader. Alan of Lille, at the end of the twelfth century, describes the process of wearing </w:t>
      </w:r>
      <w:r w:rsidR="00230982">
        <w:rPr>
          <w:rFonts w:ascii="Times New Roman" w:hAnsi="Times New Roman" w:cs="Times New Roman"/>
          <w:sz w:val="24"/>
          <w:szCs w:val="24"/>
        </w:rPr>
        <w:t>a cross</w:t>
      </w:r>
      <w:r w:rsidR="00FC694F">
        <w:rPr>
          <w:rFonts w:ascii="Times New Roman" w:hAnsi="Times New Roman" w:cs="Times New Roman"/>
          <w:sz w:val="24"/>
          <w:szCs w:val="24"/>
        </w:rPr>
        <w:t xml:space="preserve"> on </w:t>
      </w:r>
      <w:r w:rsidR="00230982">
        <w:rPr>
          <w:rFonts w:ascii="Times New Roman" w:hAnsi="Times New Roman" w:cs="Times New Roman"/>
          <w:sz w:val="24"/>
          <w:szCs w:val="24"/>
        </w:rPr>
        <w:t>the shoulder</w:t>
      </w:r>
      <w:r w:rsidR="00FC694F">
        <w:rPr>
          <w:rFonts w:ascii="Times New Roman" w:hAnsi="Times New Roman" w:cs="Times New Roman"/>
          <w:sz w:val="24"/>
          <w:szCs w:val="24"/>
        </w:rPr>
        <w:t xml:space="preserve"> when going to Jerusalem </w:t>
      </w:r>
      <w:r w:rsidR="00493B70">
        <w:rPr>
          <w:rFonts w:ascii="Times New Roman" w:hAnsi="Times New Roman" w:cs="Times New Roman"/>
          <w:sz w:val="24"/>
          <w:szCs w:val="24"/>
        </w:rPr>
        <w:t xml:space="preserve">and on </w:t>
      </w:r>
      <w:r w:rsidR="00230982">
        <w:rPr>
          <w:rFonts w:ascii="Times New Roman" w:hAnsi="Times New Roman" w:cs="Times New Roman"/>
          <w:sz w:val="24"/>
          <w:szCs w:val="24"/>
        </w:rPr>
        <w:t>the chest</w:t>
      </w:r>
      <w:r w:rsidR="00493B70">
        <w:rPr>
          <w:rFonts w:ascii="Times New Roman" w:hAnsi="Times New Roman" w:cs="Times New Roman"/>
          <w:sz w:val="24"/>
          <w:szCs w:val="24"/>
        </w:rPr>
        <w:t xml:space="preserve"> when returning.</w:t>
      </w:r>
      <w:r w:rsidR="00FC694F">
        <w:rPr>
          <w:rStyle w:val="FootnoteReference"/>
          <w:rFonts w:ascii="Times New Roman" w:hAnsi="Times New Roman" w:cs="Times New Roman"/>
          <w:sz w:val="24"/>
          <w:szCs w:val="24"/>
        </w:rPr>
        <w:footnoteReference w:id="4"/>
      </w:r>
      <w:r w:rsidR="00493B70">
        <w:rPr>
          <w:rFonts w:ascii="Times New Roman" w:hAnsi="Times New Roman" w:cs="Times New Roman"/>
          <w:sz w:val="24"/>
          <w:szCs w:val="24"/>
        </w:rPr>
        <w:t xml:space="preserve"> The position may vary, but there are many examples of crosses being worn or marked on the shoulders of crusaders.</w:t>
      </w:r>
      <w:r w:rsidR="00493B70">
        <w:rPr>
          <w:rStyle w:val="FootnoteReference"/>
          <w:rFonts w:ascii="Times New Roman" w:hAnsi="Times New Roman" w:cs="Times New Roman"/>
          <w:sz w:val="24"/>
          <w:szCs w:val="24"/>
        </w:rPr>
        <w:footnoteReference w:id="5"/>
      </w:r>
      <w:r w:rsidR="00493B70">
        <w:rPr>
          <w:rFonts w:ascii="Times New Roman" w:hAnsi="Times New Roman" w:cs="Times New Roman"/>
          <w:sz w:val="24"/>
          <w:szCs w:val="24"/>
        </w:rPr>
        <w:t xml:space="preserve"> The presence of his horse, with shoe-grips as if ready for battle, the squire placing the helm on his head and</w:t>
      </w:r>
      <w:r w:rsidR="00230982">
        <w:rPr>
          <w:rFonts w:ascii="Times New Roman" w:hAnsi="Times New Roman" w:cs="Times New Roman"/>
          <w:sz w:val="24"/>
          <w:szCs w:val="24"/>
        </w:rPr>
        <w:t xml:space="preserve"> even the armour itself all</w:t>
      </w:r>
      <w:r w:rsidR="00493B70">
        <w:rPr>
          <w:rFonts w:ascii="Times New Roman" w:hAnsi="Times New Roman" w:cs="Times New Roman"/>
          <w:sz w:val="24"/>
          <w:szCs w:val="24"/>
        </w:rPr>
        <w:t xml:space="preserve"> develop a sense of urgency.</w:t>
      </w:r>
      <w:r w:rsidR="00493B70">
        <w:rPr>
          <w:rStyle w:val="FootnoteReference"/>
          <w:rFonts w:ascii="Times New Roman" w:hAnsi="Times New Roman" w:cs="Times New Roman"/>
          <w:sz w:val="24"/>
          <w:szCs w:val="24"/>
        </w:rPr>
        <w:footnoteReference w:id="6"/>
      </w:r>
      <w:r w:rsidR="00493B70">
        <w:rPr>
          <w:rFonts w:ascii="Times New Roman" w:hAnsi="Times New Roman" w:cs="Times New Roman"/>
          <w:sz w:val="24"/>
          <w:szCs w:val="24"/>
        </w:rPr>
        <w:t xml:space="preserve"> The act of homage could also be suggestive of an imminent </w:t>
      </w:r>
      <w:r w:rsidR="00976E32">
        <w:rPr>
          <w:rFonts w:ascii="Times New Roman" w:hAnsi="Times New Roman" w:cs="Times New Roman"/>
          <w:sz w:val="24"/>
          <w:szCs w:val="24"/>
        </w:rPr>
        <w:t>departure.</w:t>
      </w:r>
      <w:r w:rsidR="00493B70">
        <w:rPr>
          <w:rFonts w:ascii="Times New Roman" w:hAnsi="Times New Roman" w:cs="Times New Roman"/>
          <w:sz w:val="24"/>
          <w:szCs w:val="24"/>
        </w:rPr>
        <w:t xml:space="preserve"> Debra Strickland </w:t>
      </w:r>
      <w:r w:rsidR="00976E32">
        <w:rPr>
          <w:rFonts w:ascii="Times New Roman" w:hAnsi="Times New Roman" w:cs="Times New Roman"/>
          <w:sz w:val="24"/>
          <w:szCs w:val="24"/>
        </w:rPr>
        <w:t xml:space="preserve">even </w:t>
      </w:r>
      <w:r w:rsidR="00493B70">
        <w:rPr>
          <w:rFonts w:ascii="Times New Roman" w:hAnsi="Times New Roman" w:cs="Times New Roman"/>
          <w:sz w:val="24"/>
          <w:szCs w:val="24"/>
        </w:rPr>
        <w:t xml:space="preserve">describes the scene as </w:t>
      </w:r>
      <w:r w:rsidR="00B92EB3">
        <w:rPr>
          <w:rFonts w:ascii="Times New Roman" w:hAnsi="Times New Roman" w:cs="Times New Roman"/>
          <w:sz w:val="24"/>
          <w:szCs w:val="24"/>
        </w:rPr>
        <w:t>‘</w:t>
      </w:r>
      <w:r w:rsidR="00493B70">
        <w:rPr>
          <w:rFonts w:ascii="Times New Roman" w:hAnsi="Times New Roman" w:cs="Times New Roman"/>
          <w:sz w:val="24"/>
          <w:szCs w:val="24"/>
        </w:rPr>
        <w:t>sequential mechanics of the ritual of</w:t>
      </w:r>
      <w:r w:rsidR="002503F9">
        <w:rPr>
          <w:rFonts w:ascii="Times New Roman" w:hAnsi="Times New Roman" w:cs="Times New Roman"/>
          <w:sz w:val="24"/>
          <w:szCs w:val="24"/>
        </w:rPr>
        <w:t xml:space="preserve"> </w:t>
      </w:r>
      <w:r w:rsidR="00B92EB3">
        <w:rPr>
          <w:rFonts w:ascii="Times New Roman" w:hAnsi="Times New Roman" w:cs="Times New Roman"/>
          <w:sz w:val="24"/>
          <w:szCs w:val="24"/>
        </w:rPr>
        <w:lastRenderedPageBreak/>
        <w:t>departure’</w:t>
      </w:r>
      <w:r w:rsidR="00976E32">
        <w:rPr>
          <w:rFonts w:ascii="Times New Roman" w:hAnsi="Times New Roman" w:cs="Times New Roman"/>
          <w:sz w:val="24"/>
          <w:szCs w:val="24"/>
        </w:rPr>
        <w:t>.</w:t>
      </w:r>
      <w:r w:rsidR="00493B70">
        <w:rPr>
          <w:rStyle w:val="FootnoteReference"/>
          <w:rFonts w:ascii="Times New Roman" w:hAnsi="Times New Roman" w:cs="Times New Roman"/>
          <w:sz w:val="24"/>
          <w:szCs w:val="24"/>
        </w:rPr>
        <w:footnoteReference w:id="7"/>
      </w:r>
      <w:r w:rsidR="00976E32">
        <w:rPr>
          <w:rFonts w:ascii="Times New Roman" w:hAnsi="Times New Roman" w:cs="Times New Roman"/>
          <w:sz w:val="24"/>
          <w:szCs w:val="24"/>
        </w:rPr>
        <w:t xml:space="preserve"> </w:t>
      </w:r>
      <w:r w:rsidR="00493B70">
        <w:rPr>
          <w:rFonts w:ascii="Times New Roman" w:hAnsi="Times New Roman" w:cs="Times New Roman"/>
          <w:sz w:val="24"/>
          <w:szCs w:val="24"/>
        </w:rPr>
        <w:t xml:space="preserve">The image is clearly </w:t>
      </w:r>
      <w:r w:rsidR="00976E32">
        <w:rPr>
          <w:rFonts w:ascii="Times New Roman" w:hAnsi="Times New Roman" w:cs="Times New Roman"/>
          <w:sz w:val="24"/>
          <w:szCs w:val="24"/>
        </w:rPr>
        <w:t xml:space="preserve">a stylised visual reference to </w:t>
      </w:r>
      <w:r w:rsidR="00006B2F">
        <w:rPr>
          <w:rFonts w:ascii="Times New Roman" w:hAnsi="Times New Roman" w:cs="Times New Roman"/>
          <w:sz w:val="24"/>
          <w:szCs w:val="24"/>
        </w:rPr>
        <w:t>crusading</w:t>
      </w:r>
      <w:r w:rsidR="00976E32">
        <w:rPr>
          <w:rFonts w:ascii="Times New Roman" w:hAnsi="Times New Roman" w:cs="Times New Roman"/>
          <w:sz w:val="24"/>
          <w:szCs w:val="24"/>
        </w:rPr>
        <w:t>, but this does not explain i</w:t>
      </w:r>
      <w:r w:rsidR="00230982">
        <w:rPr>
          <w:rFonts w:ascii="Times New Roman" w:hAnsi="Times New Roman" w:cs="Times New Roman"/>
          <w:sz w:val="24"/>
          <w:szCs w:val="24"/>
        </w:rPr>
        <w:t>ts presence in the p</w:t>
      </w:r>
      <w:r w:rsidR="00976E32">
        <w:rPr>
          <w:rFonts w:ascii="Times New Roman" w:hAnsi="Times New Roman" w:cs="Times New Roman"/>
          <w:sz w:val="24"/>
          <w:szCs w:val="24"/>
        </w:rPr>
        <w:t>salter.</w:t>
      </w:r>
    </w:p>
    <w:p w:rsidR="006724EB" w:rsidRDefault="006724EB" w:rsidP="006724EB">
      <w:pPr>
        <w:spacing w:after="0" w:line="360" w:lineRule="auto"/>
        <w:rPr>
          <w:rFonts w:ascii="Times New Roman" w:hAnsi="Times New Roman" w:cs="Times New Roman"/>
          <w:sz w:val="24"/>
          <w:szCs w:val="24"/>
        </w:rPr>
      </w:pPr>
    </w:p>
    <w:p w:rsidR="00622C96" w:rsidRDefault="00BC38EE" w:rsidP="006724EB">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Crusades were often promoted through sermons and preaching in order to raise money and encourage participation. Sermons were used to </w:t>
      </w:r>
      <w:r w:rsidR="00F81118">
        <w:rPr>
          <w:rFonts w:ascii="Times New Roman" w:hAnsi="Times New Roman" w:cs="Times New Roman"/>
          <w:sz w:val="24"/>
          <w:szCs w:val="24"/>
        </w:rPr>
        <w:t>mark the departure of crusaders and</w:t>
      </w:r>
      <w:r>
        <w:rPr>
          <w:rFonts w:ascii="Times New Roman" w:hAnsi="Times New Roman" w:cs="Times New Roman"/>
          <w:sz w:val="24"/>
          <w:szCs w:val="24"/>
        </w:rPr>
        <w:t xml:space="preserve"> the journey was </w:t>
      </w:r>
      <w:r w:rsidR="00006B2F">
        <w:rPr>
          <w:rFonts w:ascii="Times New Roman" w:hAnsi="Times New Roman" w:cs="Times New Roman"/>
          <w:sz w:val="24"/>
          <w:szCs w:val="24"/>
        </w:rPr>
        <w:t xml:space="preserve">then </w:t>
      </w:r>
      <w:r w:rsidR="00B53319">
        <w:rPr>
          <w:rFonts w:ascii="Times New Roman" w:hAnsi="Times New Roman" w:cs="Times New Roman"/>
          <w:sz w:val="24"/>
          <w:szCs w:val="24"/>
        </w:rPr>
        <w:t xml:space="preserve">undertaken with divine inspiration. </w:t>
      </w:r>
      <w:r>
        <w:rPr>
          <w:rFonts w:ascii="Times New Roman" w:hAnsi="Times New Roman" w:cs="Times New Roman"/>
          <w:sz w:val="24"/>
          <w:szCs w:val="24"/>
        </w:rPr>
        <w:t xml:space="preserve">Promoting the Fifth Crusade, James of </w:t>
      </w:r>
      <w:proofErr w:type="spellStart"/>
      <w:r>
        <w:rPr>
          <w:rFonts w:ascii="Times New Roman" w:hAnsi="Times New Roman" w:cs="Times New Roman"/>
          <w:sz w:val="24"/>
          <w:szCs w:val="24"/>
        </w:rPr>
        <w:t>Vitry</w:t>
      </w:r>
      <w:proofErr w:type="spellEnd"/>
      <w:r>
        <w:rPr>
          <w:rFonts w:ascii="Times New Roman" w:hAnsi="Times New Roman" w:cs="Times New Roman"/>
          <w:sz w:val="24"/>
          <w:szCs w:val="24"/>
        </w:rPr>
        <w:t xml:space="preserve"> prepared a collection of sermons including two models written for preaching </w:t>
      </w:r>
      <w:r w:rsidR="00006B2F">
        <w:rPr>
          <w:rFonts w:ascii="Times New Roman" w:hAnsi="Times New Roman" w:cs="Times New Roman"/>
          <w:sz w:val="24"/>
          <w:szCs w:val="24"/>
        </w:rPr>
        <w:t xml:space="preserve">specifically to </w:t>
      </w:r>
      <w:r>
        <w:rPr>
          <w:rFonts w:ascii="Times New Roman" w:hAnsi="Times New Roman" w:cs="Times New Roman"/>
          <w:sz w:val="24"/>
          <w:szCs w:val="24"/>
        </w:rPr>
        <w:t xml:space="preserve">those </w:t>
      </w:r>
      <w:r w:rsidR="00006B2F">
        <w:rPr>
          <w:rFonts w:ascii="Times New Roman" w:hAnsi="Times New Roman" w:cs="Times New Roman"/>
          <w:sz w:val="24"/>
          <w:szCs w:val="24"/>
        </w:rPr>
        <w:t>‘</w:t>
      </w:r>
      <w:r>
        <w:rPr>
          <w:rFonts w:ascii="Times New Roman" w:hAnsi="Times New Roman" w:cs="Times New Roman"/>
          <w:sz w:val="24"/>
          <w:szCs w:val="24"/>
        </w:rPr>
        <w:t>who are or will become crusaders’</w:t>
      </w:r>
      <w:r w:rsidR="00FE64AF">
        <w:rPr>
          <w:rFonts w:ascii="Times New Roman" w:hAnsi="Times New Roman" w:cs="Times New Roman"/>
          <w:sz w:val="24"/>
          <w:szCs w:val="24"/>
        </w:rPr>
        <w:t>.</w:t>
      </w:r>
      <w:r>
        <w:rPr>
          <w:rStyle w:val="FootnoteReference"/>
          <w:rFonts w:ascii="Times New Roman" w:hAnsi="Times New Roman" w:cs="Times New Roman"/>
          <w:sz w:val="24"/>
          <w:szCs w:val="24"/>
        </w:rPr>
        <w:footnoteReference w:id="8"/>
      </w:r>
      <w:r w:rsidR="00B53319">
        <w:rPr>
          <w:rFonts w:ascii="Times New Roman" w:hAnsi="Times New Roman" w:cs="Times New Roman"/>
          <w:sz w:val="24"/>
          <w:szCs w:val="24"/>
        </w:rPr>
        <w:t xml:space="preserve"> Psalm 78 was often </w:t>
      </w:r>
      <w:r w:rsidR="009A3F03">
        <w:rPr>
          <w:rFonts w:ascii="Times New Roman" w:hAnsi="Times New Roman" w:cs="Times New Roman"/>
          <w:sz w:val="24"/>
          <w:szCs w:val="24"/>
        </w:rPr>
        <w:t xml:space="preserve">used as </w:t>
      </w:r>
      <w:r w:rsidR="00622C96">
        <w:rPr>
          <w:rFonts w:ascii="Times New Roman" w:hAnsi="Times New Roman" w:cs="Times New Roman"/>
          <w:sz w:val="24"/>
          <w:szCs w:val="24"/>
        </w:rPr>
        <w:t>the</w:t>
      </w:r>
      <w:r w:rsidR="00B53319">
        <w:rPr>
          <w:rFonts w:ascii="Times New Roman" w:hAnsi="Times New Roman" w:cs="Times New Roman"/>
          <w:sz w:val="24"/>
          <w:szCs w:val="24"/>
        </w:rPr>
        <w:t xml:space="preserve"> inspiration.</w:t>
      </w:r>
      <w:r w:rsidR="00B53319">
        <w:rPr>
          <w:rStyle w:val="FootnoteReference"/>
          <w:rFonts w:ascii="Times New Roman" w:hAnsi="Times New Roman" w:cs="Times New Roman"/>
          <w:sz w:val="24"/>
          <w:szCs w:val="24"/>
        </w:rPr>
        <w:footnoteReference w:id="9"/>
      </w:r>
      <w:r w:rsidR="00622C96">
        <w:rPr>
          <w:rFonts w:ascii="Times New Roman" w:hAnsi="Times New Roman" w:cs="Times New Roman"/>
          <w:sz w:val="24"/>
          <w:szCs w:val="24"/>
        </w:rPr>
        <w:t xml:space="preserve"> To help the Seventh Crusade the psalm</w:t>
      </w:r>
      <w:r w:rsidR="00B53319">
        <w:rPr>
          <w:rFonts w:ascii="Times New Roman" w:hAnsi="Times New Roman" w:cs="Times New Roman"/>
          <w:sz w:val="24"/>
          <w:szCs w:val="24"/>
        </w:rPr>
        <w:t xml:space="preserve"> was to be recited daily and </w:t>
      </w:r>
      <w:r w:rsidR="00622C96">
        <w:rPr>
          <w:rFonts w:ascii="Times New Roman" w:hAnsi="Times New Roman" w:cs="Times New Roman"/>
          <w:sz w:val="24"/>
          <w:szCs w:val="24"/>
        </w:rPr>
        <w:t xml:space="preserve">supported through weekly </w:t>
      </w:r>
      <w:r w:rsidR="00B53319">
        <w:rPr>
          <w:rFonts w:ascii="Times New Roman" w:hAnsi="Times New Roman" w:cs="Times New Roman"/>
          <w:sz w:val="24"/>
          <w:szCs w:val="24"/>
        </w:rPr>
        <w:t>mass</w:t>
      </w:r>
      <w:r w:rsidR="00622C96">
        <w:rPr>
          <w:rFonts w:ascii="Times New Roman" w:hAnsi="Times New Roman" w:cs="Times New Roman"/>
          <w:sz w:val="24"/>
          <w:szCs w:val="24"/>
        </w:rPr>
        <w:t xml:space="preserve">, </w:t>
      </w:r>
      <w:r w:rsidR="00B53319">
        <w:rPr>
          <w:rFonts w:ascii="Times New Roman" w:hAnsi="Times New Roman" w:cs="Times New Roman"/>
          <w:sz w:val="24"/>
          <w:szCs w:val="24"/>
        </w:rPr>
        <w:t>monthly</w:t>
      </w:r>
      <w:r w:rsidR="00622C96">
        <w:rPr>
          <w:rFonts w:ascii="Times New Roman" w:hAnsi="Times New Roman" w:cs="Times New Roman"/>
          <w:sz w:val="24"/>
          <w:szCs w:val="24"/>
        </w:rPr>
        <w:t xml:space="preserve"> processions and sermons preached</w:t>
      </w:r>
      <w:r w:rsidR="00B53319">
        <w:rPr>
          <w:rFonts w:ascii="Times New Roman" w:hAnsi="Times New Roman" w:cs="Times New Roman"/>
          <w:sz w:val="24"/>
          <w:szCs w:val="24"/>
        </w:rPr>
        <w:t xml:space="preserve"> to </w:t>
      </w:r>
      <w:r w:rsidR="00622C96">
        <w:rPr>
          <w:rFonts w:ascii="Times New Roman" w:hAnsi="Times New Roman" w:cs="Times New Roman"/>
          <w:sz w:val="24"/>
          <w:szCs w:val="24"/>
        </w:rPr>
        <w:t>promote</w:t>
      </w:r>
      <w:r w:rsidR="00B53319">
        <w:rPr>
          <w:rFonts w:ascii="Times New Roman" w:hAnsi="Times New Roman" w:cs="Times New Roman"/>
          <w:sz w:val="24"/>
          <w:szCs w:val="24"/>
        </w:rPr>
        <w:t xml:space="preserve"> </w:t>
      </w:r>
      <w:r w:rsidR="00622C96">
        <w:rPr>
          <w:rFonts w:ascii="Times New Roman" w:hAnsi="Times New Roman" w:cs="Times New Roman"/>
          <w:sz w:val="24"/>
          <w:szCs w:val="24"/>
        </w:rPr>
        <w:t>the cause.</w:t>
      </w:r>
      <w:r w:rsidR="00B53319">
        <w:rPr>
          <w:rStyle w:val="FootnoteReference"/>
          <w:rFonts w:ascii="Times New Roman" w:hAnsi="Times New Roman" w:cs="Times New Roman"/>
          <w:sz w:val="24"/>
          <w:szCs w:val="24"/>
        </w:rPr>
        <w:footnoteReference w:id="10"/>
      </w:r>
      <w:r w:rsidR="00794A06">
        <w:rPr>
          <w:rFonts w:ascii="Times New Roman" w:hAnsi="Times New Roman" w:cs="Times New Roman"/>
          <w:sz w:val="24"/>
          <w:szCs w:val="24"/>
        </w:rPr>
        <w:t xml:space="preserve"> Matthew Paris </w:t>
      </w:r>
      <w:r w:rsidR="00A45E7C">
        <w:rPr>
          <w:rFonts w:ascii="Times New Roman" w:hAnsi="Times New Roman" w:cs="Times New Roman"/>
          <w:sz w:val="24"/>
          <w:szCs w:val="24"/>
        </w:rPr>
        <w:t>record</w:t>
      </w:r>
      <w:r w:rsidR="00794A06">
        <w:rPr>
          <w:rFonts w:ascii="Times New Roman" w:hAnsi="Times New Roman" w:cs="Times New Roman"/>
          <w:sz w:val="24"/>
          <w:szCs w:val="24"/>
        </w:rPr>
        <w:t>s the pope sending a legate to France in 1245 intent on ‘more effectively promotin</w:t>
      </w:r>
      <w:r w:rsidR="0015218D">
        <w:rPr>
          <w:rFonts w:ascii="Times New Roman" w:hAnsi="Times New Roman" w:cs="Times New Roman"/>
          <w:sz w:val="24"/>
          <w:szCs w:val="24"/>
        </w:rPr>
        <w:t>g the crusade by his preaching.</w:t>
      </w:r>
      <w:r w:rsidR="00794A06">
        <w:rPr>
          <w:rFonts w:ascii="Times New Roman" w:hAnsi="Times New Roman" w:cs="Times New Roman"/>
          <w:sz w:val="24"/>
          <w:szCs w:val="24"/>
        </w:rPr>
        <w:t>’</w:t>
      </w:r>
      <w:r w:rsidR="00794A06">
        <w:rPr>
          <w:rStyle w:val="FootnoteReference"/>
          <w:rFonts w:ascii="Times New Roman" w:hAnsi="Times New Roman" w:cs="Times New Roman"/>
          <w:sz w:val="24"/>
          <w:szCs w:val="24"/>
        </w:rPr>
        <w:footnoteReference w:id="11"/>
      </w:r>
      <w:r w:rsidR="00794A06">
        <w:rPr>
          <w:rFonts w:ascii="Times New Roman" w:hAnsi="Times New Roman" w:cs="Times New Roman"/>
          <w:sz w:val="24"/>
          <w:szCs w:val="24"/>
        </w:rPr>
        <w:t xml:space="preserve"> </w:t>
      </w:r>
      <w:r w:rsidR="00331192">
        <w:rPr>
          <w:rFonts w:ascii="Times New Roman" w:hAnsi="Times New Roman" w:cs="Times New Roman"/>
          <w:sz w:val="24"/>
          <w:szCs w:val="24"/>
        </w:rPr>
        <w:t>During these</w:t>
      </w:r>
      <w:r w:rsidR="00A52C69">
        <w:rPr>
          <w:rFonts w:ascii="Times New Roman" w:hAnsi="Times New Roman" w:cs="Times New Roman"/>
          <w:sz w:val="24"/>
          <w:szCs w:val="24"/>
        </w:rPr>
        <w:t xml:space="preserve"> papal efforts to create enthusiasm and generate crusading funds, </w:t>
      </w:r>
      <w:r w:rsidR="009A3F03">
        <w:rPr>
          <w:rFonts w:ascii="Times New Roman" w:hAnsi="Times New Roman" w:cs="Times New Roman"/>
          <w:sz w:val="24"/>
          <w:szCs w:val="24"/>
        </w:rPr>
        <w:t>Louis IX completed Sainte-</w:t>
      </w:r>
      <w:proofErr w:type="spellStart"/>
      <w:r w:rsidR="009A3F03">
        <w:rPr>
          <w:rFonts w:ascii="Times New Roman" w:hAnsi="Times New Roman" w:cs="Times New Roman"/>
          <w:sz w:val="24"/>
          <w:szCs w:val="24"/>
        </w:rPr>
        <w:t>Chapelle</w:t>
      </w:r>
      <w:proofErr w:type="spellEnd"/>
      <w:r w:rsidR="009A3F03">
        <w:rPr>
          <w:rFonts w:ascii="Times New Roman" w:hAnsi="Times New Roman" w:cs="Times New Roman"/>
          <w:sz w:val="24"/>
          <w:szCs w:val="24"/>
        </w:rPr>
        <w:t xml:space="preserve"> to di</w:t>
      </w:r>
      <w:r w:rsidR="00331192">
        <w:rPr>
          <w:rFonts w:ascii="Times New Roman" w:hAnsi="Times New Roman" w:cs="Times New Roman"/>
          <w:sz w:val="24"/>
          <w:szCs w:val="24"/>
        </w:rPr>
        <w:t>splay relics from the Holy Land. Henry III</w:t>
      </w:r>
      <w:r w:rsidR="00476144">
        <w:rPr>
          <w:rFonts w:ascii="Times New Roman" w:hAnsi="Times New Roman" w:cs="Times New Roman"/>
          <w:sz w:val="24"/>
          <w:szCs w:val="24"/>
        </w:rPr>
        <w:t>’s desire to compete meant he</w:t>
      </w:r>
      <w:r w:rsidR="00331192">
        <w:rPr>
          <w:rFonts w:ascii="Times New Roman" w:hAnsi="Times New Roman" w:cs="Times New Roman"/>
          <w:sz w:val="24"/>
          <w:szCs w:val="24"/>
        </w:rPr>
        <w:t xml:space="preserve"> had </w:t>
      </w:r>
      <w:r w:rsidR="00794A06">
        <w:rPr>
          <w:rFonts w:ascii="Times New Roman" w:hAnsi="Times New Roman" w:cs="Times New Roman"/>
          <w:sz w:val="24"/>
          <w:szCs w:val="24"/>
        </w:rPr>
        <w:t xml:space="preserve">to accelerate his own rebuilding and decorating campaign at Westminster Abbey </w:t>
      </w:r>
      <w:r w:rsidR="00094AF0">
        <w:rPr>
          <w:rFonts w:ascii="Times New Roman" w:hAnsi="Times New Roman" w:cs="Times New Roman"/>
          <w:sz w:val="24"/>
          <w:szCs w:val="24"/>
        </w:rPr>
        <w:t>and</w:t>
      </w:r>
      <w:r w:rsidR="00476144">
        <w:rPr>
          <w:rFonts w:ascii="Times New Roman" w:hAnsi="Times New Roman" w:cs="Times New Roman"/>
          <w:sz w:val="24"/>
          <w:szCs w:val="24"/>
        </w:rPr>
        <w:t xml:space="preserve"> </w:t>
      </w:r>
      <w:r w:rsidR="00CA78A2">
        <w:rPr>
          <w:rFonts w:ascii="Times New Roman" w:hAnsi="Times New Roman" w:cs="Times New Roman"/>
          <w:sz w:val="24"/>
          <w:szCs w:val="24"/>
        </w:rPr>
        <w:t>other royal buildings.</w:t>
      </w:r>
      <w:r w:rsidR="00094AF0">
        <w:rPr>
          <w:rFonts w:ascii="Times New Roman" w:hAnsi="Times New Roman" w:cs="Times New Roman"/>
          <w:sz w:val="24"/>
          <w:szCs w:val="24"/>
        </w:rPr>
        <w:t xml:space="preserve"> </w:t>
      </w:r>
      <w:r w:rsidR="00476144">
        <w:rPr>
          <w:rFonts w:ascii="Times New Roman" w:hAnsi="Times New Roman" w:cs="Times New Roman"/>
          <w:sz w:val="24"/>
          <w:szCs w:val="24"/>
        </w:rPr>
        <w:t xml:space="preserve">In 1250 with the </w:t>
      </w:r>
      <w:r w:rsidR="00331192">
        <w:rPr>
          <w:rFonts w:ascii="Times New Roman" w:hAnsi="Times New Roman" w:cs="Times New Roman"/>
          <w:sz w:val="24"/>
          <w:szCs w:val="24"/>
        </w:rPr>
        <w:t>‘</w:t>
      </w:r>
      <w:r w:rsidR="00331192" w:rsidRPr="00331192">
        <w:rPr>
          <w:rFonts w:ascii="Times New Roman" w:hAnsi="Times New Roman" w:cs="Times New Roman"/>
          <w:i/>
          <w:sz w:val="24"/>
          <w:szCs w:val="24"/>
        </w:rPr>
        <w:t>Gests</w:t>
      </w:r>
      <w:r w:rsidR="00331192">
        <w:rPr>
          <w:rFonts w:ascii="Times New Roman" w:hAnsi="Times New Roman" w:cs="Times New Roman"/>
          <w:sz w:val="24"/>
          <w:szCs w:val="24"/>
        </w:rPr>
        <w:t>’ of Antioch</w:t>
      </w:r>
      <w:r w:rsidR="00476144">
        <w:rPr>
          <w:rFonts w:ascii="Times New Roman" w:hAnsi="Times New Roman" w:cs="Times New Roman"/>
          <w:sz w:val="24"/>
          <w:szCs w:val="24"/>
        </w:rPr>
        <w:t xml:space="preserve"> as a guide, Henry commissioned</w:t>
      </w:r>
      <w:r w:rsidR="00094AF0">
        <w:rPr>
          <w:rFonts w:ascii="Times New Roman" w:hAnsi="Times New Roman" w:cs="Times New Roman"/>
          <w:sz w:val="24"/>
          <w:szCs w:val="24"/>
        </w:rPr>
        <w:t xml:space="preserve"> a history of the First Crusade to be painted at the</w:t>
      </w:r>
      <w:r w:rsidR="003C159E">
        <w:rPr>
          <w:rFonts w:ascii="Times New Roman" w:hAnsi="Times New Roman" w:cs="Times New Roman"/>
          <w:sz w:val="24"/>
          <w:szCs w:val="24"/>
        </w:rPr>
        <w:t xml:space="preserve"> palace of Westminster</w:t>
      </w:r>
      <w:r w:rsidR="00094AF0">
        <w:rPr>
          <w:rFonts w:ascii="Times New Roman" w:hAnsi="Times New Roman" w:cs="Times New Roman"/>
          <w:sz w:val="24"/>
          <w:szCs w:val="24"/>
        </w:rPr>
        <w:t xml:space="preserve"> and </w:t>
      </w:r>
      <w:r w:rsidR="00006B2F">
        <w:rPr>
          <w:rFonts w:ascii="Times New Roman" w:hAnsi="Times New Roman" w:cs="Times New Roman"/>
          <w:sz w:val="24"/>
          <w:szCs w:val="24"/>
        </w:rPr>
        <w:t xml:space="preserve">this </w:t>
      </w:r>
      <w:r w:rsidR="00094AF0">
        <w:rPr>
          <w:rFonts w:ascii="Times New Roman" w:hAnsi="Times New Roman" w:cs="Times New Roman"/>
          <w:sz w:val="24"/>
          <w:szCs w:val="24"/>
        </w:rPr>
        <w:t>was followed</w:t>
      </w:r>
      <w:r w:rsidR="00006B2F">
        <w:rPr>
          <w:rFonts w:ascii="Times New Roman" w:hAnsi="Times New Roman" w:cs="Times New Roman"/>
          <w:sz w:val="24"/>
          <w:szCs w:val="24"/>
        </w:rPr>
        <w:t xml:space="preserve"> with crusader-orientated works of art</w:t>
      </w:r>
      <w:r w:rsidR="00094AF0">
        <w:rPr>
          <w:rFonts w:ascii="Times New Roman" w:hAnsi="Times New Roman" w:cs="Times New Roman"/>
          <w:sz w:val="24"/>
          <w:szCs w:val="24"/>
        </w:rPr>
        <w:t xml:space="preserve"> at three </w:t>
      </w:r>
      <w:r w:rsidR="00331192">
        <w:rPr>
          <w:rFonts w:ascii="Times New Roman" w:hAnsi="Times New Roman" w:cs="Times New Roman"/>
          <w:sz w:val="24"/>
          <w:szCs w:val="24"/>
        </w:rPr>
        <w:t>other royal residences</w:t>
      </w:r>
      <w:r w:rsidR="00A45E7C">
        <w:rPr>
          <w:rFonts w:ascii="Times New Roman" w:hAnsi="Times New Roman" w:cs="Times New Roman"/>
          <w:sz w:val="24"/>
          <w:szCs w:val="24"/>
        </w:rPr>
        <w:t>.</w:t>
      </w:r>
      <w:r w:rsidR="00094AF0">
        <w:rPr>
          <w:rStyle w:val="FootnoteReference"/>
          <w:rFonts w:ascii="Times New Roman" w:hAnsi="Times New Roman" w:cs="Times New Roman"/>
          <w:sz w:val="24"/>
          <w:szCs w:val="24"/>
        </w:rPr>
        <w:footnoteReference w:id="12"/>
      </w:r>
      <w:r w:rsidR="0015218D">
        <w:rPr>
          <w:rFonts w:ascii="Times New Roman" w:hAnsi="Times New Roman" w:cs="Times New Roman"/>
          <w:sz w:val="24"/>
          <w:szCs w:val="24"/>
        </w:rPr>
        <w:t xml:space="preserve"> </w:t>
      </w:r>
      <w:r w:rsidR="00094AF0">
        <w:rPr>
          <w:rFonts w:ascii="Times New Roman" w:hAnsi="Times New Roman" w:cs="Times New Roman"/>
          <w:sz w:val="24"/>
          <w:szCs w:val="24"/>
        </w:rPr>
        <w:t xml:space="preserve">These ‘Antioch chambers’ formed an integral part of Henry’s crusading agenda in the 1250s </w:t>
      </w:r>
      <w:r w:rsidR="0015218D">
        <w:rPr>
          <w:rFonts w:ascii="Times New Roman" w:hAnsi="Times New Roman" w:cs="Times New Roman"/>
          <w:sz w:val="24"/>
          <w:szCs w:val="24"/>
        </w:rPr>
        <w:t>and acted as a p</w:t>
      </w:r>
      <w:r w:rsidR="00422A07">
        <w:rPr>
          <w:rFonts w:ascii="Times New Roman" w:hAnsi="Times New Roman" w:cs="Times New Roman"/>
          <w:sz w:val="24"/>
          <w:szCs w:val="24"/>
        </w:rPr>
        <w:t>ersuasive</w:t>
      </w:r>
      <w:r w:rsidR="0015218D">
        <w:rPr>
          <w:rFonts w:ascii="Times New Roman" w:hAnsi="Times New Roman" w:cs="Times New Roman"/>
          <w:sz w:val="24"/>
          <w:szCs w:val="24"/>
        </w:rPr>
        <w:t xml:space="preserve"> reminder of his duty to protect the Holy Land. Henry’s patronage was not confined to </w:t>
      </w:r>
      <w:r w:rsidR="00CA78A2" w:rsidRPr="00CA78A2">
        <w:rPr>
          <w:rFonts w:ascii="Times New Roman" w:hAnsi="Times New Roman" w:cs="Times New Roman"/>
          <w:sz w:val="24"/>
          <w:szCs w:val="24"/>
        </w:rPr>
        <w:t>building</w:t>
      </w:r>
      <w:r w:rsidR="00A45E7C">
        <w:rPr>
          <w:rFonts w:ascii="Times New Roman" w:hAnsi="Times New Roman" w:cs="Times New Roman"/>
          <w:sz w:val="24"/>
          <w:szCs w:val="24"/>
        </w:rPr>
        <w:t>s and decorations. In 1247</w:t>
      </w:r>
      <w:r w:rsidR="0015218D">
        <w:rPr>
          <w:rFonts w:ascii="Times New Roman" w:hAnsi="Times New Roman" w:cs="Times New Roman"/>
          <w:sz w:val="24"/>
          <w:szCs w:val="24"/>
        </w:rPr>
        <w:t xml:space="preserve"> he</w:t>
      </w:r>
      <w:r w:rsidR="00794A06">
        <w:rPr>
          <w:rFonts w:ascii="Times New Roman" w:hAnsi="Times New Roman" w:cs="Times New Roman"/>
          <w:sz w:val="24"/>
          <w:szCs w:val="24"/>
        </w:rPr>
        <w:t xml:space="preserve"> </w:t>
      </w:r>
      <w:r w:rsidR="009A3F03">
        <w:rPr>
          <w:rFonts w:ascii="Times New Roman" w:hAnsi="Times New Roman" w:cs="Times New Roman"/>
          <w:sz w:val="24"/>
          <w:szCs w:val="24"/>
        </w:rPr>
        <w:t xml:space="preserve">acquired a vase of Holy Blood </w:t>
      </w:r>
      <w:r w:rsidR="003C159E">
        <w:rPr>
          <w:rFonts w:ascii="Times New Roman" w:hAnsi="Times New Roman" w:cs="Times New Roman"/>
          <w:sz w:val="24"/>
          <w:szCs w:val="24"/>
        </w:rPr>
        <w:t xml:space="preserve">and </w:t>
      </w:r>
      <w:r w:rsidR="0015218D">
        <w:rPr>
          <w:rFonts w:ascii="Times New Roman" w:hAnsi="Times New Roman" w:cs="Times New Roman"/>
          <w:sz w:val="24"/>
          <w:szCs w:val="24"/>
        </w:rPr>
        <w:t>with</w:t>
      </w:r>
      <w:r w:rsidR="003C159E">
        <w:rPr>
          <w:rFonts w:ascii="Times New Roman" w:hAnsi="Times New Roman" w:cs="Times New Roman"/>
          <w:sz w:val="24"/>
          <w:szCs w:val="24"/>
        </w:rPr>
        <w:t xml:space="preserve"> great ceremony </w:t>
      </w:r>
      <w:r w:rsidR="0015218D">
        <w:rPr>
          <w:rFonts w:ascii="Times New Roman" w:hAnsi="Times New Roman" w:cs="Times New Roman"/>
          <w:sz w:val="24"/>
          <w:szCs w:val="24"/>
        </w:rPr>
        <w:t xml:space="preserve">displayed it </w:t>
      </w:r>
      <w:r w:rsidR="003C159E">
        <w:rPr>
          <w:rFonts w:ascii="Times New Roman" w:hAnsi="Times New Roman" w:cs="Times New Roman"/>
          <w:sz w:val="24"/>
          <w:szCs w:val="24"/>
        </w:rPr>
        <w:t>at</w:t>
      </w:r>
      <w:r w:rsidR="009A3F03">
        <w:rPr>
          <w:rFonts w:ascii="Times New Roman" w:hAnsi="Times New Roman" w:cs="Times New Roman"/>
          <w:sz w:val="24"/>
          <w:szCs w:val="24"/>
        </w:rPr>
        <w:t xml:space="preserve"> Westminster </w:t>
      </w:r>
      <w:r w:rsidR="009A3F03">
        <w:rPr>
          <w:rFonts w:ascii="Times New Roman" w:hAnsi="Times New Roman" w:cs="Times New Roman"/>
          <w:sz w:val="24"/>
          <w:szCs w:val="24"/>
        </w:rPr>
        <w:lastRenderedPageBreak/>
        <w:t>Abbey.</w:t>
      </w:r>
      <w:r w:rsidR="009A3F03">
        <w:rPr>
          <w:rStyle w:val="FootnoteReference"/>
          <w:rFonts w:ascii="Times New Roman" w:hAnsi="Times New Roman" w:cs="Times New Roman"/>
          <w:sz w:val="24"/>
          <w:szCs w:val="24"/>
        </w:rPr>
        <w:footnoteReference w:id="13"/>
      </w:r>
      <w:r w:rsidR="009A3F03">
        <w:rPr>
          <w:rFonts w:ascii="Times New Roman" w:hAnsi="Times New Roman" w:cs="Times New Roman"/>
          <w:sz w:val="24"/>
          <w:szCs w:val="24"/>
        </w:rPr>
        <w:t xml:space="preserve"> Matthew Paris </w:t>
      </w:r>
      <w:r w:rsidR="00C255BC">
        <w:rPr>
          <w:rFonts w:ascii="Times New Roman" w:hAnsi="Times New Roman" w:cs="Times New Roman"/>
          <w:sz w:val="24"/>
          <w:szCs w:val="24"/>
        </w:rPr>
        <w:t>describes</w:t>
      </w:r>
      <w:r w:rsidR="009A3F03">
        <w:rPr>
          <w:rFonts w:ascii="Times New Roman" w:hAnsi="Times New Roman" w:cs="Times New Roman"/>
          <w:sz w:val="24"/>
          <w:szCs w:val="24"/>
        </w:rPr>
        <w:t xml:space="preserve"> great numbers </w:t>
      </w:r>
      <w:r w:rsidR="00A45E7C">
        <w:rPr>
          <w:rFonts w:ascii="Times New Roman" w:hAnsi="Times New Roman" w:cs="Times New Roman"/>
          <w:sz w:val="24"/>
          <w:szCs w:val="24"/>
        </w:rPr>
        <w:t>gathering</w:t>
      </w:r>
      <w:r w:rsidR="009A3F03">
        <w:rPr>
          <w:rFonts w:ascii="Times New Roman" w:hAnsi="Times New Roman" w:cs="Times New Roman"/>
          <w:sz w:val="24"/>
          <w:szCs w:val="24"/>
        </w:rPr>
        <w:t xml:space="preserve"> ‘for the sake of worshipping the lately-obtained blood of Christ.’</w:t>
      </w:r>
      <w:r w:rsidR="009A3F03">
        <w:rPr>
          <w:rStyle w:val="FootnoteReference"/>
          <w:rFonts w:ascii="Times New Roman" w:hAnsi="Times New Roman" w:cs="Times New Roman"/>
          <w:sz w:val="24"/>
          <w:szCs w:val="24"/>
        </w:rPr>
        <w:footnoteReference w:id="14"/>
      </w:r>
      <w:r w:rsidR="00794A06">
        <w:rPr>
          <w:rFonts w:ascii="Times New Roman" w:hAnsi="Times New Roman" w:cs="Times New Roman"/>
          <w:sz w:val="24"/>
          <w:szCs w:val="24"/>
        </w:rPr>
        <w:t xml:space="preserve"> </w:t>
      </w:r>
      <w:r w:rsidR="00A45E7C">
        <w:rPr>
          <w:rFonts w:ascii="Times New Roman" w:hAnsi="Times New Roman" w:cs="Times New Roman"/>
          <w:sz w:val="24"/>
          <w:szCs w:val="24"/>
        </w:rPr>
        <w:t>Looking to further enhance Westminster Abbey’s prestige and ability to attract pilgrims,</w:t>
      </w:r>
      <w:r w:rsidR="00794A06">
        <w:rPr>
          <w:rFonts w:ascii="Times New Roman" w:hAnsi="Times New Roman" w:cs="Times New Roman"/>
          <w:sz w:val="24"/>
          <w:szCs w:val="24"/>
        </w:rPr>
        <w:t xml:space="preserve"> Henry purchased a white marble stone bearing the impression of Christ’s foot to be housed </w:t>
      </w:r>
      <w:r w:rsidR="00A45E7C">
        <w:rPr>
          <w:rFonts w:ascii="Times New Roman" w:hAnsi="Times New Roman" w:cs="Times New Roman"/>
          <w:sz w:val="24"/>
          <w:szCs w:val="24"/>
        </w:rPr>
        <w:t>there in 1249.</w:t>
      </w:r>
      <w:r w:rsidR="0015218D">
        <w:rPr>
          <w:rStyle w:val="FootnoteReference"/>
          <w:rFonts w:ascii="Times New Roman" w:hAnsi="Times New Roman" w:cs="Times New Roman"/>
          <w:sz w:val="24"/>
          <w:szCs w:val="24"/>
        </w:rPr>
        <w:footnoteReference w:id="15"/>
      </w:r>
    </w:p>
    <w:p w:rsidR="00CA78A2" w:rsidRDefault="00CA78A2" w:rsidP="006724EB">
      <w:pPr>
        <w:spacing w:after="0" w:line="360" w:lineRule="auto"/>
        <w:rPr>
          <w:rFonts w:ascii="Times New Roman" w:hAnsi="Times New Roman" w:cs="Times New Roman"/>
          <w:sz w:val="24"/>
          <w:szCs w:val="24"/>
        </w:rPr>
      </w:pPr>
    </w:p>
    <w:p w:rsidR="0058613A" w:rsidRDefault="005245B8" w:rsidP="0058613A">
      <w:pPr>
        <w:spacing w:after="0" w:line="360" w:lineRule="auto"/>
        <w:rPr>
          <w:rFonts w:ascii="Times New Roman" w:hAnsi="Times New Roman" w:cs="Times New Roman"/>
          <w:sz w:val="24"/>
          <w:szCs w:val="24"/>
        </w:rPr>
      </w:pPr>
      <w:r>
        <w:rPr>
          <w:rFonts w:ascii="Times New Roman" w:hAnsi="Times New Roman" w:cs="Times New Roman"/>
          <w:sz w:val="24"/>
          <w:szCs w:val="24"/>
        </w:rPr>
        <w:t>A</w:t>
      </w:r>
      <w:r w:rsidR="000C3D4F">
        <w:rPr>
          <w:rFonts w:ascii="Times New Roman" w:hAnsi="Times New Roman" w:cs="Times New Roman"/>
          <w:sz w:val="24"/>
          <w:szCs w:val="24"/>
        </w:rPr>
        <w:t xml:space="preserve">s </w:t>
      </w:r>
      <w:r>
        <w:rPr>
          <w:rFonts w:ascii="Times New Roman" w:hAnsi="Times New Roman" w:cs="Times New Roman"/>
          <w:sz w:val="24"/>
          <w:szCs w:val="24"/>
        </w:rPr>
        <w:t xml:space="preserve">crusader </w:t>
      </w:r>
      <w:r w:rsidR="000C3D4F">
        <w:rPr>
          <w:rFonts w:ascii="Times New Roman" w:hAnsi="Times New Roman" w:cs="Times New Roman"/>
          <w:sz w:val="24"/>
          <w:szCs w:val="24"/>
        </w:rPr>
        <w:t xml:space="preserve">enthusiasm </w:t>
      </w:r>
      <w:r>
        <w:rPr>
          <w:rFonts w:ascii="Times New Roman" w:hAnsi="Times New Roman" w:cs="Times New Roman"/>
          <w:sz w:val="24"/>
          <w:szCs w:val="24"/>
        </w:rPr>
        <w:t xml:space="preserve">increased </w:t>
      </w:r>
      <w:r w:rsidR="003C159E">
        <w:rPr>
          <w:rFonts w:ascii="Times New Roman" w:hAnsi="Times New Roman" w:cs="Times New Roman"/>
          <w:sz w:val="24"/>
          <w:szCs w:val="24"/>
        </w:rPr>
        <w:t xml:space="preserve">many </w:t>
      </w:r>
      <w:r w:rsidR="0015218D">
        <w:rPr>
          <w:rFonts w:ascii="Times New Roman" w:hAnsi="Times New Roman" w:cs="Times New Roman"/>
          <w:sz w:val="24"/>
          <w:szCs w:val="24"/>
        </w:rPr>
        <w:t>committed to go on crusade</w:t>
      </w:r>
      <w:r w:rsidR="000C3D4F">
        <w:rPr>
          <w:rFonts w:ascii="Times New Roman" w:hAnsi="Times New Roman" w:cs="Times New Roman"/>
          <w:sz w:val="24"/>
          <w:szCs w:val="24"/>
        </w:rPr>
        <w:t xml:space="preserve"> and b</w:t>
      </w:r>
      <w:r w:rsidR="001406BD">
        <w:rPr>
          <w:rFonts w:ascii="Times New Roman" w:hAnsi="Times New Roman" w:cs="Times New Roman"/>
          <w:sz w:val="24"/>
          <w:szCs w:val="24"/>
        </w:rPr>
        <w:t xml:space="preserve">y late April 1250 hundreds of knights </w:t>
      </w:r>
      <w:r>
        <w:rPr>
          <w:rFonts w:ascii="Times New Roman" w:hAnsi="Times New Roman" w:cs="Times New Roman"/>
          <w:sz w:val="24"/>
          <w:szCs w:val="24"/>
        </w:rPr>
        <w:t>had taken the c</w:t>
      </w:r>
      <w:r w:rsidR="00A52C69">
        <w:rPr>
          <w:rFonts w:ascii="Times New Roman" w:hAnsi="Times New Roman" w:cs="Times New Roman"/>
          <w:sz w:val="24"/>
          <w:szCs w:val="24"/>
        </w:rPr>
        <w:t>ross</w:t>
      </w:r>
      <w:r w:rsidR="0015218D">
        <w:rPr>
          <w:rFonts w:ascii="Times New Roman" w:hAnsi="Times New Roman" w:cs="Times New Roman"/>
          <w:sz w:val="24"/>
          <w:szCs w:val="24"/>
        </w:rPr>
        <w:t>.</w:t>
      </w:r>
      <w:r w:rsidR="004302AB">
        <w:rPr>
          <w:rStyle w:val="FootnoteReference"/>
          <w:rFonts w:ascii="Times New Roman" w:hAnsi="Times New Roman" w:cs="Times New Roman"/>
          <w:sz w:val="24"/>
          <w:szCs w:val="24"/>
        </w:rPr>
        <w:footnoteReference w:id="16"/>
      </w:r>
      <w:r w:rsidR="004302AB">
        <w:rPr>
          <w:rFonts w:ascii="Times New Roman" w:hAnsi="Times New Roman" w:cs="Times New Roman"/>
          <w:sz w:val="24"/>
          <w:szCs w:val="24"/>
        </w:rPr>
        <w:t xml:space="preserve"> This escalating </w:t>
      </w:r>
      <w:r w:rsidR="000C3D4F">
        <w:rPr>
          <w:rFonts w:ascii="Times New Roman" w:hAnsi="Times New Roman" w:cs="Times New Roman"/>
          <w:sz w:val="24"/>
          <w:szCs w:val="24"/>
        </w:rPr>
        <w:t>intensity for crusading</w:t>
      </w:r>
      <w:r w:rsidR="004302AB">
        <w:rPr>
          <w:rFonts w:ascii="Times New Roman" w:hAnsi="Times New Roman" w:cs="Times New Roman"/>
          <w:sz w:val="24"/>
          <w:szCs w:val="24"/>
        </w:rPr>
        <w:t>, which Henry had helped fuel</w:t>
      </w:r>
      <w:r w:rsidR="000C3D4F">
        <w:rPr>
          <w:rFonts w:ascii="Times New Roman" w:hAnsi="Times New Roman" w:cs="Times New Roman"/>
          <w:sz w:val="24"/>
          <w:szCs w:val="24"/>
        </w:rPr>
        <w:t xml:space="preserve"> through his </w:t>
      </w:r>
      <w:r w:rsidR="001406BD">
        <w:rPr>
          <w:rFonts w:ascii="Times New Roman" w:hAnsi="Times New Roman" w:cs="Times New Roman"/>
          <w:sz w:val="24"/>
          <w:szCs w:val="24"/>
        </w:rPr>
        <w:t>appetit</w:t>
      </w:r>
      <w:r w:rsidR="000C3D4F">
        <w:rPr>
          <w:rFonts w:ascii="Times New Roman" w:hAnsi="Times New Roman" w:cs="Times New Roman"/>
          <w:sz w:val="24"/>
          <w:szCs w:val="24"/>
        </w:rPr>
        <w:t>e to compete with Louis IX</w:t>
      </w:r>
      <w:r w:rsidR="004302AB">
        <w:rPr>
          <w:rFonts w:ascii="Times New Roman" w:hAnsi="Times New Roman" w:cs="Times New Roman"/>
          <w:sz w:val="24"/>
          <w:szCs w:val="24"/>
        </w:rPr>
        <w:t xml:space="preserve">, </w:t>
      </w:r>
      <w:r w:rsidR="000C3D4F">
        <w:rPr>
          <w:rFonts w:ascii="Times New Roman" w:hAnsi="Times New Roman" w:cs="Times New Roman"/>
          <w:sz w:val="24"/>
          <w:szCs w:val="24"/>
        </w:rPr>
        <w:t>started to have</w:t>
      </w:r>
      <w:r w:rsidR="001406BD">
        <w:rPr>
          <w:rFonts w:ascii="Times New Roman" w:hAnsi="Times New Roman" w:cs="Times New Roman"/>
          <w:sz w:val="24"/>
          <w:szCs w:val="24"/>
        </w:rPr>
        <w:t xml:space="preserve"> </w:t>
      </w:r>
      <w:r w:rsidR="000C3D4F">
        <w:rPr>
          <w:rFonts w:ascii="Times New Roman" w:hAnsi="Times New Roman" w:cs="Times New Roman"/>
          <w:sz w:val="24"/>
          <w:szCs w:val="24"/>
        </w:rPr>
        <w:t>potential</w:t>
      </w:r>
      <w:r w:rsidR="004302AB">
        <w:rPr>
          <w:rFonts w:ascii="Times New Roman" w:hAnsi="Times New Roman" w:cs="Times New Roman"/>
          <w:sz w:val="24"/>
          <w:szCs w:val="24"/>
        </w:rPr>
        <w:t xml:space="preserve"> </w:t>
      </w:r>
      <w:r w:rsidR="001406BD">
        <w:rPr>
          <w:rFonts w:ascii="Times New Roman" w:hAnsi="Times New Roman" w:cs="Times New Roman"/>
          <w:sz w:val="24"/>
          <w:szCs w:val="24"/>
        </w:rPr>
        <w:t>domestic</w:t>
      </w:r>
      <w:r w:rsidR="004302AB">
        <w:rPr>
          <w:rFonts w:ascii="Times New Roman" w:hAnsi="Times New Roman" w:cs="Times New Roman"/>
          <w:sz w:val="24"/>
          <w:szCs w:val="24"/>
        </w:rPr>
        <w:t xml:space="preserve"> implications</w:t>
      </w:r>
      <w:r w:rsidR="000C3D4F">
        <w:rPr>
          <w:rFonts w:ascii="Times New Roman" w:hAnsi="Times New Roman" w:cs="Times New Roman"/>
          <w:sz w:val="24"/>
          <w:szCs w:val="24"/>
        </w:rPr>
        <w:t>.</w:t>
      </w:r>
      <w:r w:rsidR="004F0B16">
        <w:rPr>
          <w:rStyle w:val="FootnoteReference"/>
          <w:rFonts w:ascii="Times New Roman" w:hAnsi="Times New Roman" w:cs="Times New Roman"/>
          <w:sz w:val="24"/>
          <w:szCs w:val="24"/>
        </w:rPr>
        <w:footnoteReference w:id="17"/>
      </w:r>
      <w:r w:rsidR="000C3D4F">
        <w:rPr>
          <w:rFonts w:ascii="Times New Roman" w:hAnsi="Times New Roman" w:cs="Times New Roman"/>
          <w:sz w:val="24"/>
          <w:szCs w:val="24"/>
        </w:rPr>
        <w:t xml:space="preserve"> </w:t>
      </w:r>
      <w:r w:rsidR="004302AB">
        <w:rPr>
          <w:rFonts w:ascii="Times New Roman" w:hAnsi="Times New Roman" w:cs="Times New Roman"/>
          <w:sz w:val="24"/>
          <w:szCs w:val="24"/>
        </w:rPr>
        <w:t xml:space="preserve">Whether inspired by </w:t>
      </w:r>
      <w:r w:rsidR="0047422F">
        <w:rPr>
          <w:rFonts w:ascii="Times New Roman" w:hAnsi="Times New Roman" w:cs="Times New Roman"/>
          <w:sz w:val="24"/>
          <w:szCs w:val="24"/>
        </w:rPr>
        <w:t>the prospect of his share of ecclesiastical tithes or out of political necessity, Henry moved to place him</w:t>
      </w:r>
      <w:r>
        <w:rPr>
          <w:rFonts w:ascii="Times New Roman" w:hAnsi="Times New Roman" w:cs="Times New Roman"/>
          <w:sz w:val="24"/>
          <w:szCs w:val="24"/>
        </w:rPr>
        <w:t>self at the fore</w:t>
      </w:r>
      <w:r w:rsidR="004F0B16">
        <w:rPr>
          <w:rFonts w:ascii="Times New Roman" w:hAnsi="Times New Roman" w:cs="Times New Roman"/>
          <w:sz w:val="24"/>
          <w:szCs w:val="24"/>
        </w:rPr>
        <w:t>.</w:t>
      </w:r>
      <w:r w:rsidR="00331192">
        <w:rPr>
          <w:rStyle w:val="FootnoteReference"/>
          <w:rFonts w:ascii="Times New Roman" w:hAnsi="Times New Roman" w:cs="Times New Roman"/>
          <w:sz w:val="24"/>
          <w:szCs w:val="24"/>
        </w:rPr>
        <w:footnoteReference w:id="18"/>
      </w:r>
      <w:r w:rsidR="004F0B16">
        <w:rPr>
          <w:rFonts w:ascii="Times New Roman" w:hAnsi="Times New Roman" w:cs="Times New Roman"/>
          <w:sz w:val="24"/>
          <w:szCs w:val="24"/>
        </w:rPr>
        <w:t xml:space="preserve"> A position from which he could </w:t>
      </w:r>
      <w:r>
        <w:rPr>
          <w:rFonts w:ascii="Times New Roman" w:hAnsi="Times New Roman" w:cs="Times New Roman"/>
          <w:sz w:val="24"/>
          <w:szCs w:val="24"/>
        </w:rPr>
        <w:t xml:space="preserve">actively </w:t>
      </w:r>
      <w:r w:rsidR="004F0B16">
        <w:rPr>
          <w:rFonts w:ascii="Times New Roman" w:hAnsi="Times New Roman" w:cs="Times New Roman"/>
          <w:sz w:val="24"/>
          <w:szCs w:val="24"/>
        </w:rPr>
        <w:t>control</w:t>
      </w:r>
      <w:r w:rsidR="0047422F">
        <w:rPr>
          <w:rFonts w:ascii="Times New Roman" w:hAnsi="Times New Roman" w:cs="Times New Roman"/>
          <w:sz w:val="24"/>
          <w:szCs w:val="24"/>
        </w:rPr>
        <w:t xml:space="preserve"> financial </w:t>
      </w:r>
      <w:r w:rsidR="004F0B16">
        <w:rPr>
          <w:rFonts w:ascii="Times New Roman" w:hAnsi="Times New Roman" w:cs="Times New Roman"/>
          <w:sz w:val="24"/>
          <w:szCs w:val="24"/>
        </w:rPr>
        <w:t xml:space="preserve">and political </w:t>
      </w:r>
      <w:r w:rsidR="0047422F">
        <w:rPr>
          <w:rFonts w:ascii="Times New Roman" w:hAnsi="Times New Roman" w:cs="Times New Roman"/>
          <w:sz w:val="24"/>
          <w:szCs w:val="24"/>
        </w:rPr>
        <w:t xml:space="preserve">aspects and </w:t>
      </w:r>
      <w:r w:rsidR="00FD63E4">
        <w:rPr>
          <w:rFonts w:ascii="Times New Roman" w:hAnsi="Times New Roman" w:cs="Times New Roman"/>
          <w:sz w:val="24"/>
          <w:szCs w:val="24"/>
        </w:rPr>
        <w:t xml:space="preserve">receive </w:t>
      </w:r>
      <w:r w:rsidR="0047422F">
        <w:rPr>
          <w:rFonts w:ascii="Times New Roman" w:hAnsi="Times New Roman" w:cs="Times New Roman"/>
          <w:sz w:val="24"/>
          <w:szCs w:val="24"/>
        </w:rPr>
        <w:t>papal backing in both.</w:t>
      </w:r>
      <w:r w:rsidR="004F0B16">
        <w:rPr>
          <w:rFonts w:ascii="Times New Roman" w:hAnsi="Times New Roman" w:cs="Times New Roman"/>
          <w:sz w:val="24"/>
          <w:szCs w:val="24"/>
        </w:rPr>
        <w:t xml:space="preserve"> </w:t>
      </w:r>
      <w:r w:rsidR="0047422F">
        <w:rPr>
          <w:rFonts w:ascii="Times New Roman" w:hAnsi="Times New Roman" w:cs="Times New Roman"/>
          <w:sz w:val="24"/>
          <w:szCs w:val="24"/>
        </w:rPr>
        <w:t>In a</w:t>
      </w:r>
      <w:r>
        <w:rPr>
          <w:rFonts w:ascii="Times New Roman" w:hAnsi="Times New Roman" w:cs="Times New Roman"/>
          <w:sz w:val="24"/>
          <w:szCs w:val="24"/>
        </w:rPr>
        <w:t xml:space="preserve"> very public statement of his crusading zeal, Henry </w:t>
      </w:r>
      <w:r w:rsidR="00FD63E4">
        <w:rPr>
          <w:rFonts w:ascii="Times New Roman" w:hAnsi="Times New Roman" w:cs="Times New Roman"/>
          <w:sz w:val="24"/>
          <w:szCs w:val="24"/>
        </w:rPr>
        <w:t xml:space="preserve">III </w:t>
      </w:r>
      <w:r>
        <w:rPr>
          <w:rFonts w:ascii="Times New Roman" w:hAnsi="Times New Roman" w:cs="Times New Roman"/>
          <w:sz w:val="24"/>
          <w:szCs w:val="24"/>
        </w:rPr>
        <w:t>took the c</w:t>
      </w:r>
      <w:r w:rsidR="004302AB">
        <w:rPr>
          <w:rFonts w:ascii="Times New Roman" w:hAnsi="Times New Roman" w:cs="Times New Roman"/>
          <w:sz w:val="24"/>
          <w:szCs w:val="24"/>
        </w:rPr>
        <w:t>ross on 6 March 1250</w:t>
      </w:r>
      <w:r>
        <w:rPr>
          <w:rFonts w:ascii="Times New Roman" w:hAnsi="Times New Roman" w:cs="Times New Roman"/>
          <w:sz w:val="24"/>
          <w:szCs w:val="24"/>
        </w:rPr>
        <w:t xml:space="preserve">. The ceremony at </w:t>
      </w:r>
      <w:r w:rsidR="0015218D">
        <w:rPr>
          <w:rFonts w:ascii="Times New Roman" w:hAnsi="Times New Roman" w:cs="Times New Roman"/>
          <w:sz w:val="24"/>
          <w:szCs w:val="24"/>
        </w:rPr>
        <w:t>Westminster</w:t>
      </w:r>
      <w:r w:rsidR="000C3D4F">
        <w:rPr>
          <w:rFonts w:ascii="Times New Roman" w:hAnsi="Times New Roman" w:cs="Times New Roman"/>
          <w:sz w:val="24"/>
          <w:szCs w:val="24"/>
        </w:rPr>
        <w:t xml:space="preserve"> was, according to Matthew Paris, </w:t>
      </w:r>
      <w:r w:rsidR="0015218D">
        <w:rPr>
          <w:rFonts w:ascii="Times New Roman" w:hAnsi="Times New Roman" w:cs="Times New Roman"/>
          <w:sz w:val="24"/>
          <w:szCs w:val="24"/>
        </w:rPr>
        <w:t>‘filled to crowding by the assembled multitude’.</w:t>
      </w:r>
      <w:r w:rsidR="0015218D">
        <w:rPr>
          <w:rStyle w:val="FootnoteReference"/>
          <w:rFonts w:ascii="Times New Roman" w:hAnsi="Times New Roman" w:cs="Times New Roman"/>
          <w:sz w:val="24"/>
          <w:szCs w:val="24"/>
        </w:rPr>
        <w:footnoteReference w:id="19"/>
      </w:r>
      <w:r w:rsidR="000C3D4F">
        <w:rPr>
          <w:rFonts w:ascii="Times New Roman" w:hAnsi="Times New Roman" w:cs="Times New Roman"/>
          <w:sz w:val="24"/>
          <w:szCs w:val="24"/>
        </w:rPr>
        <w:t xml:space="preserve"> </w:t>
      </w:r>
      <w:r w:rsidR="00380C52">
        <w:rPr>
          <w:rFonts w:ascii="Times New Roman" w:hAnsi="Times New Roman" w:cs="Times New Roman"/>
          <w:sz w:val="24"/>
          <w:szCs w:val="24"/>
        </w:rPr>
        <w:t xml:space="preserve">It is therefore no surprise </w:t>
      </w:r>
      <w:r w:rsidR="00FD63E4">
        <w:rPr>
          <w:rFonts w:ascii="Times New Roman" w:hAnsi="Times New Roman" w:cs="Times New Roman"/>
          <w:sz w:val="24"/>
          <w:szCs w:val="24"/>
        </w:rPr>
        <w:t>that amid this wave of</w:t>
      </w:r>
      <w:r w:rsidR="00380C52">
        <w:rPr>
          <w:rFonts w:ascii="Times New Roman" w:hAnsi="Times New Roman" w:cs="Times New Roman"/>
          <w:sz w:val="24"/>
          <w:szCs w:val="24"/>
        </w:rPr>
        <w:t xml:space="preserve"> enthusiasm the Westminster Psalter was updated with a drawing that alluded to a crusade both God and Henry desired. It i</w:t>
      </w:r>
      <w:r w:rsidR="00AE2181">
        <w:rPr>
          <w:rFonts w:ascii="Times New Roman" w:hAnsi="Times New Roman" w:cs="Times New Roman"/>
          <w:sz w:val="24"/>
          <w:szCs w:val="24"/>
        </w:rPr>
        <w:t xml:space="preserve">s </w:t>
      </w:r>
      <w:r w:rsidR="00380C52">
        <w:rPr>
          <w:rFonts w:ascii="Times New Roman" w:hAnsi="Times New Roman" w:cs="Times New Roman"/>
          <w:sz w:val="24"/>
          <w:szCs w:val="24"/>
        </w:rPr>
        <w:t xml:space="preserve">also </w:t>
      </w:r>
      <w:r w:rsidR="00AE2181">
        <w:rPr>
          <w:rFonts w:ascii="Times New Roman" w:hAnsi="Times New Roman" w:cs="Times New Roman"/>
          <w:sz w:val="24"/>
          <w:szCs w:val="24"/>
        </w:rPr>
        <w:t>no coincidence that the psalter was housed at Westminster Abbey; t</w:t>
      </w:r>
      <w:r w:rsidR="008469B5">
        <w:rPr>
          <w:rFonts w:ascii="Times New Roman" w:hAnsi="Times New Roman" w:cs="Times New Roman"/>
          <w:sz w:val="24"/>
          <w:szCs w:val="24"/>
        </w:rPr>
        <w:t>he focus of so much of Henry</w:t>
      </w:r>
      <w:r w:rsidR="00AE2181">
        <w:rPr>
          <w:rFonts w:ascii="Times New Roman" w:hAnsi="Times New Roman" w:cs="Times New Roman"/>
          <w:sz w:val="24"/>
          <w:szCs w:val="24"/>
        </w:rPr>
        <w:t>’s crusading attention.</w:t>
      </w:r>
      <w:r w:rsidR="0058613A">
        <w:rPr>
          <w:rStyle w:val="FootnoteReference"/>
          <w:rFonts w:ascii="Times New Roman" w:hAnsi="Times New Roman" w:cs="Times New Roman"/>
          <w:sz w:val="24"/>
          <w:szCs w:val="24"/>
        </w:rPr>
        <w:footnoteReference w:id="20"/>
      </w:r>
      <w:r w:rsidR="00380C52">
        <w:rPr>
          <w:rFonts w:ascii="Times New Roman" w:hAnsi="Times New Roman" w:cs="Times New Roman"/>
          <w:sz w:val="24"/>
          <w:szCs w:val="24"/>
        </w:rPr>
        <w:t xml:space="preserve"> Through </w:t>
      </w:r>
      <w:r w:rsidR="0058613A">
        <w:rPr>
          <w:rFonts w:ascii="Times New Roman" w:hAnsi="Times New Roman" w:cs="Times New Roman"/>
          <w:sz w:val="24"/>
          <w:szCs w:val="24"/>
        </w:rPr>
        <w:t>royal patronage and its</w:t>
      </w:r>
      <w:r w:rsidR="00380C52">
        <w:rPr>
          <w:rFonts w:ascii="Times New Roman" w:hAnsi="Times New Roman" w:cs="Times New Roman"/>
          <w:sz w:val="24"/>
          <w:szCs w:val="24"/>
        </w:rPr>
        <w:t xml:space="preserve"> </w:t>
      </w:r>
      <w:r w:rsidR="0058613A">
        <w:rPr>
          <w:rFonts w:ascii="Times New Roman" w:hAnsi="Times New Roman" w:cs="Times New Roman"/>
          <w:sz w:val="24"/>
          <w:szCs w:val="24"/>
        </w:rPr>
        <w:t xml:space="preserve">holy relics, </w:t>
      </w:r>
      <w:r w:rsidR="00FD63E4">
        <w:rPr>
          <w:rFonts w:ascii="Times New Roman" w:hAnsi="Times New Roman" w:cs="Times New Roman"/>
          <w:sz w:val="24"/>
          <w:szCs w:val="24"/>
        </w:rPr>
        <w:t>Westminster</w:t>
      </w:r>
      <w:r w:rsidR="0058613A">
        <w:rPr>
          <w:rFonts w:ascii="Times New Roman" w:hAnsi="Times New Roman" w:cs="Times New Roman"/>
          <w:sz w:val="24"/>
          <w:szCs w:val="24"/>
        </w:rPr>
        <w:t xml:space="preserve"> was Henry’s answer to Sainte-</w:t>
      </w:r>
      <w:proofErr w:type="spellStart"/>
      <w:r w:rsidR="0058613A">
        <w:rPr>
          <w:rFonts w:ascii="Times New Roman" w:hAnsi="Times New Roman" w:cs="Times New Roman"/>
          <w:sz w:val="24"/>
          <w:szCs w:val="24"/>
        </w:rPr>
        <w:t>Chapelle</w:t>
      </w:r>
      <w:proofErr w:type="spellEnd"/>
      <w:r w:rsidR="0058613A">
        <w:rPr>
          <w:rFonts w:ascii="Times New Roman" w:hAnsi="Times New Roman" w:cs="Times New Roman"/>
          <w:sz w:val="24"/>
          <w:szCs w:val="24"/>
        </w:rPr>
        <w:t>.</w:t>
      </w:r>
    </w:p>
    <w:p w:rsidR="001011B0" w:rsidRDefault="001011B0" w:rsidP="006724EB">
      <w:pPr>
        <w:spacing w:after="0" w:line="360" w:lineRule="auto"/>
        <w:rPr>
          <w:rFonts w:ascii="Times New Roman" w:hAnsi="Times New Roman" w:cs="Times New Roman"/>
          <w:sz w:val="24"/>
          <w:szCs w:val="24"/>
        </w:rPr>
      </w:pPr>
    </w:p>
    <w:p w:rsidR="0047422F" w:rsidRDefault="00256D04" w:rsidP="006724EB">
      <w:pPr>
        <w:spacing w:after="0" w:line="360" w:lineRule="auto"/>
        <w:rPr>
          <w:rFonts w:ascii="Times New Roman" w:hAnsi="Times New Roman" w:cs="Times New Roman"/>
          <w:sz w:val="24"/>
          <w:szCs w:val="24"/>
        </w:rPr>
      </w:pPr>
      <w:r>
        <w:rPr>
          <w:rFonts w:ascii="Times New Roman" w:hAnsi="Times New Roman" w:cs="Times New Roman"/>
          <w:sz w:val="24"/>
          <w:szCs w:val="24"/>
        </w:rPr>
        <w:t>From 1245</w:t>
      </w:r>
      <w:r w:rsidR="008469B5">
        <w:rPr>
          <w:rFonts w:ascii="Times New Roman" w:hAnsi="Times New Roman" w:cs="Times New Roman"/>
          <w:sz w:val="24"/>
          <w:szCs w:val="24"/>
        </w:rPr>
        <w:t xml:space="preserve"> envoys </w:t>
      </w:r>
      <w:r w:rsidR="00983BD9">
        <w:rPr>
          <w:rFonts w:ascii="Times New Roman" w:hAnsi="Times New Roman" w:cs="Times New Roman"/>
          <w:sz w:val="24"/>
          <w:szCs w:val="24"/>
        </w:rPr>
        <w:t>had been arriving</w:t>
      </w:r>
      <w:r w:rsidR="006E2B0A">
        <w:rPr>
          <w:rFonts w:ascii="Times New Roman" w:hAnsi="Times New Roman" w:cs="Times New Roman"/>
          <w:sz w:val="24"/>
          <w:szCs w:val="24"/>
        </w:rPr>
        <w:t xml:space="preserve"> in England </w:t>
      </w:r>
      <w:r w:rsidR="00983BD9">
        <w:rPr>
          <w:rFonts w:ascii="Times New Roman" w:hAnsi="Times New Roman" w:cs="Times New Roman"/>
          <w:sz w:val="24"/>
          <w:szCs w:val="24"/>
        </w:rPr>
        <w:t xml:space="preserve">to encourage </w:t>
      </w:r>
      <w:r w:rsidR="00FD63E4">
        <w:rPr>
          <w:rFonts w:ascii="Times New Roman" w:hAnsi="Times New Roman" w:cs="Times New Roman"/>
          <w:sz w:val="24"/>
          <w:szCs w:val="24"/>
        </w:rPr>
        <w:t xml:space="preserve">the </w:t>
      </w:r>
      <w:r w:rsidR="00983BD9">
        <w:rPr>
          <w:rFonts w:ascii="Times New Roman" w:hAnsi="Times New Roman" w:cs="Times New Roman"/>
          <w:sz w:val="24"/>
          <w:szCs w:val="24"/>
        </w:rPr>
        <w:t xml:space="preserve">fulfilment of crusader vows, but </w:t>
      </w:r>
      <w:r w:rsidR="002C230F">
        <w:rPr>
          <w:rFonts w:ascii="Times New Roman" w:hAnsi="Times New Roman" w:cs="Times New Roman"/>
          <w:sz w:val="24"/>
          <w:szCs w:val="24"/>
        </w:rPr>
        <w:t>increasingly directed their efforts to raising money</w:t>
      </w:r>
      <w:r w:rsidR="00983BD9">
        <w:rPr>
          <w:rFonts w:ascii="Times New Roman" w:hAnsi="Times New Roman" w:cs="Times New Roman"/>
          <w:sz w:val="24"/>
          <w:szCs w:val="24"/>
        </w:rPr>
        <w:t xml:space="preserve"> from those unable to travel or </w:t>
      </w:r>
      <w:r w:rsidR="00983BD9">
        <w:rPr>
          <w:rFonts w:ascii="Times New Roman" w:hAnsi="Times New Roman" w:cs="Times New Roman"/>
          <w:sz w:val="24"/>
          <w:szCs w:val="24"/>
        </w:rPr>
        <w:lastRenderedPageBreak/>
        <w:t>unsuited to crusading.</w:t>
      </w:r>
      <w:r w:rsidR="006E2B0A">
        <w:rPr>
          <w:rStyle w:val="FootnoteReference"/>
          <w:rFonts w:ascii="Times New Roman" w:hAnsi="Times New Roman" w:cs="Times New Roman"/>
          <w:sz w:val="24"/>
          <w:szCs w:val="24"/>
        </w:rPr>
        <w:footnoteReference w:id="21"/>
      </w:r>
      <w:r w:rsidR="00FC2861">
        <w:rPr>
          <w:rFonts w:ascii="Times New Roman" w:hAnsi="Times New Roman" w:cs="Times New Roman"/>
          <w:sz w:val="24"/>
          <w:szCs w:val="24"/>
        </w:rPr>
        <w:t xml:space="preserve"> </w:t>
      </w:r>
      <w:r w:rsidR="00983BD9">
        <w:rPr>
          <w:rFonts w:ascii="Times New Roman" w:hAnsi="Times New Roman" w:cs="Times New Roman"/>
          <w:sz w:val="24"/>
          <w:szCs w:val="24"/>
        </w:rPr>
        <w:t>T</w:t>
      </w:r>
      <w:r w:rsidR="00FC2861">
        <w:rPr>
          <w:rFonts w:ascii="Times New Roman" w:hAnsi="Times New Roman" w:cs="Times New Roman"/>
          <w:sz w:val="24"/>
          <w:szCs w:val="24"/>
        </w:rPr>
        <w:t xml:space="preserve">he knight </w:t>
      </w:r>
      <w:r w:rsidR="002C230F">
        <w:rPr>
          <w:rFonts w:ascii="Times New Roman" w:hAnsi="Times New Roman" w:cs="Times New Roman"/>
          <w:sz w:val="24"/>
          <w:szCs w:val="24"/>
        </w:rPr>
        <w:t>represents a vision of what these funds went</w:t>
      </w:r>
      <w:r w:rsidR="00FC2861">
        <w:rPr>
          <w:rFonts w:ascii="Times New Roman" w:hAnsi="Times New Roman" w:cs="Times New Roman"/>
          <w:sz w:val="24"/>
          <w:szCs w:val="24"/>
        </w:rPr>
        <w:t xml:space="preserve"> towards: the ideal Chris</w:t>
      </w:r>
      <w:r w:rsidR="00983BD9">
        <w:rPr>
          <w:rFonts w:ascii="Times New Roman" w:hAnsi="Times New Roman" w:cs="Times New Roman"/>
          <w:sz w:val="24"/>
          <w:szCs w:val="24"/>
        </w:rPr>
        <w:t>tian warrior. His pose, weapons</w:t>
      </w:r>
      <w:r w:rsidR="00FC2861">
        <w:rPr>
          <w:rFonts w:ascii="Times New Roman" w:hAnsi="Times New Roman" w:cs="Times New Roman"/>
          <w:sz w:val="24"/>
          <w:szCs w:val="24"/>
        </w:rPr>
        <w:t>, armour and the m</w:t>
      </w:r>
      <w:r w:rsidR="00A034DD">
        <w:rPr>
          <w:rFonts w:ascii="Times New Roman" w:hAnsi="Times New Roman" w:cs="Times New Roman"/>
          <w:sz w:val="24"/>
          <w:szCs w:val="24"/>
        </w:rPr>
        <w:t>any crosses on display all serving</w:t>
      </w:r>
      <w:r w:rsidR="00FC2861">
        <w:rPr>
          <w:rFonts w:ascii="Times New Roman" w:hAnsi="Times New Roman" w:cs="Times New Roman"/>
          <w:sz w:val="24"/>
          <w:szCs w:val="24"/>
        </w:rPr>
        <w:t xml:space="preserve"> to confirm his</w:t>
      </w:r>
      <w:r w:rsidR="00FD63E4">
        <w:rPr>
          <w:rFonts w:ascii="Times New Roman" w:hAnsi="Times New Roman" w:cs="Times New Roman"/>
          <w:sz w:val="24"/>
          <w:szCs w:val="24"/>
        </w:rPr>
        <w:t xml:space="preserve"> piety and prowess. H</w:t>
      </w:r>
      <w:r w:rsidR="00FC2861">
        <w:rPr>
          <w:rFonts w:ascii="Times New Roman" w:hAnsi="Times New Roman" w:cs="Times New Roman"/>
          <w:sz w:val="24"/>
          <w:szCs w:val="24"/>
        </w:rPr>
        <w:t>e represented the definition of a crusader, evoking Psalm 78, ready</w:t>
      </w:r>
      <w:r w:rsidR="00983BD9">
        <w:rPr>
          <w:rFonts w:ascii="Times New Roman" w:hAnsi="Times New Roman" w:cs="Times New Roman"/>
          <w:sz w:val="24"/>
          <w:szCs w:val="24"/>
        </w:rPr>
        <w:t xml:space="preserve"> and trained</w:t>
      </w:r>
      <w:r w:rsidR="00FC2861">
        <w:rPr>
          <w:rFonts w:ascii="Times New Roman" w:hAnsi="Times New Roman" w:cs="Times New Roman"/>
          <w:sz w:val="24"/>
          <w:szCs w:val="24"/>
        </w:rPr>
        <w:t xml:space="preserve"> to fig</w:t>
      </w:r>
      <w:r w:rsidR="00983BD9">
        <w:rPr>
          <w:rFonts w:ascii="Times New Roman" w:hAnsi="Times New Roman" w:cs="Times New Roman"/>
          <w:sz w:val="24"/>
          <w:szCs w:val="24"/>
        </w:rPr>
        <w:t>ht to liberate the Holy Land.</w:t>
      </w:r>
      <w:r w:rsidR="00FC2861">
        <w:rPr>
          <w:rFonts w:ascii="Times New Roman" w:hAnsi="Times New Roman" w:cs="Times New Roman"/>
          <w:sz w:val="24"/>
          <w:szCs w:val="24"/>
        </w:rPr>
        <w:t xml:space="preserve"> The act of homage </w:t>
      </w:r>
      <w:r w:rsidR="008B679D">
        <w:rPr>
          <w:rFonts w:ascii="Times New Roman" w:hAnsi="Times New Roman" w:cs="Times New Roman"/>
          <w:sz w:val="24"/>
          <w:szCs w:val="24"/>
        </w:rPr>
        <w:t>re-af</w:t>
      </w:r>
      <w:r w:rsidR="00F130A3">
        <w:rPr>
          <w:rFonts w:ascii="Times New Roman" w:hAnsi="Times New Roman" w:cs="Times New Roman"/>
          <w:sz w:val="24"/>
          <w:szCs w:val="24"/>
        </w:rPr>
        <w:t xml:space="preserve">firms </w:t>
      </w:r>
      <w:r w:rsidR="00723064">
        <w:rPr>
          <w:rFonts w:ascii="Times New Roman" w:hAnsi="Times New Roman" w:cs="Times New Roman"/>
          <w:sz w:val="24"/>
          <w:szCs w:val="24"/>
        </w:rPr>
        <w:t>his du</w:t>
      </w:r>
      <w:r w:rsidR="00F130A3">
        <w:rPr>
          <w:rFonts w:ascii="Times New Roman" w:hAnsi="Times New Roman" w:cs="Times New Roman"/>
          <w:sz w:val="24"/>
          <w:szCs w:val="24"/>
        </w:rPr>
        <w:t xml:space="preserve">ty and commitment to crusade, binding him in </w:t>
      </w:r>
      <w:r w:rsidR="0058613A">
        <w:rPr>
          <w:rFonts w:ascii="Times New Roman" w:hAnsi="Times New Roman" w:cs="Times New Roman"/>
          <w:sz w:val="24"/>
          <w:szCs w:val="24"/>
        </w:rPr>
        <w:t xml:space="preserve">military </w:t>
      </w:r>
      <w:r w:rsidR="00983BD9">
        <w:rPr>
          <w:rFonts w:ascii="Times New Roman" w:hAnsi="Times New Roman" w:cs="Times New Roman"/>
          <w:sz w:val="24"/>
          <w:szCs w:val="24"/>
        </w:rPr>
        <w:t xml:space="preserve">service to God. </w:t>
      </w:r>
      <w:r w:rsidR="00016F83">
        <w:rPr>
          <w:rFonts w:ascii="Times New Roman" w:hAnsi="Times New Roman" w:cs="Times New Roman"/>
          <w:sz w:val="24"/>
          <w:szCs w:val="24"/>
        </w:rPr>
        <w:t>In visual terms</w:t>
      </w:r>
      <w:r w:rsidR="00723064">
        <w:rPr>
          <w:rFonts w:ascii="Times New Roman" w:hAnsi="Times New Roman" w:cs="Times New Roman"/>
          <w:sz w:val="24"/>
          <w:szCs w:val="24"/>
        </w:rPr>
        <w:t xml:space="preserve">, the image </w:t>
      </w:r>
      <w:r w:rsidR="00016F83" w:rsidRPr="00016F83">
        <w:rPr>
          <w:rFonts w:ascii="Times New Roman" w:hAnsi="Times New Roman" w:cs="Times New Roman"/>
          <w:sz w:val="24"/>
          <w:szCs w:val="24"/>
        </w:rPr>
        <w:t xml:space="preserve">serves as a powerful expression of the link between </w:t>
      </w:r>
      <w:r w:rsidR="00016F83">
        <w:rPr>
          <w:rFonts w:ascii="Times New Roman" w:hAnsi="Times New Roman" w:cs="Times New Roman"/>
          <w:sz w:val="24"/>
          <w:szCs w:val="24"/>
        </w:rPr>
        <w:t>the physical act and spiritual importance of crusade. As crusading</w:t>
      </w:r>
      <w:r w:rsidR="00723064">
        <w:rPr>
          <w:rFonts w:ascii="Times New Roman" w:hAnsi="Times New Roman" w:cs="Times New Roman"/>
          <w:sz w:val="24"/>
          <w:szCs w:val="24"/>
        </w:rPr>
        <w:t xml:space="preserve"> propaganda</w:t>
      </w:r>
      <w:r w:rsidR="00016F83">
        <w:rPr>
          <w:rFonts w:ascii="Times New Roman" w:hAnsi="Times New Roman" w:cs="Times New Roman"/>
          <w:sz w:val="24"/>
          <w:szCs w:val="24"/>
        </w:rPr>
        <w:t>, it</w:t>
      </w:r>
      <w:r w:rsidR="00983BD9">
        <w:rPr>
          <w:rFonts w:ascii="Times New Roman" w:hAnsi="Times New Roman" w:cs="Times New Roman"/>
          <w:sz w:val="24"/>
          <w:szCs w:val="24"/>
        </w:rPr>
        <w:t xml:space="preserve"> </w:t>
      </w:r>
      <w:r w:rsidR="008B679D">
        <w:rPr>
          <w:rFonts w:ascii="Times New Roman" w:hAnsi="Times New Roman" w:cs="Times New Roman"/>
          <w:sz w:val="24"/>
          <w:szCs w:val="24"/>
        </w:rPr>
        <w:t>highlights that such an undertaking does not come cheap, so</w:t>
      </w:r>
      <w:r w:rsidR="00983BD9">
        <w:rPr>
          <w:rFonts w:ascii="Times New Roman" w:hAnsi="Times New Roman" w:cs="Times New Roman"/>
          <w:sz w:val="24"/>
          <w:szCs w:val="24"/>
        </w:rPr>
        <w:t xml:space="preserve"> money</w:t>
      </w:r>
      <w:r w:rsidR="00F130A3">
        <w:rPr>
          <w:rFonts w:ascii="Times New Roman" w:hAnsi="Times New Roman" w:cs="Times New Roman"/>
          <w:sz w:val="24"/>
          <w:szCs w:val="24"/>
        </w:rPr>
        <w:t xml:space="preserve"> </w:t>
      </w:r>
      <w:r w:rsidR="008B679D">
        <w:rPr>
          <w:rFonts w:ascii="Times New Roman" w:hAnsi="Times New Roman" w:cs="Times New Roman"/>
          <w:sz w:val="24"/>
          <w:szCs w:val="24"/>
        </w:rPr>
        <w:t>needs to keep flowing in.</w:t>
      </w:r>
      <w:r w:rsidR="008B679D">
        <w:rPr>
          <w:rStyle w:val="FootnoteReference"/>
          <w:rFonts w:ascii="Times New Roman" w:hAnsi="Times New Roman" w:cs="Times New Roman"/>
          <w:sz w:val="24"/>
          <w:szCs w:val="24"/>
        </w:rPr>
        <w:footnoteReference w:id="22"/>
      </w:r>
      <w:r w:rsidR="00016F83">
        <w:rPr>
          <w:rFonts w:ascii="Times New Roman" w:hAnsi="Times New Roman" w:cs="Times New Roman"/>
          <w:sz w:val="24"/>
          <w:szCs w:val="24"/>
        </w:rPr>
        <w:t xml:space="preserve"> </w:t>
      </w:r>
      <w:r w:rsidR="008D4707">
        <w:rPr>
          <w:rFonts w:ascii="Times New Roman" w:hAnsi="Times New Roman" w:cs="Times New Roman"/>
          <w:sz w:val="24"/>
          <w:szCs w:val="24"/>
        </w:rPr>
        <w:t>It</w:t>
      </w:r>
      <w:r w:rsidR="00F130A3">
        <w:rPr>
          <w:rFonts w:ascii="Times New Roman" w:hAnsi="Times New Roman" w:cs="Times New Roman"/>
          <w:sz w:val="24"/>
          <w:szCs w:val="24"/>
        </w:rPr>
        <w:t xml:space="preserve"> may </w:t>
      </w:r>
      <w:r w:rsidR="00A034DD">
        <w:rPr>
          <w:rFonts w:ascii="Times New Roman" w:hAnsi="Times New Roman" w:cs="Times New Roman"/>
          <w:sz w:val="24"/>
          <w:szCs w:val="24"/>
        </w:rPr>
        <w:t>have been a romantic depiction of</w:t>
      </w:r>
      <w:r w:rsidR="00F130A3">
        <w:rPr>
          <w:rFonts w:ascii="Times New Roman" w:hAnsi="Times New Roman" w:cs="Times New Roman"/>
          <w:sz w:val="24"/>
          <w:szCs w:val="24"/>
        </w:rPr>
        <w:t xml:space="preserve"> Henry III</w:t>
      </w:r>
      <w:r w:rsidR="00016F83">
        <w:rPr>
          <w:rFonts w:ascii="Times New Roman" w:hAnsi="Times New Roman" w:cs="Times New Roman"/>
          <w:sz w:val="24"/>
          <w:szCs w:val="24"/>
        </w:rPr>
        <w:t xml:space="preserve"> taking the cross, but its stylised nature meant it was not exclusively referring to memories of a past act, but reflecting shared beliefs, values and aspirations not only for Henry’s proposed crusade, but also for future </w:t>
      </w:r>
      <w:r w:rsidR="0025400E">
        <w:rPr>
          <w:rFonts w:ascii="Times New Roman" w:hAnsi="Times New Roman" w:cs="Times New Roman"/>
          <w:sz w:val="24"/>
          <w:szCs w:val="24"/>
        </w:rPr>
        <w:t>campaigns.</w:t>
      </w:r>
      <w:r w:rsidR="00EB4D6B">
        <w:rPr>
          <w:rFonts w:ascii="Times New Roman" w:hAnsi="Times New Roman" w:cs="Times New Roman"/>
          <w:sz w:val="24"/>
          <w:szCs w:val="24"/>
        </w:rPr>
        <w:t xml:space="preserve"> </w:t>
      </w:r>
      <w:r w:rsidR="00422A07">
        <w:rPr>
          <w:rFonts w:ascii="Times New Roman" w:hAnsi="Times New Roman" w:cs="Times New Roman"/>
          <w:sz w:val="24"/>
          <w:szCs w:val="24"/>
        </w:rPr>
        <w:t xml:space="preserve">It </w:t>
      </w:r>
      <w:r w:rsidR="00EB4D6B">
        <w:rPr>
          <w:rFonts w:ascii="Times New Roman" w:hAnsi="Times New Roman" w:cs="Times New Roman"/>
          <w:sz w:val="24"/>
          <w:szCs w:val="24"/>
        </w:rPr>
        <w:t>was a product of the</w:t>
      </w:r>
      <w:r w:rsidR="0025400E">
        <w:rPr>
          <w:rFonts w:ascii="Times New Roman" w:hAnsi="Times New Roman" w:cs="Times New Roman"/>
          <w:sz w:val="24"/>
          <w:szCs w:val="24"/>
        </w:rPr>
        <w:t xml:space="preserve"> atmosphere at that time, but</w:t>
      </w:r>
      <w:r w:rsidR="00EB4D6B">
        <w:rPr>
          <w:rFonts w:ascii="Times New Roman" w:hAnsi="Times New Roman" w:cs="Times New Roman"/>
          <w:sz w:val="24"/>
          <w:szCs w:val="24"/>
        </w:rPr>
        <w:t xml:space="preserve"> outlives 1250 and </w:t>
      </w:r>
      <w:r w:rsidR="00422A07">
        <w:rPr>
          <w:rFonts w:ascii="Times New Roman" w:hAnsi="Times New Roman" w:cs="Times New Roman"/>
          <w:sz w:val="24"/>
          <w:szCs w:val="24"/>
        </w:rPr>
        <w:t xml:space="preserve">both reflects and creates </w:t>
      </w:r>
      <w:r w:rsidR="00EB4D6B">
        <w:rPr>
          <w:rFonts w:ascii="Times New Roman" w:hAnsi="Times New Roman" w:cs="Times New Roman"/>
          <w:sz w:val="24"/>
          <w:szCs w:val="24"/>
        </w:rPr>
        <w:t>a v</w:t>
      </w:r>
      <w:r w:rsidR="00FE64AF">
        <w:rPr>
          <w:rFonts w:ascii="Times New Roman" w:hAnsi="Times New Roman" w:cs="Times New Roman"/>
          <w:sz w:val="24"/>
          <w:szCs w:val="24"/>
        </w:rPr>
        <w:t>ision of crusading. In doing so</w:t>
      </w:r>
      <w:r w:rsidR="00EB4D6B">
        <w:rPr>
          <w:rFonts w:ascii="Times New Roman" w:hAnsi="Times New Roman" w:cs="Times New Roman"/>
          <w:sz w:val="24"/>
          <w:szCs w:val="24"/>
        </w:rPr>
        <w:t xml:space="preserve"> it generates a meaning that may not have been </w:t>
      </w:r>
      <w:r w:rsidR="0025400E">
        <w:rPr>
          <w:rFonts w:ascii="Times New Roman" w:hAnsi="Times New Roman" w:cs="Times New Roman"/>
          <w:sz w:val="24"/>
          <w:szCs w:val="24"/>
        </w:rPr>
        <w:t xml:space="preserve">fully </w:t>
      </w:r>
      <w:r w:rsidR="00EB4D6B">
        <w:rPr>
          <w:rFonts w:ascii="Times New Roman" w:hAnsi="Times New Roman" w:cs="Times New Roman"/>
          <w:sz w:val="24"/>
          <w:szCs w:val="24"/>
        </w:rPr>
        <w:t xml:space="preserve">intended, but it serves as propaganda encouraging support not just </w:t>
      </w:r>
      <w:r w:rsidR="0025400E">
        <w:rPr>
          <w:rFonts w:ascii="Times New Roman" w:hAnsi="Times New Roman" w:cs="Times New Roman"/>
          <w:sz w:val="24"/>
          <w:szCs w:val="24"/>
        </w:rPr>
        <w:t xml:space="preserve">in the present, </w:t>
      </w:r>
      <w:r w:rsidR="00EB4D6B">
        <w:rPr>
          <w:rFonts w:ascii="Times New Roman" w:hAnsi="Times New Roman" w:cs="Times New Roman"/>
          <w:sz w:val="24"/>
          <w:szCs w:val="24"/>
        </w:rPr>
        <w:t xml:space="preserve">but ongoing support for the Holy Land. </w:t>
      </w:r>
      <w:r w:rsidR="0025400E">
        <w:rPr>
          <w:rFonts w:ascii="Times New Roman" w:hAnsi="Times New Roman" w:cs="Times New Roman"/>
          <w:sz w:val="24"/>
          <w:szCs w:val="24"/>
        </w:rPr>
        <w:t>W</w:t>
      </w:r>
      <w:r w:rsidR="00EB4D6B">
        <w:rPr>
          <w:rFonts w:ascii="Times New Roman" w:hAnsi="Times New Roman" w:cs="Times New Roman"/>
          <w:sz w:val="24"/>
          <w:szCs w:val="24"/>
        </w:rPr>
        <w:t xml:space="preserve">hen viewed as </w:t>
      </w:r>
      <w:r w:rsidR="00EA0366">
        <w:rPr>
          <w:rFonts w:ascii="Times New Roman" w:hAnsi="Times New Roman" w:cs="Times New Roman"/>
          <w:sz w:val="24"/>
          <w:szCs w:val="24"/>
        </w:rPr>
        <w:t xml:space="preserve">part of </w:t>
      </w:r>
      <w:r w:rsidR="00EB4D6B">
        <w:rPr>
          <w:rFonts w:ascii="Times New Roman" w:hAnsi="Times New Roman" w:cs="Times New Roman"/>
          <w:sz w:val="24"/>
          <w:szCs w:val="24"/>
        </w:rPr>
        <w:t xml:space="preserve">the </w:t>
      </w:r>
      <w:r w:rsidR="00EA0366">
        <w:rPr>
          <w:rFonts w:ascii="Times New Roman" w:hAnsi="Times New Roman" w:cs="Times New Roman"/>
          <w:sz w:val="24"/>
          <w:szCs w:val="24"/>
        </w:rPr>
        <w:t xml:space="preserve">wider </w:t>
      </w:r>
      <w:r w:rsidR="0025400E">
        <w:rPr>
          <w:rFonts w:ascii="Times New Roman" w:hAnsi="Times New Roman" w:cs="Times New Roman"/>
          <w:sz w:val="24"/>
          <w:szCs w:val="24"/>
        </w:rPr>
        <w:t xml:space="preserve">contemporary </w:t>
      </w:r>
      <w:r w:rsidR="00EB4D6B">
        <w:rPr>
          <w:rFonts w:ascii="Times New Roman" w:hAnsi="Times New Roman" w:cs="Times New Roman"/>
          <w:sz w:val="24"/>
          <w:szCs w:val="24"/>
        </w:rPr>
        <w:t>crusade-themed</w:t>
      </w:r>
      <w:r w:rsidR="00A034DD">
        <w:rPr>
          <w:rFonts w:ascii="Times New Roman" w:hAnsi="Times New Roman" w:cs="Times New Roman"/>
          <w:sz w:val="24"/>
          <w:szCs w:val="24"/>
        </w:rPr>
        <w:t xml:space="preserve"> art</w:t>
      </w:r>
      <w:r w:rsidR="0025400E">
        <w:rPr>
          <w:rFonts w:ascii="Times New Roman" w:hAnsi="Times New Roman" w:cs="Times New Roman"/>
          <w:sz w:val="24"/>
          <w:szCs w:val="24"/>
        </w:rPr>
        <w:t>,</w:t>
      </w:r>
      <w:r w:rsidR="00F81118">
        <w:rPr>
          <w:rFonts w:ascii="Times New Roman" w:hAnsi="Times New Roman" w:cs="Times New Roman"/>
          <w:sz w:val="24"/>
          <w:szCs w:val="24"/>
        </w:rPr>
        <w:t xml:space="preserve"> it plays</w:t>
      </w:r>
      <w:r w:rsidR="00A034DD">
        <w:rPr>
          <w:rFonts w:ascii="Times New Roman" w:hAnsi="Times New Roman" w:cs="Times New Roman"/>
          <w:sz w:val="24"/>
          <w:szCs w:val="24"/>
        </w:rPr>
        <w:t xml:space="preserve"> a</w:t>
      </w:r>
      <w:r w:rsidR="00F81118">
        <w:rPr>
          <w:rFonts w:ascii="Times New Roman" w:hAnsi="Times New Roman" w:cs="Times New Roman"/>
          <w:sz w:val="24"/>
          <w:szCs w:val="24"/>
        </w:rPr>
        <w:t>n important</w:t>
      </w:r>
      <w:r w:rsidR="00A034DD">
        <w:rPr>
          <w:rFonts w:ascii="Times New Roman" w:hAnsi="Times New Roman" w:cs="Times New Roman"/>
          <w:sz w:val="24"/>
          <w:szCs w:val="24"/>
        </w:rPr>
        <w:t xml:space="preserve"> role in the visual culture o</w:t>
      </w:r>
      <w:r w:rsidR="0080125E">
        <w:rPr>
          <w:rFonts w:ascii="Times New Roman" w:hAnsi="Times New Roman" w:cs="Times New Roman"/>
          <w:sz w:val="24"/>
          <w:szCs w:val="24"/>
        </w:rPr>
        <w:t>f crusade in Henry III’s reign.</w:t>
      </w:r>
      <w:r w:rsidR="00FE64AF">
        <w:rPr>
          <w:rStyle w:val="FootnoteReference"/>
          <w:rFonts w:ascii="Times New Roman" w:hAnsi="Times New Roman" w:cs="Times New Roman"/>
          <w:sz w:val="24"/>
          <w:szCs w:val="24"/>
        </w:rPr>
        <w:footnoteReference w:id="23"/>
      </w:r>
    </w:p>
    <w:sectPr w:rsidR="004742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3689" w:rsidRDefault="004F3689" w:rsidP="00945597">
      <w:pPr>
        <w:spacing w:after="0" w:line="240" w:lineRule="auto"/>
      </w:pPr>
      <w:r>
        <w:separator/>
      </w:r>
    </w:p>
  </w:endnote>
  <w:endnote w:type="continuationSeparator" w:id="0">
    <w:p w:rsidR="004F3689" w:rsidRDefault="004F3689" w:rsidP="009455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3689" w:rsidRDefault="004F3689" w:rsidP="00945597">
      <w:pPr>
        <w:spacing w:after="0" w:line="240" w:lineRule="auto"/>
      </w:pPr>
      <w:r>
        <w:separator/>
      </w:r>
    </w:p>
  </w:footnote>
  <w:footnote w:type="continuationSeparator" w:id="0">
    <w:p w:rsidR="004F3689" w:rsidRDefault="004F3689" w:rsidP="00945597">
      <w:pPr>
        <w:spacing w:after="0" w:line="240" w:lineRule="auto"/>
      </w:pPr>
      <w:r>
        <w:continuationSeparator/>
      </w:r>
    </w:p>
  </w:footnote>
  <w:footnote w:id="1">
    <w:p w:rsidR="00747243" w:rsidRDefault="00747243">
      <w:pPr>
        <w:pStyle w:val="FootnoteText"/>
      </w:pPr>
      <w:r>
        <w:rPr>
          <w:rStyle w:val="FootnoteReference"/>
        </w:rPr>
        <w:footnoteRef/>
      </w:r>
      <w:r>
        <w:t xml:space="preserve"> Paul </w:t>
      </w:r>
      <w:proofErr w:type="spellStart"/>
      <w:r>
        <w:t>Binski</w:t>
      </w:r>
      <w:proofErr w:type="spellEnd"/>
      <w:r>
        <w:t xml:space="preserve"> suggests the image is ‘an armed kneeling man of uncertain identity, possibly St George, sallying forth to battle’ (P. </w:t>
      </w:r>
      <w:proofErr w:type="spellStart"/>
      <w:r>
        <w:t>Binski</w:t>
      </w:r>
      <w:proofErr w:type="spellEnd"/>
      <w:r>
        <w:t xml:space="preserve">, </w:t>
      </w:r>
      <w:r>
        <w:rPr>
          <w:i/>
        </w:rPr>
        <w:t xml:space="preserve">Westminster Abbey and the </w:t>
      </w:r>
      <w:proofErr w:type="spellStart"/>
      <w:r>
        <w:rPr>
          <w:i/>
        </w:rPr>
        <w:t>Plantagenets</w:t>
      </w:r>
      <w:proofErr w:type="spellEnd"/>
      <w:r>
        <w:rPr>
          <w:i/>
        </w:rPr>
        <w:t>: Kingship and the Representation o</w:t>
      </w:r>
      <w:r w:rsidRPr="00750962">
        <w:rPr>
          <w:i/>
        </w:rPr>
        <w:t>f Power, 1200-1400</w:t>
      </w:r>
      <w:r>
        <w:t xml:space="preserve"> (New York: Yale University Press, 1995), p.81). This seems unlikely though as there appear to be no obvious identifying features of St George. The image loosely resembles the near-contemporary cartoonish knights in the </w:t>
      </w:r>
      <w:r w:rsidRPr="00F11C1F">
        <w:t xml:space="preserve">Chanson </w:t>
      </w:r>
      <w:proofErr w:type="spellStart"/>
      <w:r w:rsidRPr="00F11C1F">
        <w:t>d'Aspremont</w:t>
      </w:r>
      <w:proofErr w:type="spellEnd"/>
      <w:r>
        <w:t xml:space="preserve"> (</w:t>
      </w:r>
      <w:r w:rsidRPr="00F11C1F">
        <w:t>London, British Library, MS Lansdowne 782</w:t>
      </w:r>
      <w:r>
        <w:t>, f.10v &lt;</w:t>
      </w:r>
      <w:hyperlink r:id="rId1" w:history="1">
        <w:r>
          <w:rPr>
            <w:rStyle w:val="Hyperlink"/>
          </w:rPr>
          <w:t>https://www.bl.uk/catalogues/illuminatedmanuscripts/Lansdowne</w:t>
        </w:r>
      </w:hyperlink>
      <w:r>
        <w:t>&gt; [Accessed November 2018]).</w:t>
      </w:r>
    </w:p>
  </w:footnote>
  <w:footnote w:id="2">
    <w:p w:rsidR="00747243" w:rsidRDefault="00747243" w:rsidP="00BB2067">
      <w:pPr>
        <w:pStyle w:val="FootnoteText"/>
      </w:pPr>
      <w:r>
        <w:rPr>
          <w:rStyle w:val="FootnoteReference"/>
        </w:rPr>
        <w:footnoteRef/>
      </w:r>
      <w:r>
        <w:t xml:space="preserve"> Frederique </w:t>
      </w:r>
      <w:proofErr w:type="spellStart"/>
      <w:r>
        <w:t>Lachaud</w:t>
      </w:r>
      <w:proofErr w:type="spellEnd"/>
      <w:r>
        <w:t xml:space="preserve"> suggests ‘spurs and the sword, were essential elements in the image of dubbed knights’ (F. </w:t>
      </w:r>
      <w:proofErr w:type="spellStart"/>
      <w:r>
        <w:t>Lachaud</w:t>
      </w:r>
      <w:proofErr w:type="spellEnd"/>
      <w:r>
        <w:t xml:space="preserve">, ‘Dress and Social Status in England before the Sumptuary Laws’, in P. </w:t>
      </w:r>
      <w:proofErr w:type="spellStart"/>
      <w:r>
        <w:t>Coss</w:t>
      </w:r>
      <w:proofErr w:type="spellEnd"/>
      <w:r>
        <w:t xml:space="preserve"> and M. Keen ed., </w:t>
      </w:r>
      <w:r>
        <w:rPr>
          <w:i/>
        </w:rPr>
        <w:t>Heraldry and Pageantry and Social Display i</w:t>
      </w:r>
      <w:r w:rsidRPr="00BB2067">
        <w:rPr>
          <w:i/>
        </w:rPr>
        <w:t>n Medieval England</w:t>
      </w:r>
      <w:r>
        <w:t xml:space="preserve"> (</w:t>
      </w:r>
      <w:r w:rsidRPr="00BB2067">
        <w:t>Woodbridge</w:t>
      </w:r>
      <w:r>
        <w:t xml:space="preserve">: </w:t>
      </w:r>
      <w:r w:rsidRPr="00BB2067">
        <w:t xml:space="preserve">The </w:t>
      </w:r>
      <w:proofErr w:type="spellStart"/>
      <w:r w:rsidRPr="00BB2067">
        <w:t>Boydell</w:t>
      </w:r>
      <w:proofErr w:type="spellEnd"/>
      <w:r w:rsidRPr="00BB2067">
        <w:t xml:space="preserve"> Press,</w:t>
      </w:r>
      <w:r>
        <w:t xml:space="preserve"> 2002), pp.105-124 (p.115)). </w:t>
      </w:r>
    </w:p>
  </w:footnote>
  <w:footnote w:id="3">
    <w:p w:rsidR="00747243" w:rsidRDefault="00747243">
      <w:pPr>
        <w:pStyle w:val="FootnoteText"/>
      </w:pPr>
      <w:r>
        <w:rPr>
          <w:rStyle w:val="FootnoteReference"/>
        </w:rPr>
        <w:footnoteRef/>
      </w:r>
      <w:r>
        <w:t xml:space="preserve"> C. Springer, </w:t>
      </w:r>
      <w:r>
        <w:rPr>
          <w:i/>
        </w:rPr>
        <w:t>Armour and Masculinity in t</w:t>
      </w:r>
      <w:r w:rsidRPr="00C83B52">
        <w:rPr>
          <w:i/>
        </w:rPr>
        <w:t>he Italian Renaissance</w:t>
      </w:r>
      <w:r>
        <w:t xml:space="preserve"> (Toronto: UT Press,</w:t>
      </w:r>
      <w:r w:rsidRPr="00E66F9D">
        <w:t xml:space="preserve"> 2010)</w:t>
      </w:r>
      <w:r>
        <w:t>, p.3.</w:t>
      </w:r>
    </w:p>
  </w:footnote>
  <w:footnote w:id="4">
    <w:p w:rsidR="00747243" w:rsidRDefault="00747243">
      <w:pPr>
        <w:pStyle w:val="FootnoteText"/>
      </w:pPr>
      <w:r>
        <w:rPr>
          <w:rStyle w:val="FootnoteReference"/>
        </w:rPr>
        <w:footnoteRef/>
      </w:r>
      <w:r>
        <w:t xml:space="preserve"> G. R. Evans, </w:t>
      </w:r>
      <w:r w:rsidR="002503F9">
        <w:rPr>
          <w:i/>
        </w:rPr>
        <w:t>Alan o</w:t>
      </w:r>
      <w:r>
        <w:rPr>
          <w:i/>
        </w:rPr>
        <w:t>f Lille: The Frontiers of Theology in the l</w:t>
      </w:r>
      <w:r w:rsidRPr="00CD38C1">
        <w:rPr>
          <w:i/>
        </w:rPr>
        <w:t>ater Twelfth Century</w:t>
      </w:r>
      <w:r>
        <w:t xml:space="preserve"> (Cambridge: Cambridge University Press, 1983), p.43</w:t>
      </w:r>
      <w:r w:rsidR="006563BE">
        <w:t>.</w:t>
      </w:r>
    </w:p>
  </w:footnote>
  <w:footnote w:id="5">
    <w:p w:rsidR="00747243" w:rsidRDefault="00747243" w:rsidP="00493B70">
      <w:pPr>
        <w:pStyle w:val="FootnoteText"/>
      </w:pPr>
      <w:r>
        <w:rPr>
          <w:rStyle w:val="FootnoteReference"/>
        </w:rPr>
        <w:footnoteRef/>
      </w:r>
      <w:r>
        <w:t xml:space="preserve"> James of </w:t>
      </w:r>
      <w:proofErr w:type="spellStart"/>
      <w:r>
        <w:t>Vitry</w:t>
      </w:r>
      <w:proofErr w:type="spellEnd"/>
      <w:r>
        <w:t xml:space="preserve"> describes that ‘</w:t>
      </w:r>
      <w:r w:rsidRPr="00AE23F8">
        <w:t>the cross might be sewn onto their shoulders or tied onto them</w:t>
      </w:r>
      <w:r>
        <w:t xml:space="preserve"> with the </w:t>
      </w:r>
      <w:r w:rsidRPr="00AE23F8">
        <w:t>thread</w:t>
      </w:r>
      <w:r>
        <w:t xml:space="preserve"> </w:t>
      </w:r>
      <w:r w:rsidRPr="00AE23F8">
        <w:t>of</w:t>
      </w:r>
      <w:r>
        <w:t xml:space="preserve"> </w:t>
      </w:r>
      <w:r w:rsidRPr="00AE23F8">
        <w:t>God's</w:t>
      </w:r>
      <w:r>
        <w:t xml:space="preserve"> </w:t>
      </w:r>
      <w:r w:rsidRPr="00AE23F8">
        <w:t>love</w:t>
      </w:r>
      <w:r>
        <w:t xml:space="preserve">.’ See C.T. Maier, </w:t>
      </w:r>
      <w:r w:rsidRPr="00AE23F8">
        <w:rPr>
          <w:i/>
        </w:rPr>
        <w:t>C</w:t>
      </w:r>
      <w:r>
        <w:rPr>
          <w:i/>
        </w:rPr>
        <w:t>rusade Propaganda and Ideology: Model Sermons for the Preaching of t</w:t>
      </w:r>
      <w:r w:rsidRPr="00AE23F8">
        <w:rPr>
          <w:i/>
        </w:rPr>
        <w:t>he Cross</w:t>
      </w:r>
      <w:r w:rsidRPr="00AE23F8">
        <w:t xml:space="preserve"> </w:t>
      </w:r>
      <w:r>
        <w:t xml:space="preserve">(Cambridge: Cambridge University Press), no.43, p.58. The </w:t>
      </w:r>
      <w:proofErr w:type="spellStart"/>
      <w:r>
        <w:t>Lanercost</w:t>
      </w:r>
      <w:proofErr w:type="spellEnd"/>
      <w:r>
        <w:t xml:space="preserve"> Chronicle records a crusader transferring a cross to his right shoulder after his left arm was cut off (Sir H. Maxwell ed. and trans., </w:t>
      </w:r>
      <w:r w:rsidRPr="00ED69F9">
        <w:rPr>
          <w:i/>
        </w:rPr>
        <w:t xml:space="preserve">The Chronicle of </w:t>
      </w:r>
      <w:proofErr w:type="spellStart"/>
      <w:r w:rsidRPr="00ED69F9">
        <w:rPr>
          <w:i/>
        </w:rPr>
        <w:t>Lanercost</w:t>
      </w:r>
      <w:proofErr w:type="spellEnd"/>
      <w:r w:rsidRPr="00ED69F9">
        <w:rPr>
          <w:i/>
        </w:rPr>
        <w:t>, 1272-1346</w:t>
      </w:r>
      <w:r>
        <w:t xml:space="preserve"> (Glasgow: James </w:t>
      </w:r>
      <w:proofErr w:type="spellStart"/>
      <w:r>
        <w:t>Maclehouse</w:t>
      </w:r>
      <w:proofErr w:type="spellEnd"/>
      <w:r>
        <w:t xml:space="preserve"> and Sons, 1913), p. 62. </w:t>
      </w:r>
    </w:p>
  </w:footnote>
  <w:footnote w:id="6">
    <w:p w:rsidR="00747243" w:rsidRDefault="00747243">
      <w:pPr>
        <w:pStyle w:val="FootnoteText"/>
      </w:pPr>
      <w:r>
        <w:rPr>
          <w:rStyle w:val="FootnoteReference"/>
        </w:rPr>
        <w:footnoteRef/>
      </w:r>
      <w:r>
        <w:t xml:space="preserve"> The squire, missing in this picture, is clearly placing the helmet on the knight’s head and full armour, tended to be worn only in times of danger, are suggestive of imminent battle or military activity.</w:t>
      </w:r>
    </w:p>
  </w:footnote>
  <w:footnote w:id="7">
    <w:p w:rsidR="00747243" w:rsidRDefault="00747243">
      <w:pPr>
        <w:pStyle w:val="FootnoteText"/>
      </w:pPr>
      <w:r>
        <w:rPr>
          <w:rStyle w:val="FootnoteReference"/>
        </w:rPr>
        <w:footnoteRef/>
      </w:r>
      <w:r>
        <w:t xml:space="preserve"> D.H. Strickland, ‘Looking Back: The Westminster Psalter, the Added Drawings, and the Idea of “Retrospective Crusade”’, in </w:t>
      </w:r>
      <w:r w:rsidRPr="00786BEA">
        <w:t>E</w:t>
      </w:r>
      <w:r>
        <w:t xml:space="preserve">. </w:t>
      </w:r>
      <w:proofErr w:type="spellStart"/>
      <w:r w:rsidRPr="00786BEA">
        <w:t>Lapina</w:t>
      </w:r>
      <w:proofErr w:type="spellEnd"/>
      <w:r>
        <w:t xml:space="preserve"> et al, ed., </w:t>
      </w:r>
      <w:r>
        <w:rPr>
          <w:i/>
        </w:rPr>
        <w:t>The Crusades and t</w:t>
      </w:r>
      <w:r w:rsidRPr="001E2B56">
        <w:rPr>
          <w:i/>
        </w:rPr>
        <w:t>he Visual Culture</w:t>
      </w:r>
      <w:r>
        <w:t xml:space="preserve"> (Abingdon: Routledge, 2016), pp.157-184 (p.167).</w:t>
      </w:r>
    </w:p>
  </w:footnote>
  <w:footnote w:id="8">
    <w:p w:rsidR="00747243" w:rsidRDefault="00747243">
      <w:pPr>
        <w:pStyle w:val="FootnoteText"/>
      </w:pPr>
      <w:r>
        <w:rPr>
          <w:rStyle w:val="FootnoteReference"/>
        </w:rPr>
        <w:footnoteRef/>
      </w:r>
      <w:r>
        <w:t xml:space="preserve"> C.T. Maier, </w:t>
      </w:r>
      <w:r>
        <w:rPr>
          <w:i/>
        </w:rPr>
        <w:t>Crusade Propaganda a</w:t>
      </w:r>
      <w:r w:rsidRPr="001E2B56">
        <w:rPr>
          <w:i/>
        </w:rPr>
        <w:t>nd Ideology</w:t>
      </w:r>
      <w:r>
        <w:t>, p. 3-4.</w:t>
      </w:r>
    </w:p>
  </w:footnote>
  <w:footnote w:id="9">
    <w:p w:rsidR="00747243" w:rsidRDefault="00747243">
      <w:pPr>
        <w:pStyle w:val="FootnoteText"/>
      </w:pPr>
      <w:r>
        <w:rPr>
          <w:rStyle w:val="FootnoteReference"/>
        </w:rPr>
        <w:footnoteRef/>
      </w:r>
      <w:r>
        <w:t xml:space="preserve"> </w:t>
      </w:r>
      <w:r w:rsidRPr="00981D64">
        <w:t>Jonathan Riley-Smith</w:t>
      </w:r>
      <w:r>
        <w:t xml:space="preserve"> suggests: ‘No other passage of scripture was to be more often quoted in connection with crusading than the opening words of Psalm 78’. (J.S. Riley-Smith, The First Crusade and the Idea of Crusading (London: Continuum, 2003), p.21).</w:t>
      </w:r>
    </w:p>
  </w:footnote>
  <w:footnote w:id="10">
    <w:p w:rsidR="00747243" w:rsidRDefault="00747243">
      <w:pPr>
        <w:pStyle w:val="FootnoteText"/>
      </w:pPr>
      <w:r>
        <w:rPr>
          <w:rStyle w:val="FootnoteReference"/>
        </w:rPr>
        <w:footnoteRef/>
      </w:r>
      <w:r>
        <w:t xml:space="preserve"> See P. Jackson trans., </w:t>
      </w:r>
      <w:proofErr w:type="gramStart"/>
      <w:r>
        <w:rPr>
          <w:i/>
        </w:rPr>
        <w:t>Th</w:t>
      </w:r>
      <w:r w:rsidRPr="009D77E9">
        <w:rPr>
          <w:i/>
        </w:rPr>
        <w:t>e</w:t>
      </w:r>
      <w:proofErr w:type="gramEnd"/>
      <w:r w:rsidRPr="009D77E9">
        <w:rPr>
          <w:i/>
        </w:rPr>
        <w:t xml:space="preserve"> Seven</w:t>
      </w:r>
      <w:r>
        <w:rPr>
          <w:i/>
        </w:rPr>
        <w:t>th Crusade, 1244-1254: Sources a</w:t>
      </w:r>
      <w:r w:rsidRPr="009D77E9">
        <w:rPr>
          <w:i/>
        </w:rPr>
        <w:t>nd Documents</w:t>
      </w:r>
      <w:r>
        <w:t xml:space="preserve"> (Farnham: </w:t>
      </w:r>
      <w:proofErr w:type="spellStart"/>
      <w:r>
        <w:t>Ashgate</w:t>
      </w:r>
      <w:proofErr w:type="spellEnd"/>
      <w:r>
        <w:t xml:space="preserve">, 2009) and M.C. </w:t>
      </w:r>
      <w:proofErr w:type="spellStart"/>
      <w:r>
        <w:t>Gaposchkin</w:t>
      </w:r>
      <w:proofErr w:type="spellEnd"/>
      <w:r>
        <w:t xml:space="preserve">, </w:t>
      </w:r>
      <w:r>
        <w:rPr>
          <w:i/>
        </w:rPr>
        <w:t>Invisible Weapons: Liturgy and t</w:t>
      </w:r>
      <w:r w:rsidRPr="009D77E9">
        <w:rPr>
          <w:i/>
        </w:rPr>
        <w:t xml:space="preserve">he Making </w:t>
      </w:r>
      <w:r>
        <w:rPr>
          <w:i/>
        </w:rPr>
        <w:t>of</w:t>
      </w:r>
      <w:r w:rsidRPr="009D77E9">
        <w:rPr>
          <w:i/>
        </w:rPr>
        <w:t xml:space="preserve"> Crusade</w:t>
      </w:r>
      <w:r>
        <w:t xml:space="preserve"> (New York: Cornell University Press, 2017).</w:t>
      </w:r>
    </w:p>
  </w:footnote>
  <w:footnote w:id="11">
    <w:p w:rsidR="00747243" w:rsidRDefault="00747243" w:rsidP="00794A06">
      <w:pPr>
        <w:pStyle w:val="FootnoteText"/>
      </w:pPr>
      <w:r>
        <w:rPr>
          <w:rStyle w:val="FootnoteReference"/>
        </w:rPr>
        <w:footnoteRef/>
      </w:r>
      <w:r>
        <w:t xml:space="preserve"> J.A. Giles trans., </w:t>
      </w:r>
      <w:r w:rsidRPr="0001232C">
        <w:rPr>
          <w:i/>
        </w:rPr>
        <w:t>Matthew Paris</w:t>
      </w:r>
      <w:r>
        <w:rPr>
          <w:i/>
        </w:rPr>
        <w:t>’s English History from the year 1235 t</w:t>
      </w:r>
      <w:r w:rsidRPr="0001232C">
        <w:rPr>
          <w:i/>
        </w:rPr>
        <w:t>o 1273</w:t>
      </w:r>
      <w:r>
        <w:t xml:space="preserve">, </w:t>
      </w:r>
      <w:proofErr w:type="spellStart"/>
      <w:r>
        <w:t>vol.ii</w:t>
      </w:r>
      <w:proofErr w:type="spellEnd"/>
      <w:r>
        <w:t xml:space="preserve"> (London: H.G. Bohn, 1853), p.116 (hereafter Matthew Paris).</w:t>
      </w:r>
    </w:p>
  </w:footnote>
  <w:footnote w:id="12">
    <w:p w:rsidR="00747243" w:rsidRDefault="00747243" w:rsidP="00094AF0">
      <w:pPr>
        <w:pStyle w:val="FootnoteText"/>
      </w:pPr>
      <w:r>
        <w:rPr>
          <w:rStyle w:val="FootnoteReference"/>
        </w:rPr>
        <w:footnoteRef/>
      </w:r>
      <w:r>
        <w:t xml:space="preserve"> Winchester, the Tower of London and Clarendon. For details see </w:t>
      </w:r>
      <w:r w:rsidRPr="0001232C">
        <w:t xml:space="preserve">S. Lloyd, </w:t>
      </w:r>
      <w:r w:rsidRPr="007D7A76">
        <w:rPr>
          <w:i/>
        </w:rPr>
        <w:t>English Society and the Crusade 1216-1307</w:t>
      </w:r>
      <w:r w:rsidRPr="0001232C">
        <w:t xml:space="preserve"> (</w:t>
      </w:r>
      <w:r w:rsidRPr="007D7A76">
        <w:t>Oxford: Oxford University Press, 1988)</w:t>
      </w:r>
      <w:r>
        <w:t>, pp. 198-200, M. Reeve, ‘</w:t>
      </w:r>
      <w:r w:rsidRPr="007D7A76">
        <w:t>The Painted Chamber at Westminster, Edward I, and the Crusade</w:t>
      </w:r>
      <w:r>
        <w:t>’</w:t>
      </w:r>
      <w:r w:rsidRPr="007D7A76">
        <w:t xml:space="preserve">, </w:t>
      </w:r>
      <w:proofErr w:type="spellStart"/>
      <w:r w:rsidRPr="007D7A76">
        <w:rPr>
          <w:i/>
        </w:rPr>
        <w:t>Viator</w:t>
      </w:r>
      <w:proofErr w:type="spellEnd"/>
      <w:r>
        <w:t>, 37</w:t>
      </w:r>
      <w:r w:rsidR="008A7442">
        <w:t>:</w:t>
      </w:r>
      <w:bookmarkStart w:id="0" w:name="_GoBack"/>
      <w:bookmarkEnd w:id="0"/>
      <w:r>
        <w:t xml:space="preserve"> (2006), pp.</w:t>
      </w:r>
      <w:r w:rsidRPr="007D7A76">
        <w:t>189–221</w:t>
      </w:r>
      <w:r>
        <w:t xml:space="preserve"> (especially p.211)</w:t>
      </w:r>
      <w:r w:rsidRPr="00094AF0">
        <w:t xml:space="preserve"> </w:t>
      </w:r>
      <w:r>
        <w:t xml:space="preserve">and </w:t>
      </w:r>
      <w:r w:rsidRPr="001302D2">
        <w:t xml:space="preserve">T. </w:t>
      </w:r>
      <w:proofErr w:type="spellStart"/>
      <w:r w:rsidRPr="001302D2">
        <w:t>Borenius</w:t>
      </w:r>
      <w:proofErr w:type="spellEnd"/>
      <w:r w:rsidRPr="001302D2">
        <w:t xml:space="preserve">, </w:t>
      </w:r>
      <w:r>
        <w:t>‘</w:t>
      </w:r>
      <w:r w:rsidRPr="001302D2">
        <w:t>The Cycle of Images in the Palaces and Castles of Henry III</w:t>
      </w:r>
      <w:r>
        <w:t>’</w:t>
      </w:r>
      <w:r w:rsidRPr="001302D2">
        <w:t xml:space="preserve">, </w:t>
      </w:r>
      <w:r>
        <w:rPr>
          <w:i/>
        </w:rPr>
        <w:t>Journal of the Warburg a</w:t>
      </w:r>
      <w:r w:rsidRPr="007D7A76">
        <w:rPr>
          <w:i/>
        </w:rPr>
        <w:t xml:space="preserve">nd </w:t>
      </w:r>
      <w:proofErr w:type="spellStart"/>
      <w:r w:rsidRPr="007D7A76">
        <w:rPr>
          <w:i/>
        </w:rPr>
        <w:t>Courtauld</w:t>
      </w:r>
      <w:proofErr w:type="spellEnd"/>
      <w:r w:rsidRPr="007D7A76">
        <w:rPr>
          <w:i/>
        </w:rPr>
        <w:t xml:space="preserve"> Institutes</w:t>
      </w:r>
      <w:r>
        <w:rPr>
          <w:i/>
        </w:rPr>
        <w:t>,</w:t>
      </w:r>
      <w:r w:rsidRPr="001302D2">
        <w:t xml:space="preserve"> 6</w:t>
      </w:r>
      <w:r w:rsidR="008A7442">
        <w:t>:</w:t>
      </w:r>
      <w:r w:rsidRPr="001302D2">
        <w:t xml:space="preserve"> (1943)</w:t>
      </w:r>
      <w:r>
        <w:t>, pp.</w:t>
      </w:r>
      <w:r w:rsidRPr="001302D2">
        <w:t>40–50</w:t>
      </w:r>
      <w:r>
        <w:t xml:space="preserve"> (especially p.45).</w:t>
      </w:r>
    </w:p>
  </w:footnote>
  <w:footnote w:id="13">
    <w:p w:rsidR="00747243" w:rsidRDefault="00747243">
      <w:pPr>
        <w:pStyle w:val="FootnoteText"/>
      </w:pPr>
      <w:r>
        <w:rPr>
          <w:rStyle w:val="FootnoteReference"/>
        </w:rPr>
        <w:footnoteRef/>
      </w:r>
      <w:r>
        <w:t xml:space="preserve"> See N. Vincent, </w:t>
      </w:r>
      <w:r>
        <w:rPr>
          <w:i/>
        </w:rPr>
        <w:t>The Holy Blood: King Henry III a</w:t>
      </w:r>
      <w:r w:rsidRPr="007D7A76">
        <w:rPr>
          <w:i/>
        </w:rPr>
        <w:t xml:space="preserve">nd </w:t>
      </w:r>
      <w:r>
        <w:rPr>
          <w:i/>
        </w:rPr>
        <w:t>t</w:t>
      </w:r>
      <w:r w:rsidRPr="007D7A76">
        <w:rPr>
          <w:i/>
        </w:rPr>
        <w:t>he Westminster Blood Relic</w:t>
      </w:r>
      <w:r>
        <w:t xml:space="preserve"> (Cambridge: Cambridge University Press, 2001), especially p.15.</w:t>
      </w:r>
    </w:p>
  </w:footnote>
  <w:footnote w:id="14">
    <w:p w:rsidR="00747243" w:rsidRDefault="00747243">
      <w:pPr>
        <w:pStyle w:val="FootnoteText"/>
      </w:pPr>
      <w:r>
        <w:rPr>
          <w:rStyle w:val="FootnoteReference"/>
        </w:rPr>
        <w:footnoteRef/>
      </w:r>
      <w:r>
        <w:t xml:space="preserve"> Matthew Paris, p.330</w:t>
      </w:r>
    </w:p>
  </w:footnote>
  <w:footnote w:id="15">
    <w:p w:rsidR="00747243" w:rsidRDefault="00747243">
      <w:pPr>
        <w:pStyle w:val="FootnoteText"/>
      </w:pPr>
      <w:r>
        <w:rPr>
          <w:rStyle w:val="FootnoteReference"/>
        </w:rPr>
        <w:footnoteRef/>
      </w:r>
      <w:r>
        <w:t xml:space="preserve"> </w:t>
      </w:r>
      <w:r w:rsidRPr="007D7A76">
        <w:rPr>
          <w:i/>
        </w:rPr>
        <w:t>Ibid.</w:t>
      </w:r>
      <w:r>
        <w:t xml:space="preserve"> p. 315</w:t>
      </w:r>
    </w:p>
  </w:footnote>
  <w:footnote w:id="16">
    <w:p w:rsidR="00747243" w:rsidRDefault="00747243">
      <w:pPr>
        <w:pStyle w:val="FootnoteText"/>
      </w:pPr>
      <w:r>
        <w:rPr>
          <w:rStyle w:val="FootnoteReference"/>
        </w:rPr>
        <w:footnoteRef/>
      </w:r>
      <w:r>
        <w:t xml:space="preserve"> It should be noted that it was not just the five hundred knights recorded by Matthew Paris, but their followers and ‘countless dependents, and the people connected with them’ (Matthew Paris, p.330-1).</w:t>
      </w:r>
    </w:p>
  </w:footnote>
  <w:footnote w:id="17">
    <w:p w:rsidR="00747243" w:rsidRDefault="00747243">
      <w:pPr>
        <w:pStyle w:val="FootnoteText"/>
      </w:pPr>
      <w:r>
        <w:rPr>
          <w:rStyle w:val="FootnoteReference"/>
        </w:rPr>
        <w:footnoteRef/>
      </w:r>
      <w:r>
        <w:t xml:space="preserve"> Christopher </w:t>
      </w:r>
      <w:proofErr w:type="spellStart"/>
      <w:r>
        <w:t>Tyerman</w:t>
      </w:r>
      <w:proofErr w:type="spellEnd"/>
      <w:r>
        <w:t xml:space="preserve"> lists alienating land, loss of profits to the crown and royal reputation as factors in putting pressure on Henry III (C. </w:t>
      </w:r>
      <w:proofErr w:type="spellStart"/>
      <w:r>
        <w:t>Tyerman</w:t>
      </w:r>
      <w:proofErr w:type="spellEnd"/>
      <w:r>
        <w:t xml:space="preserve">, </w:t>
      </w:r>
      <w:r w:rsidRPr="007D7A76">
        <w:rPr>
          <w:i/>
        </w:rPr>
        <w:t xml:space="preserve">England </w:t>
      </w:r>
      <w:r>
        <w:rPr>
          <w:i/>
        </w:rPr>
        <w:t>and t</w:t>
      </w:r>
      <w:r w:rsidRPr="007D7A76">
        <w:rPr>
          <w:i/>
        </w:rPr>
        <w:t>he Crusades, 1095-1588</w:t>
      </w:r>
      <w:r>
        <w:t xml:space="preserve"> (London: University of Chicago Press, 1988), p.115).</w:t>
      </w:r>
    </w:p>
  </w:footnote>
  <w:footnote w:id="18">
    <w:p w:rsidR="00747243" w:rsidRDefault="00747243">
      <w:pPr>
        <w:pStyle w:val="FootnoteText"/>
      </w:pPr>
      <w:r>
        <w:rPr>
          <w:rStyle w:val="FootnoteReference"/>
        </w:rPr>
        <w:footnoteRef/>
      </w:r>
      <w:r>
        <w:t xml:space="preserve"> </w:t>
      </w:r>
      <w:r w:rsidR="00FE64AF">
        <w:t xml:space="preserve">From 1250-1 to the end of May 1253 there was, according to David Carpenter, ‘a </w:t>
      </w:r>
      <w:r w:rsidR="00FE64AF" w:rsidRPr="004F0B16">
        <w:t xml:space="preserve">sharp increase in </w:t>
      </w:r>
      <w:r w:rsidR="00FE64AF">
        <w:t xml:space="preserve">the gold saved by </w:t>
      </w:r>
      <w:r w:rsidR="00081D8D">
        <w:t>the wardrobe’ (D.A. Carpenter, ‘</w:t>
      </w:r>
      <w:r w:rsidR="00FE64AF">
        <w:t xml:space="preserve">The Gold Treasure of King Henry III’, in D.A. Carpenter, </w:t>
      </w:r>
      <w:r w:rsidR="00FE64AF" w:rsidRPr="00DC4705">
        <w:rPr>
          <w:i/>
        </w:rPr>
        <w:t>The reign of Henry III</w:t>
      </w:r>
      <w:r w:rsidR="00FE64AF">
        <w:t xml:space="preserve"> (London: </w:t>
      </w:r>
      <w:proofErr w:type="spellStart"/>
      <w:r w:rsidR="00FE64AF">
        <w:t>Hambledon</w:t>
      </w:r>
      <w:proofErr w:type="spellEnd"/>
      <w:r w:rsidR="00FE64AF">
        <w:t xml:space="preserve"> Press, 1996), pp.107-136 (p.111)).</w:t>
      </w:r>
      <w:r>
        <w:t>Despite increased patronage</w:t>
      </w:r>
      <w:r w:rsidR="00FE64AF">
        <w:t xml:space="preserve"> and expenditure</w:t>
      </w:r>
      <w:r>
        <w:t xml:space="preserve">, </w:t>
      </w:r>
      <w:r w:rsidR="00FE64AF">
        <w:t>saving on this scale was an impressive achievement and may confirm a commitment to crusade. Matthew Paris notes the importance of gold as a commodity for crusading as ‘we of the West do not so much abound in gold as you of the East’ (Matthew Paris, p.380).</w:t>
      </w:r>
    </w:p>
  </w:footnote>
  <w:footnote w:id="19">
    <w:p w:rsidR="00747243" w:rsidRDefault="00747243">
      <w:pPr>
        <w:pStyle w:val="FootnoteText"/>
      </w:pPr>
      <w:r>
        <w:rPr>
          <w:rStyle w:val="FootnoteReference"/>
        </w:rPr>
        <w:footnoteRef/>
      </w:r>
      <w:r>
        <w:t xml:space="preserve"> Matthew Paris, p. 330</w:t>
      </w:r>
    </w:p>
  </w:footnote>
  <w:footnote w:id="20">
    <w:p w:rsidR="00747243" w:rsidRDefault="00747243">
      <w:pPr>
        <w:pStyle w:val="FootnoteText"/>
      </w:pPr>
      <w:r>
        <w:rPr>
          <w:rStyle w:val="FootnoteReference"/>
        </w:rPr>
        <w:footnoteRef/>
      </w:r>
      <w:r>
        <w:t xml:space="preserve"> </w:t>
      </w:r>
      <w:r w:rsidRPr="00380C52">
        <w:t>It served as a possible crusading departure point</w:t>
      </w:r>
      <w:r>
        <w:t xml:space="preserve"> and has been described as ‘England’s crusading headquarters’ (D.H. Strickland, ‘Looking Back’, p. 173).</w:t>
      </w:r>
    </w:p>
  </w:footnote>
  <w:footnote w:id="21">
    <w:p w:rsidR="00747243" w:rsidRDefault="00747243">
      <w:pPr>
        <w:pStyle w:val="FootnoteText"/>
      </w:pPr>
      <w:r>
        <w:rPr>
          <w:rStyle w:val="FootnoteReference"/>
        </w:rPr>
        <w:footnoteRef/>
      </w:r>
      <w:r>
        <w:t xml:space="preserve"> Matthew Paris, pp. 86-88</w:t>
      </w:r>
      <w:r w:rsidR="002503F9">
        <w:t>.</w:t>
      </w:r>
    </w:p>
  </w:footnote>
  <w:footnote w:id="22">
    <w:p w:rsidR="00747243" w:rsidRDefault="00747243">
      <w:pPr>
        <w:pStyle w:val="FootnoteText"/>
      </w:pPr>
      <w:r>
        <w:rPr>
          <w:rStyle w:val="FootnoteReference"/>
        </w:rPr>
        <w:footnoteRef/>
      </w:r>
      <w:r>
        <w:t xml:space="preserve"> The horse, helm, weapons and armour, with details such as the lined </w:t>
      </w:r>
      <w:proofErr w:type="spellStart"/>
      <w:r>
        <w:t>surcoat</w:t>
      </w:r>
      <w:proofErr w:type="spellEnd"/>
      <w:r>
        <w:t>, all suggest the knight was elite and therefore expensive.</w:t>
      </w:r>
    </w:p>
  </w:footnote>
  <w:footnote w:id="23">
    <w:p w:rsidR="00FE64AF" w:rsidRDefault="00FE64AF" w:rsidP="00FE64AF">
      <w:pPr>
        <w:pStyle w:val="FootnoteText"/>
      </w:pPr>
      <w:r>
        <w:rPr>
          <w:rStyle w:val="FootnoteReference"/>
        </w:rPr>
        <w:footnoteRef/>
      </w:r>
      <w:r>
        <w:t xml:space="preserve"> This art included pieces like the</w:t>
      </w:r>
      <w:r w:rsidRPr="00C255BC">
        <w:t xml:space="preserve"> Chertsey tiles and h</w:t>
      </w:r>
      <w:r>
        <w:t>istoriated tiles from Clarendon</w:t>
      </w:r>
      <w:r w:rsidR="00B23379">
        <w:t>;</w:t>
      </w:r>
      <w:r w:rsidRPr="00C255BC">
        <w:t xml:space="preserve"> illustrated with Richard I’s duel with Saladin.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950C5E"/>
    <w:multiLevelType w:val="hybridMultilevel"/>
    <w:tmpl w:val="B17C99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4EB"/>
    <w:rsid w:val="00006B2F"/>
    <w:rsid w:val="0001232C"/>
    <w:rsid w:val="00016F83"/>
    <w:rsid w:val="00081D8D"/>
    <w:rsid w:val="00087966"/>
    <w:rsid w:val="00091405"/>
    <w:rsid w:val="00094AF0"/>
    <w:rsid w:val="000C3D4F"/>
    <w:rsid w:val="000C6472"/>
    <w:rsid w:val="001011B0"/>
    <w:rsid w:val="001302D2"/>
    <w:rsid w:val="001406BD"/>
    <w:rsid w:val="001464F1"/>
    <w:rsid w:val="0015218D"/>
    <w:rsid w:val="00157A9D"/>
    <w:rsid w:val="00184988"/>
    <w:rsid w:val="001B088D"/>
    <w:rsid w:val="001E2B56"/>
    <w:rsid w:val="00202637"/>
    <w:rsid w:val="00206A86"/>
    <w:rsid w:val="00230982"/>
    <w:rsid w:val="002503F9"/>
    <w:rsid w:val="0025400E"/>
    <w:rsid w:val="00256D04"/>
    <w:rsid w:val="00262A41"/>
    <w:rsid w:val="0026679E"/>
    <w:rsid w:val="00290B4D"/>
    <w:rsid w:val="00294705"/>
    <w:rsid w:val="002B173A"/>
    <w:rsid w:val="002C230F"/>
    <w:rsid w:val="002C6038"/>
    <w:rsid w:val="002E566D"/>
    <w:rsid w:val="00331192"/>
    <w:rsid w:val="00355389"/>
    <w:rsid w:val="00380C52"/>
    <w:rsid w:val="003938F2"/>
    <w:rsid w:val="003C159E"/>
    <w:rsid w:val="00422A07"/>
    <w:rsid w:val="004302AB"/>
    <w:rsid w:val="0044304A"/>
    <w:rsid w:val="0047422F"/>
    <w:rsid w:val="00476144"/>
    <w:rsid w:val="00493B70"/>
    <w:rsid w:val="004C7A1F"/>
    <w:rsid w:val="004D279E"/>
    <w:rsid w:val="004F0B16"/>
    <w:rsid w:val="004F3689"/>
    <w:rsid w:val="005245B8"/>
    <w:rsid w:val="005561DC"/>
    <w:rsid w:val="00560C4D"/>
    <w:rsid w:val="0058613A"/>
    <w:rsid w:val="005B650E"/>
    <w:rsid w:val="00622C96"/>
    <w:rsid w:val="00626E9A"/>
    <w:rsid w:val="006506C0"/>
    <w:rsid w:val="006563BE"/>
    <w:rsid w:val="006724EB"/>
    <w:rsid w:val="006E2B0A"/>
    <w:rsid w:val="00723064"/>
    <w:rsid w:val="00746F22"/>
    <w:rsid w:val="00747243"/>
    <w:rsid w:val="00750962"/>
    <w:rsid w:val="00786BEA"/>
    <w:rsid w:val="00794A06"/>
    <w:rsid w:val="007B5A1A"/>
    <w:rsid w:val="007D7A76"/>
    <w:rsid w:val="0080125E"/>
    <w:rsid w:val="008469B5"/>
    <w:rsid w:val="00871334"/>
    <w:rsid w:val="00871784"/>
    <w:rsid w:val="008A07E5"/>
    <w:rsid w:val="008A7442"/>
    <w:rsid w:val="008B679D"/>
    <w:rsid w:val="008D4707"/>
    <w:rsid w:val="00934C3C"/>
    <w:rsid w:val="00945597"/>
    <w:rsid w:val="00976E32"/>
    <w:rsid w:val="00981D64"/>
    <w:rsid w:val="00983BD9"/>
    <w:rsid w:val="009A3F03"/>
    <w:rsid w:val="009B00D5"/>
    <w:rsid w:val="009D77E9"/>
    <w:rsid w:val="00A034DD"/>
    <w:rsid w:val="00A45E7C"/>
    <w:rsid w:val="00A52C69"/>
    <w:rsid w:val="00A5414C"/>
    <w:rsid w:val="00AC79B3"/>
    <w:rsid w:val="00AE2181"/>
    <w:rsid w:val="00AE23F8"/>
    <w:rsid w:val="00B14268"/>
    <w:rsid w:val="00B23379"/>
    <w:rsid w:val="00B53319"/>
    <w:rsid w:val="00B92EB3"/>
    <w:rsid w:val="00BB2067"/>
    <w:rsid w:val="00BC38EE"/>
    <w:rsid w:val="00C255BC"/>
    <w:rsid w:val="00C83B52"/>
    <w:rsid w:val="00CA1023"/>
    <w:rsid w:val="00CA78A2"/>
    <w:rsid w:val="00CD38C1"/>
    <w:rsid w:val="00CF4291"/>
    <w:rsid w:val="00D01A7C"/>
    <w:rsid w:val="00D15806"/>
    <w:rsid w:val="00D72C91"/>
    <w:rsid w:val="00DC4705"/>
    <w:rsid w:val="00DF2182"/>
    <w:rsid w:val="00E66F9D"/>
    <w:rsid w:val="00EA0366"/>
    <w:rsid w:val="00EB4D6B"/>
    <w:rsid w:val="00ED69F9"/>
    <w:rsid w:val="00EF23E1"/>
    <w:rsid w:val="00F11043"/>
    <w:rsid w:val="00F11C1F"/>
    <w:rsid w:val="00F130A3"/>
    <w:rsid w:val="00F7681F"/>
    <w:rsid w:val="00F81118"/>
    <w:rsid w:val="00FC2861"/>
    <w:rsid w:val="00FC694F"/>
    <w:rsid w:val="00FD63E4"/>
    <w:rsid w:val="00FE6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E4B7CE7-066C-41BD-AC37-CA31FEDE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4EB"/>
    <w:pPr>
      <w:ind w:left="720"/>
      <w:contextualSpacing/>
    </w:pPr>
  </w:style>
  <w:style w:type="paragraph" w:styleId="FootnoteText">
    <w:name w:val="footnote text"/>
    <w:basedOn w:val="Normal"/>
    <w:link w:val="FootnoteTextChar"/>
    <w:uiPriority w:val="99"/>
    <w:unhideWhenUsed/>
    <w:rsid w:val="00945597"/>
    <w:pPr>
      <w:spacing w:after="0" w:line="240" w:lineRule="auto"/>
    </w:pPr>
    <w:rPr>
      <w:sz w:val="20"/>
      <w:szCs w:val="20"/>
    </w:rPr>
  </w:style>
  <w:style w:type="character" w:customStyle="1" w:styleId="FootnoteTextChar">
    <w:name w:val="Footnote Text Char"/>
    <w:basedOn w:val="DefaultParagraphFont"/>
    <w:link w:val="FootnoteText"/>
    <w:uiPriority w:val="99"/>
    <w:rsid w:val="00945597"/>
    <w:rPr>
      <w:sz w:val="20"/>
      <w:szCs w:val="20"/>
    </w:rPr>
  </w:style>
  <w:style w:type="character" w:styleId="FootnoteReference">
    <w:name w:val="footnote reference"/>
    <w:basedOn w:val="DefaultParagraphFont"/>
    <w:uiPriority w:val="99"/>
    <w:semiHidden/>
    <w:unhideWhenUsed/>
    <w:rsid w:val="00945597"/>
    <w:rPr>
      <w:vertAlign w:val="superscript"/>
    </w:rPr>
  </w:style>
  <w:style w:type="paragraph" w:styleId="BalloonText">
    <w:name w:val="Balloon Text"/>
    <w:basedOn w:val="Normal"/>
    <w:link w:val="BalloonTextChar"/>
    <w:uiPriority w:val="99"/>
    <w:semiHidden/>
    <w:unhideWhenUsed/>
    <w:rsid w:val="001011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11B0"/>
    <w:rPr>
      <w:rFonts w:ascii="Segoe UI" w:hAnsi="Segoe UI" w:cs="Segoe UI"/>
      <w:sz w:val="18"/>
      <w:szCs w:val="18"/>
    </w:rPr>
  </w:style>
  <w:style w:type="character" w:styleId="Hyperlink">
    <w:name w:val="Hyperlink"/>
    <w:basedOn w:val="DefaultParagraphFont"/>
    <w:uiPriority w:val="99"/>
    <w:unhideWhenUsed/>
    <w:rsid w:val="00F11C1F"/>
    <w:rPr>
      <w:color w:val="0563C1" w:themeColor="hyperlink"/>
      <w:u w:val="single"/>
    </w:rPr>
  </w:style>
  <w:style w:type="character" w:styleId="FollowedHyperlink">
    <w:name w:val="FollowedHyperlink"/>
    <w:basedOn w:val="DefaultParagraphFont"/>
    <w:uiPriority w:val="99"/>
    <w:semiHidden/>
    <w:unhideWhenUsed/>
    <w:rsid w:val="00F11C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bl.uk/catalogues/illuminatedmanuscripts/ILLUMINBig.ASP?size=big&amp;IllID=40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0DDF7D-5360-4F04-9124-DDA9C786B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946</Words>
  <Characters>5397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7</cp:revision>
  <cp:lastPrinted>2018-11-22T16:19:00Z</cp:lastPrinted>
  <dcterms:created xsi:type="dcterms:W3CDTF">2018-12-24T07:35:00Z</dcterms:created>
  <dcterms:modified xsi:type="dcterms:W3CDTF">2019-01-09T09:17:00Z</dcterms:modified>
</cp:coreProperties>
</file>