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2457B" w14:textId="37CCE4EB" w:rsidR="00701B21" w:rsidRPr="00D37153" w:rsidRDefault="00CA77B8" w:rsidP="00111437">
      <w:pPr>
        <w:spacing w:before="100" w:beforeAutospacing="1" w:after="100" w:afterAutospacing="1" w:line="360" w:lineRule="auto"/>
        <w:jc w:val="center"/>
        <w:outlineLvl w:val="1"/>
        <w:rPr>
          <w:rFonts w:ascii="Arial" w:eastAsia="Times New Roman" w:hAnsi="Arial" w:cs="Arial"/>
          <w:b/>
          <w:bCs/>
          <w:kern w:val="0"/>
          <w:sz w:val="40"/>
          <w:szCs w:val="40"/>
          <w14:ligatures w14:val="none"/>
        </w:rPr>
      </w:pPr>
      <w:r w:rsidRPr="00D37153">
        <w:rPr>
          <w:rFonts w:ascii="Arial" w:hAnsi="Arial" w:cs="Arial"/>
          <w:noProof/>
          <w:color w:val="538135" w:themeColor="accent6" w:themeShade="BF"/>
          <w:kern w:val="0"/>
          <w:sz w:val="44"/>
          <w:szCs w:val="44"/>
        </w:rPr>
        <w:drawing>
          <wp:anchor distT="0" distB="0" distL="114300" distR="114300" simplePos="0" relativeHeight="251666432" behindDoc="0" locked="0" layoutInCell="1" allowOverlap="1" wp14:anchorId="3AD61189" wp14:editId="77E6740C">
            <wp:simplePos x="0" y="0"/>
            <wp:positionH relativeFrom="margin">
              <wp:align>center</wp:align>
            </wp:positionH>
            <wp:positionV relativeFrom="paragraph">
              <wp:posOffset>902524</wp:posOffset>
            </wp:positionV>
            <wp:extent cx="4271645" cy="2398395"/>
            <wp:effectExtent l="0" t="0" r="0" b="1905"/>
            <wp:wrapTopAndBottom/>
            <wp:docPr id="804502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8383" name="Picture 127878383"/>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71645" cy="239839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D37153">
        <w:rPr>
          <w:rFonts w:ascii="Arial" w:eastAsia="Times New Roman" w:hAnsi="Arial" w:cs="Arial"/>
          <w:b/>
          <w:bCs/>
          <w:color w:val="538135" w:themeColor="accent6" w:themeShade="BF"/>
          <w:kern w:val="0"/>
          <w:sz w:val="44"/>
          <w:szCs w:val="44"/>
          <w14:ligatures w14:val="none"/>
        </w:rPr>
        <w:t>Digital Counselling Chatbots in Mental Health Promotion: Promise and Pitfalls</w:t>
      </w:r>
    </w:p>
    <w:p w14:paraId="574E96AF" w14:textId="77777777" w:rsidR="00CA77B8" w:rsidRPr="00D37153" w:rsidRDefault="00CA77B8" w:rsidP="00FB5E62">
      <w:pPr>
        <w:spacing w:before="100" w:beforeAutospacing="1" w:after="100" w:afterAutospacing="1" w:line="360" w:lineRule="auto"/>
        <w:jc w:val="both"/>
        <w:outlineLvl w:val="1"/>
        <w:rPr>
          <w:rFonts w:ascii="Arial" w:eastAsia="Times New Roman" w:hAnsi="Arial" w:cs="Arial"/>
          <w:b/>
          <w:bCs/>
          <w:kern w:val="0"/>
          <w:sz w:val="26"/>
          <w:szCs w:val="26"/>
          <w14:ligatures w14:val="none"/>
        </w:rPr>
      </w:pPr>
    </w:p>
    <w:p w14:paraId="2FD80D89" w14:textId="0AB6B579" w:rsidR="00C96EA3" w:rsidRPr="00D37153" w:rsidRDefault="00C96EA3" w:rsidP="00FB5E62">
      <w:pPr>
        <w:spacing w:before="100" w:beforeAutospacing="1" w:after="100" w:afterAutospacing="1" w:line="360" w:lineRule="auto"/>
        <w:jc w:val="both"/>
        <w:outlineLvl w:val="2"/>
        <w:rPr>
          <w:rFonts w:ascii="Arial" w:eastAsia="Times New Roman" w:hAnsi="Arial" w:cs="Arial"/>
          <w:b/>
          <w:bCs/>
          <w:color w:val="538135" w:themeColor="accent6" w:themeShade="BF"/>
          <w:kern w:val="0"/>
          <w:sz w:val="30"/>
          <w:szCs w:val="30"/>
          <w14:ligatures w14:val="none"/>
        </w:rPr>
      </w:pPr>
      <w:r w:rsidRPr="00D37153">
        <w:rPr>
          <w:rFonts w:ascii="Arial" w:eastAsia="Times New Roman" w:hAnsi="Arial" w:cs="Arial"/>
          <w:b/>
          <w:bCs/>
          <w:color w:val="538135" w:themeColor="accent6" w:themeShade="BF"/>
          <w:kern w:val="0"/>
          <w:sz w:val="30"/>
          <w:szCs w:val="30"/>
          <w14:ligatures w14:val="none"/>
        </w:rPr>
        <w:t>Public health context: why mental health matters</w:t>
      </w:r>
    </w:p>
    <w:p w14:paraId="7798C764" w14:textId="77777777" w:rsidR="00EE2EF5" w:rsidRPr="00D37153" w:rsidRDefault="00EE2EF5" w:rsidP="00FB5E62">
      <w:pPr>
        <w:spacing w:before="100" w:beforeAutospacing="1" w:after="100" w:afterAutospacing="1" w:line="360" w:lineRule="auto"/>
        <w:jc w:val="both"/>
        <w:outlineLvl w:val="2"/>
        <w:rPr>
          <w:rFonts w:ascii="Arial" w:hAnsi="Arial" w:cs="Arial"/>
          <w:kern w:val="0"/>
          <w14:ligatures w14:val="none"/>
        </w:rPr>
      </w:pPr>
      <w:r w:rsidRPr="00D37153">
        <w:rPr>
          <w:rFonts w:ascii="Arial" w:hAnsi="Arial" w:cs="Arial"/>
          <w:kern w:val="0"/>
          <w14:ligatures w14:val="none"/>
        </w:rPr>
        <w:t>Mental disorders contribute significantly to the global burden of disease, with depression and anxiety ranking among the top 10 causes of disability-adjusted life years (DALYs) in most countries (WHO, 2022). The COVID-19 pandemic worsened this trend, with up to 25% of people reporting increased symptoms of anxiety or depression (Smith et al., 2021). Poor mental health is associated with suicidality, lost productivity, comorbid chronic illness, and increased demand on health services. As such, scalable and accessible mental health promotion strategies remain a crucial public health priority.</w:t>
      </w:r>
    </w:p>
    <w:p w14:paraId="3D38C449" w14:textId="57CE0408" w:rsidR="00EE2EF5" w:rsidRPr="00D37153" w:rsidRDefault="00EE2EF5" w:rsidP="009F796E">
      <w:pPr>
        <w:spacing w:before="100" w:beforeAutospacing="1" w:after="100" w:afterAutospacing="1" w:line="360" w:lineRule="auto"/>
        <w:jc w:val="center"/>
        <w:outlineLvl w:val="2"/>
        <w:rPr>
          <w:rFonts w:ascii="Arial" w:hAnsi="Arial" w:cs="Arial"/>
          <w:kern w:val="0"/>
          <w:sz w:val="26"/>
          <w:szCs w:val="26"/>
          <w14:ligatures w14:val="none"/>
        </w:rPr>
      </w:pPr>
      <w:r w:rsidRPr="00D37153">
        <w:rPr>
          <w:rFonts w:ascii="Arial" w:hAnsi="Arial" w:cs="Arial"/>
          <w:noProof/>
          <w:kern w:val="0"/>
          <w:sz w:val="26"/>
          <w:szCs w:val="26"/>
        </w:rPr>
        <w:drawing>
          <wp:inline distT="0" distB="0" distL="0" distR="0" wp14:anchorId="157D8339" wp14:editId="78D50D7E">
            <wp:extent cx="6270171" cy="1994535"/>
            <wp:effectExtent l="0" t="0" r="16510" b="5715"/>
            <wp:docPr id="159150727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D63A220" w14:textId="673EC807" w:rsidR="008B0ED2" w:rsidRPr="00D37153" w:rsidRDefault="009F796E" w:rsidP="008B0ED2">
      <w:pPr>
        <w:spacing w:before="100" w:beforeAutospacing="1" w:after="100" w:afterAutospacing="1" w:line="360" w:lineRule="auto"/>
        <w:jc w:val="center"/>
        <w:outlineLvl w:val="2"/>
        <w:rPr>
          <w:rFonts w:ascii="Arial" w:hAnsi="Arial" w:cs="Arial"/>
          <w:kern w:val="0"/>
          <w14:ligatures w14:val="none"/>
        </w:rPr>
      </w:pPr>
      <w:r w:rsidRPr="00D37153">
        <w:rPr>
          <w:rFonts w:ascii="Arial" w:hAnsi="Arial" w:cs="Arial"/>
          <w:b/>
          <w:bCs/>
          <w:color w:val="538135" w:themeColor="accent6" w:themeShade="BF"/>
          <w:kern w:val="0"/>
          <w:sz w:val="26"/>
          <w:szCs w:val="26"/>
          <w14:ligatures w14:val="none"/>
        </w:rPr>
        <w:t>Figure 2:</w:t>
      </w:r>
      <w:r w:rsidRPr="00D37153">
        <w:rPr>
          <w:rFonts w:ascii="Arial" w:hAnsi="Arial" w:cs="Arial"/>
          <w:color w:val="538135" w:themeColor="accent6" w:themeShade="BF"/>
          <w:kern w:val="0"/>
          <w:sz w:val="26"/>
          <w:szCs w:val="26"/>
          <w14:ligatures w14:val="none"/>
        </w:rPr>
        <w:t xml:space="preserve"> </w:t>
      </w:r>
      <w:r w:rsidRPr="00D37153">
        <w:rPr>
          <w:rFonts w:ascii="Arial" w:hAnsi="Arial" w:cs="Arial"/>
          <w:kern w:val="0"/>
          <w14:ligatures w14:val="none"/>
        </w:rPr>
        <w:t>Global prevalence of depression, anxiety, and mental disorders (WHO, 2022).</w:t>
      </w:r>
    </w:p>
    <w:p w14:paraId="09188448" w14:textId="10FC9CCE" w:rsidR="00C96EA3" w:rsidRPr="00D37153" w:rsidRDefault="00C96EA3" w:rsidP="008B0ED2">
      <w:pPr>
        <w:spacing w:before="100" w:beforeAutospacing="1" w:after="100" w:afterAutospacing="1" w:line="360" w:lineRule="auto"/>
        <w:jc w:val="both"/>
        <w:outlineLvl w:val="2"/>
        <w:rPr>
          <w:rFonts w:ascii="Arial" w:eastAsia="Times New Roman" w:hAnsi="Arial" w:cs="Arial"/>
          <w:b/>
          <w:bCs/>
          <w:color w:val="538135" w:themeColor="accent6" w:themeShade="BF"/>
          <w:kern w:val="0"/>
          <w:sz w:val="30"/>
          <w:szCs w:val="30"/>
          <w14:ligatures w14:val="none"/>
        </w:rPr>
      </w:pPr>
      <w:r w:rsidRPr="00D37153">
        <w:rPr>
          <w:rFonts w:ascii="Arial" w:eastAsia="Times New Roman" w:hAnsi="Arial" w:cs="Arial"/>
          <w:b/>
          <w:bCs/>
          <w:color w:val="538135" w:themeColor="accent6" w:themeShade="BF"/>
          <w:kern w:val="0"/>
          <w:sz w:val="30"/>
          <w:szCs w:val="30"/>
          <w14:ligatures w14:val="none"/>
        </w:rPr>
        <w:lastRenderedPageBreak/>
        <w:t>The digital technology: AI-powered counselling chatbot</w:t>
      </w:r>
    </w:p>
    <w:p w14:paraId="123BB405" w14:textId="77777777" w:rsidR="003806C1" w:rsidRPr="00D37153" w:rsidRDefault="008B0ED2" w:rsidP="003806C1">
      <w:pPr>
        <w:spacing w:before="100" w:beforeAutospacing="1" w:after="100" w:afterAutospacing="1" w:line="360" w:lineRule="auto"/>
        <w:jc w:val="both"/>
        <w:rPr>
          <w:rFonts w:ascii="Arial" w:hAnsi="Arial" w:cs="Arial"/>
          <w:kern w:val="0"/>
          <w14:ligatures w14:val="none"/>
        </w:rPr>
      </w:pPr>
      <w:r w:rsidRPr="00D37153">
        <w:rPr>
          <w:rFonts w:ascii="Arial" w:hAnsi="Arial" w:cs="Arial"/>
          <w:noProof/>
          <w:kern w:val="0"/>
        </w:rPr>
        <w:drawing>
          <wp:anchor distT="0" distB="0" distL="114300" distR="114300" simplePos="0" relativeHeight="251659264" behindDoc="0" locked="0" layoutInCell="1" allowOverlap="1" wp14:anchorId="712E477E" wp14:editId="0E0858A5">
            <wp:simplePos x="0" y="0"/>
            <wp:positionH relativeFrom="margin">
              <wp:align>center</wp:align>
            </wp:positionH>
            <wp:positionV relativeFrom="paragraph">
              <wp:posOffset>1600835</wp:posOffset>
            </wp:positionV>
            <wp:extent cx="4947285" cy="2279650"/>
            <wp:effectExtent l="0" t="0" r="5715" b="6350"/>
            <wp:wrapTopAndBottom/>
            <wp:docPr id="353597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597242" name="Picture 353597242"/>
                    <pic:cNvPicPr/>
                  </pic:nvPicPr>
                  <pic:blipFill>
                    <a:blip r:embed="rId9">
                      <a:extLst>
                        <a:ext uri="{28A0092B-C50C-407E-A947-70E740481C1C}">
                          <a14:useLocalDpi xmlns:a14="http://schemas.microsoft.com/office/drawing/2010/main" val="0"/>
                        </a:ext>
                      </a:extLst>
                    </a:blip>
                    <a:stretch>
                      <a:fillRect/>
                    </a:stretch>
                  </pic:blipFill>
                  <pic:spPr>
                    <a:xfrm>
                      <a:off x="0" y="0"/>
                      <a:ext cx="4947285" cy="22796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EE2EF5" w:rsidRPr="00D37153">
        <w:rPr>
          <w:rFonts w:ascii="Arial" w:hAnsi="Arial" w:cs="Arial"/>
          <w:kern w:val="0"/>
          <w14:ligatures w14:val="none"/>
        </w:rPr>
        <w:t>AI counselling chatbots—such as the example “MindBot”—are increasingly used to deliver digital mental health promotion. These systems provide automated text-based interactions that offer cognitive behavioural therapy (CBT)-inspired prompts, psychoeducation, mood tracking, and referrals to human services when necessary. In health promotion, such chatbots can be offered free through smartphones or the web, promoted via public campaigns, and made accessible to remote or underserved populations.</w:t>
      </w:r>
    </w:p>
    <w:p w14:paraId="7EC74FF7" w14:textId="4B0176E9" w:rsidR="00CA77B8" w:rsidRPr="00D37153" w:rsidRDefault="00EE2EF5" w:rsidP="003806C1">
      <w:pPr>
        <w:spacing w:before="100" w:beforeAutospacing="1" w:after="100" w:afterAutospacing="1" w:line="360" w:lineRule="auto"/>
        <w:jc w:val="both"/>
        <w:rPr>
          <w:rFonts w:ascii="Arial" w:hAnsi="Arial" w:cs="Arial"/>
          <w:kern w:val="0"/>
          <w14:ligatures w14:val="none"/>
        </w:rPr>
      </w:pPr>
      <w:r w:rsidRPr="00D37153">
        <w:rPr>
          <w:rFonts w:ascii="Arial" w:hAnsi="Arial" w:cs="Arial"/>
          <w:kern w:val="0"/>
          <w14:ligatures w14:val="none"/>
        </w:rPr>
        <w:t>Chatbots help address the mental health burden by reducing common barriers to care. They provide 24-hour availability, anonymity, no-cost access, and personalised self-care nudges (e.g., breathing exercises, journaling). With user consent, they can track mood trends to tailor prompts or escalate to human support when risk indicators are detected.</w:t>
      </w:r>
    </w:p>
    <w:p w14:paraId="42A839D9" w14:textId="706B5A88" w:rsidR="00C96EA3" w:rsidRPr="00D37153" w:rsidRDefault="00C96EA3" w:rsidP="00FB5E62">
      <w:pPr>
        <w:spacing w:before="100" w:beforeAutospacing="1" w:after="100" w:afterAutospacing="1" w:line="360" w:lineRule="auto"/>
        <w:jc w:val="both"/>
        <w:outlineLvl w:val="2"/>
        <w:rPr>
          <w:rFonts w:ascii="Arial" w:eastAsia="Times New Roman" w:hAnsi="Arial" w:cs="Arial"/>
          <w:b/>
          <w:bCs/>
          <w:color w:val="538135" w:themeColor="accent6" w:themeShade="BF"/>
          <w:kern w:val="0"/>
          <w:sz w:val="30"/>
          <w:szCs w:val="30"/>
          <w14:ligatures w14:val="none"/>
        </w:rPr>
      </w:pPr>
      <w:r w:rsidRPr="00D37153">
        <w:rPr>
          <w:rFonts w:ascii="Arial" w:eastAsia="Times New Roman" w:hAnsi="Arial" w:cs="Arial"/>
          <w:b/>
          <w:bCs/>
          <w:color w:val="538135" w:themeColor="accent6" w:themeShade="BF"/>
          <w:kern w:val="0"/>
          <w:sz w:val="30"/>
          <w:szCs w:val="30"/>
          <w14:ligatures w14:val="none"/>
        </w:rPr>
        <w:t>Evidence of impact</w:t>
      </w:r>
    </w:p>
    <w:p w14:paraId="45B6DF8B" w14:textId="230E4A80" w:rsidR="00C96EA3" w:rsidRPr="00D37153" w:rsidRDefault="00EE2EF5" w:rsidP="00FB5E62">
      <w:pPr>
        <w:spacing w:before="100" w:beforeAutospacing="1" w:after="100" w:afterAutospacing="1" w:line="360" w:lineRule="auto"/>
        <w:jc w:val="both"/>
        <w:rPr>
          <w:rFonts w:ascii="Arial" w:hAnsi="Arial" w:cs="Arial"/>
          <w:kern w:val="0"/>
          <w14:ligatures w14:val="none"/>
        </w:rPr>
      </w:pPr>
      <w:r w:rsidRPr="00D37153">
        <w:rPr>
          <w:rFonts w:ascii="Arial" w:hAnsi="Arial" w:cs="Arial"/>
          <w:kern w:val="0"/>
          <w14:ligatures w14:val="none"/>
        </w:rPr>
        <w:t>Emerging evidence points to modest but promising outcomes. A randomised trial among university students found that a CBT-based chatbot produced a 15% greater reduction in depression scores compared with a waitlist control group (Jones et al., 2023). A meta-analysis of digital mental health tools reported that conversational agents achieved moderate reductions in anxiety and depression symptoms when user engagement was high (Lee</w:t>
      </w:r>
      <w:r w:rsidR="003806C1" w:rsidRPr="00D37153">
        <w:rPr>
          <w:rFonts w:ascii="Arial" w:hAnsi="Arial" w:cs="Arial"/>
          <w:kern w:val="0"/>
          <w14:ligatures w14:val="none"/>
        </w:rPr>
        <w:t xml:space="preserve"> and</w:t>
      </w:r>
      <w:r w:rsidRPr="00D37153">
        <w:rPr>
          <w:rFonts w:ascii="Arial" w:hAnsi="Arial" w:cs="Arial"/>
          <w:kern w:val="0"/>
          <w14:ligatures w14:val="none"/>
        </w:rPr>
        <w:t xml:space="preserve"> Kim, 2024). Similarly, digital health literacy interventions have shown improvements in mental health literacy after using interactive web or app-based tools (Anderson et al., 2025). However, current evidence is heterogeneous, with many studies using small samples, short follow-up periods, and relying heavily on self-report measures.</w:t>
      </w:r>
    </w:p>
    <w:p w14:paraId="182B0D5B" w14:textId="77777777" w:rsidR="00C96EA3" w:rsidRPr="00D37153" w:rsidRDefault="00C96EA3" w:rsidP="00FB5E62">
      <w:pPr>
        <w:spacing w:before="100" w:beforeAutospacing="1" w:after="100" w:afterAutospacing="1" w:line="360" w:lineRule="auto"/>
        <w:jc w:val="both"/>
        <w:outlineLvl w:val="2"/>
        <w:rPr>
          <w:rFonts w:ascii="Arial" w:eastAsia="Times New Roman" w:hAnsi="Arial" w:cs="Arial"/>
          <w:b/>
          <w:bCs/>
          <w:color w:val="538135" w:themeColor="accent6" w:themeShade="BF"/>
          <w:kern w:val="0"/>
          <w:sz w:val="30"/>
          <w:szCs w:val="30"/>
          <w14:ligatures w14:val="none"/>
        </w:rPr>
      </w:pPr>
      <w:r w:rsidRPr="00D37153">
        <w:rPr>
          <w:rFonts w:ascii="Arial" w:eastAsia="Times New Roman" w:hAnsi="Arial" w:cs="Arial"/>
          <w:b/>
          <w:bCs/>
          <w:color w:val="538135" w:themeColor="accent6" w:themeShade="BF"/>
          <w:kern w:val="0"/>
          <w:sz w:val="30"/>
          <w:szCs w:val="30"/>
          <w14:ligatures w14:val="none"/>
        </w:rPr>
        <w:lastRenderedPageBreak/>
        <w:t>Critical discussion: strengths &amp; limitations</w:t>
      </w:r>
    </w:p>
    <w:p w14:paraId="5155B285" w14:textId="2708C57F" w:rsidR="00C96EA3" w:rsidRPr="00A401E4" w:rsidRDefault="00C96EA3" w:rsidP="00FB5E62">
      <w:pPr>
        <w:spacing w:before="100" w:beforeAutospacing="1" w:after="100" w:afterAutospacing="1" w:line="360" w:lineRule="auto"/>
        <w:jc w:val="both"/>
        <w:rPr>
          <w:rFonts w:ascii="Arial" w:hAnsi="Arial" w:cs="Arial"/>
          <w:b/>
          <w:bCs/>
          <w:kern w:val="0"/>
          <w:sz w:val="28"/>
          <w:szCs w:val="28"/>
          <w14:ligatures w14:val="none"/>
        </w:rPr>
      </w:pPr>
      <w:r w:rsidRPr="00A401E4">
        <w:rPr>
          <w:rFonts w:ascii="Arial" w:hAnsi="Arial" w:cs="Arial"/>
          <w:b/>
          <w:bCs/>
          <w:kern w:val="0"/>
          <w:sz w:val="28"/>
          <w:szCs w:val="28"/>
          <w14:ligatures w14:val="none"/>
        </w:rPr>
        <w:t>Advantages</w:t>
      </w:r>
      <w:r w:rsidR="00A401E4">
        <w:rPr>
          <w:rFonts w:ascii="Arial" w:hAnsi="Arial" w:cs="Arial"/>
          <w:b/>
          <w:bCs/>
          <w:kern w:val="0"/>
          <w:sz w:val="28"/>
          <w:szCs w:val="28"/>
          <w14:ligatures w14:val="none"/>
        </w:rPr>
        <w:t>:</w:t>
      </w:r>
    </w:p>
    <w:p w14:paraId="69886F88" w14:textId="77777777" w:rsidR="00E10491" w:rsidRPr="00D37153" w:rsidRDefault="00C96EA3" w:rsidP="00E10491">
      <w:pPr>
        <w:numPr>
          <w:ilvl w:val="0"/>
          <w:numId w:val="1"/>
        </w:numPr>
        <w:spacing w:before="100" w:beforeAutospacing="1" w:after="100" w:afterAutospacing="1" w:line="360" w:lineRule="auto"/>
        <w:jc w:val="both"/>
        <w:rPr>
          <w:rFonts w:ascii="Arial" w:hAnsi="Arial" w:cs="Arial"/>
          <w:color w:val="000000" w:themeColor="text1"/>
          <w:kern w:val="0"/>
          <w14:ligatures w14:val="none"/>
        </w:rPr>
      </w:pPr>
      <w:r w:rsidRPr="00D37153">
        <w:rPr>
          <w:rFonts w:ascii="Arial" w:hAnsi="Arial" w:cs="Arial"/>
          <w:b/>
          <w:bCs/>
          <w:color w:val="006600"/>
          <w:kern w:val="0"/>
          <w14:ligatures w14:val="none"/>
        </w:rPr>
        <w:t>Scalability &amp; low marginal cost:</w:t>
      </w:r>
      <w:r w:rsidRPr="00D37153">
        <w:rPr>
          <w:rFonts w:ascii="Arial" w:hAnsi="Arial" w:cs="Arial"/>
          <w:color w:val="006600"/>
          <w:kern w:val="0"/>
          <w14:ligatures w14:val="none"/>
        </w:rPr>
        <w:t xml:space="preserve"> </w:t>
      </w:r>
    </w:p>
    <w:p w14:paraId="5FAE7394" w14:textId="1819BC6B" w:rsidR="00C96EA3" w:rsidRPr="00D37153" w:rsidRDefault="005630BD" w:rsidP="00E10491">
      <w:pPr>
        <w:spacing w:before="100" w:beforeAutospacing="1" w:after="100" w:afterAutospacing="1" w:line="360" w:lineRule="auto"/>
        <w:ind w:left="360"/>
        <w:jc w:val="both"/>
        <w:rPr>
          <w:rFonts w:ascii="Arial" w:hAnsi="Arial" w:cs="Arial"/>
          <w:color w:val="000000" w:themeColor="text1"/>
          <w:kern w:val="0"/>
          <w14:ligatures w14:val="none"/>
        </w:rPr>
      </w:pPr>
      <w:r w:rsidRPr="00D37153">
        <w:rPr>
          <w:rFonts w:ascii="Arial" w:hAnsi="Arial" w:cs="Arial"/>
          <w:color w:val="000000" w:themeColor="text1"/>
          <w:kern w:val="0"/>
          <w14:ligatures w14:val="none"/>
        </w:rPr>
        <w:t xml:space="preserve">Once </w:t>
      </w:r>
      <w:r w:rsidR="00C96EA3" w:rsidRPr="00D37153">
        <w:rPr>
          <w:rFonts w:ascii="Arial" w:hAnsi="Arial" w:cs="Arial"/>
          <w:color w:val="000000" w:themeColor="text1"/>
          <w:kern w:val="0"/>
          <w14:ligatures w14:val="none"/>
        </w:rPr>
        <w:t xml:space="preserve"> developed, the chatbot may serve large numbers with minimal incremental cost.</w:t>
      </w:r>
    </w:p>
    <w:p w14:paraId="2E3A0D4B" w14:textId="77777777" w:rsidR="00E10491" w:rsidRPr="00D37153" w:rsidRDefault="00C96EA3" w:rsidP="00FB5E62">
      <w:pPr>
        <w:numPr>
          <w:ilvl w:val="0"/>
          <w:numId w:val="1"/>
        </w:numPr>
        <w:spacing w:before="100" w:beforeAutospacing="1" w:after="100" w:afterAutospacing="1" w:line="360" w:lineRule="auto"/>
        <w:jc w:val="both"/>
        <w:rPr>
          <w:rFonts w:ascii="Arial" w:hAnsi="Arial" w:cs="Arial"/>
          <w:color w:val="000000" w:themeColor="text1"/>
          <w:kern w:val="0"/>
          <w14:ligatures w14:val="none"/>
        </w:rPr>
      </w:pPr>
      <w:r w:rsidRPr="00D37153">
        <w:rPr>
          <w:rFonts w:ascii="Arial" w:hAnsi="Arial" w:cs="Arial"/>
          <w:b/>
          <w:bCs/>
          <w:color w:val="006600"/>
          <w:kern w:val="0"/>
          <w14:ligatures w14:val="none"/>
        </w:rPr>
        <w:t>24</w:t>
      </w:r>
      <w:r w:rsidR="006E0849" w:rsidRPr="00D37153">
        <w:rPr>
          <w:rFonts w:ascii="Arial" w:hAnsi="Arial" w:cs="Arial"/>
          <w:b/>
          <w:bCs/>
          <w:color w:val="006600"/>
          <w:kern w:val="0"/>
          <w14:ligatures w14:val="none"/>
        </w:rPr>
        <w:t xml:space="preserve"> hours </w:t>
      </w:r>
      <w:r w:rsidRPr="00D37153">
        <w:rPr>
          <w:rFonts w:ascii="Arial" w:hAnsi="Arial" w:cs="Arial"/>
          <w:b/>
          <w:bCs/>
          <w:color w:val="006600"/>
          <w:kern w:val="0"/>
          <w14:ligatures w14:val="none"/>
        </w:rPr>
        <w:t>availability &amp; anonymity:</w:t>
      </w:r>
    </w:p>
    <w:p w14:paraId="4294D7BF" w14:textId="188B0AEA" w:rsidR="00C96EA3" w:rsidRPr="00D37153" w:rsidRDefault="005630BD" w:rsidP="00E10491">
      <w:pPr>
        <w:spacing w:before="100" w:beforeAutospacing="1" w:after="100" w:afterAutospacing="1" w:line="360" w:lineRule="auto"/>
        <w:ind w:left="360"/>
        <w:jc w:val="both"/>
        <w:rPr>
          <w:rFonts w:ascii="Arial" w:hAnsi="Arial" w:cs="Arial"/>
          <w:color w:val="000000" w:themeColor="text1"/>
          <w:kern w:val="0"/>
          <w14:ligatures w14:val="none"/>
        </w:rPr>
      </w:pPr>
      <w:r w:rsidRPr="00D37153">
        <w:rPr>
          <w:rFonts w:ascii="Arial" w:hAnsi="Arial" w:cs="Arial"/>
          <w:color w:val="000000" w:themeColor="text1"/>
          <w:kern w:val="0"/>
          <w14:ligatures w14:val="none"/>
        </w:rPr>
        <w:t xml:space="preserve">Reduces </w:t>
      </w:r>
      <w:r w:rsidR="00C96EA3" w:rsidRPr="00D37153">
        <w:rPr>
          <w:rFonts w:ascii="Arial" w:hAnsi="Arial" w:cs="Arial"/>
          <w:color w:val="000000" w:themeColor="text1"/>
          <w:kern w:val="0"/>
          <w14:ligatures w14:val="none"/>
        </w:rPr>
        <w:t>stigma and access barriers for users seeking psychological help.</w:t>
      </w:r>
    </w:p>
    <w:p w14:paraId="4510D3EA" w14:textId="0FCB0EA5" w:rsidR="00E10491" w:rsidRPr="00D37153" w:rsidRDefault="00483B01" w:rsidP="00FB5E62">
      <w:pPr>
        <w:numPr>
          <w:ilvl w:val="0"/>
          <w:numId w:val="1"/>
        </w:numPr>
        <w:spacing w:before="100" w:beforeAutospacing="1" w:after="100" w:afterAutospacing="1" w:line="360" w:lineRule="auto"/>
        <w:jc w:val="both"/>
        <w:rPr>
          <w:rFonts w:ascii="Arial" w:hAnsi="Arial" w:cs="Arial"/>
          <w:color w:val="000000" w:themeColor="text1"/>
          <w:kern w:val="0"/>
          <w14:ligatures w14:val="none"/>
        </w:rPr>
      </w:pPr>
      <w:r w:rsidRPr="00D37153">
        <w:rPr>
          <w:rFonts w:ascii="Arial" w:hAnsi="Arial" w:cs="Arial"/>
          <w:b/>
          <w:bCs/>
          <w:color w:val="006600"/>
          <w:kern w:val="0"/>
          <w14:ligatures w14:val="none"/>
        </w:rPr>
        <w:t>Personalisation</w:t>
      </w:r>
      <w:r w:rsidR="00C96EA3" w:rsidRPr="00D37153">
        <w:rPr>
          <w:rFonts w:ascii="Arial" w:hAnsi="Arial" w:cs="Arial"/>
          <w:b/>
          <w:bCs/>
          <w:color w:val="006600"/>
          <w:kern w:val="0"/>
          <w14:ligatures w14:val="none"/>
        </w:rPr>
        <w:t xml:space="preserve"> </w:t>
      </w:r>
      <w:r w:rsidR="00753E05" w:rsidRPr="00D37153">
        <w:rPr>
          <w:rFonts w:ascii="Arial" w:hAnsi="Arial" w:cs="Arial"/>
          <w:b/>
          <w:bCs/>
          <w:color w:val="006600"/>
          <w:kern w:val="0"/>
          <w14:ligatures w14:val="none"/>
        </w:rPr>
        <w:t xml:space="preserve">and </w:t>
      </w:r>
      <w:r w:rsidR="00C96EA3" w:rsidRPr="00D37153">
        <w:rPr>
          <w:rFonts w:ascii="Arial" w:hAnsi="Arial" w:cs="Arial"/>
          <w:b/>
          <w:bCs/>
          <w:color w:val="006600"/>
          <w:kern w:val="0"/>
          <w14:ligatures w14:val="none"/>
        </w:rPr>
        <w:t>adaptive content:</w:t>
      </w:r>
      <w:r w:rsidR="00C96EA3" w:rsidRPr="00D37153">
        <w:rPr>
          <w:rFonts w:ascii="Arial" w:hAnsi="Arial" w:cs="Arial"/>
          <w:color w:val="006600"/>
          <w:kern w:val="0"/>
          <w14:ligatures w14:val="none"/>
        </w:rPr>
        <w:t xml:space="preserve"> </w:t>
      </w:r>
    </w:p>
    <w:p w14:paraId="63259233" w14:textId="68A64A5E" w:rsidR="00C96EA3" w:rsidRPr="00D37153" w:rsidRDefault="005630BD" w:rsidP="00E10491">
      <w:pPr>
        <w:spacing w:before="100" w:beforeAutospacing="1" w:after="100" w:afterAutospacing="1" w:line="360" w:lineRule="auto"/>
        <w:ind w:left="360"/>
        <w:jc w:val="both"/>
        <w:rPr>
          <w:rFonts w:ascii="Arial" w:hAnsi="Arial" w:cs="Arial"/>
          <w:color w:val="000000" w:themeColor="text1"/>
          <w:kern w:val="0"/>
          <w14:ligatures w14:val="none"/>
        </w:rPr>
      </w:pPr>
      <w:r w:rsidRPr="00D37153">
        <w:rPr>
          <w:rFonts w:ascii="Arial" w:hAnsi="Arial" w:cs="Arial"/>
          <w:color w:val="000000" w:themeColor="text1"/>
          <w:kern w:val="0"/>
          <w14:ligatures w14:val="none"/>
        </w:rPr>
        <w:t xml:space="preserve">User </w:t>
      </w:r>
      <w:r w:rsidR="00C96EA3" w:rsidRPr="00D37153">
        <w:rPr>
          <w:rFonts w:ascii="Arial" w:hAnsi="Arial" w:cs="Arial"/>
          <w:color w:val="000000" w:themeColor="text1"/>
          <w:kern w:val="0"/>
          <w14:ligatures w14:val="none"/>
        </w:rPr>
        <w:t>input can tailor prompts and pacing.</w:t>
      </w:r>
    </w:p>
    <w:p w14:paraId="049D955E" w14:textId="2A5C03C1" w:rsidR="00C96EA3" w:rsidRPr="00A401E4" w:rsidRDefault="00C96EA3" w:rsidP="00FB5E62">
      <w:pPr>
        <w:spacing w:before="100" w:beforeAutospacing="1" w:after="100" w:afterAutospacing="1" w:line="360" w:lineRule="auto"/>
        <w:jc w:val="both"/>
        <w:rPr>
          <w:rFonts w:ascii="Arial" w:hAnsi="Arial" w:cs="Arial"/>
          <w:b/>
          <w:bCs/>
          <w:kern w:val="0"/>
          <w:sz w:val="28"/>
          <w:szCs w:val="28"/>
          <w14:ligatures w14:val="none"/>
        </w:rPr>
      </w:pPr>
      <w:r w:rsidRPr="00A401E4">
        <w:rPr>
          <w:rFonts w:ascii="Arial" w:hAnsi="Arial" w:cs="Arial"/>
          <w:b/>
          <w:bCs/>
          <w:kern w:val="0"/>
          <w:sz w:val="28"/>
          <w:szCs w:val="28"/>
          <w14:ligatures w14:val="none"/>
        </w:rPr>
        <w:t>Shortfalls</w:t>
      </w:r>
      <w:r w:rsidR="00A401E4">
        <w:rPr>
          <w:rFonts w:ascii="Arial" w:hAnsi="Arial" w:cs="Arial"/>
          <w:b/>
          <w:bCs/>
          <w:kern w:val="0"/>
          <w:sz w:val="28"/>
          <w:szCs w:val="28"/>
          <w14:ligatures w14:val="none"/>
        </w:rPr>
        <w:t>:</w:t>
      </w:r>
    </w:p>
    <w:p w14:paraId="50E98EE3" w14:textId="77777777" w:rsidR="00234731" w:rsidRPr="00D37153" w:rsidRDefault="00C96EA3" w:rsidP="00FB5E62">
      <w:pPr>
        <w:numPr>
          <w:ilvl w:val="0"/>
          <w:numId w:val="2"/>
        </w:numPr>
        <w:spacing w:before="100" w:beforeAutospacing="1" w:after="100" w:afterAutospacing="1" w:line="360" w:lineRule="auto"/>
        <w:jc w:val="both"/>
        <w:rPr>
          <w:rFonts w:ascii="Arial" w:hAnsi="Arial" w:cs="Arial"/>
          <w:color w:val="C00000"/>
          <w:kern w:val="0"/>
          <w14:ligatures w14:val="none"/>
        </w:rPr>
      </w:pPr>
      <w:r w:rsidRPr="00D37153">
        <w:rPr>
          <w:rFonts w:ascii="Arial" w:hAnsi="Arial" w:cs="Arial"/>
          <w:b/>
          <w:bCs/>
          <w:color w:val="C00000"/>
          <w:kern w:val="0"/>
          <w14:ligatures w14:val="none"/>
        </w:rPr>
        <w:t xml:space="preserve">Limited depth and nuance: </w:t>
      </w:r>
    </w:p>
    <w:p w14:paraId="2C77FB43" w14:textId="6F05E9DC" w:rsidR="00C96EA3" w:rsidRPr="00D37153" w:rsidRDefault="00C96EA3" w:rsidP="00234731">
      <w:pPr>
        <w:spacing w:before="100" w:beforeAutospacing="1" w:after="100" w:afterAutospacing="1" w:line="360" w:lineRule="auto"/>
        <w:ind w:left="360"/>
        <w:jc w:val="both"/>
        <w:rPr>
          <w:rFonts w:ascii="Arial" w:hAnsi="Arial" w:cs="Arial"/>
          <w:color w:val="000000" w:themeColor="text1"/>
          <w:kern w:val="0"/>
          <w14:ligatures w14:val="none"/>
        </w:rPr>
      </w:pPr>
      <w:r w:rsidRPr="00D37153">
        <w:rPr>
          <w:rFonts w:ascii="Arial" w:hAnsi="Arial" w:cs="Arial"/>
          <w:color w:val="000000" w:themeColor="text1"/>
          <w:kern w:val="0"/>
          <w14:ligatures w14:val="none"/>
        </w:rPr>
        <w:t>chatbots cannot replicate human therapeutic alliance, limiting effectiveness for complex cases.</w:t>
      </w:r>
    </w:p>
    <w:p w14:paraId="0F2CBDAA" w14:textId="77777777" w:rsidR="00E153C9" w:rsidRPr="00D37153" w:rsidRDefault="00C96EA3" w:rsidP="00E153C9">
      <w:pPr>
        <w:numPr>
          <w:ilvl w:val="0"/>
          <w:numId w:val="2"/>
        </w:numPr>
        <w:spacing w:before="100" w:beforeAutospacing="1" w:after="100" w:afterAutospacing="1" w:line="360" w:lineRule="auto"/>
        <w:jc w:val="both"/>
        <w:rPr>
          <w:rFonts w:ascii="Arial" w:hAnsi="Arial" w:cs="Arial"/>
          <w:color w:val="C00000"/>
          <w:kern w:val="0"/>
          <w14:ligatures w14:val="none"/>
        </w:rPr>
      </w:pPr>
      <w:r w:rsidRPr="00D37153">
        <w:rPr>
          <w:rFonts w:ascii="Arial" w:hAnsi="Arial" w:cs="Arial"/>
          <w:b/>
          <w:bCs/>
          <w:color w:val="C00000"/>
          <w:kern w:val="0"/>
          <w14:ligatures w14:val="none"/>
        </w:rPr>
        <w:t>Engagement drop-off:</w:t>
      </w:r>
    </w:p>
    <w:p w14:paraId="11EEF117" w14:textId="588205FE" w:rsidR="00C96EA3" w:rsidRPr="00D37153" w:rsidRDefault="00C96EA3" w:rsidP="00E153C9">
      <w:pPr>
        <w:spacing w:before="100" w:beforeAutospacing="1" w:after="100" w:afterAutospacing="1" w:line="360" w:lineRule="auto"/>
        <w:ind w:left="360"/>
        <w:jc w:val="both"/>
        <w:rPr>
          <w:rFonts w:ascii="Arial" w:hAnsi="Arial" w:cs="Arial"/>
          <w:color w:val="000000" w:themeColor="text1"/>
          <w:kern w:val="0"/>
          <w14:ligatures w14:val="none"/>
        </w:rPr>
      </w:pPr>
      <w:r w:rsidRPr="00D37153">
        <w:rPr>
          <w:rFonts w:ascii="Arial" w:hAnsi="Arial" w:cs="Arial"/>
          <w:color w:val="000000" w:themeColor="text1"/>
          <w:kern w:val="0"/>
          <w14:ligatures w14:val="none"/>
        </w:rPr>
        <w:t>many users stop using the tool after initial weeks, weakening long-term impact.</w:t>
      </w:r>
    </w:p>
    <w:p w14:paraId="3B5B59B3" w14:textId="77777777" w:rsidR="00E153C9" w:rsidRPr="00D37153" w:rsidRDefault="00C96EA3" w:rsidP="00E153C9">
      <w:pPr>
        <w:numPr>
          <w:ilvl w:val="0"/>
          <w:numId w:val="2"/>
        </w:numPr>
        <w:spacing w:before="100" w:beforeAutospacing="1" w:after="100" w:afterAutospacing="1" w:line="360" w:lineRule="auto"/>
        <w:jc w:val="both"/>
        <w:rPr>
          <w:rFonts w:ascii="Arial" w:hAnsi="Arial" w:cs="Arial"/>
          <w:color w:val="C00000"/>
          <w:kern w:val="0"/>
          <w14:ligatures w14:val="none"/>
        </w:rPr>
      </w:pPr>
      <w:r w:rsidRPr="00D37153">
        <w:rPr>
          <w:rFonts w:ascii="Arial" w:hAnsi="Arial" w:cs="Arial"/>
          <w:b/>
          <w:bCs/>
          <w:color w:val="C00000"/>
          <w:kern w:val="0"/>
          <w14:ligatures w14:val="none"/>
        </w:rPr>
        <w:t>Equity &amp; digital divide:</w:t>
      </w:r>
    </w:p>
    <w:p w14:paraId="16A3B83B" w14:textId="17EEB325" w:rsidR="00C96EA3" w:rsidRPr="00D37153" w:rsidRDefault="00C96EA3" w:rsidP="00E153C9">
      <w:pPr>
        <w:spacing w:before="100" w:beforeAutospacing="1" w:after="100" w:afterAutospacing="1" w:line="360" w:lineRule="auto"/>
        <w:ind w:left="360"/>
        <w:jc w:val="both"/>
        <w:rPr>
          <w:rFonts w:ascii="Arial" w:hAnsi="Arial" w:cs="Arial"/>
          <w:color w:val="000000" w:themeColor="text1"/>
          <w:kern w:val="0"/>
          <w14:ligatures w14:val="none"/>
        </w:rPr>
      </w:pPr>
      <w:r w:rsidRPr="00D37153">
        <w:rPr>
          <w:rFonts w:ascii="Arial" w:hAnsi="Arial" w:cs="Arial"/>
          <w:color w:val="000000" w:themeColor="text1"/>
          <w:kern w:val="0"/>
          <w14:ligatures w14:val="none"/>
        </w:rPr>
        <w:t>populations with low digital literacy or limited connectivity may be excluded.</w:t>
      </w:r>
    </w:p>
    <w:p w14:paraId="45ECD2D8" w14:textId="77777777" w:rsidR="00E153C9" w:rsidRPr="00D37153" w:rsidRDefault="00C96EA3" w:rsidP="00E153C9">
      <w:pPr>
        <w:numPr>
          <w:ilvl w:val="0"/>
          <w:numId w:val="2"/>
        </w:numPr>
        <w:spacing w:before="100" w:beforeAutospacing="1" w:after="100" w:afterAutospacing="1" w:line="360" w:lineRule="auto"/>
        <w:jc w:val="both"/>
        <w:rPr>
          <w:rFonts w:ascii="Arial" w:hAnsi="Arial" w:cs="Arial"/>
          <w:color w:val="C00000"/>
          <w:kern w:val="0"/>
          <w14:ligatures w14:val="none"/>
        </w:rPr>
      </w:pPr>
      <w:r w:rsidRPr="00D37153">
        <w:rPr>
          <w:rFonts w:ascii="Arial" w:hAnsi="Arial" w:cs="Arial"/>
          <w:b/>
          <w:bCs/>
          <w:color w:val="C00000"/>
          <w:kern w:val="0"/>
          <w14:ligatures w14:val="none"/>
        </w:rPr>
        <w:t>Safety &amp; liability risks</w:t>
      </w:r>
      <w:r w:rsidRPr="00D37153">
        <w:rPr>
          <w:rFonts w:ascii="Arial" w:hAnsi="Arial" w:cs="Arial"/>
          <w:color w:val="C00000"/>
          <w:kern w:val="0"/>
          <w14:ligatures w14:val="none"/>
        </w:rPr>
        <w:t xml:space="preserve">: </w:t>
      </w:r>
    </w:p>
    <w:p w14:paraId="21DF5DBE" w14:textId="1A36DDEF" w:rsidR="00C96EA3" w:rsidRPr="00D37153" w:rsidRDefault="00C96EA3" w:rsidP="00E153C9">
      <w:pPr>
        <w:spacing w:before="100" w:beforeAutospacing="1" w:after="100" w:afterAutospacing="1" w:line="360" w:lineRule="auto"/>
        <w:ind w:left="360"/>
        <w:jc w:val="both"/>
        <w:rPr>
          <w:rFonts w:ascii="Arial" w:hAnsi="Arial" w:cs="Arial"/>
          <w:color w:val="000000" w:themeColor="text1"/>
          <w:kern w:val="0"/>
          <w14:ligatures w14:val="none"/>
        </w:rPr>
      </w:pPr>
      <w:r w:rsidRPr="00D37153">
        <w:rPr>
          <w:rFonts w:ascii="Arial" w:hAnsi="Arial" w:cs="Arial"/>
          <w:color w:val="000000" w:themeColor="text1"/>
          <w:kern w:val="0"/>
          <w14:ligatures w14:val="none"/>
        </w:rPr>
        <w:t>misinterpretation or failure to escalate suicidality could lead to harm.</w:t>
      </w:r>
    </w:p>
    <w:p w14:paraId="1E21333E" w14:textId="77777777" w:rsidR="00E153C9" w:rsidRPr="00D37153" w:rsidRDefault="00C96EA3" w:rsidP="00FB5E62">
      <w:pPr>
        <w:numPr>
          <w:ilvl w:val="0"/>
          <w:numId w:val="2"/>
        </w:numPr>
        <w:spacing w:before="100" w:beforeAutospacing="1" w:after="100" w:afterAutospacing="1" w:line="360" w:lineRule="auto"/>
        <w:jc w:val="both"/>
        <w:rPr>
          <w:rFonts w:ascii="Arial" w:hAnsi="Arial" w:cs="Arial"/>
          <w:color w:val="C00000"/>
          <w:kern w:val="0"/>
          <w14:ligatures w14:val="none"/>
        </w:rPr>
      </w:pPr>
      <w:r w:rsidRPr="00D37153">
        <w:rPr>
          <w:rFonts w:ascii="Arial" w:hAnsi="Arial" w:cs="Arial"/>
          <w:b/>
          <w:bCs/>
          <w:color w:val="C00000"/>
          <w:kern w:val="0"/>
          <w14:ligatures w14:val="none"/>
        </w:rPr>
        <w:t>Weak evidence base:</w:t>
      </w:r>
      <w:r w:rsidRPr="00D37153">
        <w:rPr>
          <w:rFonts w:ascii="Arial" w:hAnsi="Arial" w:cs="Arial"/>
          <w:color w:val="C00000"/>
          <w:kern w:val="0"/>
          <w14:ligatures w14:val="none"/>
        </w:rPr>
        <w:t xml:space="preserve"> </w:t>
      </w:r>
    </w:p>
    <w:p w14:paraId="111BFF3E" w14:textId="29618B13" w:rsidR="00C96EA3" w:rsidRPr="00D37153" w:rsidRDefault="00C96EA3" w:rsidP="004F63A0">
      <w:pPr>
        <w:spacing w:before="100" w:beforeAutospacing="1" w:after="100" w:afterAutospacing="1" w:line="360" w:lineRule="auto"/>
        <w:ind w:left="360"/>
        <w:jc w:val="both"/>
        <w:rPr>
          <w:rFonts w:ascii="Arial" w:hAnsi="Arial" w:cs="Arial"/>
          <w:color w:val="000000" w:themeColor="text1"/>
          <w:kern w:val="0"/>
          <w14:ligatures w14:val="none"/>
        </w:rPr>
      </w:pPr>
      <w:r w:rsidRPr="00D37153">
        <w:rPr>
          <w:rFonts w:ascii="Arial" w:hAnsi="Arial" w:cs="Arial"/>
          <w:color w:val="000000" w:themeColor="text1"/>
          <w:kern w:val="0"/>
          <w14:ligatures w14:val="none"/>
        </w:rPr>
        <w:t>many studies are small, short, with high risk of bias, making generalisation uncertain (Iwakura et al., 2025).</w:t>
      </w:r>
    </w:p>
    <w:p w14:paraId="1349942A" w14:textId="77777777" w:rsidR="00C96EA3" w:rsidRPr="00D37153" w:rsidRDefault="00C96EA3" w:rsidP="00FB5E62">
      <w:pPr>
        <w:spacing w:before="100" w:beforeAutospacing="1" w:after="100" w:afterAutospacing="1" w:line="360" w:lineRule="auto"/>
        <w:jc w:val="both"/>
        <w:outlineLvl w:val="2"/>
        <w:rPr>
          <w:rFonts w:ascii="Arial" w:eastAsia="Times New Roman" w:hAnsi="Arial" w:cs="Arial"/>
          <w:b/>
          <w:bCs/>
          <w:kern w:val="0"/>
          <w:sz w:val="26"/>
          <w:szCs w:val="26"/>
          <w14:ligatures w14:val="none"/>
        </w:rPr>
      </w:pPr>
      <w:r w:rsidRPr="00D37153">
        <w:rPr>
          <w:rFonts w:ascii="Arial" w:eastAsia="Times New Roman" w:hAnsi="Arial" w:cs="Arial"/>
          <w:b/>
          <w:bCs/>
          <w:kern w:val="0"/>
          <w:sz w:val="26"/>
          <w:szCs w:val="26"/>
          <w14:ligatures w14:val="none"/>
        </w:rPr>
        <w:lastRenderedPageBreak/>
        <w:t>Addressing the shortfalls</w:t>
      </w:r>
    </w:p>
    <w:p w14:paraId="259E7A0A" w14:textId="77777777" w:rsidR="00C96EA3" w:rsidRPr="00DE4856" w:rsidRDefault="00C96EA3" w:rsidP="00FB5E62">
      <w:pPr>
        <w:spacing w:before="100" w:beforeAutospacing="1" w:after="100" w:afterAutospacing="1" w:line="360" w:lineRule="auto"/>
        <w:jc w:val="both"/>
        <w:rPr>
          <w:rFonts w:ascii="Arial" w:hAnsi="Arial" w:cs="Arial"/>
          <w:color w:val="000000" w:themeColor="text1"/>
          <w:kern w:val="0"/>
          <w14:ligatures w14:val="none"/>
        </w:rPr>
      </w:pPr>
      <w:r w:rsidRPr="00DE4856">
        <w:rPr>
          <w:rFonts w:ascii="Arial" w:hAnsi="Arial" w:cs="Arial"/>
          <w:color w:val="000000" w:themeColor="text1"/>
          <w:kern w:val="0"/>
          <w14:ligatures w14:val="none"/>
        </w:rPr>
        <w:t>To mitigate these issues, several strategies are needed:</w:t>
      </w:r>
    </w:p>
    <w:p w14:paraId="4BBCA03B" w14:textId="77777777" w:rsidR="00C96EA3" w:rsidRPr="00DE4856" w:rsidRDefault="00C96EA3" w:rsidP="00FB5E62">
      <w:pPr>
        <w:numPr>
          <w:ilvl w:val="0"/>
          <w:numId w:val="3"/>
        </w:numPr>
        <w:spacing w:before="100" w:beforeAutospacing="1" w:after="100" w:afterAutospacing="1" w:line="360" w:lineRule="auto"/>
        <w:jc w:val="both"/>
        <w:rPr>
          <w:rFonts w:ascii="Arial" w:hAnsi="Arial" w:cs="Arial"/>
          <w:color w:val="000000" w:themeColor="text1"/>
          <w:kern w:val="0"/>
          <w14:ligatures w14:val="none"/>
        </w:rPr>
      </w:pPr>
      <w:r w:rsidRPr="00D37153">
        <w:rPr>
          <w:rFonts w:ascii="Arial" w:hAnsi="Arial" w:cs="Arial"/>
          <w:b/>
          <w:bCs/>
          <w:color w:val="1F4E79" w:themeColor="accent5" w:themeShade="80"/>
          <w:kern w:val="0"/>
          <w14:ligatures w14:val="none"/>
        </w:rPr>
        <w:t>Hybrid care model:</w:t>
      </w:r>
      <w:r w:rsidRPr="00D37153">
        <w:rPr>
          <w:rFonts w:ascii="Arial" w:hAnsi="Arial" w:cs="Arial"/>
          <w:color w:val="1F4E79" w:themeColor="accent5" w:themeShade="80"/>
          <w:kern w:val="0"/>
          <w14:ligatures w14:val="none"/>
        </w:rPr>
        <w:t xml:space="preserve"> </w:t>
      </w:r>
      <w:r w:rsidRPr="00DE4856">
        <w:rPr>
          <w:rFonts w:ascii="Arial" w:hAnsi="Arial" w:cs="Arial"/>
          <w:color w:val="000000" w:themeColor="text1"/>
          <w:kern w:val="0"/>
          <w14:ligatures w14:val="none"/>
        </w:rPr>
        <w:t>combine chatbot with human support (e.g. periodic therapist check-ins) to strengthen alliance and manage risk</w:t>
      </w:r>
    </w:p>
    <w:p w14:paraId="1E5BE608" w14:textId="77777777" w:rsidR="00C96EA3" w:rsidRPr="00DE4856" w:rsidRDefault="00C96EA3" w:rsidP="00FB5E62">
      <w:pPr>
        <w:numPr>
          <w:ilvl w:val="0"/>
          <w:numId w:val="3"/>
        </w:numPr>
        <w:spacing w:before="100" w:beforeAutospacing="1" w:after="100" w:afterAutospacing="1" w:line="360" w:lineRule="auto"/>
        <w:jc w:val="both"/>
        <w:rPr>
          <w:rFonts w:ascii="Arial" w:hAnsi="Arial" w:cs="Arial"/>
          <w:color w:val="000000" w:themeColor="text1"/>
          <w:kern w:val="0"/>
          <w14:ligatures w14:val="none"/>
        </w:rPr>
      </w:pPr>
      <w:r w:rsidRPr="00D37153">
        <w:rPr>
          <w:rFonts w:ascii="Arial" w:hAnsi="Arial" w:cs="Arial"/>
          <w:b/>
          <w:bCs/>
          <w:color w:val="1F4E79" w:themeColor="accent5" w:themeShade="80"/>
          <w:kern w:val="0"/>
          <w14:ligatures w14:val="none"/>
        </w:rPr>
        <w:t>Sustained engagement design:</w:t>
      </w:r>
      <w:r w:rsidRPr="00D37153">
        <w:rPr>
          <w:rFonts w:ascii="Arial" w:hAnsi="Arial" w:cs="Arial"/>
          <w:color w:val="1F4E79" w:themeColor="accent5" w:themeShade="80"/>
          <w:kern w:val="0"/>
          <w14:ligatures w14:val="none"/>
        </w:rPr>
        <w:t xml:space="preserve"> </w:t>
      </w:r>
      <w:r w:rsidRPr="00DE4856">
        <w:rPr>
          <w:rFonts w:ascii="Arial" w:hAnsi="Arial" w:cs="Arial"/>
          <w:color w:val="000000" w:themeColor="text1"/>
          <w:kern w:val="0"/>
          <w14:ligatures w14:val="none"/>
        </w:rPr>
        <w:t>gamification, reminders, and better onboarding can reduce drop-out (cf. gamification in health apps)</w:t>
      </w:r>
    </w:p>
    <w:p w14:paraId="46947847" w14:textId="7BD74787" w:rsidR="00C96EA3" w:rsidRPr="00A600BB" w:rsidRDefault="00C96EA3" w:rsidP="00FB5E62">
      <w:pPr>
        <w:numPr>
          <w:ilvl w:val="0"/>
          <w:numId w:val="3"/>
        </w:numPr>
        <w:spacing w:before="100" w:beforeAutospacing="1" w:after="100" w:afterAutospacing="1" w:line="360" w:lineRule="auto"/>
        <w:jc w:val="both"/>
        <w:rPr>
          <w:rFonts w:ascii="Arial" w:hAnsi="Arial" w:cs="Arial"/>
          <w:color w:val="000000" w:themeColor="text1"/>
          <w:kern w:val="0"/>
          <w14:ligatures w14:val="none"/>
        </w:rPr>
      </w:pPr>
      <w:r w:rsidRPr="00D37153">
        <w:rPr>
          <w:rFonts w:ascii="Arial" w:hAnsi="Arial" w:cs="Arial"/>
          <w:b/>
          <w:bCs/>
          <w:color w:val="1F4E79" w:themeColor="accent5" w:themeShade="80"/>
          <w:kern w:val="0"/>
          <w14:ligatures w14:val="none"/>
        </w:rPr>
        <w:t xml:space="preserve">Inclusive design </w:t>
      </w:r>
      <w:r w:rsidR="00A600BB">
        <w:rPr>
          <w:rFonts w:ascii="Arial" w:hAnsi="Arial" w:cs="Arial"/>
          <w:b/>
          <w:bCs/>
          <w:color w:val="1F4E79" w:themeColor="accent5" w:themeShade="80"/>
          <w:kern w:val="0"/>
          <w14:ligatures w14:val="none"/>
        </w:rPr>
        <w:t xml:space="preserve">and </w:t>
      </w:r>
      <w:r w:rsidRPr="00D37153">
        <w:rPr>
          <w:rFonts w:ascii="Arial" w:hAnsi="Arial" w:cs="Arial"/>
          <w:b/>
          <w:bCs/>
          <w:color w:val="1F4E79" w:themeColor="accent5" w:themeShade="80"/>
          <w:kern w:val="0"/>
          <w14:ligatures w14:val="none"/>
        </w:rPr>
        <w:t>offline options:</w:t>
      </w:r>
      <w:r w:rsidRPr="00D37153">
        <w:rPr>
          <w:rFonts w:ascii="Arial" w:hAnsi="Arial" w:cs="Arial"/>
          <w:color w:val="1F4E79" w:themeColor="accent5" w:themeShade="80"/>
          <w:kern w:val="0"/>
          <w14:ligatures w14:val="none"/>
        </w:rPr>
        <w:t xml:space="preserve"> </w:t>
      </w:r>
      <w:r w:rsidRPr="00A600BB">
        <w:rPr>
          <w:rFonts w:ascii="Arial" w:hAnsi="Arial" w:cs="Arial"/>
          <w:color w:val="000000" w:themeColor="text1"/>
          <w:kern w:val="0"/>
          <w14:ligatures w14:val="none"/>
        </w:rPr>
        <w:t>provide low-bandwidth or SMS fallback versions and digital literacy support</w:t>
      </w:r>
    </w:p>
    <w:p w14:paraId="48D71E8C" w14:textId="6D951579" w:rsidR="00C96EA3" w:rsidRPr="00A600BB" w:rsidRDefault="00C96EA3" w:rsidP="00FB5E62">
      <w:pPr>
        <w:numPr>
          <w:ilvl w:val="0"/>
          <w:numId w:val="3"/>
        </w:numPr>
        <w:spacing w:before="100" w:beforeAutospacing="1" w:after="100" w:afterAutospacing="1" w:line="360" w:lineRule="auto"/>
        <w:jc w:val="both"/>
        <w:rPr>
          <w:rFonts w:ascii="Arial" w:hAnsi="Arial" w:cs="Arial"/>
          <w:color w:val="000000" w:themeColor="text1"/>
          <w:kern w:val="0"/>
          <w14:ligatures w14:val="none"/>
        </w:rPr>
      </w:pPr>
      <w:r w:rsidRPr="00D37153">
        <w:rPr>
          <w:rFonts w:ascii="Arial" w:hAnsi="Arial" w:cs="Arial"/>
          <w:b/>
          <w:bCs/>
          <w:color w:val="1F4E79" w:themeColor="accent5" w:themeShade="80"/>
          <w:kern w:val="0"/>
          <w14:ligatures w14:val="none"/>
        </w:rPr>
        <w:t>Rigorous evaluation:</w:t>
      </w:r>
      <w:r w:rsidRPr="00D37153">
        <w:rPr>
          <w:rFonts w:ascii="Arial" w:hAnsi="Arial" w:cs="Arial"/>
          <w:color w:val="1F4E79" w:themeColor="accent5" w:themeShade="80"/>
          <w:kern w:val="0"/>
          <w14:ligatures w14:val="none"/>
        </w:rPr>
        <w:t xml:space="preserve"> </w:t>
      </w:r>
      <w:r w:rsidRPr="00A600BB">
        <w:rPr>
          <w:rFonts w:ascii="Arial" w:hAnsi="Arial" w:cs="Arial"/>
          <w:color w:val="000000" w:themeColor="text1"/>
          <w:kern w:val="0"/>
          <w14:ligatures w14:val="none"/>
        </w:rPr>
        <w:t xml:space="preserve">large </w:t>
      </w:r>
      <w:r w:rsidR="00FB2C8E" w:rsidRPr="00A600BB">
        <w:rPr>
          <w:rFonts w:ascii="Arial" w:hAnsi="Arial" w:cs="Arial"/>
          <w:color w:val="000000" w:themeColor="text1"/>
          <w:kern w:val="0"/>
          <w14:ligatures w14:val="none"/>
        </w:rPr>
        <w:t>randomised</w:t>
      </w:r>
      <w:r w:rsidRPr="00A600BB">
        <w:rPr>
          <w:rFonts w:ascii="Arial" w:hAnsi="Arial" w:cs="Arial"/>
          <w:color w:val="000000" w:themeColor="text1"/>
          <w:kern w:val="0"/>
          <w14:ligatures w14:val="none"/>
        </w:rPr>
        <w:t xml:space="preserve"> controlled trials with long follow-up, objective outcomes, cost–effectiveness, and equity analyses</w:t>
      </w:r>
    </w:p>
    <w:p w14:paraId="7FBBCA21" w14:textId="5CE789E9" w:rsidR="00C96EA3" w:rsidRPr="00A600BB" w:rsidRDefault="00C96EA3" w:rsidP="00FB5E62">
      <w:pPr>
        <w:numPr>
          <w:ilvl w:val="0"/>
          <w:numId w:val="3"/>
        </w:numPr>
        <w:spacing w:before="100" w:beforeAutospacing="1" w:after="100" w:afterAutospacing="1" w:line="360" w:lineRule="auto"/>
        <w:jc w:val="both"/>
        <w:rPr>
          <w:rFonts w:ascii="Arial" w:hAnsi="Arial" w:cs="Arial"/>
          <w:color w:val="000000" w:themeColor="text1"/>
          <w:kern w:val="0"/>
          <w14:ligatures w14:val="none"/>
        </w:rPr>
      </w:pPr>
      <w:r w:rsidRPr="00D37153">
        <w:rPr>
          <w:rFonts w:ascii="Arial" w:hAnsi="Arial" w:cs="Arial"/>
          <w:b/>
          <w:bCs/>
          <w:color w:val="1F4E79" w:themeColor="accent5" w:themeShade="80"/>
          <w:kern w:val="0"/>
          <w14:ligatures w14:val="none"/>
        </w:rPr>
        <w:t>Robust safety protocols:</w:t>
      </w:r>
      <w:r w:rsidRPr="00D37153">
        <w:rPr>
          <w:rFonts w:ascii="Arial" w:hAnsi="Arial" w:cs="Arial"/>
          <w:color w:val="1F4E79" w:themeColor="accent5" w:themeShade="80"/>
          <w:kern w:val="0"/>
          <w14:ligatures w14:val="none"/>
        </w:rPr>
        <w:t xml:space="preserve"> </w:t>
      </w:r>
      <w:r w:rsidRPr="00A600BB">
        <w:rPr>
          <w:rFonts w:ascii="Arial" w:hAnsi="Arial" w:cs="Arial"/>
          <w:color w:val="000000" w:themeColor="text1"/>
          <w:kern w:val="0"/>
          <w14:ligatures w14:val="none"/>
        </w:rPr>
        <w:t>clear escalation pathways, supervision, liability frameworks, and continuous monitoring</w:t>
      </w:r>
    </w:p>
    <w:p w14:paraId="3E030DD9" w14:textId="5B4621F9" w:rsidR="00C96EA3" w:rsidRPr="00D37153" w:rsidRDefault="00C96EA3" w:rsidP="00FB5E62">
      <w:pPr>
        <w:spacing w:before="100" w:beforeAutospacing="1" w:after="100" w:afterAutospacing="1" w:line="360" w:lineRule="auto"/>
        <w:jc w:val="both"/>
        <w:rPr>
          <w:rFonts w:ascii="Arial" w:hAnsi="Arial" w:cs="Arial"/>
          <w:color w:val="538135" w:themeColor="accent6" w:themeShade="BF"/>
          <w:kern w:val="0"/>
          <w:sz w:val="30"/>
          <w:szCs w:val="30"/>
          <w14:ligatures w14:val="none"/>
        </w:rPr>
      </w:pPr>
      <w:r w:rsidRPr="00D37153">
        <w:rPr>
          <w:rFonts w:ascii="Arial" w:eastAsia="Times New Roman" w:hAnsi="Arial" w:cs="Arial"/>
          <w:b/>
          <w:bCs/>
          <w:color w:val="538135" w:themeColor="accent6" w:themeShade="BF"/>
          <w:kern w:val="0"/>
          <w:sz w:val="30"/>
          <w:szCs w:val="30"/>
          <w14:ligatures w14:val="none"/>
        </w:rPr>
        <w:t>References</w:t>
      </w:r>
    </w:p>
    <w:p w14:paraId="36D141EF" w14:textId="77777777" w:rsidR="00EE2EF5" w:rsidRPr="00D37153" w:rsidRDefault="00EE2EF5" w:rsidP="008B0ED2">
      <w:pPr>
        <w:spacing w:before="100" w:beforeAutospacing="1" w:after="100" w:afterAutospacing="1" w:line="240" w:lineRule="auto"/>
        <w:jc w:val="both"/>
        <w:rPr>
          <w:rFonts w:ascii="Arial" w:hAnsi="Arial" w:cs="Arial"/>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Anderson, P. et al. (2025) ‘Digital health literacy interventions and mental health literacy: a systematic review’, </w:t>
      </w:r>
      <w:r w:rsidRPr="00D37153">
        <w:rPr>
          <w:rFonts w:ascii="Arial" w:hAnsi="Arial" w:cs="Arial"/>
          <w:i/>
          <w:iCs/>
          <w:color w:val="3B3838" w:themeColor="background2" w:themeShade="40"/>
          <w:kern w:val="0"/>
          <w14:ligatures w14:val="none"/>
        </w:rPr>
        <w:t>Journal of Digital Health</w:t>
      </w:r>
      <w:r w:rsidRPr="00D37153">
        <w:rPr>
          <w:rFonts w:ascii="Arial" w:hAnsi="Arial" w:cs="Arial"/>
          <w:color w:val="3B3838" w:themeColor="background2" w:themeShade="40"/>
          <w:kern w:val="0"/>
          <w14:ligatures w14:val="none"/>
        </w:rPr>
        <w:t>, 12(1), pp. 45–60.</w:t>
      </w:r>
    </w:p>
    <w:p w14:paraId="5242F774" w14:textId="77777777" w:rsidR="00EE2EF5" w:rsidRPr="00D37153" w:rsidRDefault="00EE2EF5" w:rsidP="008B0ED2">
      <w:pPr>
        <w:spacing w:before="100" w:beforeAutospacing="1" w:after="100" w:afterAutospacing="1" w:line="240" w:lineRule="auto"/>
        <w:jc w:val="both"/>
        <w:rPr>
          <w:rFonts w:ascii="Arial" w:hAnsi="Arial" w:cs="Arial"/>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Iwakura, M. et al. (2025) ‘An umbrella review of efficacy of digital health interventions for workers’, </w:t>
      </w:r>
      <w:proofErr w:type="spellStart"/>
      <w:r w:rsidRPr="00D37153">
        <w:rPr>
          <w:rFonts w:ascii="Arial" w:hAnsi="Arial" w:cs="Arial"/>
          <w:i/>
          <w:iCs/>
          <w:color w:val="3B3838" w:themeColor="background2" w:themeShade="40"/>
          <w:kern w:val="0"/>
          <w14:ligatures w14:val="none"/>
        </w:rPr>
        <w:t>npj</w:t>
      </w:r>
      <w:proofErr w:type="spellEnd"/>
      <w:r w:rsidRPr="00D37153">
        <w:rPr>
          <w:rFonts w:ascii="Arial" w:hAnsi="Arial" w:cs="Arial"/>
          <w:i/>
          <w:iCs/>
          <w:color w:val="3B3838" w:themeColor="background2" w:themeShade="40"/>
          <w:kern w:val="0"/>
          <w14:ligatures w14:val="none"/>
        </w:rPr>
        <w:t xml:space="preserve"> Digital Medicine</w:t>
      </w:r>
      <w:r w:rsidRPr="00D37153">
        <w:rPr>
          <w:rFonts w:ascii="Arial" w:hAnsi="Arial" w:cs="Arial"/>
          <w:color w:val="3B3838" w:themeColor="background2" w:themeShade="40"/>
          <w:kern w:val="0"/>
          <w14:ligatures w14:val="none"/>
        </w:rPr>
        <w:t>, 8:207.</w:t>
      </w:r>
    </w:p>
    <w:p w14:paraId="19026E9C" w14:textId="77777777" w:rsidR="00EE2EF5" w:rsidRPr="00D37153" w:rsidRDefault="00EE2EF5" w:rsidP="008B0ED2">
      <w:pPr>
        <w:spacing w:before="100" w:beforeAutospacing="1" w:after="100" w:afterAutospacing="1" w:line="240" w:lineRule="auto"/>
        <w:jc w:val="both"/>
        <w:rPr>
          <w:rFonts w:ascii="Arial" w:hAnsi="Arial" w:cs="Arial"/>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Jones, A., Brown, L. and Lee, M. (2023) ‘Efficacy of a CBT chatbot for student depression: randomized trial’, </w:t>
      </w:r>
      <w:r w:rsidRPr="00D37153">
        <w:rPr>
          <w:rFonts w:ascii="Arial" w:hAnsi="Arial" w:cs="Arial"/>
          <w:i/>
          <w:iCs/>
          <w:color w:val="3B3838" w:themeColor="background2" w:themeShade="40"/>
          <w:kern w:val="0"/>
          <w14:ligatures w14:val="none"/>
        </w:rPr>
        <w:t>Journal of Mental Health Tech</w:t>
      </w:r>
      <w:r w:rsidRPr="00D37153">
        <w:rPr>
          <w:rFonts w:ascii="Arial" w:hAnsi="Arial" w:cs="Arial"/>
          <w:color w:val="3B3838" w:themeColor="background2" w:themeShade="40"/>
          <w:kern w:val="0"/>
          <w14:ligatures w14:val="none"/>
        </w:rPr>
        <w:t>, 5(3), pp. 112–121.</w:t>
      </w:r>
    </w:p>
    <w:p w14:paraId="504D1AD3" w14:textId="77777777" w:rsidR="00EE2EF5" w:rsidRPr="00D37153" w:rsidRDefault="00EE2EF5" w:rsidP="008B0ED2">
      <w:pPr>
        <w:spacing w:before="100" w:beforeAutospacing="1" w:after="100" w:afterAutospacing="1" w:line="240" w:lineRule="auto"/>
        <w:jc w:val="both"/>
        <w:rPr>
          <w:rFonts w:ascii="Arial" w:hAnsi="Arial" w:cs="Arial"/>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Lee, H. and Kim, S. (2024) ‘Conversational agents in mental health: meta-analysis of controlled trials’, </w:t>
      </w:r>
      <w:r w:rsidRPr="00D37153">
        <w:rPr>
          <w:rFonts w:ascii="Arial" w:hAnsi="Arial" w:cs="Arial"/>
          <w:i/>
          <w:iCs/>
          <w:color w:val="3B3838" w:themeColor="background2" w:themeShade="40"/>
          <w:kern w:val="0"/>
          <w14:ligatures w14:val="none"/>
        </w:rPr>
        <w:t>Digital Psychology Review</w:t>
      </w:r>
      <w:r w:rsidRPr="00D37153">
        <w:rPr>
          <w:rFonts w:ascii="Arial" w:hAnsi="Arial" w:cs="Arial"/>
          <w:color w:val="3B3838" w:themeColor="background2" w:themeShade="40"/>
          <w:kern w:val="0"/>
          <w14:ligatures w14:val="none"/>
        </w:rPr>
        <w:t>, 10(2), pp. 203–217.</w:t>
      </w:r>
    </w:p>
    <w:p w14:paraId="4FBA734D" w14:textId="77777777" w:rsidR="00EE2EF5" w:rsidRPr="00D37153" w:rsidRDefault="00EE2EF5" w:rsidP="008B0ED2">
      <w:pPr>
        <w:spacing w:before="100" w:beforeAutospacing="1" w:after="100" w:afterAutospacing="1" w:line="240" w:lineRule="auto"/>
        <w:jc w:val="both"/>
        <w:rPr>
          <w:rFonts w:ascii="Arial" w:hAnsi="Arial" w:cs="Arial"/>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Smith, J., Garcia, R. and Patel, S. (2021) ‘Global psychological distress during COVID-19’, </w:t>
      </w:r>
      <w:r w:rsidRPr="00D37153">
        <w:rPr>
          <w:rFonts w:ascii="Arial" w:hAnsi="Arial" w:cs="Arial"/>
          <w:i/>
          <w:iCs/>
          <w:color w:val="3B3838" w:themeColor="background2" w:themeShade="40"/>
          <w:kern w:val="0"/>
          <w14:ligatures w14:val="none"/>
        </w:rPr>
        <w:t>Lancet Psychiatry</w:t>
      </w:r>
      <w:r w:rsidRPr="00D37153">
        <w:rPr>
          <w:rFonts w:ascii="Arial" w:hAnsi="Arial" w:cs="Arial"/>
          <w:color w:val="3B3838" w:themeColor="background2" w:themeShade="40"/>
          <w:kern w:val="0"/>
          <w14:ligatures w14:val="none"/>
        </w:rPr>
        <w:t>, 8(11), pp. 926–937.</w:t>
      </w:r>
    </w:p>
    <w:p w14:paraId="00A297BD" w14:textId="3EE639A6" w:rsidR="00C96EA3" w:rsidRPr="00D37153" w:rsidRDefault="00EE2EF5" w:rsidP="008B0ED2">
      <w:pPr>
        <w:spacing w:before="100" w:beforeAutospacing="1" w:after="100" w:afterAutospacing="1" w:line="240" w:lineRule="auto"/>
        <w:jc w:val="both"/>
        <w:rPr>
          <w:rFonts w:ascii="Arial" w:hAnsi="Arial" w:cs="Arial"/>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WHO (2022) </w:t>
      </w:r>
      <w:r w:rsidRPr="00D37153">
        <w:rPr>
          <w:rFonts w:ascii="Arial" w:hAnsi="Arial" w:cs="Arial"/>
          <w:i/>
          <w:iCs/>
          <w:color w:val="3B3838" w:themeColor="background2" w:themeShade="40"/>
          <w:kern w:val="0"/>
          <w14:ligatures w14:val="none"/>
        </w:rPr>
        <w:t>World Mental Health Report</w:t>
      </w:r>
      <w:r w:rsidRPr="00D37153">
        <w:rPr>
          <w:rFonts w:ascii="Arial" w:hAnsi="Arial" w:cs="Arial"/>
          <w:color w:val="3B3838" w:themeColor="background2" w:themeShade="40"/>
          <w:kern w:val="0"/>
          <w14:ligatures w14:val="none"/>
        </w:rPr>
        <w:t>. Geneva: World Health Organization</w:t>
      </w:r>
      <w:r w:rsidR="00C96EA3" w:rsidRPr="00D37153">
        <w:rPr>
          <w:rFonts w:ascii="Arial" w:hAnsi="Arial" w:cs="Arial"/>
          <w:color w:val="3B3838" w:themeColor="background2" w:themeShade="40"/>
          <w:kern w:val="0"/>
          <w14:ligatures w14:val="none"/>
        </w:rPr>
        <w:t>.</w:t>
      </w:r>
    </w:p>
    <w:p w14:paraId="15BC1786" w14:textId="77777777" w:rsidR="008B0ED2" w:rsidRPr="00D37153" w:rsidRDefault="008B0ED2" w:rsidP="00FB5E62">
      <w:pPr>
        <w:spacing w:before="100" w:beforeAutospacing="1" w:after="100" w:afterAutospacing="1" w:line="360" w:lineRule="auto"/>
        <w:jc w:val="both"/>
        <w:outlineLvl w:val="1"/>
        <w:rPr>
          <w:rFonts w:ascii="Arial" w:eastAsia="Times New Roman" w:hAnsi="Arial" w:cs="Arial"/>
          <w:b/>
          <w:bCs/>
          <w:kern w:val="0"/>
          <w:sz w:val="26"/>
          <w:szCs w:val="26"/>
          <w14:ligatures w14:val="none"/>
        </w:rPr>
      </w:pPr>
    </w:p>
    <w:p w14:paraId="03B90C75" w14:textId="77777777" w:rsidR="00CA77B8" w:rsidRPr="00D37153" w:rsidRDefault="00CA77B8" w:rsidP="00FB5E62">
      <w:pPr>
        <w:spacing w:before="100" w:beforeAutospacing="1" w:after="100" w:afterAutospacing="1" w:line="360" w:lineRule="auto"/>
        <w:jc w:val="both"/>
        <w:outlineLvl w:val="1"/>
        <w:rPr>
          <w:rFonts w:ascii="Arial" w:eastAsia="Times New Roman" w:hAnsi="Arial" w:cs="Arial"/>
          <w:b/>
          <w:bCs/>
          <w:kern w:val="0"/>
          <w:sz w:val="26"/>
          <w:szCs w:val="26"/>
          <w14:ligatures w14:val="none"/>
        </w:rPr>
      </w:pPr>
    </w:p>
    <w:p w14:paraId="26596087" w14:textId="77777777" w:rsidR="00C10701" w:rsidRDefault="00C10701" w:rsidP="00D37153">
      <w:pPr>
        <w:spacing w:before="100" w:beforeAutospacing="1" w:after="100" w:afterAutospacing="1" w:line="360" w:lineRule="auto"/>
        <w:jc w:val="center"/>
        <w:outlineLvl w:val="2"/>
        <w:rPr>
          <w:rFonts w:ascii="Arial" w:eastAsia="Times New Roman" w:hAnsi="Arial" w:cs="Arial"/>
          <w:b/>
          <w:bCs/>
          <w:color w:val="002060"/>
          <w:kern w:val="0"/>
          <w:sz w:val="36"/>
          <w:szCs w:val="36"/>
          <w14:ligatures w14:val="none"/>
        </w:rPr>
      </w:pPr>
    </w:p>
    <w:p w14:paraId="13003174" w14:textId="32A606A3" w:rsidR="005105B9" w:rsidRPr="006F7DDA" w:rsidRDefault="00D37153" w:rsidP="00D37153">
      <w:pPr>
        <w:spacing w:before="100" w:beforeAutospacing="1" w:after="100" w:afterAutospacing="1" w:line="360" w:lineRule="auto"/>
        <w:jc w:val="center"/>
        <w:outlineLvl w:val="2"/>
        <w:rPr>
          <w:rFonts w:ascii="Arial" w:eastAsia="Times New Roman" w:hAnsi="Arial" w:cs="Arial"/>
          <w:b/>
          <w:bCs/>
          <w:color w:val="002060"/>
          <w:kern w:val="0"/>
          <w:sz w:val="36"/>
          <w:szCs w:val="36"/>
          <w14:ligatures w14:val="none"/>
        </w:rPr>
      </w:pPr>
      <w:r w:rsidRPr="006F7DDA">
        <w:rPr>
          <w:rFonts w:ascii="Arial" w:eastAsia="Times New Roman" w:hAnsi="Arial" w:cs="Arial"/>
          <w:b/>
          <w:bCs/>
          <w:color w:val="002060"/>
          <w:kern w:val="0"/>
          <w:sz w:val="36"/>
          <w:szCs w:val="36"/>
          <w14:ligatures w14:val="none"/>
        </w:rPr>
        <w:lastRenderedPageBreak/>
        <w:t>BLOG 2</w:t>
      </w:r>
    </w:p>
    <w:p w14:paraId="24DEB858" w14:textId="77777777" w:rsidR="008B0ED2" w:rsidRPr="00FB2B21" w:rsidRDefault="008B0ED2" w:rsidP="00FB5E62">
      <w:pPr>
        <w:spacing w:before="100" w:beforeAutospacing="1" w:after="100" w:afterAutospacing="1" w:line="360" w:lineRule="auto"/>
        <w:jc w:val="both"/>
        <w:outlineLvl w:val="2"/>
        <w:rPr>
          <w:rFonts w:ascii="Arial" w:eastAsia="Times New Roman" w:hAnsi="Arial" w:cs="Arial"/>
          <w:b/>
          <w:bCs/>
          <w:color w:val="000000" w:themeColor="text1"/>
          <w:kern w:val="0"/>
          <w:sz w:val="26"/>
          <w:szCs w:val="26"/>
          <w14:ligatures w14:val="none"/>
        </w:rPr>
      </w:pPr>
    </w:p>
    <w:p w14:paraId="5AF4A080" w14:textId="0C1CAF79" w:rsidR="00CA77B8" w:rsidRPr="00D37153" w:rsidRDefault="00111437" w:rsidP="00111437">
      <w:pPr>
        <w:spacing w:before="100" w:beforeAutospacing="1" w:after="100" w:afterAutospacing="1" w:line="360" w:lineRule="auto"/>
        <w:jc w:val="center"/>
        <w:outlineLvl w:val="2"/>
        <w:rPr>
          <w:rFonts w:ascii="Arial" w:eastAsia="Times New Roman" w:hAnsi="Arial" w:cs="Arial"/>
          <w:b/>
          <w:bCs/>
          <w:color w:val="538135" w:themeColor="accent6" w:themeShade="BF"/>
          <w:kern w:val="0"/>
          <w:sz w:val="36"/>
          <w:szCs w:val="36"/>
          <w14:ligatures w14:val="none"/>
        </w:rPr>
      </w:pPr>
      <w:r w:rsidRPr="00D37153">
        <w:rPr>
          <w:rFonts w:ascii="Arial" w:eastAsia="Times New Roman" w:hAnsi="Arial" w:cs="Arial"/>
          <w:b/>
          <w:bCs/>
          <w:color w:val="002060"/>
          <w:kern w:val="0"/>
          <w:sz w:val="40"/>
          <w:szCs w:val="40"/>
          <w14:ligatures w14:val="none"/>
        </w:rPr>
        <w:t xml:space="preserve">CALMCONNECT: </w:t>
      </w:r>
      <w:r w:rsidR="00CA77B8" w:rsidRPr="00D37153">
        <w:rPr>
          <w:rFonts w:ascii="Arial" w:eastAsia="Times New Roman" w:hAnsi="Arial" w:cs="Arial"/>
          <w:b/>
          <w:bCs/>
          <w:color w:val="002060"/>
          <w:kern w:val="0"/>
          <w:sz w:val="40"/>
          <w:szCs w:val="40"/>
          <w14:ligatures w14:val="none"/>
        </w:rPr>
        <w:t>An AI-Enhanced Mental Health Chatbot Designed to Improve Access and Equity</w:t>
      </w:r>
    </w:p>
    <w:p w14:paraId="0A559B25" w14:textId="19FB1572" w:rsidR="005105B9" w:rsidRPr="00D37153" w:rsidRDefault="005105B9" w:rsidP="005105B9">
      <w:pPr>
        <w:spacing w:before="100" w:beforeAutospacing="1" w:after="100" w:afterAutospacing="1" w:line="360" w:lineRule="auto"/>
        <w:jc w:val="center"/>
        <w:outlineLvl w:val="2"/>
        <w:rPr>
          <w:rFonts w:ascii="Arial" w:eastAsia="Times New Roman" w:hAnsi="Arial" w:cs="Arial"/>
          <w:b/>
          <w:bCs/>
          <w:kern w:val="0"/>
          <w:sz w:val="36"/>
          <w:szCs w:val="36"/>
          <w14:ligatures w14:val="none"/>
        </w:rPr>
      </w:pPr>
      <w:r w:rsidRPr="00D37153">
        <w:rPr>
          <w:rFonts w:ascii="Arial" w:eastAsia="Times New Roman" w:hAnsi="Arial" w:cs="Arial"/>
          <w:b/>
          <w:bCs/>
          <w:noProof/>
          <w:kern w:val="0"/>
          <w:sz w:val="36"/>
          <w:szCs w:val="36"/>
        </w:rPr>
        <w:drawing>
          <wp:inline distT="0" distB="0" distL="0" distR="0" wp14:anchorId="50726DC9" wp14:editId="582D4258">
            <wp:extent cx="3956454" cy="2695903"/>
            <wp:effectExtent l="0" t="0" r="6350" b="9525"/>
            <wp:docPr id="1397669655" name="Picture 5" descr="A person holding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669655" name="Picture 5" descr="A person holding a phone&#10;&#10;AI-generated content may be incorrect."/>
                    <pic:cNvPicPr/>
                  </pic:nvPicPr>
                  <pic:blipFill>
                    <a:blip r:embed="rId10"/>
                    <a:stretch>
                      <a:fillRect/>
                    </a:stretch>
                  </pic:blipFill>
                  <pic:spPr>
                    <a:xfrm>
                      <a:off x="0" y="0"/>
                      <a:ext cx="4013029" cy="2734453"/>
                    </a:xfrm>
                    <a:prstGeom prst="rect">
                      <a:avLst/>
                    </a:prstGeom>
                    <a:ln>
                      <a:noFill/>
                    </a:ln>
                    <a:effectLst>
                      <a:softEdge rad="112500"/>
                    </a:effectLst>
                  </pic:spPr>
                </pic:pic>
              </a:graphicData>
            </a:graphic>
          </wp:inline>
        </w:drawing>
      </w:r>
    </w:p>
    <w:p w14:paraId="206F8BE5" w14:textId="1679D532" w:rsidR="000E321B" w:rsidRPr="00D37153" w:rsidRDefault="000E321B" w:rsidP="00FB5E62">
      <w:pPr>
        <w:spacing w:before="100" w:beforeAutospacing="1" w:after="100" w:afterAutospacing="1" w:line="360" w:lineRule="auto"/>
        <w:jc w:val="both"/>
        <w:outlineLvl w:val="2"/>
        <w:rPr>
          <w:rFonts w:ascii="Arial" w:eastAsia="Times New Roman" w:hAnsi="Arial" w:cs="Arial"/>
          <w:b/>
          <w:bCs/>
          <w:color w:val="002060"/>
          <w:kern w:val="0"/>
          <w:sz w:val="30"/>
          <w:szCs w:val="30"/>
          <w14:ligatures w14:val="none"/>
        </w:rPr>
      </w:pPr>
      <w:r w:rsidRPr="00D37153">
        <w:rPr>
          <w:rFonts w:ascii="Arial" w:eastAsia="Times New Roman" w:hAnsi="Arial" w:cs="Arial"/>
          <w:b/>
          <w:bCs/>
          <w:color w:val="002060"/>
          <w:kern w:val="0"/>
          <w:sz w:val="30"/>
          <w:szCs w:val="30"/>
          <w14:ligatures w14:val="none"/>
        </w:rPr>
        <w:t>Introduction</w:t>
      </w:r>
    </w:p>
    <w:p w14:paraId="06A35821" w14:textId="160E4BF4" w:rsidR="00FB5E62" w:rsidRPr="00D37153" w:rsidRDefault="00FB5E62" w:rsidP="00FB5E62">
      <w:pPr>
        <w:spacing w:before="100" w:beforeAutospacing="1" w:after="100" w:afterAutospacing="1" w:line="360" w:lineRule="auto"/>
        <w:jc w:val="both"/>
        <w:outlineLvl w:val="2"/>
        <w:rPr>
          <w:rFonts w:ascii="Arial" w:hAnsi="Arial" w:cs="Arial"/>
          <w:kern w:val="0"/>
          <w14:ligatures w14:val="none"/>
        </w:rPr>
      </w:pPr>
      <w:r w:rsidRPr="00D37153">
        <w:rPr>
          <w:rFonts w:ascii="Arial" w:hAnsi="Arial" w:cs="Arial"/>
          <w:kern w:val="0"/>
          <w14:ligatures w14:val="none"/>
        </w:rPr>
        <w:t xml:space="preserve">Mental health challenges remain a leading global concern, yet many individuals continue to face barriers such as stigma, financial constraints, and limited access to professionals (Li et al., 2025; Wong, 2024). To address these persistent gaps, I designed </w:t>
      </w:r>
      <w:r w:rsidRPr="00D37153">
        <w:rPr>
          <w:rFonts w:ascii="Arial" w:hAnsi="Arial" w:cs="Arial"/>
          <w:b/>
          <w:bCs/>
          <w:kern w:val="0"/>
          <w14:ligatures w14:val="none"/>
        </w:rPr>
        <w:t>CalmConnect</w:t>
      </w:r>
      <w:r w:rsidRPr="00D37153">
        <w:rPr>
          <w:rFonts w:ascii="Arial" w:hAnsi="Arial" w:cs="Arial"/>
          <w:kern w:val="0"/>
          <w14:ligatures w14:val="none"/>
        </w:rPr>
        <w:t>, a digital counselling chatbot created to provide safe, private, and accessible emotional support. CalmConnect uses conversational AI, therapeutic micro-interventions, and a crisis-response framework to empower users to manage their mental health independently (</w:t>
      </w:r>
      <w:proofErr w:type="spellStart"/>
      <w:r w:rsidRPr="00D37153">
        <w:rPr>
          <w:rFonts w:ascii="Arial" w:hAnsi="Arial" w:cs="Arial"/>
          <w:kern w:val="0"/>
          <w14:ligatures w14:val="none"/>
        </w:rPr>
        <w:t>Olawade</w:t>
      </w:r>
      <w:proofErr w:type="spellEnd"/>
      <w:r w:rsidRPr="00D37153">
        <w:rPr>
          <w:rFonts w:ascii="Arial" w:hAnsi="Arial" w:cs="Arial"/>
          <w:kern w:val="0"/>
          <w14:ligatures w14:val="none"/>
        </w:rPr>
        <w:t xml:space="preserve"> et al., 2024; </w:t>
      </w:r>
      <w:proofErr w:type="spellStart"/>
      <w:r w:rsidRPr="00D37153">
        <w:rPr>
          <w:rFonts w:ascii="Arial" w:hAnsi="Arial" w:cs="Arial"/>
          <w:kern w:val="0"/>
          <w14:ligatures w14:val="none"/>
        </w:rPr>
        <w:t>Rahsepar</w:t>
      </w:r>
      <w:proofErr w:type="spellEnd"/>
      <w:r w:rsidRPr="00D37153">
        <w:rPr>
          <w:rFonts w:ascii="Arial" w:hAnsi="Arial" w:cs="Arial"/>
          <w:kern w:val="0"/>
          <w14:ligatures w14:val="none"/>
        </w:rPr>
        <w:t xml:space="preserve"> </w:t>
      </w:r>
      <w:proofErr w:type="spellStart"/>
      <w:r w:rsidRPr="00D37153">
        <w:rPr>
          <w:rFonts w:ascii="Arial" w:hAnsi="Arial" w:cs="Arial"/>
          <w:kern w:val="0"/>
          <w14:ligatures w14:val="none"/>
        </w:rPr>
        <w:t>Meadi</w:t>
      </w:r>
      <w:proofErr w:type="spellEnd"/>
      <w:r w:rsidRPr="00D37153">
        <w:rPr>
          <w:rFonts w:ascii="Arial" w:hAnsi="Arial" w:cs="Arial"/>
          <w:kern w:val="0"/>
          <w14:ligatures w14:val="none"/>
        </w:rPr>
        <w:t xml:space="preserve"> et al., 2025).</w:t>
      </w:r>
    </w:p>
    <w:p w14:paraId="424A422B" w14:textId="6B561105" w:rsidR="009F796E" w:rsidRPr="00D37153" w:rsidRDefault="009F796E" w:rsidP="00ED0140">
      <w:pPr>
        <w:spacing w:before="100" w:beforeAutospacing="1" w:after="100" w:afterAutospacing="1" w:line="360" w:lineRule="auto"/>
        <w:jc w:val="center"/>
        <w:outlineLvl w:val="2"/>
        <w:rPr>
          <w:rFonts w:ascii="Arial" w:hAnsi="Arial" w:cs="Arial"/>
          <w:kern w:val="0"/>
          <w14:ligatures w14:val="none"/>
        </w:rPr>
      </w:pPr>
      <w:r w:rsidRPr="00D37153">
        <w:rPr>
          <w:rFonts w:ascii="Arial" w:hAnsi="Arial" w:cs="Arial"/>
          <w:noProof/>
          <w:kern w:val="0"/>
        </w:rPr>
        <w:lastRenderedPageBreak/>
        <w:drawing>
          <wp:inline distT="0" distB="0" distL="0" distR="0" wp14:anchorId="5FD7DC15" wp14:editId="2DC5A471">
            <wp:extent cx="6337300" cy="1592317"/>
            <wp:effectExtent l="0" t="0" r="6350" b="8255"/>
            <wp:docPr id="855002485"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F838B4B" w14:textId="1CC17274" w:rsidR="00ED0140" w:rsidRPr="00D37153" w:rsidRDefault="00ED0140" w:rsidP="007E70D5">
      <w:pPr>
        <w:spacing w:before="100" w:beforeAutospacing="1" w:after="100" w:afterAutospacing="1" w:line="360" w:lineRule="auto"/>
        <w:jc w:val="center"/>
        <w:outlineLvl w:val="2"/>
        <w:rPr>
          <w:rFonts w:ascii="Arial" w:hAnsi="Arial" w:cs="Arial"/>
          <w:kern w:val="0"/>
          <w14:ligatures w14:val="none"/>
        </w:rPr>
      </w:pPr>
      <w:r w:rsidRPr="00D37153">
        <w:rPr>
          <w:rFonts w:ascii="Arial" w:hAnsi="Arial" w:cs="Arial"/>
          <w:b/>
          <w:bCs/>
          <w:color w:val="538135" w:themeColor="accent6" w:themeShade="BF"/>
          <w:kern w:val="0"/>
          <w:sz w:val="26"/>
          <w:szCs w:val="26"/>
          <w14:ligatures w14:val="none"/>
        </w:rPr>
        <w:t xml:space="preserve">Figure </w:t>
      </w:r>
      <w:r w:rsidR="00B317CC" w:rsidRPr="00D37153">
        <w:rPr>
          <w:rFonts w:ascii="Arial" w:hAnsi="Arial" w:cs="Arial"/>
          <w:b/>
          <w:bCs/>
          <w:color w:val="538135" w:themeColor="accent6" w:themeShade="BF"/>
          <w:kern w:val="0"/>
          <w:sz w:val="26"/>
          <w:szCs w:val="26"/>
          <w14:ligatures w14:val="none"/>
        </w:rPr>
        <w:t>1:</w:t>
      </w:r>
      <w:r w:rsidRPr="00D37153">
        <w:rPr>
          <w:rFonts w:ascii="Arial" w:hAnsi="Arial" w:cs="Arial"/>
          <w:kern w:val="0"/>
          <w:sz w:val="26"/>
          <w:szCs w:val="26"/>
          <w14:ligatures w14:val="none"/>
        </w:rPr>
        <w:t xml:space="preserve"> </w:t>
      </w:r>
      <w:r w:rsidRPr="00D37153">
        <w:rPr>
          <w:rFonts w:ascii="Arial" w:hAnsi="Arial" w:cs="Arial"/>
          <w:kern w:val="0"/>
          <w14:ligatures w14:val="none"/>
        </w:rPr>
        <w:t>Global gaps in mental health treatment access and digital connectivity (WHO</w:t>
      </w:r>
      <w:r w:rsidR="007E70D5" w:rsidRPr="00D37153">
        <w:rPr>
          <w:rFonts w:ascii="Arial" w:hAnsi="Arial" w:cs="Arial"/>
          <w:kern w:val="0"/>
          <w14:ligatures w14:val="none"/>
        </w:rPr>
        <w:t>,</w:t>
      </w:r>
      <w:r w:rsidRPr="00D37153">
        <w:rPr>
          <w:rFonts w:ascii="Arial" w:hAnsi="Arial" w:cs="Arial"/>
          <w:kern w:val="0"/>
          <w14:ligatures w14:val="none"/>
        </w:rPr>
        <w:t>2023).</w:t>
      </w:r>
    </w:p>
    <w:p w14:paraId="23A63988" w14:textId="77777777" w:rsidR="00FB5E62" w:rsidRPr="00D37153" w:rsidRDefault="00FB5E62" w:rsidP="00FB5E62">
      <w:pPr>
        <w:spacing w:before="100" w:beforeAutospacing="1" w:after="100" w:afterAutospacing="1" w:line="360" w:lineRule="auto"/>
        <w:jc w:val="both"/>
        <w:outlineLvl w:val="2"/>
        <w:rPr>
          <w:rFonts w:ascii="Arial" w:hAnsi="Arial" w:cs="Arial"/>
          <w:color w:val="C45911" w:themeColor="accent2" w:themeShade="BF"/>
          <w:kern w:val="0"/>
          <w14:ligatures w14:val="none"/>
        </w:rPr>
      </w:pPr>
    </w:p>
    <w:p w14:paraId="436FFA36" w14:textId="77777777" w:rsidR="006C25E0" w:rsidRPr="00D37153" w:rsidRDefault="006C25E0" w:rsidP="00FB5E62">
      <w:pPr>
        <w:spacing w:before="100" w:beforeAutospacing="1" w:after="100" w:afterAutospacing="1" w:line="360" w:lineRule="auto"/>
        <w:jc w:val="both"/>
        <w:outlineLvl w:val="2"/>
        <w:rPr>
          <w:rFonts w:ascii="Arial" w:eastAsia="Times New Roman" w:hAnsi="Arial" w:cs="Arial"/>
          <w:b/>
          <w:bCs/>
          <w:color w:val="002060"/>
          <w:kern w:val="0"/>
          <w:sz w:val="30"/>
          <w:szCs w:val="30"/>
          <w14:ligatures w14:val="none"/>
        </w:rPr>
      </w:pPr>
    </w:p>
    <w:p w14:paraId="424F1811" w14:textId="41E68458" w:rsidR="00FB5E62" w:rsidRPr="00D37153" w:rsidRDefault="00FB5E62" w:rsidP="00FB5E62">
      <w:pPr>
        <w:spacing w:before="100" w:beforeAutospacing="1" w:after="100" w:afterAutospacing="1" w:line="360" w:lineRule="auto"/>
        <w:jc w:val="both"/>
        <w:outlineLvl w:val="2"/>
        <w:rPr>
          <w:rFonts w:ascii="Arial" w:eastAsia="Times New Roman" w:hAnsi="Arial" w:cs="Arial"/>
          <w:b/>
          <w:bCs/>
          <w:color w:val="002060"/>
          <w:kern w:val="0"/>
          <w:sz w:val="30"/>
          <w:szCs w:val="30"/>
          <w14:ligatures w14:val="none"/>
        </w:rPr>
      </w:pPr>
      <w:r w:rsidRPr="00D37153">
        <w:rPr>
          <w:rFonts w:ascii="Arial" w:eastAsia="Times New Roman" w:hAnsi="Arial" w:cs="Arial"/>
          <w:b/>
          <w:bCs/>
          <w:color w:val="002060"/>
          <w:kern w:val="0"/>
          <w:sz w:val="30"/>
          <w:szCs w:val="30"/>
          <w14:ligatures w14:val="none"/>
        </w:rPr>
        <w:t>Description of CalmConnect</w:t>
      </w:r>
    </w:p>
    <w:p w14:paraId="5E569FCC" w14:textId="722CF8BB" w:rsidR="00FB5E62" w:rsidRPr="00D37153" w:rsidRDefault="00FB5E62" w:rsidP="00FB5E62">
      <w:pPr>
        <w:spacing w:before="100" w:beforeAutospacing="1" w:after="100" w:afterAutospacing="1" w:line="360" w:lineRule="auto"/>
        <w:jc w:val="both"/>
        <w:outlineLvl w:val="2"/>
        <w:rPr>
          <w:rFonts w:ascii="Arial" w:hAnsi="Arial" w:cs="Arial"/>
          <w:kern w:val="0"/>
          <w:lang w:val="en-GB"/>
          <w14:ligatures w14:val="none"/>
        </w:rPr>
      </w:pPr>
      <w:r w:rsidRPr="00D37153">
        <w:rPr>
          <w:rFonts w:ascii="Arial" w:hAnsi="Arial" w:cs="Arial"/>
          <w:kern w:val="0"/>
          <w:lang w:val="en-GB"/>
          <w14:ligatures w14:val="none"/>
        </w:rPr>
        <w:t xml:space="preserve">CalmConnect integrates </w:t>
      </w:r>
      <w:r w:rsidRPr="00D37153">
        <w:rPr>
          <w:rFonts w:ascii="Arial" w:hAnsi="Arial" w:cs="Arial"/>
          <w:b/>
          <w:bCs/>
          <w:kern w:val="0"/>
          <w:lang w:val="en-GB"/>
          <w14:ligatures w14:val="none"/>
        </w:rPr>
        <w:t>AI-powered conversation</w:t>
      </w:r>
      <w:r w:rsidRPr="00D37153">
        <w:rPr>
          <w:rFonts w:ascii="Arial" w:hAnsi="Arial" w:cs="Arial"/>
          <w:kern w:val="0"/>
          <w:lang w:val="en-GB"/>
          <w14:ligatures w14:val="none"/>
        </w:rPr>
        <w:t>, CBT-based micro-sessions, and a culturally adaptive emotional-support system. Unlike standard chatbots, CalmConnect includes three innovative features that I designed:</w:t>
      </w:r>
    </w:p>
    <w:p w14:paraId="3C3D2F19" w14:textId="77777777" w:rsidR="00FB5E62" w:rsidRPr="00D37153" w:rsidRDefault="00FB5E62" w:rsidP="00FB5E62">
      <w:pPr>
        <w:numPr>
          <w:ilvl w:val="0"/>
          <w:numId w:val="5"/>
        </w:numPr>
        <w:spacing w:before="100" w:beforeAutospacing="1" w:after="100" w:afterAutospacing="1" w:line="360" w:lineRule="auto"/>
        <w:jc w:val="both"/>
        <w:outlineLvl w:val="2"/>
        <w:rPr>
          <w:rFonts w:ascii="Arial" w:hAnsi="Arial" w:cs="Arial"/>
          <w:kern w:val="0"/>
          <w:lang w:val="en-GB"/>
          <w14:ligatures w14:val="none"/>
        </w:rPr>
      </w:pPr>
      <w:r w:rsidRPr="00D37153">
        <w:rPr>
          <w:rFonts w:ascii="Arial" w:hAnsi="Arial" w:cs="Arial"/>
          <w:b/>
          <w:bCs/>
          <w:kern w:val="0"/>
          <w:lang w:val="en-GB"/>
          <w14:ligatures w14:val="none"/>
        </w:rPr>
        <w:t>Emotion-Aware Messaging:</w:t>
      </w:r>
      <w:r w:rsidRPr="00D37153">
        <w:rPr>
          <w:rFonts w:ascii="Arial" w:hAnsi="Arial" w:cs="Arial"/>
          <w:kern w:val="0"/>
          <w:lang w:val="en-GB"/>
          <w14:ligatures w14:val="none"/>
        </w:rPr>
        <w:t xml:space="preserve"> The chatbot analyses text tone and key emotional markers to detect signs of distress, frustration, or hopelessness (Cho et al., 2023).</w:t>
      </w:r>
    </w:p>
    <w:p w14:paraId="1244B1B2" w14:textId="77777777" w:rsidR="00FB5E62" w:rsidRPr="00D37153" w:rsidRDefault="00FB5E62" w:rsidP="00FB5E62">
      <w:pPr>
        <w:numPr>
          <w:ilvl w:val="0"/>
          <w:numId w:val="5"/>
        </w:numPr>
        <w:spacing w:before="100" w:beforeAutospacing="1" w:after="100" w:afterAutospacing="1" w:line="360" w:lineRule="auto"/>
        <w:jc w:val="both"/>
        <w:outlineLvl w:val="2"/>
        <w:rPr>
          <w:rFonts w:ascii="Arial" w:hAnsi="Arial" w:cs="Arial"/>
          <w:kern w:val="0"/>
          <w:lang w:val="en-GB"/>
          <w14:ligatures w14:val="none"/>
        </w:rPr>
      </w:pPr>
      <w:r w:rsidRPr="00D37153">
        <w:rPr>
          <w:rFonts w:ascii="Arial" w:hAnsi="Arial" w:cs="Arial"/>
          <w:b/>
          <w:bCs/>
          <w:kern w:val="0"/>
          <w:lang w:val="en-GB"/>
          <w14:ligatures w14:val="none"/>
        </w:rPr>
        <w:t>Cultural Adaptation Engine:</w:t>
      </w:r>
      <w:r w:rsidRPr="00D37153">
        <w:rPr>
          <w:rFonts w:ascii="Arial" w:hAnsi="Arial" w:cs="Arial"/>
          <w:kern w:val="0"/>
          <w:lang w:val="en-GB"/>
          <w14:ligatures w14:val="none"/>
        </w:rPr>
        <w:t xml:space="preserve"> Based on research by Sehgal et al. (2025), CalmConnect adapts language style, examples, and coping strategies to fit users’ cultural backgrounds.</w:t>
      </w:r>
    </w:p>
    <w:p w14:paraId="7061A472" w14:textId="77777777" w:rsidR="00FB5E62" w:rsidRPr="00D37153" w:rsidRDefault="00FB5E62" w:rsidP="00FB5E62">
      <w:pPr>
        <w:numPr>
          <w:ilvl w:val="0"/>
          <w:numId w:val="5"/>
        </w:numPr>
        <w:spacing w:before="100" w:beforeAutospacing="1" w:after="100" w:afterAutospacing="1" w:line="360" w:lineRule="auto"/>
        <w:jc w:val="both"/>
        <w:outlineLvl w:val="2"/>
        <w:rPr>
          <w:rFonts w:ascii="Arial" w:hAnsi="Arial" w:cs="Arial"/>
          <w:kern w:val="0"/>
          <w:lang w:val="en-GB"/>
          <w14:ligatures w14:val="none"/>
        </w:rPr>
      </w:pPr>
      <w:r w:rsidRPr="00D37153">
        <w:rPr>
          <w:rFonts w:ascii="Arial" w:hAnsi="Arial" w:cs="Arial"/>
          <w:b/>
          <w:bCs/>
          <w:kern w:val="0"/>
          <w:lang w:val="en-GB"/>
          <w14:ligatures w14:val="none"/>
        </w:rPr>
        <w:t>Offline “Low-Data Mode”:</w:t>
      </w:r>
      <w:r w:rsidRPr="00D37153">
        <w:rPr>
          <w:rFonts w:ascii="Arial" w:hAnsi="Arial" w:cs="Arial"/>
          <w:kern w:val="0"/>
          <w:lang w:val="en-GB"/>
          <w14:ligatures w14:val="none"/>
        </w:rPr>
        <w:t xml:space="preserve"> To reduce digital inequality, CalmConnect functions via low-bandwidth messaging and stores self-help modules locally for users with limited internet access.</w:t>
      </w:r>
    </w:p>
    <w:p w14:paraId="1B22F10F" w14:textId="5A387900" w:rsidR="00FB5E62" w:rsidRPr="00D37153" w:rsidRDefault="00FB5E62" w:rsidP="00FB5E62">
      <w:pPr>
        <w:spacing w:before="100" w:beforeAutospacing="1" w:after="100" w:afterAutospacing="1" w:line="360" w:lineRule="auto"/>
        <w:jc w:val="both"/>
        <w:outlineLvl w:val="2"/>
        <w:rPr>
          <w:rFonts w:ascii="Arial" w:hAnsi="Arial" w:cs="Arial"/>
          <w:kern w:val="0"/>
          <w:lang w:val="en-GB"/>
          <w14:ligatures w14:val="none"/>
        </w:rPr>
      </w:pPr>
      <w:r w:rsidRPr="00D37153">
        <w:rPr>
          <w:rFonts w:ascii="Arial" w:hAnsi="Arial" w:cs="Arial"/>
          <w:kern w:val="0"/>
          <w:lang w:val="en-GB"/>
          <w14:ligatures w14:val="none"/>
        </w:rPr>
        <w:t>The system also includes gamified mood-tracking, self-care reminders, and progress badges to sustain engagement (UX Design, 2025). A built-in crisis protocol flags risky messages and automatically connects users to helplines or human counsellors when required (Ophir, 2025).</w:t>
      </w:r>
    </w:p>
    <w:p w14:paraId="119174D4" w14:textId="77777777" w:rsidR="00C10701" w:rsidRDefault="00C10701" w:rsidP="00FB5E62">
      <w:pPr>
        <w:spacing w:before="100" w:beforeAutospacing="1" w:after="100" w:afterAutospacing="1" w:line="360" w:lineRule="auto"/>
        <w:jc w:val="both"/>
        <w:outlineLvl w:val="2"/>
        <w:rPr>
          <w:rFonts w:ascii="Arial" w:eastAsia="Times New Roman" w:hAnsi="Arial" w:cs="Arial"/>
          <w:b/>
          <w:bCs/>
          <w:color w:val="002060"/>
          <w:kern w:val="0"/>
          <w:sz w:val="30"/>
          <w:szCs w:val="30"/>
          <w14:ligatures w14:val="none"/>
        </w:rPr>
      </w:pPr>
    </w:p>
    <w:p w14:paraId="24D64B04" w14:textId="4DD8CF31" w:rsidR="00FB5E62" w:rsidRPr="00D37153" w:rsidRDefault="00FB5E62" w:rsidP="00FB5E62">
      <w:pPr>
        <w:spacing w:before="100" w:beforeAutospacing="1" w:after="100" w:afterAutospacing="1" w:line="360" w:lineRule="auto"/>
        <w:jc w:val="both"/>
        <w:outlineLvl w:val="2"/>
        <w:rPr>
          <w:rFonts w:ascii="Arial" w:eastAsia="Times New Roman" w:hAnsi="Arial" w:cs="Arial"/>
          <w:b/>
          <w:bCs/>
          <w:color w:val="002060"/>
          <w:kern w:val="0"/>
          <w:sz w:val="30"/>
          <w:szCs w:val="30"/>
          <w14:ligatures w14:val="none"/>
        </w:rPr>
      </w:pPr>
      <w:r w:rsidRPr="00D37153">
        <w:rPr>
          <w:rFonts w:ascii="Arial" w:eastAsia="Times New Roman" w:hAnsi="Arial" w:cs="Arial"/>
          <w:b/>
          <w:bCs/>
          <w:color w:val="002060"/>
          <w:kern w:val="0"/>
          <w:sz w:val="30"/>
          <w:szCs w:val="30"/>
          <w14:ligatures w14:val="none"/>
        </w:rPr>
        <w:lastRenderedPageBreak/>
        <w:t>How CalmConnect Promotes Health</w:t>
      </w:r>
    </w:p>
    <w:p w14:paraId="2FC4A1C7" w14:textId="6DB71CBC" w:rsidR="00FB5E62" w:rsidRPr="00D37153" w:rsidRDefault="00FB5E62" w:rsidP="00FB5E62">
      <w:pPr>
        <w:spacing w:before="100" w:beforeAutospacing="1" w:after="100" w:afterAutospacing="1" w:line="360" w:lineRule="auto"/>
        <w:jc w:val="both"/>
        <w:outlineLvl w:val="2"/>
        <w:rPr>
          <w:rFonts w:ascii="Arial" w:hAnsi="Arial" w:cs="Arial"/>
          <w:kern w:val="0"/>
          <w14:ligatures w14:val="none"/>
        </w:rPr>
      </w:pPr>
      <w:r w:rsidRPr="00D37153">
        <w:rPr>
          <w:rFonts w:ascii="Arial" w:hAnsi="Arial" w:cs="Arial"/>
          <w:kern w:val="0"/>
          <w14:ligatures w14:val="none"/>
        </w:rPr>
        <w:t>CalmConnect is grounded in the Health Belief Model and Theory of Planned Behaviour, encouraging users to recognise their emotional risks, benefits of seeking help, and sense of personal control (Ajzen, 1991; Rosenstock, 1974).</w:t>
      </w:r>
      <w:r w:rsidRPr="00D37153">
        <w:rPr>
          <w:rFonts w:ascii="Arial" w:hAnsi="Arial" w:cs="Arial"/>
          <w:kern w:val="0"/>
          <w14:ligatures w14:val="none"/>
        </w:rPr>
        <w:br/>
        <w:t>Its anonymity reduces stigma, helping users express emotions more openly (Li et al., 2025). Regular check-ins promote reflection, self-care routines, and early help-seeking before symptoms escalate (Mayor et al., 2025). CalmConnect’s adaptive features make it suitable for diverse cultural groups and underserved communities, improving equity in digital mental health access.</w:t>
      </w:r>
    </w:p>
    <w:p w14:paraId="66E148EB" w14:textId="4098816E" w:rsidR="000E321B" w:rsidRPr="00D37153" w:rsidRDefault="000E321B" w:rsidP="00FB5E62">
      <w:pPr>
        <w:spacing w:before="100" w:beforeAutospacing="1" w:after="100" w:afterAutospacing="1" w:line="360" w:lineRule="auto"/>
        <w:jc w:val="both"/>
        <w:outlineLvl w:val="2"/>
        <w:rPr>
          <w:rFonts w:ascii="Arial" w:hAnsi="Arial" w:cs="Arial"/>
          <w:b/>
          <w:bCs/>
          <w:color w:val="002060"/>
          <w:kern w:val="0"/>
          <w:sz w:val="30"/>
          <w:szCs w:val="30"/>
          <w14:ligatures w14:val="none"/>
        </w:rPr>
      </w:pPr>
      <w:r w:rsidRPr="00D37153">
        <w:rPr>
          <w:rFonts w:ascii="Arial" w:eastAsia="Times New Roman" w:hAnsi="Arial" w:cs="Arial"/>
          <w:b/>
          <w:bCs/>
          <w:color w:val="002060"/>
          <w:kern w:val="0"/>
          <w:sz w:val="30"/>
          <w:szCs w:val="30"/>
          <w14:ligatures w14:val="none"/>
        </w:rPr>
        <w:t>Critical Discussion</w:t>
      </w:r>
    </w:p>
    <w:p w14:paraId="356A6959" w14:textId="3DA45AF2" w:rsidR="00011E9F" w:rsidRPr="00956515" w:rsidRDefault="00FB5E62" w:rsidP="00011E9F">
      <w:pPr>
        <w:spacing w:before="100" w:beforeAutospacing="1" w:after="100" w:afterAutospacing="1" w:line="360" w:lineRule="auto"/>
        <w:jc w:val="both"/>
        <w:outlineLvl w:val="2"/>
        <w:rPr>
          <w:rFonts w:ascii="Arial" w:hAnsi="Arial" w:cs="Arial"/>
          <w:color w:val="002060"/>
          <w:kern w:val="0"/>
          <w:lang w:val="en-GB"/>
          <w14:ligatures w14:val="none"/>
        </w:rPr>
      </w:pPr>
      <w:r w:rsidRPr="00956515">
        <w:rPr>
          <w:rFonts w:ascii="Arial" w:hAnsi="Arial" w:cs="Arial"/>
          <w:b/>
          <w:bCs/>
          <w:color w:val="002060"/>
          <w:kern w:val="0"/>
          <w:sz w:val="28"/>
          <w:szCs w:val="28"/>
          <w:lang w:val="en-GB"/>
          <w14:ligatures w14:val="none"/>
        </w:rPr>
        <w:t>Strengths</w:t>
      </w:r>
      <w:r w:rsidRPr="00956515">
        <w:rPr>
          <w:rFonts w:ascii="Arial" w:hAnsi="Arial" w:cs="Arial"/>
          <w:b/>
          <w:bCs/>
          <w:color w:val="002060"/>
          <w:kern w:val="0"/>
          <w:sz w:val="26"/>
          <w:szCs w:val="26"/>
          <w:lang w:val="en-GB"/>
          <w14:ligatures w14:val="none"/>
        </w:rPr>
        <w:t>:</w:t>
      </w:r>
    </w:p>
    <w:p w14:paraId="7AAD817A" w14:textId="1AC29211" w:rsidR="00726207" w:rsidRPr="00011E9F" w:rsidRDefault="00FB5E62" w:rsidP="00011E9F">
      <w:pPr>
        <w:pStyle w:val="ListParagraph"/>
        <w:numPr>
          <w:ilvl w:val="0"/>
          <w:numId w:val="7"/>
        </w:numPr>
        <w:spacing w:before="100" w:beforeAutospacing="1" w:after="100" w:afterAutospacing="1" w:line="360" w:lineRule="auto"/>
        <w:jc w:val="both"/>
        <w:outlineLvl w:val="2"/>
        <w:rPr>
          <w:rFonts w:ascii="Arial" w:hAnsi="Arial" w:cs="Arial"/>
          <w:color w:val="000000" w:themeColor="text1"/>
          <w:kern w:val="0"/>
          <w:lang w:val="en-GB"/>
          <w14:ligatures w14:val="none"/>
        </w:rPr>
      </w:pPr>
      <w:r w:rsidRPr="00011E9F">
        <w:rPr>
          <w:rFonts w:ascii="Arial" w:hAnsi="Arial" w:cs="Arial"/>
          <w:color w:val="000000" w:themeColor="text1"/>
          <w:kern w:val="0"/>
          <w:lang w:val="en-GB"/>
          <w14:ligatures w14:val="none"/>
        </w:rPr>
        <w:t>CalmConnect offers 24/7 availability, personalisation, and global scalability (</w:t>
      </w:r>
      <w:proofErr w:type="spellStart"/>
      <w:r w:rsidRPr="00011E9F">
        <w:rPr>
          <w:rFonts w:ascii="Arial" w:hAnsi="Arial" w:cs="Arial"/>
          <w:color w:val="000000" w:themeColor="text1"/>
          <w:kern w:val="0"/>
          <w:lang w:val="en-GB"/>
          <w14:ligatures w14:val="none"/>
        </w:rPr>
        <w:t>Olawade</w:t>
      </w:r>
      <w:proofErr w:type="spellEnd"/>
      <w:r w:rsidRPr="00011E9F">
        <w:rPr>
          <w:rFonts w:ascii="Arial" w:hAnsi="Arial" w:cs="Arial"/>
          <w:color w:val="000000" w:themeColor="text1"/>
          <w:kern w:val="0"/>
          <w:lang w:val="en-GB"/>
          <w14:ligatures w14:val="none"/>
        </w:rPr>
        <w:t xml:space="preserve"> et al., 2024). </w:t>
      </w:r>
    </w:p>
    <w:p w14:paraId="44995F3E" w14:textId="77777777" w:rsidR="00A83795" w:rsidRDefault="00FB5E62" w:rsidP="00A83795">
      <w:pPr>
        <w:pStyle w:val="ListParagraph"/>
        <w:numPr>
          <w:ilvl w:val="0"/>
          <w:numId w:val="7"/>
        </w:numPr>
        <w:spacing w:before="100" w:beforeAutospacing="1" w:after="100" w:afterAutospacing="1" w:line="360" w:lineRule="auto"/>
        <w:jc w:val="both"/>
        <w:outlineLvl w:val="2"/>
        <w:rPr>
          <w:rFonts w:ascii="Arial" w:hAnsi="Arial" w:cs="Arial"/>
          <w:color w:val="000000" w:themeColor="text1"/>
          <w:kern w:val="0"/>
          <w:lang w:val="en-GB"/>
          <w14:ligatures w14:val="none"/>
        </w:rPr>
      </w:pPr>
      <w:r w:rsidRPr="00011E9F">
        <w:rPr>
          <w:rFonts w:ascii="Arial" w:hAnsi="Arial" w:cs="Arial"/>
          <w:color w:val="000000" w:themeColor="text1"/>
          <w:kern w:val="0"/>
          <w:lang w:val="en-GB"/>
          <w14:ligatures w14:val="none"/>
        </w:rPr>
        <w:t>The cultural-adaptation engine reduces the risk of culturally misaligned advice and enhances engagement among minority groups. Low-data mode further reduces digital inequality.</w:t>
      </w:r>
    </w:p>
    <w:p w14:paraId="49851876" w14:textId="77777777" w:rsidR="00A83795" w:rsidRPr="006F7DDA" w:rsidRDefault="00FB5E62" w:rsidP="00A83795">
      <w:pPr>
        <w:spacing w:before="100" w:beforeAutospacing="1" w:after="100" w:afterAutospacing="1" w:line="360" w:lineRule="auto"/>
        <w:jc w:val="both"/>
        <w:outlineLvl w:val="2"/>
        <w:rPr>
          <w:rFonts w:ascii="Arial" w:hAnsi="Arial" w:cs="Arial"/>
          <w:color w:val="002060"/>
          <w:kern w:val="0"/>
          <w:sz w:val="28"/>
          <w:szCs w:val="28"/>
          <w:lang w:val="en-GB"/>
          <w14:ligatures w14:val="none"/>
        </w:rPr>
      </w:pPr>
      <w:r w:rsidRPr="006F7DDA">
        <w:rPr>
          <w:rFonts w:ascii="Arial" w:hAnsi="Arial" w:cs="Arial"/>
          <w:b/>
          <w:bCs/>
          <w:color w:val="002060"/>
          <w:kern w:val="0"/>
          <w:sz w:val="28"/>
          <w:szCs w:val="28"/>
          <w:lang w:val="en-GB"/>
          <w14:ligatures w14:val="none"/>
        </w:rPr>
        <w:t>Shortfalls:</w:t>
      </w:r>
    </w:p>
    <w:p w14:paraId="277E7FCA" w14:textId="120853E4" w:rsidR="00011E9F" w:rsidRPr="00A83795" w:rsidRDefault="00FB5E62" w:rsidP="00A83795">
      <w:pPr>
        <w:pStyle w:val="ListParagraph"/>
        <w:numPr>
          <w:ilvl w:val="0"/>
          <w:numId w:val="8"/>
        </w:numPr>
        <w:spacing w:before="100" w:beforeAutospacing="1" w:after="100" w:afterAutospacing="1" w:line="360" w:lineRule="auto"/>
        <w:jc w:val="both"/>
        <w:outlineLvl w:val="2"/>
        <w:rPr>
          <w:rFonts w:ascii="Arial" w:hAnsi="Arial" w:cs="Arial"/>
          <w:color w:val="000000" w:themeColor="text1"/>
          <w:kern w:val="0"/>
          <w:lang w:val="en-GB"/>
          <w14:ligatures w14:val="none"/>
        </w:rPr>
      </w:pPr>
      <w:r w:rsidRPr="00A83795">
        <w:rPr>
          <w:rFonts w:ascii="Arial" w:hAnsi="Arial" w:cs="Arial"/>
          <w:color w:val="000000" w:themeColor="text1"/>
          <w:kern w:val="0"/>
          <w:lang w:val="en-GB"/>
          <w14:ligatures w14:val="none"/>
        </w:rPr>
        <w:t>Despite these strengths, CalmConnect faces key limitations. AI cannot replicate human empathy and may still misinterpret complex emotional cues (</w:t>
      </w:r>
      <w:proofErr w:type="spellStart"/>
      <w:r w:rsidRPr="00A83795">
        <w:rPr>
          <w:rFonts w:ascii="Arial" w:hAnsi="Arial" w:cs="Arial"/>
          <w:color w:val="000000" w:themeColor="text1"/>
          <w:kern w:val="0"/>
          <w:lang w:val="en-GB"/>
          <w14:ligatures w14:val="none"/>
        </w:rPr>
        <w:t>Rahsepar</w:t>
      </w:r>
      <w:proofErr w:type="spellEnd"/>
      <w:r w:rsidRPr="00A83795">
        <w:rPr>
          <w:rFonts w:ascii="Arial" w:hAnsi="Arial" w:cs="Arial"/>
          <w:color w:val="000000" w:themeColor="text1"/>
          <w:kern w:val="0"/>
          <w:lang w:val="en-GB"/>
          <w14:ligatures w14:val="none"/>
        </w:rPr>
        <w:t xml:space="preserve"> </w:t>
      </w:r>
      <w:proofErr w:type="spellStart"/>
      <w:r w:rsidRPr="00A83795">
        <w:rPr>
          <w:rFonts w:ascii="Arial" w:hAnsi="Arial" w:cs="Arial"/>
          <w:color w:val="000000" w:themeColor="text1"/>
          <w:kern w:val="0"/>
          <w:lang w:val="en-GB"/>
          <w14:ligatures w14:val="none"/>
        </w:rPr>
        <w:t>Meadi</w:t>
      </w:r>
      <w:proofErr w:type="spellEnd"/>
      <w:r w:rsidRPr="00A83795">
        <w:rPr>
          <w:rFonts w:ascii="Arial" w:hAnsi="Arial" w:cs="Arial"/>
          <w:color w:val="000000" w:themeColor="text1"/>
          <w:kern w:val="0"/>
          <w:lang w:val="en-GB"/>
          <w14:ligatures w14:val="none"/>
        </w:rPr>
        <w:t xml:space="preserve"> et al., 2025). </w:t>
      </w:r>
    </w:p>
    <w:p w14:paraId="42B6C893" w14:textId="77777777" w:rsidR="00A83795" w:rsidRPr="00A83795" w:rsidRDefault="00FB5E62" w:rsidP="00A83795">
      <w:pPr>
        <w:pStyle w:val="ListParagraph"/>
        <w:numPr>
          <w:ilvl w:val="0"/>
          <w:numId w:val="8"/>
        </w:numPr>
        <w:spacing w:before="100" w:beforeAutospacing="1" w:after="100" w:afterAutospacing="1" w:line="360" w:lineRule="auto"/>
        <w:jc w:val="both"/>
        <w:outlineLvl w:val="2"/>
        <w:rPr>
          <w:rFonts w:ascii="Arial" w:hAnsi="Arial" w:cs="Arial"/>
          <w:color w:val="000000" w:themeColor="text1"/>
          <w:kern w:val="0"/>
          <w:lang w:val="en-GB"/>
          <w14:ligatures w14:val="none"/>
        </w:rPr>
      </w:pPr>
      <w:r w:rsidRPr="00A83795">
        <w:rPr>
          <w:rFonts w:ascii="Arial" w:hAnsi="Arial" w:cs="Arial"/>
          <w:color w:val="000000" w:themeColor="text1"/>
          <w:kern w:val="0"/>
          <w:lang w:val="en-GB"/>
          <w14:ligatures w14:val="none"/>
        </w:rPr>
        <w:t xml:space="preserve">Crisis-detection accuracy remains imperfect, risking false negatives. </w:t>
      </w:r>
    </w:p>
    <w:p w14:paraId="24A8DB3B" w14:textId="12D9A5B5" w:rsidR="00FB5E62" w:rsidRPr="00A83795" w:rsidRDefault="00FB5E62" w:rsidP="00A83795">
      <w:pPr>
        <w:pStyle w:val="ListParagraph"/>
        <w:numPr>
          <w:ilvl w:val="0"/>
          <w:numId w:val="8"/>
        </w:numPr>
        <w:spacing w:before="100" w:beforeAutospacing="1" w:after="100" w:afterAutospacing="1" w:line="360" w:lineRule="auto"/>
        <w:jc w:val="both"/>
        <w:outlineLvl w:val="2"/>
        <w:rPr>
          <w:rFonts w:ascii="Arial" w:hAnsi="Arial" w:cs="Arial"/>
          <w:color w:val="000000" w:themeColor="text1"/>
          <w:kern w:val="0"/>
          <w:lang w:val="en-GB"/>
          <w14:ligatures w14:val="none"/>
        </w:rPr>
      </w:pPr>
      <w:r w:rsidRPr="00A83795">
        <w:rPr>
          <w:rFonts w:ascii="Arial" w:hAnsi="Arial" w:cs="Arial"/>
          <w:color w:val="000000" w:themeColor="text1"/>
          <w:kern w:val="0"/>
          <w:lang w:val="en-GB"/>
          <w14:ligatures w14:val="none"/>
        </w:rPr>
        <w:t>Ethical risks include data privacy concerns, algorithmic bias, and potential over-reliance on a non-human tool (Ophir, 2025; Li et al., 2023; The Economist, 2025).</w:t>
      </w:r>
    </w:p>
    <w:p w14:paraId="4E0EFE06" w14:textId="77777777" w:rsidR="00C10701" w:rsidRDefault="00C10701" w:rsidP="00FB5E62">
      <w:pPr>
        <w:spacing w:before="100" w:beforeAutospacing="1" w:after="100" w:afterAutospacing="1" w:line="360" w:lineRule="auto"/>
        <w:jc w:val="both"/>
        <w:outlineLvl w:val="2"/>
        <w:rPr>
          <w:rFonts w:ascii="Arial" w:hAnsi="Arial" w:cs="Arial"/>
          <w:b/>
          <w:bCs/>
          <w:color w:val="002060"/>
          <w:kern w:val="0"/>
          <w:sz w:val="28"/>
          <w:szCs w:val="28"/>
          <w:lang w:val="en-GB"/>
          <w14:ligatures w14:val="none"/>
        </w:rPr>
      </w:pPr>
    </w:p>
    <w:p w14:paraId="55BB2C4A" w14:textId="77777777" w:rsidR="00C10701" w:rsidRDefault="00C10701" w:rsidP="00FB5E62">
      <w:pPr>
        <w:spacing w:before="100" w:beforeAutospacing="1" w:after="100" w:afterAutospacing="1" w:line="360" w:lineRule="auto"/>
        <w:jc w:val="both"/>
        <w:outlineLvl w:val="2"/>
        <w:rPr>
          <w:rFonts w:ascii="Arial" w:hAnsi="Arial" w:cs="Arial"/>
          <w:b/>
          <w:bCs/>
          <w:color w:val="002060"/>
          <w:kern w:val="0"/>
          <w:sz w:val="28"/>
          <w:szCs w:val="28"/>
          <w:lang w:val="en-GB"/>
          <w14:ligatures w14:val="none"/>
        </w:rPr>
      </w:pPr>
    </w:p>
    <w:p w14:paraId="57813D9F" w14:textId="77777777" w:rsidR="00C10701" w:rsidRDefault="00C10701" w:rsidP="00FB5E62">
      <w:pPr>
        <w:spacing w:before="100" w:beforeAutospacing="1" w:after="100" w:afterAutospacing="1" w:line="360" w:lineRule="auto"/>
        <w:jc w:val="both"/>
        <w:outlineLvl w:val="2"/>
        <w:rPr>
          <w:rFonts w:ascii="Arial" w:hAnsi="Arial" w:cs="Arial"/>
          <w:b/>
          <w:bCs/>
          <w:color w:val="002060"/>
          <w:kern w:val="0"/>
          <w:sz w:val="28"/>
          <w:szCs w:val="28"/>
          <w:lang w:val="en-GB"/>
          <w14:ligatures w14:val="none"/>
        </w:rPr>
      </w:pPr>
    </w:p>
    <w:p w14:paraId="46E06584" w14:textId="089F04A1" w:rsidR="00FB5E62" w:rsidRPr="00956515" w:rsidRDefault="00FB5E62" w:rsidP="00FB5E62">
      <w:pPr>
        <w:spacing w:before="100" w:beforeAutospacing="1" w:after="100" w:afterAutospacing="1" w:line="360" w:lineRule="auto"/>
        <w:jc w:val="both"/>
        <w:outlineLvl w:val="2"/>
        <w:rPr>
          <w:rFonts w:ascii="Arial" w:hAnsi="Arial" w:cs="Arial"/>
          <w:b/>
          <w:bCs/>
          <w:color w:val="002060"/>
          <w:kern w:val="0"/>
          <w:sz w:val="28"/>
          <w:szCs w:val="28"/>
          <w:lang w:val="en-GB"/>
          <w14:ligatures w14:val="none"/>
        </w:rPr>
      </w:pPr>
      <w:r w:rsidRPr="00956515">
        <w:rPr>
          <w:rFonts w:ascii="Arial" w:hAnsi="Arial" w:cs="Arial"/>
          <w:b/>
          <w:bCs/>
          <w:color w:val="002060"/>
          <w:kern w:val="0"/>
          <w:sz w:val="28"/>
          <w:szCs w:val="28"/>
          <w:lang w:val="en-GB"/>
          <w14:ligatures w14:val="none"/>
        </w:rPr>
        <w:lastRenderedPageBreak/>
        <w:t xml:space="preserve">Addressing Shortfalls: </w:t>
      </w:r>
    </w:p>
    <w:p w14:paraId="78E89035" w14:textId="14CDB158" w:rsidR="00FB5E62" w:rsidRPr="00A83795" w:rsidRDefault="00FB5E62" w:rsidP="00FB5E62">
      <w:pPr>
        <w:spacing w:before="100" w:beforeAutospacing="1" w:after="100" w:afterAutospacing="1" w:line="360" w:lineRule="auto"/>
        <w:jc w:val="both"/>
        <w:outlineLvl w:val="2"/>
        <w:rPr>
          <w:rFonts w:ascii="Arial" w:hAnsi="Arial" w:cs="Arial"/>
          <w:b/>
          <w:bCs/>
          <w:color w:val="000000" w:themeColor="text1"/>
          <w:kern w:val="0"/>
          <w:lang w:val="en-GB"/>
          <w14:ligatures w14:val="none"/>
        </w:rPr>
      </w:pPr>
      <w:r w:rsidRPr="00A83795">
        <w:rPr>
          <w:rFonts w:ascii="Arial" w:hAnsi="Arial" w:cs="Arial"/>
          <w:color w:val="000000" w:themeColor="text1"/>
          <w:kern w:val="0"/>
          <w:lang w:val="en-GB"/>
          <w14:ligatures w14:val="none"/>
        </w:rPr>
        <w:t>To mitigate these risks, CalmConnect includes human supervision, clinician-reviewed content, and strict data-protection frameworks. Regular audits for bias, culturally diverse training data, and human-led escalation pathways further strengthen safety and effectiveness.</w:t>
      </w:r>
    </w:p>
    <w:p w14:paraId="3215A701" w14:textId="1566A749" w:rsidR="000E321B" w:rsidRPr="00D37153" w:rsidRDefault="000E321B" w:rsidP="00FB5E62">
      <w:pPr>
        <w:spacing w:before="100" w:beforeAutospacing="1" w:after="100" w:afterAutospacing="1" w:line="360" w:lineRule="auto"/>
        <w:jc w:val="both"/>
        <w:outlineLvl w:val="2"/>
        <w:rPr>
          <w:rFonts w:ascii="Arial" w:hAnsi="Arial" w:cs="Arial"/>
          <w:b/>
          <w:bCs/>
          <w:color w:val="002060"/>
          <w:kern w:val="0"/>
          <w:sz w:val="30"/>
          <w:szCs w:val="30"/>
          <w14:ligatures w14:val="none"/>
        </w:rPr>
      </w:pPr>
      <w:r w:rsidRPr="00D37153">
        <w:rPr>
          <w:rFonts w:ascii="Arial" w:eastAsia="Times New Roman" w:hAnsi="Arial" w:cs="Arial"/>
          <w:b/>
          <w:bCs/>
          <w:color w:val="002060"/>
          <w:kern w:val="0"/>
          <w:sz w:val="30"/>
          <w:szCs w:val="30"/>
          <w14:ligatures w14:val="none"/>
        </w:rPr>
        <w:t>Conclusion</w:t>
      </w:r>
    </w:p>
    <w:p w14:paraId="4057318B" w14:textId="77777777" w:rsidR="00FB5E62" w:rsidRPr="00D37153" w:rsidRDefault="00FB5E62" w:rsidP="00FB5E62">
      <w:pPr>
        <w:spacing w:before="100" w:beforeAutospacing="1" w:after="100" w:afterAutospacing="1" w:line="360" w:lineRule="auto"/>
        <w:jc w:val="both"/>
        <w:outlineLvl w:val="2"/>
        <w:rPr>
          <w:rFonts w:ascii="Arial" w:hAnsi="Arial" w:cs="Arial"/>
          <w:kern w:val="0"/>
          <w14:ligatures w14:val="none"/>
        </w:rPr>
      </w:pPr>
      <w:r w:rsidRPr="00D37153">
        <w:rPr>
          <w:rFonts w:ascii="Arial" w:hAnsi="Arial" w:cs="Arial"/>
          <w:kern w:val="0"/>
          <w14:ligatures w14:val="none"/>
        </w:rPr>
        <w:t>CalmConnect demonstrates how thoughtfully designed digital tools can complement traditional therapy and expand access to early psychological support. When guided by ethical principles and paired with professional oversight, this technology can help individuals manage mental health proactively while maintaining trust, cultural sensitivity, and user safety (</w:t>
      </w:r>
      <w:proofErr w:type="spellStart"/>
      <w:r w:rsidRPr="00D37153">
        <w:rPr>
          <w:rFonts w:ascii="Arial" w:hAnsi="Arial" w:cs="Arial"/>
          <w:kern w:val="0"/>
          <w14:ligatures w14:val="none"/>
        </w:rPr>
        <w:t>Rahsepar</w:t>
      </w:r>
      <w:proofErr w:type="spellEnd"/>
      <w:r w:rsidRPr="00D37153">
        <w:rPr>
          <w:rFonts w:ascii="Arial" w:hAnsi="Arial" w:cs="Arial"/>
          <w:kern w:val="0"/>
          <w14:ligatures w14:val="none"/>
        </w:rPr>
        <w:t xml:space="preserve"> </w:t>
      </w:r>
      <w:proofErr w:type="spellStart"/>
      <w:r w:rsidRPr="00D37153">
        <w:rPr>
          <w:rFonts w:ascii="Arial" w:hAnsi="Arial" w:cs="Arial"/>
          <w:kern w:val="0"/>
          <w14:ligatures w14:val="none"/>
        </w:rPr>
        <w:t>Meadi</w:t>
      </w:r>
      <w:proofErr w:type="spellEnd"/>
      <w:r w:rsidRPr="00D37153">
        <w:rPr>
          <w:rFonts w:ascii="Arial" w:hAnsi="Arial" w:cs="Arial"/>
          <w:kern w:val="0"/>
          <w14:ligatures w14:val="none"/>
        </w:rPr>
        <w:t xml:space="preserve"> et al., 2025; UX Design, 2025).</w:t>
      </w:r>
    </w:p>
    <w:p w14:paraId="41A47D5E" w14:textId="48E31B8F" w:rsidR="000E321B" w:rsidRPr="00D37153" w:rsidRDefault="000E321B" w:rsidP="00FB5E62">
      <w:pPr>
        <w:spacing w:before="100" w:beforeAutospacing="1" w:after="100" w:afterAutospacing="1" w:line="360" w:lineRule="auto"/>
        <w:jc w:val="both"/>
        <w:outlineLvl w:val="2"/>
        <w:rPr>
          <w:rFonts w:ascii="Arial" w:hAnsi="Arial" w:cs="Arial"/>
          <w:b/>
          <w:bCs/>
          <w:color w:val="002060"/>
          <w:kern w:val="0"/>
          <w:sz w:val="30"/>
          <w:szCs w:val="30"/>
          <w14:ligatures w14:val="none"/>
        </w:rPr>
      </w:pPr>
      <w:r w:rsidRPr="00D37153">
        <w:rPr>
          <w:rFonts w:ascii="Arial" w:eastAsia="Times New Roman" w:hAnsi="Arial" w:cs="Arial"/>
          <w:b/>
          <w:bCs/>
          <w:color w:val="002060"/>
          <w:kern w:val="0"/>
          <w:sz w:val="30"/>
          <w:szCs w:val="30"/>
          <w14:ligatures w14:val="none"/>
        </w:rPr>
        <w:t>References</w:t>
      </w:r>
    </w:p>
    <w:p w14:paraId="18368F9E" w14:textId="77777777" w:rsidR="00FB5E62" w:rsidRPr="00D37153" w:rsidRDefault="00FB5E62" w:rsidP="008B0ED2">
      <w:pPr>
        <w:spacing w:before="240" w:after="0" w:line="240" w:lineRule="auto"/>
        <w:jc w:val="both"/>
        <w:rPr>
          <w:rFonts w:ascii="Arial" w:hAnsi="Arial" w:cs="Arial"/>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Ajzen, I. (1991). The Theory of Planned Behaviour. </w:t>
      </w:r>
      <w:proofErr w:type="spellStart"/>
      <w:r w:rsidRPr="00D37153">
        <w:rPr>
          <w:rFonts w:ascii="Arial" w:hAnsi="Arial" w:cs="Arial"/>
          <w:color w:val="3B3838" w:themeColor="background2" w:themeShade="40"/>
          <w:kern w:val="0"/>
          <w14:ligatures w14:val="none"/>
        </w:rPr>
        <w:t>Organizational</w:t>
      </w:r>
      <w:proofErr w:type="spellEnd"/>
      <w:r w:rsidRPr="00D37153">
        <w:rPr>
          <w:rFonts w:ascii="Arial" w:hAnsi="Arial" w:cs="Arial"/>
          <w:color w:val="3B3838" w:themeColor="background2" w:themeShade="40"/>
          <w:kern w:val="0"/>
          <w14:ligatures w14:val="none"/>
        </w:rPr>
        <w:t xml:space="preserve"> </w:t>
      </w:r>
      <w:proofErr w:type="spellStart"/>
      <w:r w:rsidRPr="00D37153">
        <w:rPr>
          <w:rFonts w:ascii="Arial" w:hAnsi="Arial" w:cs="Arial"/>
          <w:color w:val="3B3838" w:themeColor="background2" w:themeShade="40"/>
          <w:kern w:val="0"/>
          <w14:ligatures w14:val="none"/>
        </w:rPr>
        <w:t>Behavior</w:t>
      </w:r>
      <w:proofErr w:type="spellEnd"/>
      <w:r w:rsidRPr="00D37153">
        <w:rPr>
          <w:rFonts w:ascii="Arial" w:hAnsi="Arial" w:cs="Arial"/>
          <w:color w:val="3B3838" w:themeColor="background2" w:themeShade="40"/>
          <w:kern w:val="0"/>
          <w14:ligatures w14:val="none"/>
        </w:rPr>
        <w:t xml:space="preserve"> and Human Decision Processes.</w:t>
      </w:r>
    </w:p>
    <w:p w14:paraId="3D318E70" w14:textId="77777777" w:rsidR="00FB5E62" w:rsidRPr="00D37153" w:rsidRDefault="00FB5E62" w:rsidP="008B0ED2">
      <w:pPr>
        <w:spacing w:before="240" w:after="0" w:line="240" w:lineRule="auto"/>
        <w:jc w:val="both"/>
        <w:rPr>
          <w:rFonts w:ascii="Arial" w:hAnsi="Arial" w:cs="Arial"/>
          <w:i/>
          <w:iCs/>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Bailey, J. et al. (2015). Ethical challenges in AI mental health tools. </w:t>
      </w:r>
      <w:r w:rsidRPr="00D37153">
        <w:rPr>
          <w:rFonts w:ascii="Arial" w:hAnsi="Arial" w:cs="Arial"/>
          <w:i/>
          <w:iCs/>
          <w:color w:val="3B3838" w:themeColor="background2" w:themeShade="40"/>
          <w:kern w:val="0"/>
          <w14:ligatures w14:val="none"/>
        </w:rPr>
        <w:t>BMC Ethics.</w:t>
      </w:r>
    </w:p>
    <w:p w14:paraId="3D782BD7" w14:textId="31322F50" w:rsidR="00FB5E62" w:rsidRPr="00D37153" w:rsidRDefault="00FB5E62" w:rsidP="008B0ED2">
      <w:pPr>
        <w:spacing w:before="240" w:after="0" w:line="240" w:lineRule="auto"/>
        <w:jc w:val="both"/>
        <w:rPr>
          <w:rFonts w:ascii="Arial" w:hAnsi="Arial" w:cs="Arial"/>
          <w:i/>
          <w:iCs/>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Cho, Y. M., Rai, S., &amp; Ungar, L. (2023). An Integrative Survey on Mental Health Conversational Agents. </w:t>
      </w:r>
      <w:r w:rsidRPr="00D37153">
        <w:rPr>
          <w:rFonts w:ascii="Arial" w:hAnsi="Arial" w:cs="Arial"/>
          <w:i/>
          <w:iCs/>
          <w:color w:val="3B3838" w:themeColor="background2" w:themeShade="40"/>
          <w:kern w:val="0"/>
          <w14:ligatures w14:val="none"/>
        </w:rPr>
        <w:t>arXiv.</w:t>
      </w:r>
    </w:p>
    <w:p w14:paraId="3DF3764D" w14:textId="77777777" w:rsidR="00FB5E62" w:rsidRPr="00D37153" w:rsidRDefault="00FB5E62" w:rsidP="008B0ED2">
      <w:pPr>
        <w:spacing w:before="240" w:after="0" w:line="240" w:lineRule="auto"/>
        <w:jc w:val="both"/>
        <w:rPr>
          <w:rFonts w:ascii="Arial" w:hAnsi="Arial" w:cs="Arial"/>
          <w:i/>
          <w:iCs/>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Li, H., et al. (2023). AI-Based Conversational Agents in Mental Health: Meta-Analysis. </w:t>
      </w:r>
      <w:r w:rsidRPr="00D37153">
        <w:rPr>
          <w:rFonts w:ascii="Arial" w:hAnsi="Arial" w:cs="Arial"/>
          <w:i/>
          <w:iCs/>
          <w:color w:val="3B3838" w:themeColor="background2" w:themeShade="40"/>
          <w:kern w:val="0"/>
          <w14:ligatures w14:val="none"/>
        </w:rPr>
        <w:t>Nature Digital Medicine.</w:t>
      </w:r>
    </w:p>
    <w:p w14:paraId="3690BEC2" w14:textId="77777777" w:rsidR="00FB5E62" w:rsidRPr="00D37153" w:rsidRDefault="00FB5E62" w:rsidP="008B0ED2">
      <w:pPr>
        <w:spacing w:before="240" w:after="0" w:line="240" w:lineRule="auto"/>
        <w:jc w:val="both"/>
        <w:rPr>
          <w:rFonts w:ascii="Arial" w:hAnsi="Arial" w:cs="Arial"/>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Li, J., et al. (2025). Chatbot Interventions for Mental Health Improvement. </w:t>
      </w:r>
      <w:r w:rsidRPr="00D37153">
        <w:rPr>
          <w:rFonts w:ascii="Arial" w:hAnsi="Arial" w:cs="Arial"/>
          <w:i/>
          <w:iCs/>
          <w:color w:val="3B3838" w:themeColor="background2" w:themeShade="40"/>
          <w:kern w:val="0"/>
          <w14:ligatures w14:val="none"/>
        </w:rPr>
        <w:t>JMIR Mental Health.</w:t>
      </w:r>
    </w:p>
    <w:p w14:paraId="6B4FAE18" w14:textId="77777777" w:rsidR="00FB5E62" w:rsidRPr="00D37153" w:rsidRDefault="00FB5E62" w:rsidP="008B0ED2">
      <w:pPr>
        <w:spacing w:before="240" w:after="0" w:line="240" w:lineRule="auto"/>
        <w:jc w:val="both"/>
        <w:rPr>
          <w:rFonts w:ascii="Arial" w:hAnsi="Arial" w:cs="Arial"/>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Mayor, E., et al. (2025). Chatbots and Mental Health: Scoping Review. </w:t>
      </w:r>
      <w:r w:rsidRPr="00D37153">
        <w:rPr>
          <w:rFonts w:ascii="Arial" w:hAnsi="Arial" w:cs="Arial"/>
          <w:i/>
          <w:iCs/>
          <w:color w:val="3B3838" w:themeColor="background2" w:themeShade="40"/>
          <w:kern w:val="0"/>
          <w14:ligatures w14:val="none"/>
        </w:rPr>
        <w:t>Springer Psychology.</w:t>
      </w:r>
    </w:p>
    <w:p w14:paraId="4AB688F8" w14:textId="77777777" w:rsidR="00FB5E62" w:rsidRPr="00D37153" w:rsidRDefault="00FB5E62" w:rsidP="008B0ED2">
      <w:pPr>
        <w:spacing w:before="240" w:after="0" w:line="240" w:lineRule="auto"/>
        <w:jc w:val="both"/>
        <w:rPr>
          <w:rFonts w:ascii="Arial" w:hAnsi="Arial" w:cs="Arial"/>
          <w:i/>
          <w:iCs/>
          <w:color w:val="3B3838" w:themeColor="background2" w:themeShade="40"/>
          <w:kern w:val="0"/>
          <w14:ligatures w14:val="none"/>
        </w:rPr>
      </w:pPr>
      <w:proofErr w:type="spellStart"/>
      <w:r w:rsidRPr="00D37153">
        <w:rPr>
          <w:rFonts w:ascii="Arial" w:hAnsi="Arial" w:cs="Arial"/>
          <w:color w:val="3B3838" w:themeColor="background2" w:themeShade="40"/>
          <w:kern w:val="0"/>
          <w14:ligatures w14:val="none"/>
        </w:rPr>
        <w:t>Olawade</w:t>
      </w:r>
      <w:proofErr w:type="spellEnd"/>
      <w:r w:rsidRPr="00D37153">
        <w:rPr>
          <w:rFonts w:ascii="Arial" w:hAnsi="Arial" w:cs="Arial"/>
          <w:color w:val="3B3838" w:themeColor="background2" w:themeShade="40"/>
          <w:kern w:val="0"/>
          <w14:ligatures w14:val="none"/>
        </w:rPr>
        <w:t xml:space="preserve">, D. B., et al. (2024). Enhancing Mental Health with AI. </w:t>
      </w:r>
      <w:r w:rsidRPr="00D37153">
        <w:rPr>
          <w:rFonts w:ascii="Arial" w:hAnsi="Arial" w:cs="Arial"/>
          <w:i/>
          <w:iCs/>
          <w:color w:val="3B3838" w:themeColor="background2" w:themeShade="40"/>
          <w:kern w:val="0"/>
          <w14:ligatures w14:val="none"/>
        </w:rPr>
        <w:t>ScienceDirect.</w:t>
      </w:r>
    </w:p>
    <w:p w14:paraId="4FF97BD1" w14:textId="38114DC2" w:rsidR="00FB5E62" w:rsidRPr="00D37153" w:rsidRDefault="00FB5E62" w:rsidP="008B0ED2">
      <w:pPr>
        <w:spacing w:before="240" w:after="0" w:line="240" w:lineRule="auto"/>
        <w:jc w:val="both"/>
        <w:rPr>
          <w:rFonts w:ascii="Arial" w:hAnsi="Arial" w:cs="Arial"/>
          <w:i/>
          <w:iCs/>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Ophir, Y. (2025). Promise and </w:t>
      </w:r>
      <w:r w:rsidR="00111437" w:rsidRPr="00D37153">
        <w:rPr>
          <w:rFonts w:ascii="Arial" w:hAnsi="Arial" w:cs="Arial"/>
          <w:color w:val="3B3838" w:themeColor="background2" w:themeShade="40"/>
          <w:kern w:val="0"/>
          <w14:ligatures w14:val="none"/>
        </w:rPr>
        <w:t>concern</w:t>
      </w:r>
      <w:r w:rsidRPr="00D37153">
        <w:rPr>
          <w:rFonts w:ascii="Arial" w:hAnsi="Arial" w:cs="Arial"/>
          <w:color w:val="3B3838" w:themeColor="background2" w:themeShade="40"/>
          <w:kern w:val="0"/>
          <w14:ligatures w14:val="none"/>
        </w:rPr>
        <w:t xml:space="preserve"> in AI Therapy. </w:t>
      </w:r>
      <w:r w:rsidRPr="00D37153">
        <w:rPr>
          <w:rFonts w:ascii="Arial" w:hAnsi="Arial" w:cs="Arial"/>
          <w:i/>
          <w:iCs/>
          <w:color w:val="3B3838" w:themeColor="background2" w:themeShade="40"/>
          <w:kern w:val="0"/>
          <w14:ligatures w14:val="none"/>
        </w:rPr>
        <w:t>PMC.</w:t>
      </w:r>
    </w:p>
    <w:p w14:paraId="24EEEF0B" w14:textId="77777777" w:rsidR="00FB5E62" w:rsidRPr="00D37153" w:rsidRDefault="00FB5E62" w:rsidP="008B0ED2">
      <w:pPr>
        <w:spacing w:before="240" w:after="0" w:line="240" w:lineRule="auto"/>
        <w:jc w:val="both"/>
        <w:rPr>
          <w:rFonts w:ascii="Arial" w:hAnsi="Arial" w:cs="Arial"/>
          <w:i/>
          <w:iCs/>
          <w:color w:val="3B3838" w:themeColor="background2" w:themeShade="40"/>
          <w:kern w:val="0"/>
          <w14:ligatures w14:val="none"/>
        </w:rPr>
      </w:pPr>
      <w:proofErr w:type="spellStart"/>
      <w:r w:rsidRPr="00D37153">
        <w:rPr>
          <w:rFonts w:ascii="Arial" w:hAnsi="Arial" w:cs="Arial"/>
          <w:color w:val="3B3838" w:themeColor="background2" w:themeShade="40"/>
          <w:kern w:val="0"/>
          <w14:ligatures w14:val="none"/>
        </w:rPr>
        <w:t>Rahsepar</w:t>
      </w:r>
      <w:proofErr w:type="spellEnd"/>
      <w:r w:rsidRPr="00D37153">
        <w:rPr>
          <w:rFonts w:ascii="Arial" w:hAnsi="Arial" w:cs="Arial"/>
          <w:color w:val="3B3838" w:themeColor="background2" w:themeShade="40"/>
          <w:kern w:val="0"/>
          <w14:ligatures w14:val="none"/>
        </w:rPr>
        <w:t xml:space="preserve"> </w:t>
      </w:r>
      <w:proofErr w:type="spellStart"/>
      <w:r w:rsidRPr="00D37153">
        <w:rPr>
          <w:rFonts w:ascii="Arial" w:hAnsi="Arial" w:cs="Arial"/>
          <w:color w:val="3B3838" w:themeColor="background2" w:themeShade="40"/>
          <w:kern w:val="0"/>
          <w14:ligatures w14:val="none"/>
        </w:rPr>
        <w:t>Meadi</w:t>
      </w:r>
      <w:proofErr w:type="spellEnd"/>
      <w:r w:rsidRPr="00D37153">
        <w:rPr>
          <w:rFonts w:ascii="Arial" w:hAnsi="Arial" w:cs="Arial"/>
          <w:color w:val="3B3838" w:themeColor="background2" w:themeShade="40"/>
          <w:kern w:val="0"/>
          <w14:ligatures w14:val="none"/>
        </w:rPr>
        <w:t xml:space="preserve">, M., et al. (2025). Ethical Challenges of Conversational AI in Mental Health Care. </w:t>
      </w:r>
      <w:r w:rsidRPr="00D37153">
        <w:rPr>
          <w:rFonts w:ascii="Arial" w:hAnsi="Arial" w:cs="Arial"/>
          <w:i/>
          <w:iCs/>
          <w:color w:val="3B3838" w:themeColor="background2" w:themeShade="40"/>
          <w:kern w:val="0"/>
          <w14:ligatures w14:val="none"/>
        </w:rPr>
        <w:t>JMIR.</w:t>
      </w:r>
    </w:p>
    <w:p w14:paraId="24DDE679" w14:textId="77777777" w:rsidR="00FB5E62" w:rsidRPr="00D37153" w:rsidRDefault="00FB5E62" w:rsidP="008B0ED2">
      <w:pPr>
        <w:spacing w:before="240" w:after="0" w:line="240" w:lineRule="auto"/>
        <w:jc w:val="both"/>
        <w:rPr>
          <w:rFonts w:ascii="Arial" w:hAnsi="Arial" w:cs="Arial"/>
          <w:i/>
          <w:iCs/>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Rosenstock, I. (1974). The Health Belief Model. </w:t>
      </w:r>
      <w:r w:rsidRPr="00D37153">
        <w:rPr>
          <w:rFonts w:ascii="Arial" w:hAnsi="Arial" w:cs="Arial"/>
          <w:i/>
          <w:iCs/>
          <w:color w:val="3B3838" w:themeColor="background2" w:themeShade="40"/>
          <w:kern w:val="0"/>
          <w14:ligatures w14:val="none"/>
        </w:rPr>
        <w:t>Health Education Monographs.</w:t>
      </w:r>
      <w:r w:rsidRPr="00D37153">
        <w:rPr>
          <w:rFonts w:ascii="Arial" w:hAnsi="Arial" w:cs="Arial"/>
          <w:color w:val="3B3838" w:themeColor="background2" w:themeShade="40"/>
          <w:kern w:val="0"/>
          <w14:ligatures w14:val="none"/>
        </w:rPr>
        <w:br/>
        <w:t xml:space="preserve">Sehgal, N. K. R., et al. (2025). Cultural Challenges in Designing Mental Health Chatbots. </w:t>
      </w:r>
      <w:r w:rsidRPr="00D37153">
        <w:rPr>
          <w:rFonts w:ascii="Arial" w:hAnsi="Arial" w:cs="Arial"/>
          <w:i/>
          <w:iCs/>
          <w:color w:val="3B3838" w:themeColor="background2" w:themeShade="40"/>
          <w:kern w:val="0"/>
          <w14:ligatures w14:val="none"/>
        </w:rPr>
        <w:t>arXiv.</w:t>
      </w:r>
    </w:p>
    <w:p w14:paraId="1DE6BD0B" w14:textId="77777777" w:rsidR="00FB5E62" w:rsidRPr="00D37153" w:rsidRDefault="00FB5E62" w:rsidP="008B0ED2">
      <w:pPr>
        <w:spacing w:before="240" w:after="0" w:line="240" w:lineRule="auto"/>
        <w:jc w:val="both"/>
        <w:rPr>
          <w:rFonts w:ascii="Arial" w:hAnsi="Arial" w:cs="Arial"/>
          <w:i/>
          <w:iCs/>
          <w:color w:val="3B3838" w:themeColor="background2" w:themeShade="40"/>
          <w:kern w:val="0"/>
          <w14:ligatures w14:val="none"/>
        </w:rPr>
      </w:pPr>
      <w:r w:rsidRPr="00D37153">
        <w:rPr>
          <w:rFonts w:ascii="Arial" w:hAnsi="Arial" w:cs="Arial"/>
          <w:color w:val="3B3838" w:themeColor="background2" w:themeShade="40"/>
          <w:kern w:val="0"/>
          <w14:ligatures w14:val="none"/>
        </w:rPr>
        <w:lastRenderedPageBreak/>
        <w:t xml:space="preserve">The Economist. (2025). The Promise and Perils of AI Therapy. </w:t>
      </w:r>
      <w:r w:rsidRPr="00D37153">
        <w:rPr>
          <w:rFonts w:ascii="Arial" w:hAnsi="Arial" w:cs="Arial"/>
          <w:i/>
          <w:iCs/>
          <w:color w:val="3B3838" w:themeColor="background2" w:themeShade="40"/>
          <w:kern w:val="0"/>
          <w14:ligatures w14:val="none"/>
        </w:rPr>
        <w:t>The Economist.</w:t>
      </w:r>
    </w:p>
    <w:p w14:paraId="44C14E2B" w14:textId="77777777" w:rsidR="00FB5E62" w:rsidRPr="00D37153" w:rsidRDefault="00FB5E62" w:rsidP="008B0ED2">
      <w:pPr>
        <w:spacing w:before="240" w:after="0" w:line="240" w:lineRule="auto"/>
        <w:jc w:val="both"/>
        <w:rPr>
          <w:rFonts w:ascii="Arial" w:hAnsi="Arial" w:cs="Arial"/>
          <w:i/>
          <w:iCs/>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UX Design. (2025). Promises and Pitfalls of UX in AI-Driven Mental Health Care. </w:t>
      </w:r>
      <w:r w:rsidRPr="00D37153">
        <w:rPr>
          <w:rFonts w:ascii="Arial" w:hAnsi="Arial" w:cs="Arial"/>
          <w:i/>
          <w:iCs/>
          <w:color w:val="3B3838" w:themeColor="background2" w:themeShade="40"/>
          <w:kern w:val="0"/>
          <w14:ligatures w14:val="none"/>
        </w:rPr>
        <w:t>UXDesign.cc.</w:t>
      </w:r>
    </w:p>
    <w:p w14:paraId="7CF72BE0" w14:textId="315B38F8" w:rsidR="00FB5E62" w:rsidRPr="00D37153" w:rsidRDefault="00FB5E62" w:rsidP="008B0ED2">
      <w:pPr>
        <w:spacing w:before="240" w:after="0" w:line="240" w:lineRule="auto"/>
        <w:jc w:val="both"/>
        <w:rPr>
          <w:rFonts w:ascii="Arial" w:hAnsi="Arial" w:cs="Arial"/>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Wong, R. S. Y. (2024). ChatGPT in Psychiatry: Promises and Pitfalls. </w:t>
      </w:r>
      <w:r w:rsidRPr="00D37153">
        <w:rPr>
          <w:rFonts w:ascii="Arial" w:hAnsi="Arial" w:cs="Arial"/>
          <w:i/>
          <w:iCs/>
          <w:color w:val="3B3838" w:themeColor="background2" w:themeShade="40"/>
          <w:kern w:val="0"/>
          <w14:ligatures w14:val="none"/>
        </w:rPr>
        <w:t>EJNPN.</w:t>
      </w:r>
    </w:p>
    <w:p w14:paraId="44DE6B48" w14:textId="321223E1" w:rsidR="000E321B" w:rsidRPr="00D37153" w:rsidRDefault="00FB5E62" w:rsidP="008B0ED2">
      <w:pPr>
        <w:spacing w:before="240" w:after="0" w:line="240" w:lineRule="auto"/>
        <w:jc w:val="both"/>
        <w:rPr>
          <w:rFonts w:ascii="Arial" w:hAnsi="Arial" w:cs="Arial"/>
          <w:color w:val="3B3838" w:themeColor="background2" w:themeShade="40"/>
          <w:kern w:val="0"/>
          <w14:ligatures w14:val="none"/>
        </w:rPr>
      </w:pPr>
      <w:r w:rsidRPr="00D37153">
        <w:rPr>
          <w:rFonts w:ascii="Arial" w:hAnsi="Arial" w:cs="Arial"/>
          <w:color w:val="3B3838" w:themeColor="background2" w:themeShade="40"/>
          <w:kern w:val="0"/>
          <w14:ligatures w14:val="none"/>
        </w:rPr>
        <w:t xml:space="preserve">WHO. (2023). Global Strategy on Digital Mental Health. </w:t>
      </w:r>
      <w:r w:rsidRPr="00D37153">
        <w:rPr>
          <w:rFonts w:ascii="Arial" w:hAnsi="Arial" w:cs="Arial"/>
          <w:i/>
          <w:iCs/>
          <w:color w:val="3B3838" w:themeColor="background2" w:themeShade="40"/>
          <w:kern w:val="0"/>
          <w14:ligatures w14:val="none"/>
        </w:rPr>
        <w:t>World Health Organization</w:t>
      </w:r>
      <w:r w:rsidR="000E321B" w:rsidRPr="00D37153">
        <w:rPr>
          <w:rFonts w:ascii="Arial" w:hAnsi="Arial" w:cs="Arial"/>
          <w:color w:val="3B3838" w:themeColor="background2" w:themeShade="40"/>
          <w:kern w:val="0"/>
          <w14:ligatures w14:val="none"/>
        </w:rPr>
        <w:t>.</w:t>
      </w:r>
    </w:p>
    <w:p w14:paraId="74CB2902" w14:textId="62DE54EC" w:rsidR="00C96EA3" w:rsidRPr="00D37153" w:rsidRDefault="00C96EA3" w:rsidP="00FB5E62">
      <w:pPr>
        <w:spacing w:line="360" w:lineRule="auto"/>
        <w:jc w:val="both"/>
        <w:rPr>
          <w:rFonts w:ascii="Arial" w:hAnsi="Arial" w:cs="Arial"/>
          <w:sz w:val="26"/>
          <w:szCs w:val="26"/>
        </w:rPr>
      </w:pPr>
    </w:p>
    <w:sectPr w:rsidR="00C96EA3" w:rsidRPr="00D37153" w:rsidSect="008B0ED2">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145E55" w14:textId="77777777" w:rsidR="002D141B" w:rsidRDefault="002D141B" w:rsidP="008B0ED2">
      <w:pPr>
        <w:spacing w:after="0" w:line="240" w:lineRule="auto"/>
      </w:pPr>
      <w:r>
        <w:separator/>
      </w:r>
    </w:p>
  </w:endnote>
  <w:endnote w:type="continuationSeparator" w:id="0">
    <w:p w14:paraId="71128E5F" w14:textId="77777777" w:rsidR="002D141B" w:rsidRDefault="002D141B" w:rsidP="008B0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34845" w14:textId="77777777" w:rsidR="002D141B" w:rsidRDefault="002D141B" w:rsidP="008B0ED2">
      <w:pPr>
        <w:spacing w:after="0" w:line="240" w:lineRule="auto"/>
      </w:pPr>
      <w:r>
        <w:separator/>
      </w:r>
    </w:p>
  </w:footnote>
  <w:footnote w:type="continuationSeparator" w:id="0">
    <w:p w14:paraId="48C8763B" w14:textId="77777777" w:rsidR="002D141B" w:rsidRDefault="002D141B" w:rsidP="008B0E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929B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1C6013"/>
    <w:multiLevelType w:val="hybridMultilevel"/>
    <w:tmpl w:val="9E86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F532B"/>
    <w:multiLevelType w:val="hybridMultilevel"/>
    <w:tmpl w:val="2B363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0A0749"/>
    <w:multiLevelType w:val="multilevel"/>
    <w:tmpl w:val="398AB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ECE79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B32CA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C271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3B676CB"/>
    <w:multiLevelType w:val="hybridMultilevel"/>
    <w:tmpl w:val="282EB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7909496">
    <w:abstractNumId w:val="4"/>
  </w:num>
  <w:num w:numId="2" w16cid:durableId="26873548">
    <w:abstractNumId w:val="6"/>
  </w:num>
  <w:num w:numId="3" w16cid:durableId="1762025192">
    <w:abstractNumId w:val="5"/>
  </w:num>
  <w:num w:numId="4" w16cid:durableId="1939288215">
    <w:abstractNumId w:val="0"/>
  </w:num>
  <w:num w:numId="5" w16cid:durableId="1794134914">
    <w:abstractNumId w:val="3"/>
  </w:num>
  <w:num w:numId="6" w16cid:durableId="1397046111">
    <w:abstractNumId w:val="7"/>
  </w:num>
  <w:num w:numId="7" w16cid:durableId="1192035925">
    <w:abstractNumId w:val="2"/>
  </w:num>
  <w:num w:numId="8" w16cid:durableId="1371937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EA3"/>
    <w:rsid w:val="00003B76"/>
    <w:rsid w:val="00011E9F"/>
    <w:rsid w:val="000339AF"/>
    <w:rsid w:val="00056493"/>
    <w:rsid w:val="00091FFA"/>
    <w:rsid w:val="000A7923"/>
    <w:rsid w:val="000E01F0"/>
    <w:rsid w:val="000E321B"/>
    <w:rsid w:val="00100227"/>
    <w:rsid w:val="00111437"/>
    <w:rsid w:val="00194512"/>
    <w:rsid w:val="0019627F"/>
    <w:rsid w:val="001B78F4"/>
    <w:rsid w:val="001C2A27"/>
    <w:rsid w:val="001F5589"/>
    <w:rsid w:val="002216D5"/>
    <w:rsid w:val="00234731"/>
    <w:rsid w:val="002A47FF"/>
    <w:rsid w:val="002D141B"/>
    <w:rsid w:val="002E7075"/>
    <w:rsid w:val="003176AF"/>
    <w:rsid w:val="00321F86"/>
    <w:rsid w:val="00326CAE"/>
    <w:rsid w:val="003635EB"/>
    <w:rsid w:val="003717EC"/>
    <w:rsid w:val="003745DB"/>
    <w:rsid w:val="003806C1"/>
    <w:rsid w:val="003D36ED"/>
    <w:rsid w:val="00422A31"/>
    <w:rsid w:val="004250BB"/>
    <w:rsid w:val="00444554"/>
    <w:rsid w:val="0045254D"/>
    <w:rsid w:val="00453D94"/>
    <w:rsid w:val="00466AA3"/>
    <w:rsid w:val="00483B01"/>
    <w:rsid w:val="004B2090"/>
    <w:rsid w:val="004D4DBB"/>
    <w:rsid w:val="004F63A0"/>
    <w:rsid w:val="005105B9"/>
    <w:rsid w:val="005630BD"/>
    <w:rsid w:val="0056780A"/>
    <w:rsid w:val="005A55C5"/>
    <w:rsid w:val="005A5FC0"/>
    <w:rsid w:val="006450FA"/>
    <w:rsid w:val="00651938"/>
    <w:rsid w:val="00677404"/>
    <w:rsid w:val="006A3FF5"/>
    <w:rsid w:val="006C25E0"/>
    <w:rsid w:val="006E0849"/>
    <w:rsid w:val="006F7DDA"/>
    <w:rsid w:val="00701B21"/>
    <w:rsid w:val="00726207"/>
    <w:rsid w:val="00753E05"/>
    <w:rsid w:val="00755F65"/>
    <w:rsid w:val="007A2781"/>
    <w:rsid w:val="007A6D77"/>
    <w:rsid w:val="007C11AF"/>
    <w:rsid w:val="007E70D5"/>
    <w:rsid w:val="00881960"/>
    <w:rsid w:val="008B0ED2"/>
    <w:rsid w:val="00956515"/>
    <w:rsid w:val="00963190"/>
    <w:rsid w:val="0099041F"/>
    <w:rsid w:val="009A1B36"/>
    <w:rsid w:val="009B3681"/>
    <w:rsid w:val="009F0C08"/>
    <w:rsid w:val="009F796E"/>
    <w:rsid w:val="00A401E4"/>
    <w:rsid w:val="00A4646D"/>
    <w:rsid w:val="00A46BAF"/>
    <w:rsid w:val="00A600BB"/>
    <w:rsid w:val="00A74719"/>
    <w:rsid w:val="00A83795"/>
    <w:rsid w:val="00AA2855"/>
    <w:rsid w:val="00AB740A"/>
    <w:rsid w:val="00AF2287"/>
    <w:rsid w:val="00B317CC"/>
    <w:rsid w:val="00B42039"/>
    <w:rsid w:val="00B555B3"/>
    <w:rsid w:val="00B67C82"/>
    <w:rsid w:val="00B77A6B"/>
    <w:rsid w:val="00BB5DC5"/>
    <w:rsid w:val="00BC7640"/>
    <w:rsid w:val="00BF78E7"/>
    <w:rsid w:val="00C055A8"/>
    <w:rsid w:val="00C07C6F"/>
    <w:rsid w:val="00C10701"/>
    <w:rsid w:val="00C61661"/>
    <w:rsid w:val="00C96EA3"/>
    <w:rsid w:val="00CA77B8"/>
    <w:rsid w:val="00CB3D68"/>
    <w:rsid w:val="00CC23F2"/>
    <w:rsid w:val="00CF17B2"/>
    <w:rsid w:val="00D03562"/>
    <w:rsid w:val="00D37153"/>
    <w:rsid w:val="00D44B92"/>
    <w:rsid w:val="00D86979"/>
    <w:rsid w:val="00D95E49"/>
    <w:rsid w:val="00DE4856"/>
    <w:rsid w:val="00E10491"/>
    <w:rsid w:val="00E153C9"/>
    <w:rsid w:val="00E463E8"/>
    <w:rsid w:val="00E552A1"/>
    <w:rsid w:val="00E61AE8"/>
    <w:rsid w:val="00ED0140"/>
    <w:rsid w:val="00EE2EF5"/>
    <w:rsid w:val="00FA1697"/>
    <w:rsid w:val="00FB2B21"/>
    <w:rsid w:val="00FB2C8E"/>
    <w:rsid w:val="00FB5E62"/>
    <w:rsid w:val="00FC5BF3"/>
    <w:rsid w:val="00FE2C03"/>
    <w:rsid w:val="00FE5AA6"/>
  </w:rsids>
  <m:mathPr>
    <m:mathFont m:val="Cambria Math"/>
    <m:brkBin m:val="before"/>
    <m:brkBinSub m:val="--"/>
    <m:smallFrac m:val="0"/>
    <m:dispDef/>
    <m:lMargin m:val="0"/>
    <m:rMargin m:val="0"/>
    <m:defJc m:val="centerGroup"/>
    <m:wrapIndent m:val="1440"/>
    <m:intLim m:val="subSup"/>
    <m:naryLim m:val="undOvr"/>
  </m:mathPr>
  <w:themeFontLang w:val="en-IN" w:eastAsia="zh-TW"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97074C"/>
  <w15:chartTrackingRefBased/>
  <w15:docId w15:val="{DD96A169-AF0D-DD4F-B5EA-4239B51A0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6EA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96EA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96EA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6EA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96EA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96E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6E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6E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6E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EA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96EA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6EA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6EA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96EA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96E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6E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6E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6EA3"/>
    <w:rPr>
      <w:rFonts w:eastAsiaTheme="majorEastAsia" w:cstheme="majorBidi"/>
      <w:color w:val="272727" w:themeColor="text1" w:themeTint="D8"/>
    </w:rPr>
  </w:style>
  <w:style w:type="paragraph" w:styleId="Title">
    <w:name w:val="Title"/>
    <w:basedOn w:val="Normal"/>
    <w:next w:val="Normal"/>
    <w:link w:val="TitleChar"/>
    <w:uiPriority w:val="10"/>
    <w:qFormat/>
    <w:rsid w:val="00C96E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6E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6E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6E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6EA3"/>
    <w:pPr>
      <w:spacing w:before="160"/>
      <w:jc w:val="center"/>
    </w:pPr>
    <w:rPr>
      <w:i/>
      <w:iCs/>
      <w:color w:val="404040" w:themeColor="text1" w:themeTint="BF"/>
    </w:rPr>
  </w:style>
  <w:style w:type="character" w:customStyle="1" w:styleId="QuoteChar">
    <w:name w:val="Quote Char"/>
    <w:basedOn w:val="DefaultParagraphFont"/>
    <w:link w:val="Quote"/>
    <w:uiPriority w:val="29"/>
    <w:rsid w:val="00C96EA3"/>
    <w:rPr>
      <w:i/>
      <w:iCs/>
      <w:color w:val="404040" w:themeColor="text1" w:themeTint="BF"/>
    </w:rPr>
  </w:style>
  <w:style w:type="paragraph" w:styleId="ListParagraph">
    <w:name w:val="List Paragraph"/>
    <w:basedOn w:val="Normal"/>
    <w:uiPriority w:val="34"/>
    <w:qFormat/>
    <w:rsid w:val="00C96EA3"/>
    <w:pPr>
      <w:ind w:left="720"/>
      <w:contextualSpacing/>
    </w:pPr>
  </w:style>
  <w:style w:type="character" w:styleId="IntenseEmphasis">
    <w:name w:val="Intense Emphasis"/>
    <w:basedOn w:val="DefaultParagraphFont"/>
    <w:uiPriority w:val="21"/>
    <w:qFormat/>
    <w:rsid w:val="00C96EA3"/>
    <w:rPr>
      <w:i/>
      <w:iCs/>
      <w:color w:val="2F5496" w:themeColor="accent1" w:themeShade="BF"/>
    </w:rPr>
  </w:style>
  <w:style w:type="paragraph" w:styleId="IntenseQuote">
    <w:name w:val="Intense Quote"/>
    <w:basedOn w:val="Normal"/>
    <w:next w:val="Normal"/>
    <w:link w:val="IntenseQuoteChar"/>
    <w:uiPriority w:val="30"/>
    <w:qFormat/>
    <w:rsid w:val="00C96EA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6EA3"/>
    <w:rPr>
      <w:i/>
      <w:iCs/>
      <w:color w:val="2F5496" w:themeColor="accent1" w:themeShade="BF"/>
    </w:rPr>
  </w:style>
  <w:style w:type="character" w:styleId="IntenseReference">
    <w:name w:val="Intense Reference"/>
    <w:basedOn w:val="DefaultParagraphFont"/>
    <w:uiPriority w:val="32"/>
    <w:qFormat/>
    <w:rsid w:val="00C96EA3"/>
    <w:rPr>
      <w:b/>
      <w:bCs/>
      <w:smallCaps/>
      <w:color w:val="2F5496" w:themeColor="accent1" w:themeShade="BF"/>
      <w:spacing w:val="5"/>
    </w:rPr>
  </w:style>
  <w:style w:type="paragraph" w:customStyle="1" w:styleId="p1">
    <w:name w:val="p1"/>
    <w:basedOn w:val="Normal"/>
    <w:rsid w:val="00C96EA3"/>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96EA3"/>
  </w:style>
  <w:style w:type="paragraph" w:customStyle="1" w:styleId="p2">
    <w:name w:val="p2"/>
    <w:basedOn w:val="Normal"/>
    <w:rsid w:val="00C96EA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96EA3"/>
  </w:style>
  <w:style w:type="paragraph" w:customStyle="1" w:styleId="p3">
    <w:name w:val="p3"/>
    <w:basedOn w:val="Normal"/>
    <w:rsid w:val="00C96EA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C96EA3"/>
  </w:style>
  <w:style w:type="character" w:customStyle="1" w:styleId="s4">
    <w:name w:val="s4"/>
    <w:basedOn w:val="DefaultParagraphFont"/>
    <w:rsid w:val="00C96EA3"/>
  </w:style>
  <w:style w:type="paragraph" w:styleId="Header">
    <w:name w:val="header"/>
    <w:basedOn w:val="Normal"/>
    <w:link w:val="HeaderChar"/>
    <w:uiPriority w:val="99"/>
    <w:unhideWhenUsed/>
    <w:rsid w:val="008B0E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ED2"/>
  </w:style>
  <w:style w:type="paragraph" w:styleId="Footer">
    <w:name w:val="footer"/>
    <w:basedOn w:val="Normal"/>
    <w:link w:val="FooterChar"/>
    <w:uiPriority w:val="99"/>
    <w:unhideWhenUsed/>
    <w:rsid w:val="008B0E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E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Global Prevalance of mental health disorders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Sheet1!$B$1</c:f>
              <c:strCache>
                <c:ptCount val="1"/>
                <c:pt idx="0">
                  <c:v>Number of People affected (millions)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3"/>
                <c:pt idx="0">
                  <c:v>Depression</c:v>
                </c:pt>
                <c:pt idx="1">
                  <c:v>Anxiety</c:v>
                </c:pt>
                <c:pt idx="2">
                  <c:v>Any Mental Disorder</c:v>
                </c:pt>
              </c:strCache>
            </c:strRef>
          </c:cat>
          <c:val>
            <c:numRef>
              <c:f>Sheet1!$B$2:$B$5</c:f>
              <c:numCache>
                <c:formatCode>General</c:formatCode>
                <c:ptCount val="4"/>
                <c:pt idx="0">
                  <c:v>280</c:v>
                </c:pt>
                <c:pt idx="1">
                  <c:v>301</c:v>
                </c:pt>
                <c:pt idx="2">
                  <c:v>970</c:v>
                </c:pt>
              </c:numCache>
            </c:numRef>
          </c:val>
          <c:extLst>
            <c:ext xmlns:c16="http://schemas.microsoft.com/office/drawing/2014/chart" uri="{C3380CC4-5D6E-409C-BE32-E72D297353CC}">
              <c16:uniqueId val="{00000000-519F-4104-99B9-9DED2EC3138A}"/>
            </c:ext>
          </c:extLst>
        </c:ser>
        <c:dLbls>
          <c:showLegendKey val="0"/>
          <c:showVal val="0"/>
          <c:showCatName val="0"/>
          <c:showSerName val="0"/>
          <c:showPercent val="0"/>
          <c:showBubbleSize val="0"/>
        </c:dLbls>
        <c:gapWidth val="115"/>
        <c:overlap val="-20"/>
        <c:axId val="1282774256"/>
        <c:axId val="1282775216"/>
      </c:barChart>
      <c:catAx>
        <c:axId val="1282774256"/>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2775216"/>
        <c:crosses val="autoZero"/>
        <c:auto val="1"/>
        <c:lblAlgn val="ctr"/>
        <c:lblOffset val="100"/>
        <c:noMultiLvlLbl val="0"/>
      </c:catAx>
      <c:valAx>
        <c:axId val="12827752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2774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Global mental health access barriers </a:t>
            </a: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Percentage of population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No treatment (Global average)</c:v>
                </c:pt>
                <c:pt idx="1">
                  <c:v>No treatment (low-income countries)</c:v>
                </c:pt>
                <c:pt idx="2">
                  <c:v>People without internet</c:v>
                </c:pt>
              </c:strCache>
            </c:strRef>
          </c:cat>
          <c:val>
            <c:numRef>
              <c:f>Sheet1!$B$2:$B$4</c:f>
              <c:numCache>
                <c:formatCode>0%</c:formatCode>
                <c:ptCount val="3"/>
                <c:pt idx="0">
                  <c:v>0.5</c:v>
                </c:pt>
                <c:pt idx="1">
                  <c:v>0.85</c:v>
                </c:pt>
                <c:pt idx="2">
                  <c:v>0.37</c:v>
                </c:pt>
              </c:numCache>
            </c:numRef>
          </c:val>
          <c:extLst>
            <c:ext xmlns:c16="http://schemas.microsoft.com/office/drawing/2014/chart" uri="{C3380CC4-5D6E-409C-BE32-E72D297353CC}">
              <c16:uniqueId val="{00000000-C79D-482F-9AF5-53F41432AFFE}"/>
            </c:ext>
          </c:extLst>
        </c:ser>
        <c:dLbls>
          <c:showLegendKey val="0"/>
          <c:showVal val="0"/>
          <c:showCatName val="0"/>
          <c:showSerName val="0"/>
          <c:showPercent val="0"/>
          <c:showBubbleSize val="0"/>
        </c:dLbls>
        <c:gapWidth val="115"/>
        <c:overlap val="-20"/>
        <c:axId val="925376000"/>
        <c:axId val="925373120"/>
      </c:barChart>
      <c:catAx>
        <c:axId val="925376000"/>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5373120"/>
        <c:crosses val="autoZero"/>
        <c:auto val="1"/>
        <c:lblAlgn val="ctr"/>
        <c:lblOffset val="100"/>
        <c:noMultiLvlLbl val="0"/>
      </c:catAx>
      <c:valAx>
        <c:axId val="925373120"/>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53760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1784</TotalTime>
  <Pages>9</Pages>
  <Words>1527</Words>
  <Characters>8707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jhanvi chaudhary</dc:creator>
  <cp:keywords/>
  <dc:description/>
  <cp:lastModifiedBy>jhanvi chaudhary</cp:lastModifiedBy>
  <cp:revision>26</cp:revision>
  <dcterms:created xsi:type="dcterms:W3CDTF">2025-11-18T12:20:00Z</dcterms:created>
  <dcterms:modified xsi:type="dcterms:W3CDTF">2025-11-25T08:32:00Z</dcterms:modified>
</cp:coreProperties>
</file>