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7D339E"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Qualification: CIPD Diploma in Applied Human Resources</w:t>
      </w:r>
    </w:p>
    <w:p w14:paraId="54321F2C" w14:textId="77777777" w:rsidR="00AB5DF4" w:rsidRPr="00FB02DB" w:rsidRDefault="00AB5DF4" w:rsidP="00AB5DF4">
      <w:pPr>
        <w:rPr>
          <w:rFonts w:ascii="Arial" w:hAnsi="Arial" w:cs="Arial"/>
          <w:color w:val="000000" w:themeColor="text1"/>
          <w:sz w:val="28"/>
          <w:szCs w:val="28"/>
        </w:rPr>
      </w:pPr>
    </w:p>
    <w:p w14:paraId="10541EEF" w14:textId="4CEF3BA1" w:rsidR="00AB5DF4" w:rsidRPr="003C7E9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 xml:space="preserve">Module Name: </w:t>
      </w:r>
      <w:r w:rsidR="00FD14EF">
        <w:rPr>
          <w:rFonts w:ascii="Arial" w:hAnsi="Arial" w:cs="Arial"/>
          <w:color w:val="000000" w:themeColor="text1"/>
          <w:sz w:val="28"/>
          <w:szCs w:val="28"/>
        </w:rPr>
        <w:t>Understanding the Business Context of HR</w:t>
      </w:r>
      <w:bookmarkStart w:id="0" w:name="_GoBack"/>
      <w:bookmarkEnd w:id="0"/>
    </w:p>
    <w:p w14:paraId="06336283" w14:textId="77777777" w:rsidR="00AB5DF4" w:rsidRPr="00FB02DB" w:rsidRDefault="00AB5DF4" w:rsidP="00AB5DF4">
      <w:pPr>
        <w:rPr>
          <w:rFonts w:ascii="Arial" w:hAnsi="Arial" w:cs="Arial"/>
          <w:color w:val="000000" w:themeColor="text1"/>
          <w:sz w:val="28"/>
          <w:szCs w:val="28"/>
        </w:rPr>
      </w:pPr>
    </w:p>
    <w:p w14:paraId="7C56EB17" w14:textId="77777777" w:rsidR="00AB5DF4" w:rsidRPr="00FB02DB" w:rsidRDefault="00AB5DF4" w:rsidP="00AB5DF4">
      <w:pPr>
        <w:rPr>
          <w:rFonts w:ascii="Arial" w:hAnsi="Arial" w:cs="Arial"/>
          <w:color w:val="000000" w:themeColor="text1"/>
          <w:sz w:val="28"/>
          <w:szCs w:val="28"/>
        </w:rPr>
      </w:pPr>
    </w:p>
    <w:p w14:paraId="2D85D7B4" w14:textId="224D4755" w:rsidR="00AB5DF4" w:rsidRDefault="00AB5DF4" w:rsidP="00AB5DF4">
      <w:pPr>
        <w:rPr>
          <w:rFonts w:ascii="Arial" w:hAnsi="Arial" w:cs="Arial"/>
          <w:color w:val="000000" w:themeColor="text1"/>
          <w:sz w:val="28"/>
          <w:szCs w:val="28"/>
        </w:rPr>
      </w:pPr>
      <w:r>
        <w:rPr>
          <w:rFonts w:ascii="Arial" w:hAnsi="Arial" w:cs="Arial"/>
          <w:color w:val="000000" w:themeColor="text1"/>
          <w:sz w:val="28"/>
          <w:szCs w:val="28"/>
        </w:rPr>
        <w:t xml:space="preserve">Word count: Activity </w:t>
      </w:r>
      <w:r w:rsidR="00FD14EF">
        <w:rPr>
          <w:rFonts w:ascii="Arial" w:hAnsi="Arial" w:cs="Arial"/>
          <w:color w:val="000000" w:themeColor="text1"/>
          <w:sz w:val="28"/>
          <w:szCs w:val="28"/>
        </w:rPr>
        <w:t>One - 2005</w:t>
      </w:r>
      <w:r>
        <w:rPr>
          <w:rFonts w:ascii="Arial" w:hAnsi="Arial" w:cs="Arial"/>
          <w:color w:val="000000" w:themeColor="text1"/>
          <w:sz w:val="28"/>
          <w:szCs w:val="28"/>
        </w:rPr>
        <w:t xml:space="preserve"> words</w:t>
      </w:r>
    </w:p>
    <w:p w14:paraId="02B0E218" w14:textId="676133E5" w:rsidR="00AB5DF4" w:rsidRPr="00FB02DB" w:rsidRDefault="00FD14EF" w:rsidP="00AB5DF4">
      <w:pPr>
        <w:rPr>
          <w:rFonts w:ascii="Arial" w:hAnsi="Arial" w:cs="Arial"/>
          <w:color w:val="000000" w:themeColor="text1"/>
          <w:sz w:val="28"/>
          <w:szCs w:val="28"/>
        </w:rPr>
      </w:pPr>
      <w:r>
        <w:rPr>
          <w:rFonts w:ascii="Arial" w:hAnsi="Arial" w:cs="Arial"/>
          <w:color w:val="000000" w:themeColor="text1"/>
          <w:sz w:val="28"/>
          <w:szCs w:val="28"/>
        </w:rPr>
        <w:tab/>
      </w:r>
      <w:r>
        <w:rPr>
          <w:rFonts w:ascii="Arial" w:hAnsi="Arial" w:cs="Arial"/>
          <w:color w:val="000000" w:themeColor="text1"/>
          <w:sz w:val="28"/>
          <w:szCs w:val="28"/>
        </w:rPr>
        <w:tab/>
        <w:t xml:space="preserve">  Activity Two – 493</w:t>
      </w:r>
      <w:r w:rsidR="00AB5DF4">
        <w:rPr>
          <w:rFonts w:ascii="Arial" w:hAnsi="Arial" w:cs="Arial"/>
          <w:color w:val="000000" w:themeColor="text1"/>
          <w:sz w:val="28"/>
          <w:szCs w:val="28"/>
        </w:rPr>
        <w:t xml:space="preserve"> words</w:t>
      </w:r>
      <w:r w:rsidR="00AB5DF4">
        <w:rPr>
          <w:rFonts w:ascii="Arial" w:hAnsi="Arial" w:cs="Arial"/>
          <w:color w:val="000000" w:themeColor="text1"/>
          <w:sz w:val="28"/>
          <w:szCs w:val="28"/>
        </w:rPr>
        <w:tab/>
      </w:r>
    </w:p>
    <w:p w14:paraId="56DE740E" w14:textId="77777777" w:rsidR="00AB5DF4" w:rsidRDefault="00AB5DF4" w:rsidP="00AB5DF4">
      <w:pPr>
        <w:rPr>
          <w:rFonts w:ascii="Arial" w:hAnsi="Arial" w:cs="Arial"/>
          <w:color w:val="000000" w:themeColor="text1"/>
          <w:sz w:val="28"/>
          <w:szCs w:val="28"/>
        </w:rPr>
      </w:pPr>
    </w:p>
    <w:p w14:paraId="2F1725EA" w14:textId="77777777" w:rsidR="00AB5DF4" w:rsidRPr="00FB02DB" w:rsidRDefault="00AB5DF4" w:rsidP="00AB5DF4">
      <w:pPr>
        <w:rPr>
          <w:rFonts w:ascii="Arial" w:hAnsi="Arial" w:cs="Arial"/>
          <w:color w:val="000000" w:themeColor="text1"/>
          <w:sz w:val="28"/>
          <w:szCs w:val="28"/>
        </w:rPr>
      </w:pPr>
    </w:p>
    <w:p w14:paraId="261650E9" w14:textId="77777777" w:rsidR="00AB5DF4" w:rsidRPr="00FB02DB" w:rsidRDefault="00AB5DF4" w:rsidP="00AB5DF4">
      <w:pPr>
        <w:rPr>
          <w:rFonts w:ascii="Arial" w:hAnsi="Arial" w:cs="Arial"/>
          <w:color w:val="000000" w:themeColor="text1"/>
          <w:sz w:val="28"/>
          <w:szCs w:val="28"/>
        </w:rPr>
      </w:pPr>
    </w:p>
    <w:p w14:paraId="412AB863" w14:textId="77777777" w:rsidR="00AB5DF4" w:rsidRPr="00FB02DB" w:rsidRDefault="00AB5DF4" w:rsidP="00AB5DF4">
      <w:pPr>
        <w:rPr>
          <w:rFonts w:ascii="Arial" w:hAnsi="Arial" w:cs="Arial"/>
          <w:color w:val="000000" w:themeColor="text1"/>
          <w:sz w:val="28"/>
          <w:szCs w:val="28"/>
        </w:rPr>
      </w:pPr>
    </w:p>
    <w:p w14:paraId="1EF07B38"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 xml:space="preserve">Student Name: Joanne Thomas </w:t>
      </w:r>
    </w:p>
    <w:p w14:paraId="0AB3D13D"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Student Number: 1403229</w:t>
      </w:r>
    </w:p>
    <w:p w14:paraId="2F6EC5FC"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 xml:space="preserve">CIPD Membership Number: </w:t>
      </w:r>
      <w:r w:rsidRPr="00FB02DB">
        <w:rPr>
          <w:rFonts w:ascii="Arial" w:hAnsi="Arial" w:cs="Arial"/>
          <w:bCs/>
          <w:color w:val="000000" w:themeColor="text1"/>
          <w:sz w:val="28"/>
          <w:szCs w:val="28"/>
          <w:shd w:val="clear" w:color="auto" w:fill="FFFFFF"/>
        </w:rPr>
        <w:t>53274130</w:t>
      </w:r>
    </w:p>
    <w:p w14:paraId="47AE308F" w14:textId="77777777" w:rsidR="00AB5DF4" w:rsidRPr="00FB02DB" w:rsidRDefault="00AB5DF4" w:rsidP="00AB5DF4">
      <w:pPr>
        <w:rPr>
          <w:rFonts w:ascii="Arial" w:hAnsi="Arial" w:cs="Arial"/>
          <w:color w:val="000000" w:themeColor="text1"/>
          <w:sz w:val="28"/>
          <w:szCs w:val="28"/>
        </w:rPr>
      </w:pPr>
    </w:p>
    <w:p w14:paraId="0089B9E4" w14:textId="77777777" w:rsidR="00AB5DF4" w:rsidRPr="00FB02DB" w:rsidRDefault="00AB5DF4" w:rsidP="00AB5DF4">
      <w:pPr>
        <w:rPr>
          <w:rFonts w:ascii="Arial" w:hAnsi="Arial" w:cs="Arial"/>
          <w:color w:val="000000" w:themeColor="text1"/>
          <w:sz w:val="28"/>
          <w:szCs w:val="28"/>
        </w:rPr>
      </w:pPr>
    </w:p>
    <w:p w14:paraId="3EAD0E6F" w14:textId="77777777" w:rsidR="00AB5DF4" w:rsidRPr="00FB02DB" w:rsidRDefault="00AB5DF4" w:rsidP="00AB5DF4">
      <w:pPr>
        <w:rPr>
          <w:rFonts w:ascii="Arial" w:hAnsi="Arial" w:cs="Arial"/>
          <w:color w:val="000000" w:themeColor="text1"/>
          <w:sz w:val="28"/>
          <w:szCs w:val="28"/>
        </w:rPr>
      </w:pPr>
    </w:p>
    <w:p w14:paraId="100F916B"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By signing below, I confirm that the work/evidence presented is my own, unaided work. I understand the regulations pertaining to candidate malpractice and the action that may be taken as a result.</w:t>
      </w:r>
    </w:p>
    <w:p w14:paraId="404A73B0" w14:textId="77777777" w:rsidR="00AB5DF4" w:rsidRPr="00FB02DB" w:rsidRDefault="00AB5DF4" w:rsidP="00AB5DF4">
      <w:pPr>
        <w:rPr>
          <w:rFonts w:ascii="Arial" w:hAnsi="Arial" w:cs="Arial"/>
          <w:color w:val="000000" w:themeColor="text1"/>
          <w:sz w:val="28"/>
          <w:szCs w:val="28"/>
        </w:rPr>
      </w:pPr>
    </w:p>
    <w:p w14:paraId="0344FB29" w14:textId="77777777" w:rsidR="00AB5DF4" w:rsidRPr="00FB02DB"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 xml:space="preserve">Signed: </w:t>
      </w:r>
      <w:r>
        <w:rPr>
          <w:noProof/>
          <w:lang w:eastAsia="en-GB"/>
        </w:rPr>
        <w:drawing>
          <wp:inline distT="0" distB="0" distL="0" distR="0" wp14:anchorId="4FCB4F46" wp14:editId="45AD05CD">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523875"/>
                    </a:xfrm>
                    <a:prstGeom prst="rect">
                      <a:avLst/>
                    </a:prstGeom>
                  </pic:spPr>
                </pic:pic>
              </a:graphicData>
            </a:graphic>
          </wp:inline>
        </w:drawing>
      </w:r>
      <w:r>
        <w:rPr>
          <w:rFonts w:ascii="Arial" w:hAnsi="Arial" w:cs="Arial"/>
          <w:color w:val="000000" w:themeColor="text1"/>
          <w:sz w:val="28"/>
          <w:szCs w:val="28"/>
        </w:rPr>
        <w:t xml:space="preserve"> J. Thomas</w:t>
      </w:r>
    </w:p>
    <w:p w14:paraId="08640DAB" w14:textId="76D0E3B5" w:rsidR="00AB5DF4" w:rsidRDefault="00AB5DF4" w:rsidP="00AB5DF4">
      <w:pPr>
        <w:rPr>
          <w:rFonts w:ascii="Arial" w:hAnsi="Arial" w:cs="Arial"/>
          <w:color w:val="000000" w:themeColor="text1"/>
          <w:sz w:val="28"/>
          <w:szCs w:val="28"/>
        </w:rPr>
      </w:pPr>
      <w:r w:rsidRPr="00FB02DB">
        <w:rPr>
          <w:rFonts w:ascii="Arial" w:hAnsi="Arial" w:cs="Arial"/>
          <w:color w:val="000000" w:themeColor="text1"/>
          <w:sz w:val="28"/>
          <w:szCs w:val="28"/>
        </w:rPr>
        <w:t xml:space="preserve">Date: </w:t>
      </w:r>
      <w:r w:rsidR="00FD14EF">
        <w:rPr>
          <w:rFonts w:ascii="Arial" w:hAnsi="Arial" w:cs="Arial"/>
          <w:color w:val="000000" w:themeColor="text1"/>
          <w:sz w:val="28"/>
          <w:szCs w:val="28"/>
        </w:rPr>
        <w:t>28</w:t>
      </w:r>
      <w:r w:rsidR="00FD14EF" w:rsidRPr="00FD14EF">
        <w:rPr>
          <w:rFonts w:ascii="Arial" w:hAnsi="Arial" w:cs="Arial"/>
          <w:color w:val="000000" w:themeColor="text1"/>
          <w:sz w:val="28"/>
          <w:szCs w:val="28"/>
          <w:vertAlign w:val="superscript"/>
        </w:rPr>
        <w:t>th</w:t>
      </w:r>
      <w:r w:rsidR="00FD14EF">
        <w:rPr>
          <w:rFonts w:ascii="Arial" w:hAnsi="Arial" w:cs="Arial"/>
          <w:color w:val="000000" w:themeColor="text1"/>
          <w:sz w:val="28"/>
          <w:szCs w:val="28"/>
        </w:rPr>
        <w:t xml:space="preserve"> January 2019</w:t>
      </w:r>
    </w:p>
    <w:p w14:paraId="52147B74" w14:textId="77777777" w:rsidR="00FD14EF" w:rsidRDefault="00FD14EF" w:rsidP="00AB5DF4">
      <w:pPr>
        <w:rPr>
          <w:rFonts w:ascii="Arial" w:hAnsi="Arial" w:cs="Arial"/>
          <w:color w:val="000000" w:themeColor="text1"/>
          <w:sz w:val="28"/>
          <w:szCs w:val="28"/>
        </w:rPr>
      </w:pPr>
    </w:p>
    <w:p w14:paraId="46BC9D66" w14:textId="77777777" w:rsidR="00FD14EF" w:rsidRDefault="00FD14EF" w:rsidP="00AB5DF4">
      <w:pPr>
        <w:rPr>
          <w:rFonts w:ascii="Arial" w:hAnsi="Arial" w:cs="Arial"/>
          <w:color w:val="000000" w:themeColor="text1"/>
          <w:sz w:val="28"/>
          <w:szCs w:val="28"/>
        </w:rPr>
      </w:pPr>
    </w:p>
    <w:p w14:paraId="502BDF38" w14:textId="77777777" w:rsidR="00AB5DF4" w:rsidRDefault="00AB5DF4" w:rsidP="0062227F">
      <w:pPr>
        <w:jc w:val="center"/>
        <w:rPr>
          <w:rFonts w:ascii="Arial" w:hAnsi="Arial" w:cs="Arial"/>
          <w:b/>
          <w:sz w:val="24"/>
          <w:szCs w:val="24"/>
          <w:u w:val="single"/>
        </w:rPr>
      </w:pPr>
    </w:p>
    <w:p w14:paraId="3E1F4049" w14:textId="77777777" w:rsidR="00AB5DF4" w:rsidRDefault="00AB5DF4" w:rsidP="0062227F">
      <w:pPr>
        <w:jc w:val="center"/>
        <w:rPr>
          <w:rFonts w:ascii="Arial" w:hAnsi="Arial" w:cs="Arial"/>
          <w:b/>
          <w:sz w:val="24"/>
          <w:szCs w:val="24"/>
          <w:u w:val="single"/>
        </w:rPr>
      </w:pPr>
    </w:p>
    <w:p w14:paraId="51C4434B" w14:textId="6B4B2C37" w:rsidR="0062227F" w:rsidRPr="0062227F" w:rsidRDefault="0062227F" w:rsidP="0062227F">
      <w:pPr>
        <w:jc w:val="center"/>
        <w:rPr>
          <w:rFonts w:ascii="Arial" w:hAnsi="Arial" w:cs="Arial"/>
          <w:b/>
          <w:sz w:val="24"/>
          <w:szCs w:val="24"/>
          <w:u w:val="single"/>
        </w:rPr>
      </w:pPr>
      <w:r w:rsidRPr="0062227F">
        <w:rPr>
          <w:rFonts w:ascii="Arial" w:hAnsi="Arial" w:cs="Arial"/>
          <w:b/>
          <w:sz w:val="24"/>
          <w:szCs w:val="24"/>
          <w:u w:val="single"/>
        </w:rPr>
        <w:lastRenderedPageBreak/>
        <w:t>Understanding the Business Context of HR</w:t>
      </w:r>
    </w:p>
    <w:p w14:paraId="1DEC3B18" w14:textId="2EBE04D8" w:rsidR="0062227F" w:rsidRPr="0062227F" w:rsidRDefault="0062227F">
      <w:pPr>
        <w:rPr>
          <w:rFonts w:ascii="Arial" w:hAnsi="Arial" w:cs="Arial"/>
          <w:b/>
          <w:sz w:val="24"/>
          <w:szCs w:val="24"/>
        </w:rPr>
      </w:pPr>
      <w:r w:rsidRPr="0062227F">
        <w:rPr>
          <w:rFonts w:ascii="Arial" w:hAnsi="Arial" w:cs="Arial"/>
          <w:b/>
          <w:sz w:val="24"/>
          <w:szCs w:val="24"/>
          <w:u w:val="single"/>
        </w:rPr>
        <w:t>Activity One</w:t>
      </w:r>
    </w:p>
    <w:p w14:paraId="0E37C287" w14:textId="2578A403" w:rsidR="006B4D7A" w:rsidRPr="0062227F" w:rsidRDefault="00287438">
      <w:pPr>
        <w:rPr>
          <w:rFonts w:ascii="Arial" w:hAnsi="Arial" w:cs="Arial"/>
          <w:sz w:val="24"/>
          <w:szCs w:val="24"/>
        </w:rPr>
      </w:pPr>
      <w:r>
        <w:rPr>
          <w:rFonts w:ascii="Arial" w:hAnsi="Arial" w:cs="Arial"/>
          <w:sz w:val="24"/>
          <w:szCs w:val="24"/>
        </w:rPr>
        <w:t>Ateb</w:t>
      </w:r>
      <w:r w:rsidR="00E878C0" w:rsidRPr="0062227F">
        <w:rPr>
          <w:rFonts w:ascii="Arial" w:hAnsi="Arial" w:cs="Arial"/>
          <w:sz w:val="24"/>
          <w:szCs w:val="24"/>
        </w:rPr>
        <w:t xml:space="preserve"> Group </w:t>
      </w:r>
      <w:r w:rsidR="00045968" w:rsidRPr="0062227F">
        <w:rPr>
          <w:rFonts w:ascii="Arial" w:hAnsi="Arial" w:cs="Arial"/>
          <w:sz w:val="24"/>
          <w:szCs w:val="24"/>
        </w:rPr>
        <w:t>is a not</w:t>
      </w:r>
      <w:r w:rsidR="00BA08C1" w:rsidRPr="0062227F">
        <w:rPr>
          <w:rFonts w:ascii="Arial" w:hAnsi="Arial" w:cs="Arial"/>
          <w:sz w:val="24"/>
          <w:szCs w:val="24"/>
        </w:rPr>
        <w:t>-</w:t>
      </w:r>
      <w:r w:rsidR="00045968" w:rsidRPr="0062227F">
        <w:rPr>
          <w:rFonts w:ascii="Arial" w:hAnsi="Arial" w:cs="Arial"/>
          <w:sz w:val="24"/>
          <w:szCs w:val="24"/>
        </w:rPr>
        <w:t>for</w:t>
      </w:r>
      <w:r w:rsidR="00BA08C1" w:rsidRPr="0062227F">
        <w:rPr>
          <w:rFonts w:ascii="Arial" w:hAnsi="Arial" w:cs="Arial"/>
          <w:sz w:val="24"/>
          <w:szCs w:val="24"/>
        </w:rPr>
        <w:t>-</w:t>
      </w:r>
      <w:r w:rsidR="00045968" w:rsidRPr="0062227F">
        <w:rPr>
          <w:rFonts w:ascii="Arial" w:hAnsi="Arial" w:cs="Arial"/>
          <w:sz w:val="24"/>
          <w:szCs w:val="24"/>
        </w:rPr>
        <w:t>profit housing association operating in the third sector as a cooperative community benefit society</w:t>
      </w:r>
      <w:r w:rsidR="009325EB" w:rsidRPr="0062227F">
        <w:rPr>
          <w:rFonts w:ascii="Arial" w:hAnsi="Arial" w:cs="Arial"/>
          <w:sz w:val="24"/>
          <w:szCs w:val="24"/>
        </w:rPr>
        <w:t xml:space="preserve"> employing 130 staff</w:t>
      </w:r>
      <w:r w:rsidR="008546B3" w:rsidRPr="0062227F">
        <w:rPr>
          <w:rFonts w:ascii="Arial" w:hAnsi="Arial" w:cs="Arial"/>
          <w:sz w:val="24"/>
          <w:szCs w:val="24"/>
        </w:rPr>
        <w:t xml:space="preserve">; as a registered social landlord, </w:t>
      </w:r>
      <w:r>
        <w:rPr>
          <w:rFonts w:ascii="Arial" w:hAnsi="Arial" w:cs="Arial"/>
          <w:sz w:val="24"/>
          <w:szCs w:val="24"/>
        </w:rPr>
        <w:t>Ateb</w:t>
      </w:r>
      <w:r w:rsidR="008546B3" w:rsidRPr="0062227F">
        <w:rPr>
          <w:rFonts w:ascii="Arial" w:hAnsi="Arial" w:cs="Arial"/>
          <w:sz w:val="24"/>
          <w:szCs w:val="24"/>
        </w:rPr>
        <w:t xml:space="preserve"> is regulated by the Welsh Government</w:t>
      </w:r>
      <w:r w:rsidR="00A6254A" w:rsidRPr="0062227F">
        <w:rPr>
          <w:rFonts w:ascii="Arial" w:hAnsi="Arial" w:cs="Arial"/>
          <w:sz w:val="24"/>
          <w:szCs w:val="24"/>
        </w:rPr>
        <w:t xml:space="preserve">, </w:t>
      </w:r>
      <w:r w:rsidR="009A51F1" w:rsidRPr="0062227F">
        <w:rPr>
          <w:rFonts w:ascii="Arial" w:hAnsi="Arial" w:cs="Arial"/>
          <w:sz w:val="24"/>
          <w:szCs w:val="24"/>
        </w:rPr>
        <w:t>Community Housing Cymru</w:t>
      </w:r>
      <w:r w:rsidR="00A6254A" w:rsidRPr="0062227F">
        <w:rPr>
          <w:rFonts w:ascii="Arial" w:hAnsi="Arial" w:cs="Arial"/>
          <w:sz w:val="24"/>
          <w:szCs w:val="24"/>
        </w:rPr>
        <w:t xml:space="preserve"> (the membership body for housing associations in Wales) and the Financial Conduct Authority</w:t>
      </w:r>
      <w:r w:rsidR="009A51F1" w:rsidRPr="0062227F">
        <w:rPr>
          <w:rFonts w:ascii="Arial" w:hAnsi="Arial" w:cs="Arial"/>
          <w:sz w:val="24"/>
          <w:szCs w:val="24"/>
        </w:rPr>
        <w:t>.</w:t>
      </w:r>
      <w:r w:rsidR="00A6254A" w:rsidRPr="0062227F">
        <w:rPr>
          <w:rFonts w:ascii="Arial" w:hAnsi="Arial" w:cs="Arial"/>
          <w:sz w:val="24"/>
          <w:szCs w:val="24"/>
        </w:rPr>
        <w:t xml:space="preserve"> </w:t>
      </w:r>
      <w:r>
        <w:rPr>
          <w:rFonts w:ascii="Arial" w:hAnsi="Arial" w:cs="Arial"/>
          <w:sz w:val="24"/>
          <w:szCs w:val="24"/>
        </w:rPr>
        <w:t>Ateb</w:t>
      </w:r>
      <w:r w:rsidR="00B06001" w:rsidRPr="0062227F">
        <w:rPr>
          <w:rFonts w:ascii="Arial" w:hAnsi="Arial" w:cs="Arial"/>
          <w:sz w:val="24"/>
          <w:szCs w:val="24"/>
        </w:rPr>
        <w:t xml:space="preserve"> has a voluntary Board of non-executive members with a range of skills to expertly govern </w:t>
      </w:r>
      <w:r>
        <w:rPr>
          <w:rFonts w:ascii="Arial" w:hAnsi="Arial" w:cs="Arial"/>
          <w:sz w:val="24"/>
          <w:szCs w:val="24"/>
        </w:rPr>
        <w:t>Ateb</w:t>
      </w:r>
      <w:r w:rsidR="00192C34" w:rsidRPr="0062227F">
        <w:rPr>
          <w:rFonts w:ascii="Arial" w:hAnsi="Arial" w:cs="Arial"/>
          <w:sz w:val="24"/>
          <w:szCs w:val="24"/>
        </w:rPr>
        <w:t xml:space="preserve"> operating within the Welsh Government’s Regulation Framework</w:t>
      </w:r>
      <w:r w:rsidR="00B06001" w:rsidRPr="0062227F">
        <w:rPr>
          <w:rFonts w:ascii="Arial" w:hAnsi="Arial" w:cs="Arial"/>
          <w:sz w:val="24"/>
          <w:szCs w:val="24"/>
        </w:rPr>
        <w:t xml:space="preserve">; the Board set and monitor strategic direction, assess and manage risk, and sit on </w:t>
      </w:r>
      <w:r w:rsidR="006B4D7A" w:rsidRPr="0062227F">
        <w:rPr>
          <w:rFonts w:ascii="Arial" w:hAnsi="Arial" w:cs="Arial"/>
          <w:sz w:val="24"/>
          <w:szCs w:val="24"/>
        </w:rPr>
        <w:t>several</w:t>
      </w:r>
      <w:r w:rsidR="00B06001" w:rsidRPr="0062227F">
        <w:rPr>
          <w:rFonts w:ascii="Arial" w:hAnsi="Arial" w:cs="Arial"/>
          <w:sz w:val="24"/>
          <w:szCs w:val="24"/>
        </w:rPr>
        <w:t xml:space="preserve"> sub-committees to complement the Board such as Audit and </w:t>
      </w:r>
      <w:r w:rsidR="00DE7BC7" w:rsidRPr="0062227F">
        <w:rPr>
          <w:rFonts w:ascii="Arial" w:hAnsi="Arial" w:cs="Arial"/>
          <w:sz w:val="24"/>
          <w:szCs w:val="24"/>
        </w:rPr>
        <w:t>Renumeration</w:t>
      </w:r>
      <w:r w:rsidR="00B06001" w:rsidRPr="0062227F">
        <w:rPr>
          <w:rFonts w:ascii="Arial" w:hAnsi="Arial" w:cs="Arial"/>
          <w:sz w:val="24"/>
          <w:szCs w:val="24"/>
        </w:rPr>
        <w:t xml:space="preserve">. </w:t>
      </w:r>
    </w:p>
    <w:p w14:paraId="790DB3B3" w14:textId="777089AF" w:rsidR="00B67BFF" w:rsidRPr="0062227F" w:rsidRDefault="00287438" w:rsidP="00B67BFF">
      <w:pPr>
        <w:rPr>
          <w:rFonts w:ascii="Arial" w:hAnsi="Arial" w:cs="Arial"/>
          <w:sz w:val="24"/>
          <w:szCs w:val="24"/>
        </w:rPr>
      </w:pPr>
      <w:r>
        <w:rPr>
          <w:rFonts w:ascii="Arial" w:hAnsi="Arial" w:cs="Arial"/>
          <w:sz w:val="24"/>
          <w:szCs w:val="24"/>
        </w:rPr>
        <w:t>Ateb</w:t>
      </w:r>
      <w:r w:rsidR="00B67BFF" w:rsidRPr="0062227F">
        <w:rPr>
          <w:rFonts w:ascii="Arial" w:hAnsi="Arial" w:cs="Arial"/>
          <w:sz w:val="24"/>
          <w:szCs w:val="24"/>
        </w:rPr>
        <w:t>’s business purpose is to “create better living solutions for the communities of West Wales”; as such the three strategic aims have been aligned to this (</w:t>
      </w:r>
      <w:r>
        <w:rPr>
          <w:rFonts w:ascii="Arial" w:hAnsi="Arial" w:cs="Arial"/>
          <w:sz w:val="24"/>
          <w:szCs w:val="24"/>
        </w:rPr>
        <w:t>Ateb</w:t>
      </w:r>
      <w:r w:rsidR="00B67BFF" w:rsidRPr="0062227F">
        <w:rPr>
          <w:rFonts w:ascii="Arial" w:hAnsi="Arial" w:cs="Arial"/>
          <w:sz w:val="24"/>
          <w:szCs w:val="24"/>
        </w:rPr>
        <w:t>, 2018):</w:t>
      </w:r>
    </w:p>
    <w:p w14:paraId="1DB3CA1F" w14:textId="5BF405F9" w:rsidR="00B67BFF" w:rsidRPr="0062227F" w:rsidRDefault="00B67BFF" w:rsidP="00B67BFF">
      <w:pPr>
        <w:pStyle w:val="ListParagraph"/>
        <w:numPr>
          <w:ilvl w:val="0"/>
          <w:numId w:val="2"/>
        </w:numPr>
        <w:rPr>
          <w:rFonts w:ascii="Arial" w:hAnsi="Arial" w:cs="Arial"/>
          <w:sz w:val="24"/>
          <w:szCs w:val="24"/>
        </w:rPr>
      </w:pPr>
      <w:r w:rsidRPr="0062227F">
        <w:rPr>
          <w:rFonts w:ascii="Arial" w:hAnsi="Arial" w:cs="Arial"/>
          <w:sz w:val="24"/>
          <w:szCs w:val="24"/>
        </w:rPr>
        <w:t xml:space="preserve">Increase Corporate Strength – ensuring </w:t>
      </w:r>
      <w:r w:rsidR="00287438">
        <w:rPr>
          <w:rFonts w:ascii="Arial" w:hAnsi="Arial" w:cs="Arial"/>
          <w:sz w:val="24"/>
          <w:szCs w:val="24"/>
        </w:rPr>
        <w:t>Ateb</w:t>
      </w:r>
      <w:r w:rsidRPr="0062227F">
        <w:rPr>
          <w:rFonts w:ascii="Arial" w:hAnsi="Arial" w:cs="Arial"/>
          <w:sz w:val="24"/>
          <w:szCs w:val="24"/>
        </w:rPr>
        <w:t xml:space="preserve"> has the right skills/competencies, finances and people.</w:t>
      </w:r>
    </w:p>
    <w:p w14:paraId="155DD6EA" w14:textId="77777777" w:rsidR="00B67BFF" w:rsidRPr="0062227F" w:rsidRDefault="00B67BFF" w:rsidP="00B67BFF">
      <w:pPr>
        <w:pStyle w:val="ListParagraph"/>
        <w:numPr>
          <w:ilvl w:val="0"/>
          <w:numId w:val="2"/>
        </w:numPr>
        <w:rPr>
          <w:rFonts w:ascii="Arial" w:hAnsi="Arial" w:cs="Arial"/>
          <w:sz w:val="24"/>
          <w:szCs w:val="24"/>
        </w:rPr>
      </w:pPr>
      <w:r w:rsidRPr="0062227F">
        <w:rPr>
          <w:rFonts w:ascii="Arial" w:hAnsi="Arial" w:cs="Arial"/>
          <w:sz w:val="24"/>
          <w:szCs w:val="24"/>
        </w:rPr>
        <w:t>Improve Service Delivery – always delivering the right outcomes by maximising property assets/investments and to attract/retain the right people.</w:t>
      </w:r>
    </w:p>
    <w:p w14:paraId="4C0A85B4" w14:textId="77777777" w:rsidR="00B67BFF" w:rsidRPr="0062227F" w:rsidRDefault="00B67BFF" w:rsidP="00B67BFF">
      <w:pPr>
        <w:pStyle w:val="ListParagraph"/>
        <w:numPr>
          <w:ilvl w:val="0"/>
          <w:numId w:val="2"/>
        </w:numPr>
        <w:rPr>
          <w:rFonts w:ascii="Arial" w:hAnsi="Arial" w:cs="Arial"/>
          <w:sz w:val="24"/>
          <w:szCs w:val="24"/>
        </w:rPr>
      </w:pPr>
      <w:r w:rsidRPr="0062227F">
        <w:rPr>
          <w:rFonts w:ascii="Arial" w:hAnsi="Arial" w:cs="Arial"/>
          <w:sz w:val="24"/>
          <w:szCs w:val="24"/>
        </w:rPr>
        <w:t>New Business Growth – identifying how to expand existing services such as through complementary services, diversification, collaboration or acquisition.</w:t>
      </w:r>
    </w:p>
    <w:p w14:paraId="59C97059" w14:textId="6DE6C88A" w:rsidR="00B67BFF" w:rsidRPr="0062227F" w:rsidRDefault="006B4D7A">
      <w:pPr>
        <w:rPr>
          <w:rFonts w:ascii="Arial" w:hAnsi="Arial" w:cs="Arial"/>
          <w:sz w:val="24"/>
          <w:szCs w:val="24"/>
        </w:rPr>
      </w:pPr>
      <w:r w:rsidRPr="0062227F">
        <w:rPr>
          <w:rFonts w:ascii="Arial" w:hAnsi="Arial" w:cs="Arial"/>
          <w:sz w:val="24"/>
          <w:szCs w:val="24"/>
        </w:rPr>
        <w:t>Bluestone Resorts is a hospitality and tourism limited company in the private sector</w:t>
      </w:r>
      <w:r w:rsidR="009325EB" w:rsidRPr="0062227F">
        <w:rPr>
          <w:rFonts w:ascii="Arial" w:hAnsi="Arial" w:cs="Arial"/>
          <w:sz w:val="24"/>
          <w:szCs w:val="24"/>
        </w:rPr>
        <w:t xml:space="preserve"> employing over </w:t>
      </w:r>
      <w:r w:rsidR="005E229B">
        <w:rPr>
          <w:rFonts w:ascii="Arial" w:hAnsi="Arial" w:cs="Arial"/>
          <w:sz w:val="24"/>
          <w:szCs w:val="24"/>
        </w:rPr>
        <w:t>700</w:t>
      </w:r>
      <w:r w:rsidR="009325EB" w:rsidRPr="0062227F">
        <w:rPr>
          <w:rFonts w:ascii="Arial" w:hAnsi="Arial" w:cs="Arial"/>
          <w:sz w:val="24"/>
          <w:szCs w:val="24"/>
        </w:rPr>
        <w:t xml:space="preserve"> staff</w:t>
      </w:r>
      <w:r w:rsidRPr="0062227F">
        <w:rPr>
          <w:rFonts w:ascii="Arial" w:hAnsi="Arial" w:cs="Arial"/>
          <w:sz w:val="24"/>
          <w:szCs w:val="24"/>
        </w:rPr>
        <w:t>; as a limited company, it has limited liability whereby it is legal</w:t>
      </w:r>
      <w:r w:rsidR="002C0D4B" w:rsidRPr="0062227F">
        <w:rPr>
          <w:rFonts w:ascii="Arial" w:hAnsi="Arial" w:cs="Arial"/>
          <w:sz w:val="24"/>
          <w:szCs w:val="24"/>
        </w:rPr>
        <w:t>ly</w:t>
      </w:r>
      <w:r w:rsidRPr="0062227F">
        <w:rPr>
          <w:rFonts w:ascii="Arial" w:hAnsi="Arial" w:cs="Arial"/>
          <w:sz w:val="24"/>
          <w:szCs w:val="24"/>
        </w:rPr>
        <w:t xml:space="preserve"> separate form from its owner therefore, in the event of bankruptcy or death the company will continue to trade (Taylor and Wilkinson, 2016). Similarly, Bluestone has </w:t>
      </w:r>
      <w:r w:rsidR="00D56D4D" w:rsidRPr="0062227F">
        <w:rPr>
          <w:rFonts w:ascii="Arial" w:hAnsi="Arial" w:cs="Arial"/>
          <w:sz w:val="24"/>
          <w:szCs w:val="24"/>
        </w:rPr>
        <w:t>a Board of Directors to support ongoing business development and guide strategy with their expert knowledge</w:t>
      </w:r>
      <w:r w:rsidR="00E554F9" w:rsidRPr="0062227F">
        <w:rPr>
          <w:rFonts w:ascii="Arial" w:hAnsi="Arial" w:cs="Arial"/>
          <w:sz w:val="24"/>
          <w:szCs w:val="24"/>
        </w:rPr>
        <w:t xml:space="preserve"> (Bluestone, 2017)</w:t>
      </w:r>
      <w:r w:rsidR="00D56D4D" w:rsidRPr="0062227F">
        <w:rPr>
          <w:rFonts w:ascii="Arial" w:hAnsi="Arial" w:cs="Arial"/>
          <w:sz w:val="24"/>
          <w:szCs w:val="24"/>
        </w:rPr>
        <w:t xml:space="preserve">. </w:t>
      </w:r>
      <w:r w:rsidR="00B67BFF" w:rsidRPr="0062227F">
        <w:rPr>
          <w:rFonts w:ascii="Arial" w:hAnsi="Arial" w:cs="Arial"/>
          <w:sz w:val="24"/>
          <w:szCs w:val="24"/>
        </w:rPr>
        <w:t>Bluestone’s business purpose is “to be the UKs most loved and unique short break destination”</w:t>
      </w:r>
      <w:r w:rsidR="00D8133E" w:rsidRPr="0062227F">
        <w:rPr>
          <w:rFonts w:ascii="Arial" w:hAnsi="Arial" w:cs="Arial"/>
          <w:sz w:val="24"/>
          <w:szCs w:val="24"/>
        </w:rPr>
        <w:t xml:space="preserve">; as a result, Bluestone </w:t>
      </w:r>
      <w:r w:rsidR="009041D0" w:rsidRPr="0062227F">
        <w:rPr>
          <w:rFonts w:ascii="Arial" w:hAnsi="Arial" w:cs="Arial"/>
          <w:sz w:val="24"/>
          <w:szCs w:val="24"/>
        </w:rPr>
        <w:t>is</w:t>
      </w:r>
      <w:r w:rsidR="00D8133E" w:rsidRPr="0062227F">
        <w:rPr>
          <w:rFonts w:ascii="Arial" w:hAnsi="Arial" w:cs="Arial"/>
          <w:sz w:val="24"/>
          <w:szCs w:val="24"/>
        </w:rPr>
        <w:t xml:space="preserve"> very cost-orientated in order to provide exceptional holidays to customers whilst focusing on profit making. </w:t>
      </w:r>
    </w:p>
    <w:p w14:paraId="7520B90B" w14:textId="52025AD0" w:rsidR="00B226BF" w:rsidRPr="0062227F" w:rsidRDefault="00303EEB">
      <w:pPr>
        <w:rPr>
          <w:rFonts w:ascii="Arial" w:hAnsi="Arial" w:cs="Arial"/>
          <w:sz w:val="24"/>
          <w:szCs w:val="24"/>
        </w:rPr>
      </w:pPr>
      <w:r w:rsidRPr="0062227F">
        <w:rPr>
          <w:rFonts w:ascii="Arial" w:hAnsi="Arial" w:cs="Arial"/>
          <w:sz w:val="24"/>
          <w:szCs w:val="24"/>
        </w:rPr>
        <w:t xml:space="preserve">HR in </w:t>
      </w:r>
      <w:r w:rsidR="00392820" w:rsidRPr="0062227F">
        <w:rPr>
          <w:rFonts w:ascii="Arial" w:hAnsi="Arial" w:cs="Arial"/>
          <w:sz w:val="24"/>
          <w:szCs w:val="24"/>
        </w:rPr>
        <w:t xml:space="preserve">third sector organisations </w:t>
      </w:r>
      <w:r w:rsidR="001535C5" w:rsidRPr="0062227F">
        <w:rPr>
          <w:rFonts w:ascii="Arial" w:hAnsi="Arial" w:cs="Arial"/>
          <w:sz w:val="24"/>
          <w:szCs w:val="24"/>
        </w:rPr>
        <w:t xml:space="preserve">can be transactional in its approach and can </w:t>
      </w:r>
      <w:r w:rsidR="00392820" w:rsidRPr="0062227F">
        <w:rPr>
          <w:rFonts w:ascii="Arial" w:hAnsi="Arial" w:cs="Arial"/>
          <w:sz w:val="24"/>
          <w:szCs w:val="24"/>
        </w:rPr>
        <w:t>often imitate PLC</w:t>
      </w:r>
      <w:r w:rsidR="00805002" w:rsidRPr="0062227F">
        <w:rPr>
          <w:rFonts w:ascii="Arial" w:hAnsi="Arial" w:cs="Arial"/>
          <w:sz w:val="24"/>
          <w:szCs w:val="24"/>
        </w:rPr>
        <w:t xml:space="preserve">s </w:t>
      </w:r>
      <w:r w:rsidR="00392820" w:rsidRPr="0062227F">
        <w:rPr>
          <w:rFonts w:ascii="Arial" w:hAnsi="Arial" w:cs="Arial"/>
          <w:sz w:val="24"/>
          <w:szCs w:val="24"/>
        </w:rPr>
        <w:t xml:space="preserve">(publicly limited company in the private sector) or </w:t>
      </w:r>
      <w:r w:rsidRPr="0062227F">
        <w:rPr>
          <w:rFonts w:ascii="Arial" w:hAnsi="Arial" w:cs="Arial"/>
          <w:sz w:val="24"/>
          <w:szCs w:val="24"/>
        </w:rPr>
        <w:t>public sector organisations</w:t>
      </w:r>
      <w:r w:rsidR="001535C5" w:rsidRPr="0062227F">
        <w:rPr>
          <w:rFonts w:ascii="Arial" w:hAnsi="Arial" w:cs="Arial"/>
          <w:sz w:val="24"/>
          <w:szCs w:val="24"/>
        </w:rPr>
        <w:t xml:space="preserve"> (Taylor and Wilkinson, 2016). Whilst </w:t>
      </w:r>
      <w:r w:rsidR="00287438">
        <w:rPr>
          <w:rFonts w:ascii="Arial" w:hAnsi="Arial" w:cs="Arial"/>
          <w:sz w:val="24"/>
          <w:szCs w:val="24"/>
        </w:rPr>
        <w:t>Ateb</w:t>
      </w:r>
      <w:r w:rsidR="001535C5" w:rsidRPr="0062227F">
        <w:rPr>
          <w:rFonts w:ascii="Arial" w:hAnsi="Arial" w:cs="Arial"/>
          <w:sz w:val="24"/>
          <w:szCs w:val="24"/>
        </w:rPr>
        <w:t xml:space="preserve"> is third-sector, it is structured similarly to private sector organisations, as such </w:t>
      </w:r>
      <w:r w:rsidR="008E2542" w:rsidRPr="0062227F">
        <w:rPr>
          <w:rFonts w:ascii="Arial" w:hAnsi="Arial" w:cs="Arial"/>
          <w:sz w:val="24"/>
          <w:szCs w:val="24"/>
        </w:rPr>
        <w:t>its</w:t>
      </w:r>
      <w:r w:rsidR="001535C5" w:rsidRPr="0062227F">
        <w:rPr>
          <w:rFonts w:ascii="Arial" w:hAnsi="Arial" w:cs="Arial"/>
          <w:sz w:val="24"/>
          <w:szCs w:val="24"/>
        </w:rPr>
        <w:t xml:space="preserve"> structure is similar to that of Bluestone; both </w:t>
      </w:r>
      <w:r w:rsidR="00287438">
        <w:rPr>
          <w:rFonts w:ascii="Arial" w:hAnsi="Arial" w:cs="Arial"/>
          <w:sz w:val="24"/>
          <w:szCs w:val="24"/>
        </w:rPr>
        <w:t>Ateb</w:t>
      </w:r>
      <w:r w:rsidR="001535C5" w:rsidRPr="0062227F">
        <w:rPr>
          <w:rFonts w:ascii="Arial" w:hAnsi="Arial" w:cs="Arial"/>
          <w:sz w:val="24"/>
          <w:szCs w:val="24"/>
        </w:rPr>
        <w:t>’s and Bluestone’s HR function are centralised consisting of generalists providing HR service across the business but also outsourcing specific services including employment law and Learning and Development.</w:t>
      </w:r>
    </w:p>
    <w:p w14:paraId="6A05AC91" w14:textId="56E2F6FF" w:rsidR="00DB4B26" w:rsidRPr="0062227F" w:rsidRDefault="00C76907">
      <w:pPr>
        <w:rPr>
          <w:rFonts w:ascii="Arial" w:hAnsi="Arial" w:cs="Arial"/>
          <w:sz w:val="24"/>
          <w:szCs w:val="24"/>
        </w:rPr>
      </w:pPr>
      <w:r w:rsidRPr="0062227F">
        <w:rPr>
          <w:rFonts w:ascii="Arial" w:hAnsi="Arial" w:cs="Arial"/>
          <w:sz w:val="24"/>
          <w:szCs w:val="24"/>
        </w:rPr>
        <w:t xml:space="preserve">The culture of HR in </w:t>
      </w:r>
      <w:r w:rsidR="00287438">
        <w:rPr>
          <w:rFonts w:ascii="Arial" w:hAnsi="Arial" w:cs="Arial"/>
          <w:sz w:val="24"/>
          <w:szCs w:val="24"/>
        </w:rPr>
        <w:t>Ateb</w:t>
      </w:r>
      <w:r w:rsidRPr="0062227F">
        <w:rPr>
          <w:rFonts w:ascii="Arial" w:hAnsi="Arial" w:cs="Arial"/>
          <w:sz w:val="24"/>
          <w:szCs w:val="24"/>
        </w:rPr>
        <w:t xml:space="preserve"> and Bluestone differ in my opinion due to being profit</w:t>
      </w:r>
      <w:r w:rsidR="005E229B">
        <w:rPr>
          <w:rFonts w:ascii="Arial" w:hAnsi="Arial" w:cs="Arial"/>
          <w:sz w:val="24"/>
          <w:szCs w:val="24"/>
        </w:rPr>
        <w:t xml:space="preserve">able </w:t>
      </w:r>
      <w:r w:rsidRPr="0062227F">
        <w:rPr>
          <w:rFonts w:ascii="Arial" w:hAnsi="Arial" w:cs="Arial"/>
          <w:sz w:val="24"/>
          <w:szCs w:val="24"/>
        </w:rPr>
        <w:t>or non-profit making</w:t>
      </w:r>
      <w:r w:rsidR="004B0D29" w:rsidRPr="0062227F">
        <w:rPr>
          <w:rFonts w:ascii="Arial" w:hAnsi="Arial" w:cs="Arial"/>
          <w:sz w:val="24"/>
          <w:szCs w:val="24"/>
        </w:rPr>
        <w:t xml:space="preserve">; </w:t>
      </w:r>
      <w:r w:rsidR="00DB4B26" w:rsidRPr="0062227F">
        <w:rPr>
          <w:rFonts w:ascii="Arial" w:hAnsi="Arial" w:cs="Arial"/>
          <w:sz w:val="24"/>
          <w:szCs w:val="24"/>
        </w:rPr>
        <w:t xml:space="preserve">both organisations take a compassionate approach as demonstrated in their practices such as wellness programmes. However, as a </w:t>
      </w:r>
      <w:r w:rsidR="005A7043" w:rsidRPr="0062227F">
        <w:rPr>
          <w:rFonts w:ascii="Arial" w:hAnsi="Arial" w:cs="Arial"/>
          <w:sz w:val="24"/>
          <w:szCs w:val="24"/>
        </w:rPr>
        <w:t xml:space="preserve">non-profit organisation, </w:t>
      </w:r>
      <w:r w:rsidR="00287438">
        <w:rPr>
          <w:rFonts w:ascii="Arial" w:hAnsi="Arial" w:cs="Arial"/>
          <w:sz w:val="24"/>
          <w:szCs w:val="24"/>
        </w:rPr>
        <w:t>Ateb</w:t>
      </w:r>
      <w:r w:rsidR="00446359" w:rsidRPr="0062227F">
        <w:rPr>
          <w:rFonts w:ascii="Arial" w:hAnsi="Arial" w:cs="Arial"/>
          <w:sz w:val="24"/>
          <w:szCs w:val="24"/>
        </w:rPr>
        <w:t xml:space="preserve"> adopts a humanist approach </w:t>
      </w:r>
      <w:r w:rsidR="00BD4E3E" w:rsidRPr="0062227F">
        <w:rPr>
          <w:rFonts w:ascii="Arial" w:hAnsi="Arial" w:cs="Arial"/>
          <w:sz w:val="24"/>
          <w:szCs w:val="24"/>
        </w:rPr>
        <w:t xml:space="preserve">to </w:t>
      </w:r>
      <w:r w:rsidR="00DB4B26" w:rsidRPr="0062227F">
        <w:rPr>
          <w:rFonts w:ascii="Arial" w:hAnsi="Arial" w:cs="Arial"/>
          <w:sz w:val="24"/>
          <w:szCs w:val="24"/>
        </w:rPr>
        <w:t xml:space="preserve">further support employees such as additional </w:t>
      </w:r>
      <w:r w:rsidR="009041D0" w:rsidRPr="0062227F">
        <w:rPr>
          <w:rFonts w:ascii="Arial" w:hAnsi="Arial" w:cs="Arial"/>
          <w:sz w:val="24"/>
          <w:szCs w:val="24"/>
        </w:rPr>
        <w:t>support during work absence, from sickness to grievance,</w:t>
      </w:r>
      <w:r w:rsidR="00DB4B26" w:rsidRPr="0062227F">
        <w:rPr>
          <w:rFonts w:ascii="Arial" w:hAnsi="Arial" w:cs="Arial"/>
          <w:sz w:val="24"/>
          <w:szCs w:val="24"/>
        </w:rPr>
        <w:t xml:space="preserve"> before invoking disciplinary</w:t>
      </w:r>
      <w:r w:rsidR="009041D0" w:rsidRPr="0062227F">
        <w:rPr>
          <w:rFonts w:ascii="Arial" w:hAnsi="Arial" w:cs="Arial"/>
          <w:sz w:val="24"/>
          <w:szCs w:val="24"/>
        </w:rPr>
        <w:t>, capability</w:t>
      </w:r>
      <w:r w:rsidR="00DB4B26" w:rsidRPr="0062227F">
        <w:rPr>
          <w:rFonts w:ascii="Arial" w:hAnsi="Arial" w:cs="Arial"/>
          <w:sz w:val="24"/>
          <w:szCs w:val="24"/>
        </w:rPr>
        <w:t xml:space="preserve"> or grievance procedures</w:t>
      </w:r>
      <w:r w:rsidR="00446359" w:rsidRPr="0062227F">
        <w:rPr>
          <w:rFonts w:ascii="Arial" w:hAnsi="Arial" w:cs="Arial"/>
          <w:sz w:val="24"/>
          <w:szCs w:val="24"/>
        </w:rPr>
        <w:t>; humanist approach can reduce levels of stress and absence and retain good performers</w:t>
      </w:r>
      <w:r w:rsidR="00380B89" w:rsidRPr="0062227F">
        <w:rPr>
          <w:rFonts w:ascii="Arial" w:hAnsi="Arial" w:cs="Arial"/>
          <w:sz w:val="24"/>
          <w:szCs w:val="24"/>
        </w:rPr>
        <w:t xml:space="preserve"> (Taylor and </w:t>
      </w:r>
      <w:r w:rsidR="00380B89" w:rsidRPr="0062227F">
        <w:rPr>
          <w:rFonts w:ascii="Arial" w:hAnsi="Arial" w:cs="Arial"/>
          <w:sz w:val="24"/>
          <w:szCs w:val="24"/>
        </w:rPr>
        <w:lastRenderedPageBreak/>
        <w:t>Woodhams, 2016)</w:t>
      </w:r>
      <w:r w:rsidR="00446359" w:rsidRPr="0062227F">
        <w:rPr>
          <w:rFonts w:ascii="Arial" w:hAnsi="Arial" w:cs="Arial"/>
          <w:sz w:val="24"/>
          <w:szCs w:val="24"/>
        </w:rPr>
        <w:t xml:space="preserve">, thus supporting </w:t>
      </w:r>
      <w:r w:rsidR="00287438">
        <w:rPr>
          <w:rFonts w:ascii="Arial" w:hAnsi="Arial" w:cs="Arial"/>
          <w:sz w:val="24"/>
          <w:szCs w:val="24"/>
        </w:rPr>
        <w:t>Ateb</w:t>
      </w:r>
      <w:r w:rsidR="00446359" w:rsidRPr="0062227F">
        <w:rPr>
          <w:rFonts w:ascii="Arial" w:hAnsi="Arial" w:cs="Arial"/>
          <w:sz w:val="24"/>
          <w:szCs w:val="24"/>
        </w:rPr>
        <w:t>’s strategic aims</w:t>
      </w:r>
      <w:r w:rsidR="00DB4B26" w:rsidRPr="0062227F">
        <w:rPr>
          <w:rFonts w:ascii="Arial" w:hAnsi="Arial" w:cs="Arial"/>
          <w:sz w:val="24"/>
          <w:szCs w:val="24"/>
        </w:rPr>
        <w:t>. As Bluestone are constrained by costs and profit-making, their HR function may</w:t>
      </w:r>
      <w:r w:rsidR="006A7417" w:rsidRPr="0062227F">
        <w:rPr>
          <w:rFonts w:ascii="Arial" w:hAnsi="Arial" w:cs="Arial"/>
          <w:sz w:val="24"/>
          <w:szCs w:val="24"/>
        </w:rPr>
        <w:t xml:space="preserve"> not be able to support staff for longer periods of time as it would affect productivity and could impact profit</w:t>
      </w:r>
      <w:r w:rsidR="00805002" w:rsidRPr="0062227F">
        <w:rPr>
          <w:rFonts w:ascii="Arial" w:hAnsi="Arial" w:cs="Arial"/>
          <w:sz w:val="24"/>
          <w:szCs w:val="24"/>
        </w:rPr>
        <w:t xml:space="preserve"> opportunities</w:t>
      </w:r>
      <w:r w:rsidR="009041D0" w:rsidRPr="0062227F">
        <w:rPr>
          <w:rFonts w:ascii="Arial" w:hAnsi="Arial" w:cs="Arial"/>
          <w:sz w:val="24"/>
          <w:szCs w:val="24"/>
        </w:rPr>
        <w:t xml:space="preserve"> therefore, their culture could be more disciplinary focused.</w:t>
      </w:r>
    </w:p>
    <w:p w14:paraId="196DD750" w14:textId="40B0A616" w:rsidR="00CC0964" w:rsidRPr="0062227F" w:rsidRDefault="009325EB">
      <w:pPr>
        <w:rPr>
          <w:rFonts w:ascii="Arial" w:hAnsi="Arial" w:cs="Arial"/>
          <w:sz w:val="24"/>
          <w:szCs w:val="24"/>
        </w:rPr>
      </w:pPr>
      <w:r w:rsidRPr="0062227F">
        <w:rPr>
          <w:rFonts w:ascii="Arial" w:hAnsi="Arial" w:cs="Arial"/>
          <w:sz w:val="24"/>
          <w:szCs w:val="24"/>
        </w:rPr>
        <w:t xml:space="preserve">Taylor and Wilkinson (2016) describe the HR function in large private organisations as high profile and increasingly strategic which is an accurate representation of Bluestone; their HR function is involved at strategic level </w:t>
      </w:r>
      <w:r w:rsidR="006A1A92" w:rsidRPr="0062227F">
        <w:rPr>
          <w:rFonts w:ascii="Arial" w:hAnsi="Arial" w:cs="Arial"/>
          <w:sz w:val="24"/>
          <w:szCs w:val="24"/>
        </w:rPr>
        <w:t>with the HR director sitting on the Board as an executive member leading strategic direction. As a result, Bluestone has the resources and facility to be entirely transformational in its approac</w:t>
      </w:r>
      <w:r w:rsidR="00C97A5D" w:rsidRPr="0062227F">
        <w:rPr>
          <w:rFonts w:ascii="Arial" w:hAnsi="Arial" w:cs="Arial"/>
          <w:sz w:val="24"/>
          <w:szCs w:val="24"/>
        </w:rPr>
        <w:t xml:space="preserve">h. </w:t>
      </w:r>
      <w:r w:rsidR="009F010B" w:rsidRPr="0062227F">
        <w:rPr>
          <w:rFonts w:ascii="Arial" w:hAnsi="Arial" w:cs="Arial"/>
          <w:sz w:val="24"/>
          <w:szCs w:val="24"/>
        </w:rPr>
        <w:t xml:space="preserve">Third-sector organisations tend to have a transactional approach completing administrative duties with little opportunity to add strategic value (Wilkinson and Taylor, 2016); </w:t>
      </w:r>
      <w:r w:rsidR="00287438">
        <w:rPr>
          <w:rFonts w:ascii="Arial" w:hAnsi="Arial" w:cs="Arial"/>
          <w:sz w:val="24"/>
          <w:szCs w:val="24"/>
        </w:rPr>
        <w:t>Ateb</w:t>
      </w:r>
      <w:r w:rsidR="009041D0" w:rsidRPr="0062227F">
        <w:rPr>
          <w:rFonts w:ascii="Arial" w:hAnsi="Arial" w:cs="Arial"/>
          <w:sz w:val="24"/>
          <w:szCs w:val="24"/>
        </w:rPr>
        <w:t xml:space="preserve"> remains largely transactional across the organisation however it is developing a transformational approach as </w:t>
      </w:r>
      <w:r w:rsidR="00287438">
        <w:rPr>
          <w:rFonts w:ascii="Arial" w:hAnsi="Arial" w:cs="Arial"/>
          <w:sz w:val="24"/>
          <w:szCs w:val="24"/>
        </w:rPr>
        <w:t>Ateb</w:t>
      </w:r>
      <w:r w:rsidR="009041D0" w:rsidRPr="0062227F">
        <w:rPr>
          <w:rFonts w:ascii="Arial" w:hAnsi="Arial" w:cs="Arial"/>
          <w:sz w:val="24"/>
          <w:szCs w:val="24"/>
        </w:rPr>
        <w:t xml:space="preserve"> is undergoing a culture change process. </w:t>
      </w:r>
      <w:r w:rsidR="00FD2A1A" w:rsidRPr="0062227F">
        <w:rPr>
          <w:rFonts w:ascii="Arial" w:hAnsi="Arial" w:cs="Arial"/>
          <w:sz w:val="24"/>
          <w:szCs w:val="24"/>
        </w:rPr>
        <w:t>The lack</w:t>
      </w:r>
      <w:r w:rsidR="00E6354D" w:rsidRPr="0062227F">
        <w:rPr>
          <w:rFonts w:ascii="Arial" w:hAnsi="Arial" w:cs="Arial"/>
          <w:sz w:val="24"/>
          <w:szCs w:val="24"/>
        </w:rPr>
        <w:t xml:space="preserve"> of resources, line management competencies and sophisticated ICT systems </w:t>
      </w:r>
      <w:r w:rsidR="00FD2A1A" w:rsidRPr="0062227F">
        <w:rPr>
          <w:rFonts w:ascii="Arial" w:hAnsi="Arial" w:cs="Arial"/>
          <w:sz w:val="24"/>
          <w:szCs w:val="24"/>
        </w:rPr>
        <w:t xml:space="preserve">is a contributing factor to remaining transactional. </w:t>
      </w:r>
    </w:p>
    <w:p w14:paraId="3B487842" w14:textId="56FC7703" w:rsidR="00574B26" w:rsidRPr="0062227F" w:rsidRDefault="00253E3B">
      <w:pPr>
        <w:rPr>
          <w:rFonts w:ascii="Arial" w:hAnsi="Arial" w:cs="Arial"/>
          <w:sz w:val="24"/>
          <w:szCs w:val="24"/>
        </w:rPr>
      </w:pPr>
      <w:r w:rsidRPr="0062227F">
        <w:rPr>
          <w:rFonts w:ascii="Arial" w:hAnsi="Arial" w:cs="Arial"/>
          <w:sz w:val="24"/>
          <w:szCs w:val="24"/>
        </w:rPr>
        <w:t>Bureaucratic structures</w:t>
      </w:r>
      <w:r w:rsidR="00032CFD" w:rsidRPr="0062227F">
        <w:rPr>
          <w:rFonts w:ascii="Arial" w:hAnsi="Arial" w:cs="Arial"/>
          <w:sz w:val="24"/>
          <w:szCs w:val="24"/>
        </w:rPr>
        <w:t>, characterised as mechanistic,</w:t>
      </w:r>
      <w:r w:rsidRPr="0062227F">
        <w:rPr>
          <w:rFonts w:ascii="Arial" w:hAnsi="Arial" w:cs="Arial"/>
          <w:sz w:val="24"/>
          <w:szCs w:val="24"/>
        </w:rPr>
        <w:t xml:space="preserve"> </w:t>
      </w:r>
      <w:r w:rsidR="00032CFD" w:rsidRPr="0062227F">
        <w:rPr>
          <w:rFonts w:ascii="Arial" w:hAnsi="Arial" w:cs="Arial"/>
          <w:sz w:val="24"/>
          <w:szCs w:val="24"/>
        </w:rPr>
        <w:t>rely on written policies to people manage by ensuring line managers complete documents to evidence the completion of tasks (Taylor and Woodhams, 2016); structures are</w:t>
      </w:r>
      <w:r w:rsidRPr="0062227F">
        <w:rPr>
          <w:rFonts w:ascii="Arial" w:hAnsi="Arial" w:cs="Arial"/>
          <w:sz w:val="24"/>
          <w:szCs w:val="24"/>
        </w:rPr>
        <w:t xml:space="preserve"> hierarchical with strong defined levels of management, specialised and defined roles and departments, authority is centralised</w:t>
      </w:r>
      <w:r w:rsidR="00032CFD" w:rsidRPr="0062227F">
        <w:rPr>
          <w:rFonts w:ascii="Arial" w:hAnsi="Arial" w:cs="Arial"/>
          <w:sz w:val="24"/>
          <w:szCs w:val="24"/>
        </w:rPr>
        <w:t xml:space="preserve"> and slowly adapts to change therefore, best suiting stable environments</w:t>
      </w:r>
      <w:r w:rsidRPr="0062227F">
        <w:rPr>
          <w:rFonts w:ascii="Arial" w:hAnsi="Arial" w:cs="Arial"/>
          <w:sz w:val="24"/>
          <w:szCs w:val="24"/>
        </w:rPr>
        <w:t xml:space="preserve">. </w:t>
      </w:r>
      <w:r w:rsidR="00032CFD" w:rsidRPr="0062227F">
        <w:rPr>
          <w:rFonts w:ascii="Arial" w:hAnsi="Arial" w:cs="Arial"/>
          <w:sz w:val="24"/>
          <w:szCs w:val="24"/>
        </w:rPr>
        <w:t xml:space="preserve">Organic structures are more pragmatic with less rules and written policies to enable managers to freely manage their teams as they see fit resulting in a dynamic and agile environment; it is less hierarchical and allows for cross-functional teams, improved communication and decentralised authority to </w:t>
      </w:r>
      <w:r w:rsidR="001609DE" w:rsidRPr="0062227F">
        <w:rPr>
          <w:rFonts w:ascii="Arial" w:hAnsi="Arial" w:cs="Arial"/>
          <w:sz w:val="24"/>
          <w:szCs w:val="24"/>
        </w:rPr>
        <w:t>empower</w:t>
      </w:r>
      <w:r w:rsidR="00032CFD" w:rsidRPr="0062227F">
        <w:rPr>
          <w:rFonts w:ascii="Arial" w:hAnsi="Arial" w:cs="Arial"/>
          <w:sz w:val="24"/>
          <w:szCs w:val="24"/>
        </w:rPr>
        <w:t xml:space="preserve"> managers to make decisions (Roberts, 2016).</w:t>
      </w:r>
      <w:r w:rsidR="00252CFF" w:rsidRPr="0062227F">
        <w:rPr>
          <w:rFonts w:ascii="Arial" w:hAnsi="Arial" w:cs="Arial"/>
          <w:sz w:val="24"/>
          <w:szCs w:val="24"/>
        </w:rPr>
        <w:t xml:space="preserve"> </w:t>
      </w:r>
      <w:r w:rsidR="00574B26" w:rsidRPr="0062227F">
        <w:rPr>
          <w:rFonts w:ascii="Arial" w:hAnsi="Arial" w:cs="Arial"/>
          <w:sz w:val="24"/>
          <w:szCs w:val="24"/>
        </w:rPr>
        <w:t>Bureaucratic</w:t>
      </w:r>
      <w:r w:rsidR="00531D96" w:rsidRPr="0062227F">
        <w:rPr>
          <w:rFonts w:ascii="Arial" w:hAnsi="Arial" w:cs="Arial"/>
          <w:sz w:val="24"/>
          <w:szCs w:val="24"/>
        </w:rPr>
        <w:t xml:space="preserve"> </w:t>
      </w:r>
      <w:r w:rsidR="00574B26" w:rsidRPr="0062227F">
        <w:rPr>
          <w:rFonts w:ascii="Arial" w:hAnsi="Arial" w:cs="Arial"/>
          <w:sz w:val="24"/>
          <w:szCs w:val="24"/>
        </w:rPr>
        <w:t>structures tend to ensure staff are treated equally and reduces perceptions of unfairness and inequality however, the thought process in people management can be replaced by the documentation process; this could result in poor performance as teams are not managed effectively</w:t>
      </w:r>
      <w:r w:rsidR="008262C2" w:rsidRPr="0062227F">
        <w:rPr>
          <w:rFonts w:ascii="Arial" w:hAnsi="Arial" w:cs="Arial"/>
          <w:sz w:val="24"/>
          <w:szCs w:val="24"/>
        </w:rPr>
        <w:t xml:space="preserve"> (Taylor and Woodhams, 2016). </w:t>
      </w:r>
    </w:p>
    <w:p w14:paraId="35B4AC93" w14:textId="63F3CD9E" w:rsidR="008262C2" w:rsidRPr="0062227F" w:rsidRDefault="00287438">
      <w:pPr>
        <w:rPr>
          <w:rFonts w:ascii="Arial" w:hAnsi="Arial" w:cs="Arial"/>
          <w:sz w:val="24"/>
          <w:szCs w:val="24"/>
        </w:rPr>
      </w:pPr>
      <w:r>
        <w:rPr>
          <w:rFonts w:ascii="Arial" w:hAnsi="Arial" w:cs="Arial"/>
          <w:sz w:val="24"/>
          <w:szCs w:val="24"/>
        </w:rPr>
        <w:t>Ateb</w:t>
      </w:r>
      <w:r w:rsidR="00EE2D4E" w:rsidRPr="0062227F">
        <w:rPr>
          <w:rFonts w:ascii="Arial" w:hAnsi="Arial" w:cs="Arial"/>
          <w:sz w:val="24"/>
          <w:szCs w:val="24"/>
        </w:rPr>
        <w:t xml:space="preserve"> has a mechanistic</w:t>
      </w:r>
      <w:r w:rsidR="001E50A2" w:rsidRPr="0062227F">
        <w:rPr>
          <w:rFonts w:ascii="Arial" w:hAnsi="Arial" w:cs="Arial"/>
          <w:sz w:val="24"/>
          <w:szCs w:val="24"/>
        </w:rPr>
        <w:t xml:space="preserve">, functional </w:t>
      </w:r>
      <w:r w:rsidR="00EE2D4E" w:rsidRPr="0062227F">
        <w:rPr>
          <w:rFonts w:ascii="Arial" w:hAnsi="Arial" w:cs="Arial"/>
          <w:sz w:val="24"/>
          <w:szCs w:val="24"/>
        </w:rPr>
        <w:t xml:space="preserve">structure; it is hierarchical with a silo mentality and has a clear centre of authority in its Executive Management </w:t>
      </w:r>
      <w:r w:rsidR="00252CFF" w:rsidRPr="0062227F">
        <w:rPr>
          <w:rFonts w:ascii="Arial" w:hAnsi="Arial" w:cs="Arial"/>
          <w:sz w:val="24"/>
          <w:szCs w:val="24"/>
        </w:rPr>
        <w:t>T</w:t>
      </w:r>
      <w:r w:rsidR="00EE2D4E" w:rsidRPr="0062227F">
        <w:rPr>
          <w:rFonts w:ascii="Arial" w:hAnsi="Arial" w:cs="Arial"/>
          <w:sz w:val="24"/>
          <w:szCs w:val="24"/>
        </w:rPr>
        <w:t>eam</w:t>
      </w:r>
      <w:r w:rsidR="00252CFF" w:rsidRPr="0062227F">
        <w:rPr>
          <w:rFonts w:ascii="Arial" w:hAnsi="Arial" w:cs="Arial"/>
          <w:sz w:val="24"/>
          <w:szCs w:val="24"/>
        </w:rPr>
        <w:t xml:space="preserve"> (EMT)</w:t>
      </w:r>
      <w:r w:rsidR="00EE2D4E" w:rsidRPr="0062227F">
        <w:rPr>
          <w:rFonts w:ascii="Arial" w:hAnsi="Arial" w:cs="Arial"/>
          <w:sz w:val="24"/>
          <w:szCs w:val="24"/>
        </w:rPr>
        <w:t xml:space="preserve"> which historically reprimands managers for incorrect decision making, as opposed to reflection and learning opportunities</w:t>
      </w:r>
      <w:r w:rsidR="00252CFF" w:rsidRPr="0062227F">
        <w:rPr>
          <w:rFonts w:ascii="Arial" w:hAnsi="Arial" w:cs="Arial"/>
          <w:sz w:val="24"/>
          <w:szCs w:val="24"/>
        </w:rPr>
        <w:t>, therefore</w:t>
      </w:r>
      <w:r w:rsidR="00EE2D4E" w:rsidRPr="0062227F">
        <w:rPr>
          <w:rFonts w:ascii="Arial" w:hAnsi="Arial" w:cs="Arial"/>
          <w:sz w:val="24"/>
          <w:szCs w:val="24"/>
        </w:rPr>
        <w:t xml:space="preserve"> managers</w:t>
      </w:r>
      <w:r w:rsidR="00252CFF" w:rsidRPr="0062227F">
        <w:rPr>
          <w:rFonts w:ascii="Arial" w:hAnsi="Arial" w:cs="Arial"/>
          <w:sz w:val="24"/>
          <w:szCs w:val="24"/>
        </w:rPr>
        <w:t xml:space="preserve"> are reluctant to make decisions and take responsibility, instead directing decision-making to either HR or EMT. As a result, HR are often draw</w:t>
      </w:r>
      <w:r w:rsidR="00462962" w:rsidRPr="0062227F">
        <w:rPr>
          <w:rFonts w:ascii="Arial" w:hAnsi="Arial" w:cs="Arial"/>
          <w:sz w:val="24"/>
          <w:szCs w:val="24"/>
        </w:rPr>
        <w:t xml:space="preserve">n into areas which line managers can support such as implementing policies and acting upon HR advice (CIPD, 2018). </w:t>
      </w:r>
    </w:p>
    <w:p w14:paraId="7041BE96" w14:textId="16865380" w:rsidR="00A34E36" w:rsidRPr="0062227F" w:rsidRDefault="00AF37C2">
      <w:pPr>
        <w:rPr>
          <w:rFonts w:ascii="Arial" w:hAnsi="Arial" w:cs="Arial"/>
          <w:sz w:val="24"/>
          <w:szCs w:val="24"/>
        </w:rPr>
      </w:pPr>
      <w:r w:rsidRPr="0062227F">
        <w:rPr>
          <w:rFonts w:ascii="Arial" w:hAnsi="Arial" w:cs="Arial"/>
          <w:sz w:val="24"/>
          <w:szCs w:val="24"/>
        </w:rPr>
        <w:t>Non-hierarchical organisations have more agility and flexibility</w:t>
      </w:r>
      <w:r w:rsidR="00072FF7" w:rsidRPr="0062227F">
        <w:rPr>
          <w:rFonts w:ascii="Arial" w:hAnsi="Arial" w:cs="Arial"/>
          <w:sz w:val="24"/>
          <w:szCs w:val="24"/>
        </w:rPr>
        <w:t xml:space="preserve">; matrix organisations have a contemporary structure </w:t>
      </w:r>
      <w:r w:rsidR="004C1901" w:rsidRPr="0062227F">
        <w:rPr>
          <w:rFonts w:ascii="Arial" w:hAnsi="Arial" w:cs="Arial"/>
          <w:sz w:val="24"/>
          <w:szCs w:val="24"/>
        </w:rPr>
        <w:t>and improve organisational agility by</w:t>
      </w:r>
      <w:r w:rsidR="00072FF7" w:rsidRPr="0062227F">
        <w:rPr>
          <w:rFonts w:ascii="Arial" w:hAnsi="Arial" w:cs="Arial"/>
          <w:sz w:val="24"/>
          <w:szCs w:val="24"/>
        </w:rPr>
        <w:t xml:space="preserve"> </w:t>
      </w:r>
      <w:r w:rsidR="009E06FD" w:rsidRPr="0062227F">
        <w:rPr>
          <w:rFonts w:ascii="Arial" w:hAnsi="Arial" w:cs="Arial"/>
          <w:sz w:val="24"/>
          <w:szCs w:val="24"/>
        </w:rPr>
        <w:t>link</w:t>
      </w:r>
      <w:r w:rsidR="004C1901" w:rsidRPr="0062227F">
        <w:rPr>
          <w:rFonts w:ascii="Arial" w:hAnsi="Arial" w:cs="Arial"/>
          <w:sz w:val="24"/>
          <w:szCs w:val="24"/>
        </w:rPr>
        <w:t>ing</w:t>
      </w:r>
      <w:r w:rsidR="009E06FD" w:rsidRPr="0062227F">
        <w:rPr>
          <w:rFonts w:ascii="Arial" w:hAnsi="Arial" w:cs="Arial"/>
          <w:sz w:val="24"/>
          <w:szCs w:val="24"/>
        </w:rPr>
        <w:t xml:space="preserve"> customer responsiveness and high control levels</w:t>
      </w:r>
      <w:r w:rsidR="004C1901" w:rsidRPr="0062227F">
        <w:rPr>
          <w:rFonts w:ascii="Arial" w:hAnsi="Arial" w:cs="Arial"/>
          <w:sz w:val="24"/>
          <w:szCs w:val="24"/>
        </w:rPr>
        <w:t>. E</w:t>
      </w:r>
      <w:r w:rsidR="009E06FD" w:rsidRPr="0062227F">
        <w:rPr>
          <w:rFonts w:ascii="Arial" w:hAnsi="Arial" w:cs="Arial"/>
          <w:sz w:val="24"/>
          <w:szCs w:val="24"/>
        </w:rPr>
        <w:t>mployees report to their functional lead or project lead</w:t>
      </w:r>
      <w:r w:rsidR="000149E7" w:rsidRPr="0062227F">
        <w:rPr>
          <w:rFonts w:ascii="Arial" w:hAnsi="Arial" w:cs="Arial"/>
          <w:sz w:val="24"/>
          <w:szCs w:val="24"/>
        </w:rPr>
        <w:t xml:space="preserve"> and can be assigned to various projects however, having multiple managers and priorities can be stressful for employees therefore requires strong leadership skills (Roberts, 2016). HR in matrix structures should monitor absences especially relating to stress and ensure managers have the correct competencies. </w:t>
      </w:r>
    </w:p>
    <w:p w14:paraId="3A3E1B8F" w14:textId="2A7DF533" w:rsidR="000149E7" w:rsidRPr="0062227F" w:rsidRDefault="000149E7">
      <w:pPr>
        <w:rPr>
          <w:rFonts w:ascii="Arial" w:hAnsi="Arial" w:cs="Arial"/>
          <w:sz w:val="24"/>
          <w:szCs w:val="24"/>
        </w:rPr>
      </w:pPr>
      <w:r w:rsidRPr="0062227F">
        <w:rPr>
          <w:rFonts w:ascii="Arial" w:hAnsi="Arial" w:cs="Arial"/>
          <w:sz w:val="24"/>
          <w:szCs w:val="24"/>
        </w:rPr>
        <w:lastRenderedPageBreak/>
        <w:t xml:space="preserve">The flexible firm model is adopted to increase organisational </w:t>
      </w:r>
      <w:r w:rsidR="00721A7F" w:rsidRPr="0062227F">
        <w:rPr>
          <w:rFonts w:ascii="Arial" w:hAnsi="Arial" w:cs="Arial"/>
          <w:sz w:val="24"/>
          <w:szCs w:val="24"/>
        </w:rPr>
        <w:t xml:space="preserve">agility. The model features three groups of staff; </w:t>
      </w:r>
      <w:r w:rsidR="00EC5EBC" w:rsidRPr="0062227F">
        <w:rPr>
          <w:rFonts w:ascii="Arial" w:hAnsi="Arial" w:cs="Arial"/>
          <w:sz w:val="24"/>
          <w:szCs w:val="24"/>
        </w:rPr>
        <w:t>firstly,</w:t>
      </w:r>
      <w:r w:rsidR="00721A7F" w:rsidRPr="0062227F">
        <w:rPr>
          <w:rFonts w:ascii="Arial" w:hAnsi="Arial" w:cs="Arial"/>
          <w:sz w:val="24"/>
          <w:szCs w:val="24"/>
        </w:rPr>
        <w:t xml:space="preserve"> a core skilled group to complete the organisations main activities using skills which are hard to source; secondly a ‘first </w:t>
      </w:r>
      <w:r w:rsidR="00EC5EBC" w:rsidRPr="0062227F">
        <w:rPr>
          <w:rFonts w:ascii="Arial" w:hAnsi="Arial" w:cs="Arial"/>
          <w:sz w:val="24"/>
          <w:szCs w:val="24"/>
        </w:rPr>
        <w:t>peripheral</w:t>
      </w:r>
      <w:r w:rsidR="00721A7F" w:rsidRPr="0062227F">
        <w:rPr>
          <w:rFonts w:ascii="Arial" w:hAnsi="Arial" w:cs="Arial"/>
          <w:sz w:val="24"/>
          <w:szCs w:val="24"/>
        </w:rPr>
        <w:t>’ group who are full-time completing mundane repetitive tasks</w:t>
      </w:r>
      <w:r w:rsidR="00EC5EBC" w:rsidRPr="0062227F">
        <w:rPr>
          <w:rFonts w:ascii="Arial" w:hAnsi="Arial" w:cs="Arial"/>
          <w:sz w:val="24"/>
          <w:szCs w:val="24"/>
        </w:rPr>
        <w:t xml:space="preserve">; and lastly a ‘second peripheral’ group who complement the core and first peripheral group during peak periods. The nature of the first peripheral group tasks </w:t>
      </w:r>
      <w:r w:rsidR="00A0047A">
        <w:rPr>
          <w:rFonts w:ascii="Arial" w:hAnsi="Arial" w:cs="Arial"/>
          <w:sz w:val="24"/>
          <w:szCs w:val="24"/>
        </w:rPr>
        <w:t>plus having</w:t>
      </w:r>
      <w:r w:rsidR="00EC5EBC" w:rsidRPr="0062227F">
        <w:rPr>
          <w:rFonts w:ascii="Arial" w:hAnsi="Arial" w:cs="Arial"/>
          <w:sz w:val="24"/>
          <w:szCs w:val="24"/>
        </w:rPr>
        <w:t xml:space="preserve"> less career prospects promotes turnover however, this provides the organisation opportunity to adjust the number of employees and hours worked. For the HR function, ethical and legal considerations should be addressed where for example short-term or zero-hours contracts are used</w:t>
      </w:r>
      <w:r w:rsidR="009C33FE" w:rsidRPr="0062227F">
        <w:rPr>
          <w:rFonts w:ascii="Arial" w:hAnsi="Arial" w:cs="Arial"/>
          <w:sz w:val="24"/>
          <w:szCs w:val="24"/>
        </w:rPr>
        <w:t xml:space="preserve">. </w:t>
      </w:r>
    </w:p>
    <w:p w14:paraId="0D5BCB43" w14:textId="1B25406A" w:rsidR="002233D4" w:rsidRPr="0062227F" w:rsidRDefault="00595146">
      <w:pPr>
        <w:rPr>
          <w:rFonts w:ascii="Arial" w:hAnsi="Arial" w:cs="Arial"/>
          <w:sz w:val="24"/>
          <w:szCs w:val="24"/>
        </w:rPr>
      </w:pPr>
      <w:r w:rsidRPr="0062227F">
        <w:rPr>
          <w:rFonts w:ascii="Arial" w:hAnsi="Arial" w:cs="Arial"/>
          <w:sz w:val="24"/>
          <w:szCs w:val="24"/>
        </w:rPr>
        <w:t>Organisational and HR strategies can be formulated using three basic approach</w:t>
      </w:r>
      <w:r w:rsidR="00A0047A">
        <w:rPr>
          <w:rFonts w:ascii="Arial" w:hAnsi="Arial" w:cs="Arial"/>
          <w:sz w:val="24"/>
          <w:szCs w:val="24"/>
        </w:rPr>
        <w:t>es</w:t>
      </w:r>
      <w:r w:rsidRPr="0062227F">
        <w:rPr>
          <w:rFonts w:ascii="Arial" w:hAnsi="Arial" w:cs="Arial"/>
          <w:sz w:val="24"/>
          <w:szCs w:val="24"/>
        </w:rPr>
        <w:t xml:space="preserve">; rational/classic, emergent/logical incrementalism, and symbolic/radical. Rational approach is characterised as being classic and mainstream; decisions and strategy are developed by senior managers who analyse the internal and external environment using analytic tools such as PESTLE, to formulate business objectives. </w:t>
      </w:r>
      <w:r w:rsidR="00E84839" w:rsidRPr="0062227F">
        <w:rPr>
          <w:rFonts w:ascii="Arial" w:hAnsi="Arial" w:cs="Arial"/>
          <w:sz w:val="24"/>
          <w:szCs w:val="24"/>
        </w:rPr>
        <w:t>Using this approach, different strategic plans are evaluated so the organisation can make an informed decision on strategic direction. Emergent approach recognises that intervening factors may disrupt strategic direction therefore, strategy is determined incrementally as the organisation responds to its environment. Lastly, the symbolic approach argue that organisations move forward naturally and will try different methods before adopting what works well</w:t>
      </w:r>
      <w:r w:rsidR="00AC595D" w:rsidRPr="0062227F">
        <w:rPr>
          <w:rFonts w:ascii="Arial" w:hAnsi="Arial" w:cs="Arial"/>
          <w:sz w:val="24"/>
          <w:szCs w:val="24"/>
        </w:rPr>
        <w:t xml:space="preserve">, therefore, a strategy is written in response to </w:t>
      </w:r>
      <w:r w:rsidR="004C318A" w:rsidRPr="0062227F">
        <w:rPr>
          <w:rFonts w:ascii="Arial" w:hAnsi="Arial" w:cs="Arial"/>
          <w:sz w:val="24"/>
          <w:szCs w:val="24"/>
        </w:rPr>
        <w:t xml:space="preserve">existing business operation (Taylor and Wilkinson, 2016). </w:t>
      </w:r>
      <w:r w:rsidR="00D53575" w:rsidRPr="0062227F">
        <w:rPr>
          <w:rFonts w:ascii="Arial" w:hAnsi="Arial" w:cs="Arial"/>
          <w:sz w:val="24"/>
          <w:szCs w:val="24"/>
        </w:rPr>
        <w:t xml:space="preserve">Successful organisations have the ability to turn strategy into action thus implementing strategy quickly; implementation of strategy is a key feature of a successful HRM function (Torrington et al, 2002) therefore, HR should be aware of the approach the organisation takes when formulating strategy so HR can effectively support and embed the strategy. </w:t>
      </w:r>
    </w:p>
    <w:p w14:paraId="5E6D90D2" w14:textId="21E50152" w:rsidR="00DF373E" w:rsidRPr="0062227F" w:rsidRDefault="00AD0E6D">
      <w:pPr>
        <w:rPr>
          <w:rFonts w:ascii="Arial" w:hAnsi="Arial" w:cs="Arial"/>
          <w:sz w:val="24"/>
          <w:szCs w:val="24"/>
        </w:rPr>
      </w:pPr>
      <w:r w:rsidRPr="0062227F">
        <w:rPr>
          <w:rFonts w:ascii="Arial" w:hAnsi="Arial" w:cs="Arial"/>
          <w:sz w:val="24"/>
          <w:szCs w:val="24"/>
        </w:rPr>
        <w:t>The provision of organisational insights will complement and contribute to the formulation of strategy. HR can draw attention to ‘management through measurement’ which establishes a clear correlation between HR interventions and organisational success</w:t>
      </w:r>
      <w:r w:rsidR="00103448" w:rsidRPr="0062227F">
        <w:rPr>
          <w:rFonts w:ascii="Arial" w:hAnsi="Arial" w:cs="Arial"/>
          <w:sz w:val="24"/>
          <w:szCs w:val="24"/>
        </w:rPr>
        <w:t xml:space="preserve"> thus evidencing the HRM view that human capital is an asset and not only a cost, furthermore, using HRM strategies to create value through people </w:t>
      </w:r>
      <w:r w:rsidR="004A4AB6" w:rsidRPr="0062227F">
        <w:rPr>
          <w:rFonts w:ascii="Arial" w:hAnsi="Arial" w:cs="Arial"/>
          <w:sz w:val="24"/>
          <w:szCs w:val="24"/>
        </w:rPr>
        <w:t>to achieve organisational goals</w:t>
      </w:r>
      <w:r w:rsidR="00D127C7" w:rsidRPr="0062227F">
        <w:rPr>
          <w:rFonts w:ascii="Arial" w:hAnsi="Arial" w:cs="Arial"/>
          <w:sz w:val="24"/>
          <w:szCs w:val="24"/>
        </w:rPr>
        <w:t xml:space="preserve"> (CIPD, 2018)</w:t>
      </w:r>
      <w:r w:rsidR="004A4AB6" w:rsidRPr="0062227F">
        <w:rPr>
          <w:rFonts w:ascii="Arial" w:hAnsi="Arial" w:cs="Arial"/>
          <w:sz w:val="24"/>
          <w:szCs w:val="24"/>
        </w:rPr>
        <w:t xml:space="preserve">. </w:t>
      </w:r>
    </w:p>
    <w:p w14:paraId="779F20A9" w14:textId="77777777" w:rsidR="00D127C7" w:rsidRPr="0062227F" w:rsidRDefault="00D127C7" w:rsidP="00D127C7">
      <w:pPr>
        <w:rPr>
          <w:rFonts w:ascii="Arial" w:hAnsi="Arial" w:cs="Arial"/>
          <w:sz w:val="24"/>
          <w:szCs w:val="24"/>
        </w:rPr>
      </w:pPr>
      <w:r w:rsidRPr="0062227F">
        <w:rPr>
          <w:rFonts w:ascii="Arial" w:hAnsi="Arial" w:cs="Arial"/>
          <w:sz w:val="24"/>
          <w:szCs w:val="24"/>
        </w:rPr>
        <w:t>The use of HR analytics can support strategy formulation and evaluation. HR analytics report key workforce factors such as performance, productivity and alignment enabling HR and their major stakeholders to make evidence-based decisions (CIPD, 2018) which is key during strategy formulation. Similarly, HR analytics can support strategy evaluation as it can assess the impact HR policy implementation has on organisational performance and return-on-investment therefore, using analytics to evaluate and enhance organisational performance (CIPD, 2018).</w:t>
      </w:r>
    </w:p>
    <w:p w14:paraId="623131B8" w14:textId="5AA23056" w:rsidR="000009FE" w:rsidRPr="0062227F" w:rsidRDefault="005969BB">
      <w:pPr>
        <w:rPr>
          <w:rFonts w:ascii="Arial" w:hAnsi="Arial" w:cs="Arial"/>
          <w:sz w:val="24"/>
          <w:szCs w:val="24"/>
        </w:rPr>
      </w:pPr>
      <w:r w:rsidRPr="0062227F">
        <w:rPr>
          <w:rFonts w:ascii="Arial" w:hAnsi="Arial" w:cs="Arial"/>
          <w:sz w:val="24"/>
          <w:szCs w:val="24"/>
        </w:rPr>
        <w:t xml:space="preserve">People should be managed within a comprehensive framework which reflects business strategy to ensure that the range of people management activities are cohesive to develop the performance and behaviours required for creating value and </w:t>
      </w:r>
      <w:r w:rsidRPr="0062227F">
        <w:rPr>
          <w:rFonts w:ascii="Arial" w:hAnsi="Arial" w:cs="Arial"/>
          <w:sz w:val="24"/>
          <w:szCs w:val="24"/>
        </w:rPr>
        <w:lastRenderedPageBreak/>
        <w:t>contribute to the business strategy.</w:t>
      </w:r>
      <w:r w:rsidR="00E87622" w:rsidRPr="0062227F">
        <w:rPr>
          <w:rFonts w:ascii="Arial" w:hAnsi="Arial" w:cs="Arial"/>
          <w:sz w:val="24"/>
          <w:szCs w:val="24"/>
        </w:rPr>
        <w:t xml:space="preserve"> HR should understand organisational stakeholders including customers, employees</w:t>
      </w:r>
      <w:r w:rsidR="00CC5E10" w:rsidRPr="0062227F">
        <w:rPr>
          <w:rFonts w:ascii="Arial" w:hAnsi="Arial" w:cs="Arial"/>
          <w:sz w:val="24"/>
          <w:szCs w:val="24"/>
        </w:rPr>
        <w:t xml:space="preserve">, </w:t>
      </w:r>
      <w:r w:rsidR="00A0047A">
        <w:rPr>
          <w:rFonts w:ascii="Arial" w:hAnsi="Arial" w:cs="Arial"/>
          <w:sz w:val="24"/>
          <w:szCs w:val="24"/>
        </w:rPr>
        <w:t>b</w:t>
      </w:r>
      <w:r w:rsidR="00CC5E10" w:rsidRPr="0062227F">
        <w:rPr>
          <w:rFonts w:ascii="Arial" w:hAnsi="Arial" w:cs="Arial"/>
          <w:sz w:val="24"/>
          <w:szCs w:val="24"/>
        </w:rPr>
        <w:t xml:space="preserve">oard members </w:t>
      </w:r>
      <w:r w:rsidR="00E87622" w:rsidRPr="0062227F">
        <w:rPr>
          <w:rFonts w:ascii="Arial" w:hAnsi="Arial" w:cs="Arial"/>
          <w:sz w:val="24"/>
          <w:szCs w:val="24"/>
        </w:rPr>
        <w:t xml:space="preserve">and the wider society, and develop sustainable relationships with them; stakeholders are contributors to the created value </w:t>
      </w:r>
      <w:r w:rsidR="00EE7C60" w:rsidRPr="0062227F">
        <w:rPr>
          <w:rFonts w:ascii="Arial" w:hAnsi="Arial" w:cs="Arial"/>
          <w:sz w:val="24"/>
          <w:szCs w:val="24"/>
        </w:rPr>
        <w:t xml:space="preserve">of business activities </w:t>
      </w:r>
      <w:r w:rsidR="00E87622" w:rsidRPr="0062227F">
        <w:rPr>
          <w:rFonts w:ascii="Arial" w:hAnsi="Arial" w:cs="Arial"/>
          <w:sz w:val="24"/>
          <w:szCs w:val="24"/>
        </w:rPr>
        <w:t xml:space="preserve">therefore, </w:t>
      </w:r>
      <w:r w:rsidR="00EE7C60" w:rsidRPr="0062227F">
        <w:rPr>
          <w:rFonts w:ascii="Arial" w:hAnsi="Arial" w:cs="Arial"/>
          <w:sz w:val="24"/>
          <w:szCs w:val="24"/>
        </w:rPr>
        <w:t xml:space="preserve">they </w:t>
      </w:r>
      <w:r w:rsidR="00E87622" w:rsidRPr="0062227F">
        <w:rPr>
          <w:rFonts w:ascii="Arial" w:hAnsi="Arial" w:cs="Arial"/>
          <w:sz w:val="24"/>
          <w:szCs w:val="24"/>
        </w:rPr>
        <w:t>should not be</w:t>
      </w:r>
      <w:r w:rsidR="00EE7C60" w:rsidRPr="0062227F">
        <w:rPr>
          <w:rFonts w:ascii="Arial" w:hAnsi="Arial" w:cs="Arial"/>
          <w:sz w:val="24"/>
          <w:szCs w:val="24"/>
        </w:rPr>
        <w:t xml:space="preserve"> considered as only input in the value chain.</w:t>
      </w:r>
      <w:r w:rsidR="00DF373E" w:rsidRPr="0062227F">
        <w:rPr>
          <w:rFonts w:ascii="Arial" w:hAnsi="Arial" w:cs="Arial"/>
          <w:sz w:val="24"/>
          <w:szCs w:val="24"/>
        </w:rPr>
        <w:t xml:space="preserve"> Similarly,</w:t>
      </w:r>
      <w:r w:rsidR="00EE7C60" w:rsidRPr="0062227F">
        <w:rPr>
          <w:rFonts w:ascii="Arial" w:hAnsi="Arial" w:cs="Arial"/>
          <w:sz w:val="24"/>
          <w:szCs w:val="24"/>
        </w:rPr>
        <w:t xml:space="preserve"> </w:t>
      </w:r>
      <w:r w:rsidR="00DF373E" w:rsidRPr="0062227F">
        <w:rPr>
          <w:rFonts w:ascii="Arial" w:hAnsi="Arial" w:cs="Arial"/>
          <w:sz w:val="24"/>
          <w:szCs w:val="24"/>
        </w:rPr>
        <w:t xml:space="preserve">HR need to participate with employees throughout the organisation to drive business performance (CIPD, 2018). </w:t>
      </w:r>
    </w:p>
    <w:p w14:paraId="5855B52F" w14:textId="7154260B" w:rsidR="00AE5025" w:rsidRPr="0062227F" w:rsidRDefault="00AE5025">
      <w:pPr>
        <w:rPr>
          <w:rFonts w:ascii="Arial" w:hAnsi="Arial" w:cs="Arial"/>
          <w:sz w:val="24"/>
          <w:szCs w:val="24"/>
        </w:rPr>
      </w:pPr>
      <w:r w:rsidRPr="0062227F">
        <w:rPr>
          <w:rFonts w:ascii="Arial" w:hAnsi="Arial" w:cs="Arial"/>
          <w:sz w:val="24"/>
          <w:szCs w:val="24"/>
        </w:rPr>
        <w:t xml:space="preserve">Alexander, 1985, (cited in </w:t>
      </w:r>
      <w:r w:rsidR="00E35915" w:rsidRPr="0062227F">
        <w:rPr>
          <w:rFonts w:ascii="Arial" w:hAnsi="Arial" w:cs="Arial"/>
          <w:sz w:val="24"/>
          <w:szCs w:val="24"/>
        </w:rPr>
        <w:t>Li et al, 2008</w:t>
      </w:r>
      <w:r w:rsidRPr="0062227F">
        <w:rPr>
          <w:rFonts w:ascii="Arial" w:hAnsi="Arial" w:cs="Arial"/>
          <w:sz w:val="24"/>
          <w:szCs w:val="24"/>
        </w:rPr>
        <w:t xml:space="preserve">) </w:t>
      </w:r>
      <w:r w:rsidR="00EA6825" w:rsidRPr="0062227F">
        <w:rPr>
          <w:rFonts w:ascii="Arial" w:hAnsi="Arial" w:cs="Arial"/>
          <w:sz w:val="24"/>
          <w:szCs w:val="24"/>
        </w:rPr>
        <w:t>emphasised the importance of communication during strategy implementation; his research in strategy implementation found that communication is noted more than any other item in his research as a successful strategy implementation tool. Communication content during strategy implementation includes explanation of new responsibilities and why there are changes and importantly, why the new strategic decision was made. HR communicating and consulting staff on new strategic direction promotes a culture of trust and transparency and opens a flow of communication across the organisation;</w:t>
      </w:r>
      <w:r w:rsidR="00E35915" w:rsidRPr="0062227F">
        <w:rPr>
          <w:rFonts w:ascii="Arial" w:hAnsi="Arial" w:cs="Arial"/>
          <w:sz w:val="24"/>
          <w:szCs w:val="24"/>
        </w:rPr>
        <w:t xml:space="preserve"> collaboration between employer and employee is becoming a key to an organisation’s success (CIPD, 2017).</w:t>
      </w:r>
    </w:p>
    <w:p w14:paraId="167F7B68" w14:textId="0C9E9920" w:rsidR="00EE51B9" w:rsidRPr="0062227F" w:rsidRDefault="009C3815">
      <w:pPr>
        <w:rPr>
          <w:rFonts w:ascii="Arial" w:hAnsi="Arial" w:cs="Arial"/>
          <w:sz w:val="24"/>
          <w:szCs w:val="24"/>
        </w:rPr>
      </w:pPr>
      <w:r w:rsidRPr="0062227F">
        <w:rPr>
          <w:rFonts w:ascii="Arial" w:hAnsi="Arial" w:cs="Arial"/>
          <w:sz w:val="24"/>
          <w:szCs w:val="24"/>
        </w:rPr>
        <w:t xml:space="preserve">HR practices and policies need to support organisational goals and strategy by having an external fit and be vertically integrated with business strategies; vertical integration </w:t>
      </w:r>
      <w:r w:rsidR="00D44443" w:rsidRPr="0062227F">
        <w:rPr>
          <w:rFonts w:ascii="Arial" w:hAnsi="Arial" w:cs="Arial"/>
          <w:sz w:val="24"/>
          <w:szCs w:val="24"/>
        </w:rPr>
        <w:t>is the link</w:t>
      </w:r>
      <w:r w:rsidRPr="0062227F">
        <w:rPr>
          <w:rFonts w:ascii="Arial" w:hAnsi="Arial" w:cs="Arial"/>
          <w:sz w:val="24"/>
          <w:szCs w:val="24"/>
        </w:rPr>
        <w:t xml:space="preserve"> between organisational strategy</w:t>
      </w:r>
      <w:r w:rsidR="003442FB" w:rsidRPr="0062227F">
        <w:rPr>
          <w:rFonts w:ascii="Arial" w:hAnsi="Arial" w:cs="Arial"/>
          <w:sz w:val="24"/>
          <w:szCs w:val="24"/>
        </w:rPr>
        <w:t xml:space="preserve">, HR practices and the external contexts. </w:t>
      </w:r>
      <w:r w:rsidR="00E9423D" w:rsidRPr="0062227F">
        <w:rPr>
          <w:rFonts w:ascii="Arial" w:hAnsi="Arial" w:cs="Arial"/>
          <w:sz w:val="24"/>
          <w:szCs w:val="24"/>
        </w:rPr>
        <w:t>Alongside external fit, internal fit is required having a horizontal integration between the different elements of the HR strategy; horizontal integration is cre</w:t>
      </w:r>
      <w:r w:rsidR="00A80BA3">
        <w:rPr>
          <w:rFonts w:ascii="Arial" w:hAnsi="Arial" w:cs="Arial"/>
          <w:sz w:val="24"/>
          <w:szCs w:val="24"/>
        </w:rPr>
        <w:t xml:space="preserve">ating harmony and compatibility </w:t>
      </w:r>
      <w:r w:rsidR="00E9423D" w:rsidRPr="0062227F">
        <w:rPr>
          <w:rFonts w:ascii="Arial" w:hAnsi="Arial" w:cs="Arial"/>
          <w:sz w:val="24"/>
          <w:szCs w:val="24"/>
        </w:rPr>
        <w:t>of the different HR strategy aspects therefore, avoiding conflicting policies. For example, a pay policy which does not allow incentive rewards may conflict with a recruitment policy which seeks to attract talent who value performance related rewards.</w:t>
      </w:r>
      <w:r w:rsidR="00193633" w:rsidRPr="0062227F">
        <w:rPr>
          <w:rFonts w:ascii="Arial" w:hAnsi="Arial" w:cs="Arial"/>
          <w:sz w:val="24"/>
          <w:szCs w:val="24"/>
        </w:rPr>
        <w:t xml:space="preserve"> HR strategy will likely be more effective when there is a greater degree of vertical and horizontal integration (Farnham, 2015).  </w:t>
      </w:r>
    </w:p>
    <w:p w14:paraId="4A682BE6" w14:textId="77777777" w:rsidR="003A7C93" w:rsidRPr="0062227F" w:rsidRDefault="003A7C93" w:rsidP="003A7C93">
      <w:pPr>
        <w:rPr>
          <w:rFonts w:ascii="Arial" w:hAnsi="Arial" w:cs="Arial"/>
          <w:sz w:val="24"/>
          <w:szCs w:val="24"/>
        </w:rPr>
      </w:pPr>
      <w:r w:rsidRPr="0062227F">
        <w:rPr>
          <w:rFonts w:ascii="Arial" w:hAnsi="Arial" w:cs="Arial"/>
          <w:sz w:val="24"/>
          <w:szCs w:val="24"/>
        </w:rPr>
        <w:t xml:space="preserve">HR strategy and policy must be integrated with organisational strategy to achieve success. Best practice and best fit thinking are two different approaches used to align HR strategy with organisational strategy. Best practice argue that certain HR practices and approaches will support the organisation to achieve competitive advantage therefore, demonstrating a link between HR practice and organisational performance when the correct HR practices are applied. Best practice activities include advanced recruitment methods, comprehensive L&amp;D investment and individualised rewards. Whereas, best fit still identifies a link between HR practice and competitive advantage however, this is not achieved through universal practices but through HR practices and policies that fit the organisation; this will differ between organisations depending on individual circumstances therefore, what works for one organisation may not work for another (Taylor and Woodhams, 2016). </w:t>
      </w:r>
    </w:p>
    <w:p w14:paraId="35A95BAC" w14:textId="64F57303" w:rsidR="00EE51B9" w:rsidRPr="0062227F" w:rsidRDefault="008879FD">
      <w:pPr>
        <w:rPr>
          <w:rFonts w:ascii="Arial" w:hAnsi="Arial" w:cs="Arial"/>
          <w:sz w:val="24"/>
          <w:szCs w:val="24"/>
        </w:rPr>
      </w:pPr>
      <w:r w:rsidRPr="0062227F">
        <w:rPr>
          <w:rFonts w:ascii="Arial" w:hAnsi="Arial" w:cs="Arial"/>
          <w:sz w:val="24"/>
          <w:szCs w:val="24"/>
        </w:rPr>
        <w:t xml:space="preserve">Alignment of HR and organisational strategy can be achieved through contingency thinking and contingency models. Michael Porters model is highly influential and focuses on three core alternative strategies to achieve competitive advantage; cost leadership, differentiation and focus. The model argues that to effectively compete, organisations should adopt one of the three strategies in order to either produce goods or services cheaper than competitors; or of a higher quality thus being more </w:t>
      </w:r>
      <w:r w:rsidRPr="0062227F">
        <w:rPr>
          <w:rFonts w:ascii="Arial" w:hAnsi="Arial" w:cs="Arial"/>
          <w:sz w:val="24"/>
          <w:szCs w:val="24"/>
        </w:rPr>
        <w:lastRenderedPageBreak/>
        <w:t xml:space="preserve">expensive; or that are more innovative. Porter argues </w:t>
      </w:r>
      <w:r w:rsidR="003A7C93" w:rsidRPr="0062227F">
        <w:rPr>
          <w:rFonts w:ascii="Arial" w:hAnsi="Arial" w:cs="Arial"/>
          <w:sz w:val="24"/>
          <w:szCs w:val="24"/>
        </w:rPr>
        <w:t xml:space="preserve">that organisations must choose one of the three strategies and strongly apply it, however critics argue that in the modern environment it is necessary to pursue all three strategies to be effective (Taylor and Wilkinson, 2016). </w:t>
      </w:r>
    </w:p>
    <w:p w14:paraId="435C3113" w14:textId="580E7939" w:rsidR="00EE51B9" w:rsidRPr="0062227F" w:rsidRDefault="009B2AEA">
      <w:pPr>
        <w:rPr>
          <w:rFonts w:ascii="Arial" w:hAnsi="Arial" w:cs="Arial"/>
          <w:sz w:val="24"/>
          <w:szCs w:val="24"/>
        </w:rPr>
      </w:pPr>
      <w:r w:rsidRPr="0062227F">
        <w:rPr>
          <w:rFonts w:ascii="Arial" w:hAnsi="Arial" w:cs="Arial"/>
          <w:sz w:val="24"/>
          <w:szCs w:val="24"/>
        </w:rPr>
        <w:t xml:space="preserve">Resource-based view (RBV) is a leading framework in strategic management; where contingency </w:t>
      </w:r>
      <w:r w:rsidR="00402A9E" w:rsidRPr="0062227F">
        <w:rPr>
          <w:rFonts w:ascii="Arial" w:hAnsi="Arial" w:cs="Arial"/>
          <w:sz w:val="24"/>
          <w:szCs w:val="24"/>
        </w:rPr>
        <w:t xml:space="preserve">and best-fit </w:t>
      </w:r>
      <w:r w:rsidRPr="0062227F">
        <w:rPr>
          <w:rFonts w:ascii="Arial" w:hAnsi="Arial" w:cs="Arial"/>
          <w:sz w:val="24"/>
          <w:szCs w:val="24"/>
        </w:rPr>
        <w:t xml:space="preserve">models tend to take an ‘outside-in’ approach by looking at external competitive factors, RBV takes an ‘inside-out’ approach </w:t>
      </w:r>
      <w:r w:rsidR="00402A9E" w:rsidRPr="0062227F">
        <w:rPr>
          <w:rFonts w:ascii="Arial" w:hAnsi="Arial" w:cs="Arial"/>
          <w:sz w:val="24"/>
          <w:szCs w:val="24"/>
        </w:rPr>
        <w:t xml:space="preserve">when analysing strategy. RBV focuses on an organisation’s range of resources which produces its individual character and factors which can produce performance improvements (Marchington et al, 2016). </w:t>
      </w:r>
    </w:p>
    <w:p w14:paraId="461D961A" w14:textId="03399BF7" w:rsidR="00EE51B9" w:rsidRDefault="00EE51B9">
      <w:pPr>
        <w:rPr>
          <w:rFonts w:ascii="Arial" w:hAnsi="Arial" w:cs="Arial"/>
          <w:sz w:val="24"/>
          <w:szCs w:val="24"/>
        </w:rPr>
      </w:pPr>
    </w:p>
    <w:p w14:paraId="5421059B" w14:textId="54EFAF8E" w:rsidR="00F81F7A" w:rsidRPr="009D096A" w:rsidRDefault="00AB5DF4">
      <w:pPr>
        <w:rPr>
          <w:rFonts w:ascii="Arial" w:hAnsi="Arial" w:cs="Arial"/>
          <w:sz w:val="24"/>
          <w:szCs w:val="24"/>
          <w:u w:val="single"/>
        </w:rPr>
      </w:pPr>
      <w:r>
        <w:rPr>
          <w:rFonts w:ascii="Arial" w:hAnsi="Arial" w:cs="Arial"/>
          <w:sz w:val="24"/>
          <w:szCs w:val="24"/>
          <w:u w:val="single"/>
        </w:rPr>
        <w:t>Activity One word count: 2005</w:t>
      </w:r>
      <w:r w:rsidR="00F81F7A" w:rsidRPr="009D096A">
        <w:rPr>
          <w:rFonts w:ascii="Arial" w:hAnsi="Arial" w:cs="Arial"/>
          <w:sz w:val="24"/>
          <w:szCs w:val="24"/>
          <w:u w:val="single"/>
        </w:rPr>
        <w:t xml:space="preserve"> words</w:t>
      </w:r>
    </w:p>
    <w:p w14:paraId="3FE08E42" w14:textId="24BE46B5" w:rsidR="001377F5" w:rsidRDefault="001377F5">
      <w:pPr>
        <w:rPr>
          <w:rFonts w:ascii="Arial" w:hAnsi="Arial" w:cs="Arial"/>
          <w:sz w:val="24"/>
          <w:szCs w:val="24"/>
        </w:rPr>
      </w:pPr>
    </w:p>
    <w:p w14:paraId="69CAB1C9" w14:textId="77777777" w:rsidR="00287438" w:rsidRDefault="00287438">
      <w:pPr>
        <w:rPr>
          <w:rFonts w:ascii="Arial" w:hAnsi="Arial" w:cs="Arial"/>
          <w:sz w:val="24"/>
          <w:szCs w:val="24"/>
        </w:rPr>
      </w:pPr>
    </w:p>
    <w:p w14:paraId="20136CAC" w14:textId="77777777" w:rsidR="00287438" w:rsidRDefault="00287438">
      <w:pPr>
        <w:rPr>
          <w:rFonts w:ascii="Arial" w:hAnsi="Arial" w:cs="Arial"/>
          <w:sz w:val="24"/>
          <w:szCs w:val="24"/>
        </w:rPr>
      </w:pPr>
    </w:p>
    <w:p w14:paraId="243CD79B" w14:textId="77777777" w:rsidR="00287438" w:rsidRDefault="00287438">
      <w:pPr>
        <w:rPr>
          <w:rFonts w:ascii="Arial" w:hAnsi="Arial" w:cs="Arial"/>
          <w:sz w:val="24"/>
          <w:szCs w:val="24"/>
        </w:rPr>
      </w:pPr>
    </w:p>
    <w:p w14:paraId="4D2815F9" w14:textId="77777777" w:rsidR="00287438" w:rsidRDefault="00287438">
      <w:pPr>
        <w:rPr>
          <w:rFonts w:ascii="Arial" w:hAnsi="Arial" w:cs="Arial"/>
          <w:sz w:val="24"/>
          <w:szCs w:val="24"/>
        </w:rPr>
      </w:pPr>
    </w:p>
    <w:p w14:paraId="15DFC1EF" w14:textId="77777777" w:rsidR="00287438" w:rsidRDefault="00287438">
      <w:pPr>
        <w:rPr>
          <w:rFonts w:ascii="Arial" w:hAnsi="Arial" w:cs="Arial"/>
          <w:sz w:val="24"/>
          <w:szCs w:val="24"/>
        </w:rPr>
      </w:pPr>
    </w:p>
    <w:p w14:paraId="441FA472" w14:textId="77777777" w:rsidR="00287438" w:rsidRDefault="00287438">
      <w:pPr>
        <w:rPr>
          <w:rFonts w:ascii="Arial" w:hAnsi="Arial" w:cs="Arial"/>
          <w:sz w:val="24"/>
          <w:szCs w:val="24"/>
        </w:rPr>
      </w:pPr>
    </w:p>
    <w:p w14:paraId="0CF49337" w14:textId="77777777" w:rsidR="00287438" w:rsidRDefault="00287438">
      <w:pPr>
        <w:rPr>
          <w:rFonts w:ascii="Arial" w:hAnsi="Arial" w:cs="Arial"/>
          <w:sz w:val="24"/>
          <w:szCs w:val="24"/>
        </w:rPr>
      </w:pPr>
    </w:p>
    <w:p w14:paraId="1DC06ABE" w14:textId="77777777" w:rsidR="00287438" w:rsidRDefault="00287438">
      <w:pPr>
        <w:rPr>
          <w:rFonts w:ascii="Arial" w:hAnsi="Arial" w:cs="Arial"/>
          <w:sz w:val="24"/>
          <w:szCs w:val="24"/>
        </w:rPr>
      </w:pPr>
    </w:p>
    <w:p w14:paraId="79CBB29E" w14:textId="77777777" w:rsidR="00287438" w:rsidRDefault="00287438">
      <w:pPr>
        <w:rPr>
          <w:rFonts w:ascii="Arial" w:hAnsi="Arial" w:cs="Arial"/>
          <w:sz w:val="24"/>
          <w:szCs w:val="24"/>
        </w:rPr>
      </w:pPr>
    </w:p>
    <w:p w14:paraId="16904F10" w14:textId="77777777" w:rsidR="00287438" w:rsidRPr="0062227F" w:rsidRDefault="00287438">
      <w:pPr>
        <w:rPr>
          <w:rFonts w:ascii="Arial" w:hAnsi="Arial" w:cs="Arial"/>
          <w:sz w:val="24"/>
          <w:szCs w:val="24"/>
        </w:rPr>
      </w:pPr>
    </w:p>
    <w:p w14:paraId="32AB413B" w14:textId="6EF2461A" w:rsidR="001377F5" w:rsidRPr="0062227F" w:rsidRDefault="001377F5">
      <w:pPr>
        <w:rPr>
          <w:rFonts w:ascii="Arial" w:hAnsi="Arial" w:cs="Arial"/>
          <w:sz w:val="24"/>
          <w:szCs w:val="24"/>
        </w:rPr>
      </w:pPr>
    </w:p>
    <w:p w14:paraId="5F785332" w14:textId="261C99D4" w:rsidR="001377F5" w:rsidRPr="0062227F" w:rsidRDefault="001377F5">
      <w:pPr>
        <w:rPr>
          <w:rFonts w:ascii="Arial" w:hAnsi="Arial" w:cs="Arial"/>
          <w:sz w:val="24"/>
          <w:szCs w:val="24"/>
        </w:rPr>
      </w:pPr>
    </w:p>
    <w:p w14:paraId="32462CBD" w14:textId="492F1684" w:rsidR="001377F5" w:rsidRPr="0062227F" w:rsidRDefault="001377F5">
      <w:pPr>
        <w:rPr>
          <w:rFonts w:ascii="Arial" w:hAnsi="Arial" w:cs="Arial"/>
          <w:sz w:val="24"/>
          <w:szCs w:val="24"/>
        </w:rPr>
      </w:pPr>
    </w:p>
    <w:p w14:paraId="2E7FA736" w14:textId="723E939D" w:rsidR="001377F5" w:rsidRPr="0062227F" w:rsidRDefault="001377F5">
      <w:pPr>
        <w:rPr>
          <w:rFonts w:ascii="Arial" w:hAnsi="Arial" w:cs="Arial"/>
          <w:sz w:val="24"/>
          <w:szCs w:val="24"/>
        </w:rPr>
      </w:pPr>
    </w:p>
    <w:p w14:paraId="65B1D56F" w14:textId="7255F6A3" w:rsidR="001377F5" w:rsidRPr="0062227F" w:rsidRDefault="001377F5">
      <w:pPr>
        <w:rPr>
          <w:rFonts w:ascii="Arial" w:hAnsi="Arial" w:cs="Arial"/>
          <w:sz w:val="24"/>
          <w:szCs w:val="24"/>
        </w:rPr>
      </w:pPr>
    </w:p>
    <w:p w14:paraId="66E3B9F5" w14:textId="4961D7D3" w:rsidR="001377F5" w:rsidRPr="0062227F" w:rsidRDefault="001377F5">
      <w:pPr>
        <w:rPr>
          <w:rFonts w:ascii="Arial" w:hAnsi="Arial" w:cs="Arial"/>
          <w:sz w:val="24"/>
          <w:szCs w:val="24"/>
        </w:rPr>
      </w:pPr>
    </w:p>
    <w:p w14:paraId="49A1A21A" w14:textId="58D4A13A" w:rsidR="001377F5" w:rsidRPr="0062227F" w:rsidRDefault="001377F5">
      <w:pPr>
        <w:rPr>
          <w:rFonts w:ascii="Arial" w:hAnsi="Arial" w:cs="Arial"/>
          <w:sz w:val="24"/>
          <w:szCs w:val="24"/>
        </w:rPr>
      </w:pPr>
    </w:p>
    <w:p w14:paraId="703A097B" w14:textId="7D8AA499" w:rsidR="001377F5" w:rsidRPr="0062227F" w:rsidRDefault="001377F5">
      <w:pPr>
        <w:rPr>
          <w:rFonts w:ascii="Arial" w:hAnsi="Arial" w:cs="Arial"/>
          <w:sz w:val="24"/>
          <w:szCs w:val="24"/>
        </w:rPr>
      </w:pPr>
    </w:p>
    <w:p w14:paraId="4AD97798" w14:textId="13CDDF5C" w:rsidR="001377F5" w:rsidRPr="0062227F" w:rsidRDefault="001377F5">
      <w:pPr>
        <w:rPr>
          <w:rFonts w:ascii="Arial" w:hAnsi="Arial" w:cs="Arial"/>
          <w:sz w:val="24"/>
          <w:szCs w:val="24"/>
        </w:rPr>
      </w:pPr>
    </w:p>
    <w:p w14:paraId="5BFE776E" w14:textId="4C389AD7" w:rsidR="001377F5" w:rsidRPr="0062227F" w:rsidRDefault="001377F5">
      <w:pPr>
        <w:rPr>
          <w:rFonts w:ascii="Arial" w:hAnsi="Arial" w:cs="Arial"/>
          <w:sz w:val="24"/>
          <w:szCs w:val="24"/>
        </w:rPr>
      </w:pPr>
    </w:p>
    <w:p w14:paraId="329908D1" w14:textId="6063BF1F" w:rsidR="001377F5" w:rsidRPr="00C10695" w:rsidRDefault="00287438">
      <w:pPr>
        <w:rPr>
          <w:rFonts w:ascii="Arial" w:hAnsi="Arial" w:cs="Arial"/>
          <w:b/>
          <w:sz w:val="24"/>
          <w:szCs w:val="24"/>
          <w:u w:val="single"/>
        </w:rPr>
      </w:pPr>
      <w:r w:rsidRPr="00C10695">
        <w:rPr>
          <w:rFonts w:ascii="Arial" w:hAnsi="Arial" w:cs="Arial"/>
          <w:b/>
          <w:sz w:val="24"/>
          <w:szCs w:val="24"/>
          <w:u w:val="single"/>
        </w:rPr>
        <w:lastRenderedPageBreak/>
        <w:t>Activity Two</w:t>
      </w:r>
    </w:p>
    <w:p w14:paraId="74919DB2" w14:textId="77777777" w:rsidR="00FA2EF7" w:rsidRPr="00FA2EF7" w:rsidRDefault="00FA2EF7" w:rsidP="00FA2EF7">
      <w:pPr>
        <w:rPr>
          <w:rFonts w:ascii="Arial" w:hAnsi="Arial" w:cs="Arial"/>
          <w:b/>
          <w:sz w:val="24"/>
          <w:szCs w:val="24"/>
          <w:u w:val="single"/>
        </w:rPr>
      </w:pPr>
      <w:r w:rsidRPr="00FA2EF7">
        <w:rPr>
          <w:rFonts w:ascii="Arial" w:hAnsi="Arial" w:cs="Arial"/>
          <w:b/>
          <w:sz w:val="24"/>
          <w:szCs w:val="24"/>
          <w:u w:val="single"/>
        </w:rPr>
        <w:t>PESTLE Analysis</w:t>
      </w:r>
    </w:p>
    <w:p w14:paraId="115BAFCD" w14:textId="6DE08EE8" w:rsidR="00FA2EF7" w:rsidRPr="00FA2EF7" w:rsidRDefault="00FA2EF7" w:rsidP="00FA2EF7">
      <w:pPr>
        <w:rPr>
          <w:rFonts w:ascii="Arial" w:hAnsi="Arial" w:cs="Arial"/>
          <w:sz w:val="24"/>
          <w:szCs w:val="24"/>
        </w:rPr>
      </w:pPr>
      <w:r w:rsidRPr="00FA2EF7">
        <w:rPr>
          <w:rFonts w:ascii="Arial" w:hAnsi="Arial" w:cs="Arial"/>
          <w:sz w:val="24"/>
          <w:szCs w:val="24"/>
        </w:rPr>
        <w:t xml:space="preserve">The PESTLE analysis was undertaken by Kate Houston and Joanne Thomas of Ateb Group, and Lowri Davies of Bro Myrddin Housing Association, as allowed in the assignment criteria. Additional analysis for Ateb Group only was completed at a later date by Kate and Joanne and updated accordingly. </w:t>
      </w:r>
    </w:p>
    <w:tbl>
      <w:tblPr>
        <w:tblStyle w:val="TableGrid"/>
        <w:tblW w:w="0" w:type="auto"/>
        <w:tblLook w:val="04A0" w:firstRow="1" w:lastRow="0" w:firstColumn="1" w:lastColumn="0" w:noHBand="0" w:noVBand="1"/>
      </w:tblPr>
      <w:tblGrid>
        <w:gridCol w:w="2048"/>
        <w:gridCol w:w="1844"/>
        <w:gridCol w:w="2625"/>
        <w:gridCol w:w="2725"/>
      </w:tblGrid>
      <w:tr w:rsidR="00FA2EF7" w:rsidRPr="00FA2EF7" w14:paraId="5B5B301B" w14:textId="77777777" w:rsidTr="00846FEA">
        <w:tc>
          <w:tcPr>
            <w:tcW w:w="2161" w:type="dxa"/>
          </w:tcPr>
          <w:p w14:paraId="057401CD" w14:textId="77777777" w:rsidR="00FA2EF7" w:rsidRPr="00FA2EF7" w:rsidRDefault="00FA2EF7" w:rsidP="00846FEA">
            <w:pPr>
              <w:jc w:val="center"/>
              <w:rPr>
                <w:rFonts w:ascii="Arial" w:hAnsi="Arial" w:cs="Arial"/>
                <w:b/>
                <w:sz w:val="24"/>
                <w:szCs w:val="24"/>
              </w:rPr>
            </w:pPr>
            <w:r w:rsidRPr="00FA2EF7">
              <w:rPr>
                <w:rFonts w:ascii="Arial" w:hAnsi="Arial" w:cs="Arial"/>
                <w:b/>
                <w:sz w:val="24"/>
                <w:szCs w:val="24"/>
              </w:rPr>
              <w:t>Area</w:t>
            </w:r>
          </w:p>
        </w:tc>
        <w:tc>
          <w:tcPr>
            <w:tcW w:w="1853" w:type="dxa"/>
          </w:tcPr>
          <w:p w14:paraId="4E75BD09" w14:textId="77777777" w:rsidR="00FA2EF7" w:rsidRPr="00FA2EF7" w:rsidRDefault="00FA2EF7" w:rsidP="00846FEA">
            <w:pPr>
              <w:jc w:val="center"/>
              <w:rPr>
                <w:rFonts w:ascii="Arial" w:hAnsi="Arial" w:cs="Arial"/>
                <w:b/>
                <w:sz w:val="24"/>
                <w:szCs w:val="24"/>
              </w:rPr>
            </w:pPr>
            <w:r w:rsidRPr="00FA2EF7">
              <w:rPr>
                <w:rFonts w:ascii="Arial" w:hAnsi="Arial" w:cs="Arial"/>
                <w:b/>
                <w:sz w:val="24"/>
                <w:szCs w:val="24"/>
              </w:rPr>
              <w:t>Description</w:t>
            </w:r>
          </w:p>
        </w:tc>
        <w:tc>
          <w:tcPr>
            <w:tcW w:w="2712" w:type="dxa"/>
          </w:tcPr>
          <w:p w14:paraId="15E1D884" w14:textId="77777777" w:rsidR="00FA2EF7" w:rsidRPr="00FA2EF7" w:rsidRDefault="00FA2EF7" w:rsidP="00846FEA">
            <w:pPr>
              <w:jc w:val="center"/>
              <w:rPr>
                <w:rFonts w:ascii="Arial" w:hAnsi="Arial" w:cs="Arial"/>
                <w:b/>
                <w:sz w:val="24"/>
                <w:szCs w:val="24"/>
              </w:rPr>
            </w:pPr>
            <w:r w:rsidRPr="00FA2EF7">
              <w:rPr>
                <w:rFonts w:ascii="Arial" w:hAnsi="Arial" w:cs="Arial"/>
                <w:b/>
                <w:sz w:val="24"/>
                <w:szCs w:val="24"/>
              </w:rPr>
              <w:t>How affects organisation</w:t>
            </w:r>
          </w:p>
        </w:tc>
        <w:tc>
          <w:tcPr>
            <w:tcW w:w="2516" w:type="dxa"/>
          </w:tcPr>
          <w:p w14:paraId="143BF60E" w14:textId="77777777" w:rsidR="00FA2EF7" w:rsidRPr="00FA2EF7" w:rsidRDefault="00FA2EF7" w:rsidP="00846FEA">
            <w:pPr>
              <w:jc w:val="center"/>
              <w:rPr>
                <w:rFonts w:ascii="Arial" w:hAnsi="Arial" w:cs="Arial"/>
                <w:b/>
                <w:sz w:val="24"/>
                <w:szCs w:val="24"/>
              </w:rPr>
            </w:pPr>
            <w:r w:rsidRPr="00FA2EF7">
              <w:rPr>
                <w:rFonts w:ascii="Arial" w:hAnsi="Arial" w:cs="Arial"/>
                <w:b/>
                <w:sz w:val="24"/>
                <w:szCs w:val="24"/>
              </w:rPr>
              <w:t>Impact on HR Function</w:t>
            </w:r>
          </w:p>
        </w:tc>
      </w:tr>
      <w:tr w:rsidR="00FA2EF7" w:rsidRPr="00FA2EF7" w14:paraId="05151788" w14:textId="77777777" w:rsidTr="00846FEA">
        <w:tc>
          <w:tcPr>
            <w:tcW w:w="2161" w:type="dxa"/>
            <w:vMerge w:val="restart"/>
            <w:vAlign w:val="center"/>
          </w:tcPr>
          <w:p w14:paraId="54515E6A" w14:textId="77777777" w:rsidR="00FA2EF7" w:rsidRPr="00FA2EF7" w:rsidRDefault="00FA2EF7" w:rsidP="00846FEA">
            <w:pPr>
              <w:jc w:val="center"/>
              <w:rPr>
                <w:rFonts w:ascii="Arial" w:hAnsi="Arial" w:cs="Arial"/>
                <w:b/>
                <w:sz w:val="24"/>
                <w:szCs w:val="24"/>
              </w:rPr>
            </w:pPr>
            <w:r w:rsidRPr="00FA2EF7">
              <w:rPr>
                <w:rFonts w:ascii="Arial" w:hAnsi="Arial" w:cs="Arial"/>
                <w:b/>
                <w:sz w:val="24"/>
                <w:szCs w:val="24"/>
              </w:rPr>
              <w:t>Political</w:t>
            </w:r>
          </w:p>
        </w:tc>
        <w:tc>
          <w:tcPr>
            <w:tcW w:w="1853" w:type="dxa"/>
          </w:tcPr>
          <w:p w14:paraId="509FE3D8" w14:textId="77777777" w:rsidR="00FA2EF7" w:rsidRPr="00FA2EF7" w:rsidRDefault="00FA2EF7" w:rsidP="00846FEA">
            <w:pPr>
              <w:rPr>
                <w:rFonts w:ascii="Arial" w:hAnsi="Arial" w:cs="Arial"/>
                <w:sz w:val="24"/>
                <w:szCs w:val="24"/>
              </w:rPr>
            </w:pPr>
            <w:r w:rsidRPr="00FA2EF7">
              <w:rPr>
                <w:rFonts w:ascii="Arial" w:hAnsi="Arial" w:cs="Arial"/>
                <w:sz w:val="24"/>
                <w:szCs w:val="24"/>
              </w:rPr>
              <w:t>Pembrokeshire has been allocated circa £1.5m for the year and draw down 58% of SHG for each development (Cole, 2018).</w:t>
            </w:r>
          </w:p>
          <w:p w14:paraId="20F4BF6B" w14:textId="77777777" w:rsidR="00FA2EF7" w:rsidRPr="00FA2EF7" w:rsidRDefault="00FA2EF7" w:rsidP="00846FEA">
            <w:pPr>
              <w:rPr>
                <w:rFonts w:ascii="Arial" w:hAnsi="Arial" w:cs="Arial"/>
                <w:sz w:val="24"/>
                <w:szCs w:val="24"/>
              </w:rPr>
            </w:pPr>
          </w:p>
        </w:tc>
        <w:tc>
          <w:tcPr>
            <w:tcW w:w="2712" w:type="dxa"/>
          </w:tcPr>
          <w:p w14:paraId="68603F90" w14:textId="77777777" w:rsidR="00FA2EF7" w:rsidRPr="00FA2EF7" w:rsidRDefault="00FA2EF7" w:rsidP="00846FEA">
            <w:pPr>
              <w:rPr>
                <w:rFonts w:ascii="Arial" w:hAnsi="Arial" w:cs="Arial"/>
                <w:sz w:val="24"/>
                <w:szCs w:val="24"/>
              </w:rPr>
            </w:pPr>
            <w:r w:rsidRPr="00FA2EF7">
              <w:rPr>
                <w:rFonts w:ascii="Arial" w:hAnsi="Arial" w:cs="Arial"/>
                <w:sz w:val="24"/>
                <w:szCs w:val="24"/>
              </w:rPr>
              <w:t>Pressure to secure financial lending to make the difference between SHG and lending rates. Uncertainty with Brexit and higher interest rates in the future (Ateb, no date).</w:t>
            </w:r>
          </w:p>
          <w:p w14:paraId="4F737365" w14:textId="77777777" w:rsidR="00FA2EF7" w:rsidRPr="00FA2EF7" w:rsidRDefault="00FA2EF7" w:rsidP="00846FEA">
            <w:pPr>
              <w:tabs>
                <w:tab w:val="left" w:pos="2337"/>
              </w:tabs>
              <w:rPr>
                <w:rFonts w:ascii="Arial" w:hAnsi="Arial" w:cs="Arial"/>
                <w:sz w:val="24"/>
                <w:szCs w:val="24"/>
              </w:rPr>
            </w:pPr>
          </w:p>
        </w:tc>
        <w:tc>
          <w:tcPr>
            <w:tcW w:w="2516" w:type="dxa"/>
          </w:tcPr>
          <w:p w14:paraId="1B1EBBBE" w14:textId="77777777" w:rsidR="00FA2EF7" w:rsidRPr="00FA2EF7" w:rsidRDefault="00FA2EF7" w:rsidP="00846FEA">
            <w:pPr>
              <w:rPr>
                <w:rFonts w:ascii="Arial" w:hAnsi="Arial" w:cs="Arial"/>
                <w:sz w:val="24"/>
                <w:szCs w:val="24"/>
              </w:rPr>
            </w:pPr>
            <w:r w:rsidRPr="00FA2EF7">
              <w:rPr>
                <w:rFonts w:ascii="Arial" w:hAnsi="Arial" w:cs="Arial"/>
                <w:sz w:val="24"/>
                <w:szCs w:val="24"/>
              </w:rPr>
              <w:t>Could lead to building less therefore redundancies in the development team, redeployment could be likely.</w:t>
            </w:r>
          </w:p>
        </w:tc>
      </w:tr>
      <w:tr w:rsidR="00FA2EF7" w:rsidRPr="00FA2EF7" w14:paraId="1F6EEF90" w14:textId="77777777" w:rsidTr="00846FEA">
        <w:tc>
          <w:tcPr>
            <w:tcW w:w="2161" w:type="dxa"/>
            <w:vMerge/>
          </w:tcPr>
          <w:p w14:paraId="15347607" w14:textId="77777777" w:rsidR="00FA2EF7" w:rsidRPr="00FA2EF7" w:rsidRDefault="00FA2EF7" w:rsidP="00846FEA">
            <w:pPr>
              <w:rPr>
                <w:rFonts w:ascii="Arial" w:hAnsi="Arial" w:cs="Arial"/>
                <w:sz w:val="24"/>
                <w:szCs w:val="24"/>
              </w:rPr>
            </w:pPr>
          </w:p>
        </w:tc>
        <w:tc>
          <w:tcPr>
            <w:tcW w:w="1853" w:type="dxa"/>
          </w:tcPr>
          <w:p w14:paraId="18A0B82C" w14:textId="77777777" w:rsidR="00FA2EF7" w:rsidRPr="00FA2EF7" w:rsidRDefault="00FA2EF7" w:rsidP="00846FEA">
            <w:pPr>
              <w:rPr>
                <w:rFonts w:ascii="Arial" w:hAnsi="Arial" w:cs="Arial"/>
                <w:sz w:val="24"/>
                <w:szCs w:val="24"/>
              </w:rPr>
            </w:pPr>
            <w:r w:rsidRPr="00FA2EF7">
              <w:rPr>
                <w:rFonts w:ascii="Arial" w:hAnsi="Arial" w:cs="Arial"/>
                <w:sz w:val="24"/>
                <w:szCs w:val="24"/>
              </w:rPr>
              <w:t>Potential of merging housing associations (Ateb, no date; Barker, 2018; BBC, 2016)</w:t>
            </w:r>
          </w:p>
        </w:tc>
        <w:tc>
          <w:tcPr>
            <w:tcW w:w="2712" w:type="dxa"/>
          </w:tcPr>
          <w:p w14:paraId="68C62A5A"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To add value to be competitive.  </w:t>
            </w:r>
          </w:p>
        </w:tc>
        <w:tc>
          <w:tcPr>
            <w:tcW w:w="2516" w:type="dxa"/>
          </w:tcPr>
          <w:p w14:paraId="1553ABA5"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Redundancies, redeployments, organisational design exploration.  </w:t>
            </w:r>
          </w:p>
          <w:p w14:paraId="45EC9077" w14:textId="77777777" w:rsidR="00FA2EF7" w:rsidRPr="00FA2EF7" w:rsidRDefault="00FA2EF7" w:rsidP="00846FEA">
            <w:pPr>
              <w:rPr>
                <w:rFonts w:ascii="Arial" w:hAnsi="Arial" w:cs="Arial"/>
                <w:sz w:val="24"/>
                <w:szCs w:val="24"/>
              </w:rPr>
            </w:pPr>
          </w:p>
        </w:tc>
      </w:tr>
      <w:tr w:rsidR="00FA2EF7" w:rsidRPr="00FA2EF7" w14:paraId="31C19AEC" w14:textId="77777777" w:rsidTr="00846FEA">
        <w:tc>
          <w:tcPr>
            <w:tcW w:w="2161" w:type="dxa"/>
            <w:vMerge w:val="restart"/>
            <w:vAlign w:val="center"/>
          </w:tcPr>
          <w:p w14:paraId="7DE921FA"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Economical</w:t>
            </w:r>
          </w:p>
        </w:tc>
        <w:tc>
          <w:tcPr>
            <w:tcW w:w="1853" w:type="dxa"/>
          </w:tcPr>
          <w:p w14:paraId="73C97CA3" w14:textId="77777777" w:rsidR="00FA2EF7" w:rsidRPr="00FA2EF7" w:rsidRDefault="00FA2EF7" w:rsidP="00846FEA">
            <w:pPr>
              <w:rPr>
                <w:rFonts w:ascii="Arial" w:hAnsi="Arial" w:cs="Arial"/>
                <w:sz w:val="24"/>
                <w:szCs w:val="24"/>
              </w:rPr>
            </w:pPr>
            <w:r w:rsidRPr="00FA2EF7">
              <w:rPr>
                <w:rFonts w:ascii="Arial" w:hAnsi="Arial" w:cs="Arial"/>
                <w:sz w:val="24"/>
                <w:szCs w:val="24"/>
              </w:rPr>
              <w:t>Introduction of Universal Credit (UC) (Ateb, no date; Hickman, 2018).</w:t>
            </w:r>
          </w:p>
        </w:tc>
        <w:tc>
          <w:tcPr>
            <w:tcW w:w="2712" w:type="dxa"/>
          </w:tcPr>
          <w:p w14:paraId="13BF6CFB" w14:textId="77777777" w:rsidR="00FA2EF7" w:rsidRPr="00FA2EF7" w:rsidRDefault="00FA2EF7" w:rsidP="00846FEA">
            <w:pPr>
              <w:rPr>
                <w:rFonts w:ascii="Arial" w:hAnsi="Arial" w:cs="Arial"/>
                <w:sz w:val="24"/>
                <w:szCs w:val="24"/>
              </w:rPr>
            </w:pPr>
            <w:r w:rsidRPr="00FA2EF7">
              <w:rPr>
                <w:rFonts w:ascii="Arial" w:hAnsi="Arial" w:cs="Arial"/>
                <w:sz w:val="24"/>
                <w:szCs w:val="24"/>
              </w:rPr>
              <w:t>As all new claimants will be migrating to UC, most of our residents will receive their housing payment directly into their bank accounts. Previously, Housing Benefit has been paid directly to the HA and this amount of money was expected monthly. HAs will need to chase this directly from the tenants as there is potential for increased rent arrears.</w:t>
            </w:r>
          </w:p>
        </w:tc>
        <w:tc>
          <w:tcPr>
            <w:tcW w:w="2516" w:type="dxa"/>
          </w:tcPr>
          <w:p w14:paraId="31C4A516"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A new system has been developed by the Department of Work and Pensions, HR need to ensure that Housing Officers and Customer Services are fully skilled in UC systems. </w:t>
            </w:r>
          </w:p>
          <w:p w14:paraId="5FFE16E8" w14:textId="77777777" w:rsidR="00FA2EF7" w:rsidRPr="00FA2EF7" w:rsidRDefault="00FA2EF7" w:rsidP="00846FEA">
            <w:pPr>
              <w:rPr>
                <w:rFonts w:ascii="Arial" w:hAnsi="Arial" w:cs="Arial"/>
                <w:sz w:val="24"/>
                <w:szCs w:val="24"/>
              </w:rPr>
            </w:pPr>
            <w:r w:rsidRPr="00FA2EF7">
              <w:rPr>
                <w:rFonts w:ascii="Arial" w:hAnsi="Arial" w:cs="Arial"/>
                <w:sz w:val="24"/>
                <w:szCs w:val="24"/>
              </w:rPr>
              <w:br/>
              <w:t>Job creation of debt collectors, extensive training for current Welfare &amp; Benefit Money Advisors and potential expansion of the team’s resources long-term.</w:t>
            </w:r>
          </w:p>
        </w:tc>
      </w:tr>
      <w:tr w:rsidR="00FA2EF7" w:rsidRPr="00FA2EF7" w14:paraId="00347D18" w14:textId="77777777" w:rsidTr="00846FEA">
        <w:tc>
          <w:tcPr>
            <w:tcW w:w="2161" w:type="dxa"/>
            <w:vMerge/>
          </w:tcPr>
          <w:p w14:paraId="6B612500" w14:textId="77777777" w:rsidR="00FA2EF7" w:rsidRPr="00FA2EF7" w:rsidRDefault="00FA2EF7" w:rsidP="00846FEA">
            <w:pPr>
              <w:rPr>
                <w:rFonts w:ascii="Arial" w:hAnsi="Arial" w:cs="Arial"/>
                <w:sz w:val="24"/>
                <w:szCs w:val="24"/>
              </w:rPr>
            </w:pPr>
          </w:p>
        </w:tc>
        <w:tc>
          <w:tcPr>
            <w:tcW w:w="1853" w:type="dxa"/>
            <w:vMerge w:val="restart"/>
          </w:tcPr>
          <w:p w14:paraId="08D565F7" w14:textId="77777777" w:rsidR="00FA2EF7" w:rsidRPr="00FA2EF7" w:rsidRDefault="00FA2EF7" w:rsidP="00846FEA">
            <w:pPr>
              <w:rPr>
                <w:rFonts w:ascii="Arial" w:hAnsi="Arial" w:cs="Arial"/>
                <w:sz w:val="24"/>
                <w:szCs w:val="24"/>
              </w:rPr>
            </w:pPr>
            <w:r w:rsidRPr="00FA2EF7">
              <w:rPr>
                <w:rFonts w:ascii="Arial" w:hAnsi="Arial" w:cs="Arial"/>
                <w:sz w:val="24"/>
                <w:szCs w:val="24"/>
              </w:rPr>
              <w:t>Current economy</w:t>
            </w:r>
          </w:p>
        </w:tc>
        <w:tc>
          <w:tcPr>
            <w:tcW w:w="2712" w:type="dxa"/>
          </w:tcPr>
          <w:p w14:paraId="7DB57D08"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The position of the economy can affect the organisations hiring pool. Workers don’t want to leave </w:t>
            </w:r>
            <w:r w:rsidRPr="00FA2EF7">
              <w:rPr>
                <w:rFonts w:ascii="Arial" w:hAnsi="Arial" w:cs="Arial"/>
                <w:sz w:val="24"/>
                <w:szCs w:val="24"/>
              </w:rPr>
              <w:lastRenderedPageBreak/>
              <w:t>secure jobs and others may not have the correct set of skills and abilities to meet the job role (CIPD, 2018)</w:t>
            </w:r>
          </w:p>
        </w:tc>
        <w:tc>
          <w:tcPr>
            <w:tcW w:w="2516" w:type="dxa"/>
          </w:tcPr>
          <w:p w14:paraId="368AA6F9" w14:textId="77777777" w:rsidR="00FA2EF7" w:rsidRPr="00FA2EF7" w:rsidRDefault="00FA2EF7" w:rsidP="00846FEA">
            <w:pPr>
              <w:rPr>
                <w:rFonts w:ascii="Arial" w:hAnsi="Arial" w:cs="Arial"/>
                <w:sz w:val="24"/>
                <w:szCs w:val="24"/>
              </w:rPr>
            </w:pPr>
            <w:r w:rsidRPr="00FA2EF7">
              <w:rPr>
                <w:rFonts w:ascii="Arial" w:hAnsi="Arial" w:cs="Arial"/>
                <w:sz w:val="24"/>
                <w:szCs w:val="24"/>
              </w:rPr>
              <w:lastRenderedPageBreak/>
              <w:t xml:space="preserve">HR needs to be prepared for downfalls in the economy and have a plan in place to overcome it. HAs to put </w:t>
            </w:r>
            <w:r w:rsidRPr="00FA2EF7">
              <w:rPr>
                <w:rFonts w:ascii="Arial" w:hAnsi="Arial" w:cs="Arial"/>
                <w:sz w:val="24"/>
                <w:szCs w:val="24"/>
              </w:rPr>
              <w:lastRenderedPageBreak/>
              <w:t>a strategy in place for workplace planning.</w:t>
            </w:r>
          </w:p>
        </w:tc>
      </w:tr>
      <w:tr w:rsidR="00FA2EF7" w:rsidRPr="00FA2EF7" w14:paraId="1D4C6849" w14:textId="77777777" w:rsidTr="00846FEA">
        <w:tc>
          <w:tcPr>
            <w:tcW w:w="2161" w:type="dxa"/>
            <w:vMerge/>
          </w:tcPr>
          <w:p w14:paraId="78AFC500" w14:textId="77777777" w:rsidR="00FA2EF7" w:rsidRPr="00FA2EF7" w:rsidRDefault="00FA2EF7" w:rsidP="00846FEA">
            <w:pPr>
              <w:rPr>
                <w:rFonts w:ascii="Arial" w:hAnsi="Arial" w:cs="Arial"/>
                <w:sz w:val="24"/>
                <w:szCs w:val="24"/>
              </w:rPr>
            </w:pPr>
          </w:p>
        </w:tc>
        <w:tc>
          <w:tcPr>
            <w:tcW w:w="1853" w:type="dxa"/>
            <w:vMerge/>
          </w:tcPr>
          <w:p w14:paraId="0A25958E" w14:textId="77777777" w:rsidR="00FA2EF7" w:rsidRPr="00FA2EF7" w:rsidRDefault="00FA2EF7" w:rsidP="00846FEA">
            <w:pPr>
              <w:rPr>
                <w:rFonts w:ascii="Arial" w:hAnsi="Arial" w:cs="Arial"/>
                <w:sz w:val="24"/>
                <w:szCs w:val="24"/>
              </w:rPr>
            </w:pPr>
          </w:p>
        </w:tc>
        <w:tc>
          <w:tcPr>
            <w:tcW w:w="2712" w:type="dxa"/>
          </w:tcPr>
          <w:p w14:paraId="5EE7105F" w14:textId="77777777" w:rsidR="00FA2EF7" w:rsidRPr="00FA2EF7" w:rsidRDefault="00FA2EF7" w:rsidP="00846FEA">
            <w:pPr>
              <w:rPr>
                <w:rFonts w:ascii="Arial" w:hAnsi="Arial" w:cs="Arial"/>
                <w:sz w:val="24"/>
                <w:szCs w:val="24"/>
              </w:rPr>
            </w:pPr>
            <w:r w:rsidRPr="00FA2EF7">
              <w:rPr>
                <w:rFonts w:ascii="Arial" w:hAnsi="Arial" w:cs="Arial"/>
                <w:sz w:val="24"/>
                <w:szCs w:val="24"/>
              </w:rPr>
              <w:t>Brexit – Welsh Government receiving European Funds for training and fixed term positions. HAs unsure of the future (Ateb, no date; Department for Business, Energy &amp; Industrial Strategy, 2018) therefore may need to factor increased costs of training and funding for fixed term jobs currently created by EU funding or be willing to pick up surplus costs for training/employment received in this way themselves.</w:t>
            </w:r>
          </w:p>
          <w:p w14:paraId="616BF7A8" w14:textId="77777777" w:rsidR="00FA2EF7" w:rsidRPr="00FA2EF7" w:rsidRDefault="00FA2EF7" w:rsidP="00846FEA">
            <w:pPr>
              <w:rPr>
                <w:rFonts w:ascii="Arial" w:hAnsi="Arial" w:cs="Arial"/>
                <w:sz w:val="24"/>
                <w:szCs w:val="24"/>
              </w:rPr>
            </w:pPr>
          </w:p>
        </w:tc>
        <w:tc>
          <w:tcPr>
            <w:tcW w:w="2516" w:type="dxa"/>
          </w:tcPr>
          <w:p w14:paraId="0608DE7F" w14:textId="77777777" w:rsidR="00FA2EF7" w:rsidRPr="00FA2EF7" w:rsidRDefault="00FA2EF7" w:rsidP="00846FEA">
            <w:pPr>
              <w:rPr>
                <w:rFonts w:ascii="Arial" w:hAnsi="Arial" w:cs="Arial"/>
                <w:sz w:val="24"/>
                <w:szCs w:val="24"/>
              </w:rPr>
            </w:pPr>
            <w:r w:rsidRPr="00FA2EF7">
              <w:rPr>
                <w:rFonts w:ascii="Arial" w:hAnsi="Arial" w:cs="Arial"/>
                <w:sz w:val="24"/>
                <w:szCs w:val="24"/>
              </w:rPr>
              <w:t>Time to be dedicated to locating training providers that can provide training at affordable prices. Working collaboratively with HAs to share training costs and develop a relationship for other potential areas.</w:t>
            </w:r>
          </w:p>
        </w:tc>
      </w:tr>
      <w:tr w:rsidR="00FA2EF7" w:rsidRPr="00FA2EF7" w14:paraId="7607C1E5" w14:textId="77777777" w:rsidTr="00846FEA">
        <w:tc>
          <w:tcPr>
            <w:tcW w:w="2161" w:type="dxa"/>
            <w:vAlign w:val="center"/>
          </w:tcPr>
          <w:p w14:paraId="17496A33"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Economical</w:t>
            </w:r>
          </w:p>
        </w:tc>
        <w:tc>
          <w:tcPr>
            <w:tcW w:w="1853" w:type="dxa"/>
          </w:tcPr>
          <w:p w14:paraId="767BEA69" w14:textId="77777777" w:rsidR="00FA2EF7" w:rsidRPr="00FA2EF7" w:rsidRDefault="00FA2EF7" w:rsidP="00846FEA">
            <w:pPr>
              <w:rPr>
                <w:rFonts w:ascii="Arial" w:hAnsi="Arial" w:cs="Arial"/>
                <w:sz w:val="24"/>
                <w:szCs w:val="24"/>
              </w:rPr>
            </w:pPr>
            <w:r w:rsidRPr="00FA2EF7">
              <w:rPr>
                <w:rFonts w:ascii="Arial" w:hAnsi="Arial" w:cs="Arial"/>
                <w:sz w:val="24"/>
                <w:szCs w:val="24"/>
              </w:rPr>
              <w:t>Current economy</w:t>
            </w:r>
          </w:p>
        </w:tc>
        <w:tc>
          <w:tcPr>
            <w:tcW w:w="2712" w:type="dxa"/>
          </w:tcPr>
          <w:p w14:paraId="0ADCADB7" w14:textId="77777777" w:rsidR="00FA2EF7" w:rsidRPr="00FA2EF7" w:rsidRDefault="00FA2EF7" w:rsidP="00846FEA">
            <w:pPr>
              <w:rPr>
                <w:rFonts w:ascii="Arial" w:hAnsi="Arial" w:cs="Arial"/>
                <w:sz w:val="24"/>
                <w:szCs w:val="24"/>
              </w:rPr>
            </w:pPr>
            <w:r w:rsidRPr="00FA2EF7">
              <w:rPr>
                <w:rFonts w:ascii="Arial" w:hAnsi="Arial" w:cs="Arial"/>
                <w:sz w:val="24"/>
                <w:szCs w:val="24"/>
              </w:rPr>
              <w:t>Brexit – uncertainty can see increased interest rates which will affect lending rates (Morris, 2018), increased competition for land and increased costs to the supply chain of primary materials when building new developments and contractors’ tenders.</w:t>
            </w:r>
          </w:p>
        </w:tc>
        <w:tc>
          <w:tcPr>
            <w:tcW w:w="2516" w:type="dxa"/>
          </w:tcPr>
          <w:p w14:paraId="4F010ACA"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Could lead to building less therefore redundancies in the development team and across the entire organisation is likely.  Redeployment options should be explored.  HAs will need to retain employees (as they are likely to seek secure employment elsewhere) therefore the HA will need to ensure they are offering competitive and comprehensive benefits and employee engagement initiatives. </w:t>
            </w:r>
            <w:r w:rsidRPr="00FA2EF7">
              <w:rPr>
                <w:rFonts w:ascii="Arial" w:hAnsi="Arial" w:cs="Arial"/>
                <w:sz w:val="24"/>
                <w:szCs w:val="24"/>
              </w:rPr>
              <w:br/>
            </w:r>
          </w:p>
        </w:tc>
      </w:tr>
      <w:tr w:rsidR="00FA2EF7" w:rsidRPr="00FA2EF7" w14:paraId="1D2553EC" w14:textId="77777777" w:rsidTr="00846FEA">
        <w:tc>
          <w:tcPr>
            <w:tcW w:w="2161" w:type="dxa"/>
            <w:vMerge w:val="restart"/>
            <w:vAlign w:val="center"/>
          </w:tcPr>
          <w:p w14:paraId="22A65838"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Sociological</w:t>
            </w:r>
          </w:p>
        </w:tc>
        <w:tc>
          <w:tcPr>
            <w:tcW w:w="1853" w:type="dxa"/>
          </w:tcPr>
          <w:p w14:paraId="629310B8"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Flexible working (Ateb, </w:t>
            </w:r>
            <w:r w:rsidRPr="00FA2EF7">
              <w:rPr>
                <w:rFonts w:ascii="Arial" w:hAnsi="Arial" w:cs="Arial"/>
                <w:sz w:val="24"/>
                <w:szCs w:val="24"/>
              </w:rPr>
              <w:lastRenderedPageBreak/>
              <w:t>no date).</w:t>
            </w:r>
          </w:p>
        </w:tc>
        <w:tc>
          <w:tcPr>
            <w:tcW w:w="2712" w:type="dxa"/>
          </w:tcPr>
          <w:p w14:paraId="3EF53B69" w14:textId="77777777" w:rsidR="00FA2EF7" w:rsidRPr="00FA2EF7" w:rsidRDefault="00FA2EF7" w:rsidP="00846FEA">
            <w:pPr>
              <w:rPr>
                <w:rFonts w:ascii="Arial" w:hAnsi="Arial" w:cs="Arial"/>
                <w:sz w:val="24"/>
                <w:szCs w:val="24"/>
              </w:rPr>
            </w:pPr>
            <w:r w:rsidRPr="00FA2EF7">
              <w:rPr>
                <w:rFonts w:ascii="Arial" w:hAnsi="Arial" w:cs="Arial"/>
                <w:sz w:val="24"/>
                <w:szCs w:val="24"/>
              </w:rPr>
              <w:lastRenderedPageBreak/>
              <w:t xml:space="preserve">With the increase of working </w:t>
            </w:r>
            <w:r w:rsidRPr="00FA2EF7">
              <w:rPr>
                <w:rFonts w:ascii="Arial" w:hAnsi="Arial" w:cs="Arial"/>
                <w:sz w:val="24"/>
                <w:szCs w:val="24"/>
              </w:rPr>
              <w:lastRenderedPageBreak/>
              <w:t>parents/grandparents (BBC, 2017), the HA is having to be increasingly flexible to meet family-friendly demands and to be able to compete in a competitive market.</w:t>
            </w:r>
          </w:p>
          <w:p w14:paraId="60F4F971" w14:textId="77777777" w:rsidR="00FA2EF7" w:rsidRPr="00FA2EF7" w:rsidRDefault="00FA2EF7" w:rsidP="00846FEA">
            <w:pPr>
              <w:rPr>
                <w:rFonts w:ascii="Arial" w:hAnsi="Arial" w:cs="Arial"/>
                <w:sz w:val="24"/>
                <w:szCs w:val="24"/>
              </w:rPr>
            </w:pPr>
          </w:p>
          <w:p w14:paraId="31125D23" w14:textId="77777777" w:rsidR="00FA2EF7" w:rsidRPr="00FA2EF7" w:rsidRDefault="00FA2EF7" w:rsidP="00846FEA">
            <w:pPr>
              <w:rPr>
                <w:rFonts w:ascii="Arial" w:hAnsi="Arial" w:cs="Arial"/>
                <w:sz w:val="24"/>
                <w:szCs w:val="24"/>
              </w:rPr>
            </w:pPr>
          </w:p>
          <w:p w14:paraId="288BCF93" w14:textId="77777777" w:rsidR="00FA2EF7" w:rsidRPr="00FA2EF7" w:rsidRDefault="00FA2EF7" w:rsidP="00846FEA">
            <w:pPr>
              <w:rPr>
                <w:rFonts w:ascii="Arial" w:hAnsi="Arial" w:cs="Arial"/>
                <w:sz w:val="24"/>
                <w:szCs w:val="24"/>
              </w:rPr>
            </w:pPr>
          </w:p>
          <w:p w14:paraId="16A6F54D"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Work-life balance is a top priority for many people when seeking employment especially millennials. Applicants may overlook other benefits and prioritise flexible working (Kohill, 2018). HR function has had difficulty when recruiting some vacancies as many have requested flexible working but the HA has been unable to approve this request.  </w:t>
            </w:r>
            <w:r w:rsidRPr="00FA2EF7">
              <w:rPr>
                <w:rFonts w:ascii="Arial" w:hAnsi="Arial" w:cs="Arial"/>
                <w:sz w:val="24"/>
                <w:szCs w:val="24"/>
              </w:rPr>
              <w:br/>
            </w:r>
          </w:p>
        </w:tc>
        <w:tc>
          <w:tcPr>
            <w:tcW w:w="2516" w:type="dxa"/>
          </w:tcPr>
          <w:p w14:paraId="1E1D359C" w14:textId="77777777" w:rsidR="00FA2EF7" w:rsidRPr="00FA2EF7" w:rsidRDefault="00FA2EF7" w:rsidP="00846FEA">
            <w:pPr>
              <w:rPr>
                <w:rFonts w:ascii="Arial" w:hAnsi="Arial" w:cs="Arial"/>
                <w:sz w:val="24"/>
                <w:szCs w:val="24"/>
              </w:rPr>
            </w:pPr>
            <w:r w:rsidRPr="00FA2EF7">
              <w:rPr>
                <w:rFonts w:ascii="Arial" w:hAnsi="Arial" w:cs="Arial"/>
                <w:sz w:val="24"/>
                <w:szCs w:val="24"/>
              </w:rPr>
              <w:lastRenderedPageBreak/>
              <w:t xml:space="preserve">Re-evaluate culture of organisation and adapt </w:t>
            </w:r>
            <w:r w:rsidRPr="00FA2EF7">
              <w:rPr>
                <w:rFonts w:ascii="Arial" w:hAnsi="Arial" w:cs="Arial"/>
                <w:sz w:val="24"/>
                <w:szCs w:val="24"/>
              </w:rPr>
              <w:lastRenderedPageBreak/>
              <w:t>procedures and policies in line with flexible working.  Specifically, look at family friendly policies for families with caring responsibilities.  Ensure fairness and consistency is maintained.</w:t>
            </w:r>
          </w:p>
          <w:p w14:paraId="619E62B5" w14:textId="77777777" w:rsidR="00FA2EF7" w:rsidRPr="00FA2EF7" w:rsidRDefault="00FA2EF7" w:rsidP="00846FEA">
            <w:pPr>
              <w:rPr>
                <w:rFonts w:ascii="Arial" w:hAnsi="Arial" w:cs="Arial"/>
                <w:sz w:val="24"/>
                <w:szCs w:val="24"/>
              </w:rPr>
            </w:pPr>
          </w:p>
          <w:p w14:paraId="143DAD12"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Re-evaluate job roles to increase flexibility in departments where appropriate ensuring equality. This will add value to the HA and HR practices and attract and retain the right talent. </w:t>
            </w:r>
          </w:p>
        </w:tc>
      </w:tr>
      <w:tr w:rsidR="00FA2EF7" w:rsidRPr="00FA2EF7" w14:paraId="46A1449F" w14:textId="77777777" w:rsidTr="00846FEA">
        <w:tc>
          <w:tcPr>
            <w:tcW w:w="2161" w:type="dxa"/>
            <w:vMerge/>
          </w:tcPr>
          <w:p w14:paraId="3C114A0B" w14:textId="77777777" w:rsidR="00FA2EF7" w:rsidRPr="00FA2EF7" w:rsidRDefault="00FA2EF7" w:rsidP="00846FEA">
            <w:pPr>
              <w:rPr>
                <w:rFonts w:ascii="Arial" w:hAnsi="Arial" w:cs="Arial"/>
                <w:sz w:val="24"/>
                <w:szCs w:val="24"/>
              </w:rPr>
            </w:pPr>
          </w:p>
        </w:tc>
        <w:tc>
          <w:tcPr>
            <w:tcW w:w="1853" w:type="dxa"/>
          </w:tcPr>
          <w:p w14:paraId="7E526282" w14:textId="77777777" w:rsidR="00FA2EF7" w:rsidRPr="00FA2EF7" w:rsidRDefault="00FA2EF7" w:rsidP="00846FEA">
            <w:pPr>
              <w:rPr>
                <w:rFonts w:ascii="Arial" w:hAnsi="Arial" w:cs="Arial"/>
                <w:sz w:val="24"/>
                <w:szCs w:val="24"/>
              </w:rPr>
            </w:pPr>
            <w:r w:rsidRPr="00FA2EF7">
              <w:rPr>
                <w:rFonts w:ascii="Arial" w:hAnsi="Arial" w:cs="Arial"/>
                <w:sz w:val="24"/>
                <w:szCs w:val="24"/>
              </w:rPr>
              <w:t>Flexible working (Ateb, no date).</w:t>
            </w:r>
          </w:p>
        </w:tc>
        <w:tc>
          <w:tcPr>
            <w:tcW w:w="2712" w:type="dxa"/>
          </w:tcPr>
          <w:p w14:paraId="3999FF40" w14:textId="77777777" w:rsidR="00FA2EF7" w:rsidRPr="00FA2EF7" w:rsidRDefault="00FA2EF7" w:rsidP="00846FEA">
            <w:pPr>
              <w:rPr>
                <w:rFonts w:ascii="Arial" w:hAnsi="Arial" w:cs="Arial"/>
                <w:sz w:val="24"/>
                <w:szCs w:val="24"/>
              </w:rPr>
            </w:pPr>
            <w:r w:rsidRPr="00FA2EF7">
              <w:rPr>
                <w:rFonts w:ascii="Arial" w:hAnsi="Arial" w:cs="Arial"/>
                <w:sz w:val="24"/>
                <w:szCs w:val="24"/>
              </w:rPr>
              <w:t>Due to the nature of the organisation, it is difficult to offer flexible working for staff as there is a dedicated Customer Services team that are required to work the opening times (Nutland, 2018).</w:t>
            </w:r>
            <w:r w:rsidRPr="00FA2EF7">
              <w:rPr>
                <w:rFonts w:ascii="Arial" w:hAnsi="Arial" w:cs="Arial"/>
                <w:sz w:val="24"/>
                <w:szCs w:val="24"/>
              </w:rPr>
              <w:br/>
            </w:r>
          </w:p>
        </w:tc>
        <w:tc>
          <w:tcPr>
            <w:tcW w:w="2516" w:type="dxa"/>
          </w:tcPr>
          <w:p w14:paraId="63E214FC" w14:textId="77777777" w:rsidR="00FA2EF7" w:rsidRPr="00FA2EF7" w:rsidRDefault="00FA2EF7" w:rsidP="00846FEA">
            <w:pPr>
              <w:rPr>
                <w:rFonts w:ascii="Arial" w:hAnsi="Arial" w:cs="Arial"/>
                <w:sz w:val="24"/>
                <w:szCs w:val="24"/>
              </w:rPr>
            </w:pPr>
            <w:r w:rsidRPr="00FA2EF7">
              <w:rPr>
                <w:rFonts w:ascii="Arial" w:hAnsi="Arial" w:cs="Arial"/>
                <w:sz w:val="24"/>
                <w:szCs w:val="24"/>
              </w:rPr>
              <w:t>Perceptions of unfairness may arise therefore HR should work with the department to develop a flexible working system to accommodate their service. HR to meet with similar sectors and organisations to gather best practice.</w:t>
            </w:r>
          </w:p>
          <w:p w14:paraId="734C0679" w14:textId="77777777" w:rsidR="00FA2EF7" w:rsidRPr="00FA2EF7" w:rsidRDefault="00FA2EF7" w:rsidP="00846FEA">
            <w:pPr>
              <w:rPr>
                <w:rFonts w:ascii="Arial" w:hAnsi="Arial" w:cs="Arial"/>
                <w:sz w:val="24"/>
                <w:szCs w:val="24"/>
              </w:rPr>
            </w:pPr>
          </w:p>
        </w:tc>
      </w:tr>
      <w:tr w:rsidR="00FA2EF7" w:rsidRPr="00FA2EF7" w14:paraId="6D8F3644" w14:textId="77777777" w:rsidTr="00846FEA">
        <w:tc>
          <w:tcPr>
            <w:tcW w:w="2161" w:type="dxa"/>
            <w:vMerge w:val="restart"/>
            <w:vAlign w:val="center"/>
          </w:tcPr>
          <w:p w14:paraId="33D25A8F"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Sociological</w:t>
            </w:r>
          </w:p>
        </w:tc>
        <w:tc>
          <w:tcPr>
            <w:tcW w:w="1853" w:type="dxa"/>
          </w:tcPr>
          <w:p w14:paraId="27E8EEC7" w14:textId="77777777" w:rsidR="00FA2EF7" w:rsidRPr="00FA2EF7" w:rsidRDefault="00FA2EF7" w:rsidP="00846FEA">
            <w:pPr>
              <w:rPr>
                <w:rFonts w:ascii="Arial" w:hAnsi="Arial" w:cs="Arial"/>
                <w:sz w:val="24"/>
                <w:szCs w:val="24"/>
              </w:rPr>
            </w:pPr>
            <w:r w:rsidRPr="00FA2EF7">
              <w:rPr>
                <w:rFonts w:ascii="Arial" w:hAnsi="Arial" w:cs="Arial"/>
                <w:sz w:val="24"/>
                <w:szCs w:val="24"/>
              </w:rPr>
              <w:t>Flexible working (Ateb, no date).</w:t>
            </w:r>
          </w:p>
        </w:tc>
        <w:tc>
          <w:tcPr>
            <w:tcW w:w="2712" w:type="dxa"/>
          </w:tcPr>
          <w:p w14:paraId="2E1CFF11" w14:textId="77777777" w:rsidR="00FA2EF7" w:rsidRPr="00FA2EF7" w:rsidRDefault="00FA2EF7" w:rsidP="00846FEA">
            <w:pPr>
              <w:rPr>
                <w:rFonts w:ascii="Arial" w:hAnsi="Arial" w:cs="Arial"/>
                <w:sz w:val="24"/>
                <w:szCs w:val="24"/>
              </w:rPr>
            </w:pPr>
            <w:r w:rsidRPr="00FA2EF7">
              <w:rPr>
                <w:rFonts w:ascii="Arial" w:hAnsi="Arial" w:cs="Arial"/>
                <w:sz w:val="24"/>
                <w:szCs w:val="24"/>
              </w:rPr>
              <w:t>Aging population (ONS, 2018).</w:t>
            </w:r>
          </w:p>
        </w:tc>
        <w:tc>
          <w:tcPr>
            <w:tcW w:w="2516" w:type="dxa"/>
          </w:tcPr>
          <w:p w14:paraId="2972008D"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Data analysis to assess who in the HA has young families or aging families which would require alternative options.  </w:t>
            </w:r>
            <w:r w:rsidRPr="00FA2EF7">
              <w:rPr>
                <w:rFonts w:ascii="Arial" w:hAnsi="Arial" w:cs="Arial"/>
                <w:sz w:val="24"/>
                <w:szCs w:val="24"/>
              </w:rPr>
              <w:lastRenderedPageBreak/>
              <w:t xml:space="preserve">Run projects and gather comparative data from other HAs. </w:t>
            </w:r>
          </w:p>
          <w:p w14:paraId="158BDEBE" w14:textId="77777777" w:rsidR="00FA2EF7" w:rsidRPr="00FA2EF7" w:rsidRDefault="00FA2EF7" w:rsidP="00846FEA">
            <w:pPr>
              <w:rPr>
                <w:rFonts w:ascii="Arial" w:hAnsi="Arial" w:cs="Arial"/>
                <w:sz w:val="24"/>
                <w:szCs w:val="24"/>
              </w:rPr>
            </w:pPr>
          </w:p>
          <w:p w14:paraId="31ECD75F"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Succession planning in readiness for retirement spells and being internally focused through promotion/development opportunities. </w:t>
            </w:r>
          </w:p>
          <w:p w14:paraId="660F21C3" w14:textId="77777777" w:rsidR="00FA2EF7" w:rsidRPr="00FA2EF7" w:rsidRDefault="00FA2EF7" w:rsidP="00846FEA">
            <w:pPr>
              <w:rPr>
                <w:rFonts w:ascii="Arial" w:hAnsi="Arial" w:cs="Arial"/>
                <w:sz w:val="24"/>
                <w:szCs w:val="24"/>
              </w:rPr>
            </w:pPr>
          </w:p>
        </w:tc>
      </w:tr>
      <w:tr w:rsidR="00FA2EF7" w:rsidRPr="00FA2EF7" w14:paraId="0A513707" w14:textId="77777777" w:rsidTr="00846FEA">
        <w:tc>
          <w:tcPr>
            <w:tcW w:w="2161" w:type="dxa"/>
            <w:vMerge/>
          </w:tcPr>
          <w:p w14:paraId="2A21B548" w14:textId="77777777" w:rsidR="00FA2EF7" w:rsidRPr="00FA2EF7" w:rsidRDefault="00FA2EF7" w:rsidP="00846FEA">
            <w:pPr>
              <w:rPr>
                <w:rFonts w:ascii="Arial" w:hAnsi="Arial" w:cs="Arial"/>
                <w:sz w:val="24"/>
                <w:szCs w:val="24"/>
              </w:rPr>
            </w:pPr>
          </w:p>
        </w:tc>
        <w:tc>
          <w:tcPr>
            <w:tcW w:w="1853" w:type="dxa"/>
          </w:tcPr>
          <w:p w14:paraId="6A345841" w14:textId="77777777" w:rsidR="00FA2EF7" w:rsidRPr="00FA2EF7" w:rsidRDefault="00FA2EF7" w:rsidP="00846FEA">
            <w:pPr>
              <w:rPr>
                <w:rFonts w:ascii="Arial" w:hAnsi="Arial" w:cs="Arial"/>
                <w:sz w:val="24"/>
                <w:szCs w:val="24"/>
              </w:rPr>
            </w:pPr>
            <w:r w:rsidRPr="00FA2EF7">
              <w:rPr>
                <w:rFonts w:ascii="Arial" w:hAnsi="Arial" w:cs="Arial"/>
                <w:sz w:val="24"/>
                <w:szCs w:val="24"/>
              </w:rPr>
              <w:t>Residents living longer (ONS, 2018).</w:t>
            </w:r>
          </w:p>
        </w:tc>
        <w:tc>
          <w:tcPr>
            <w:tcW w:w="2712" w:type="dxa"/>
          </w:tcPr>
          <w:p w14:paraId="752AB24B" w14:textId="77777777" w:rsidR="00FA2EF7" w:rsidRPr="00FA2EF7" w:rsidRDefault="00FA2EF7" w:rsidP="00846FEA">
            <w:pPr>
              <w:rPr>
                <w:rFonts w:ascii="Arial" w:hAnsi="Arial" w:cs="Arial"/>
                <w:sz w:val="24"/>
                <w:szCs w:val="24"/>
              </w:rPr>
            </w:pPr>
            <w:r w:rsidRPr="00FA2EF7">
              <w:rPr>
                <w:rFonts w:ascii="Arial" w:hAnsi="Arial" w:cs="Arial"/>
                <w:sz w:val="24"/>
                <w:szCs w:val="24"/>
              </w:rPr>
              <w:t>By having residents staying in properties for longer, there are fewer turnovers of homes for those on the Common Housing Register for Housing.</w:t>
            </w:r>
          </w:p>
        </w:tc>
        <w:tc>
          <w:tcPr>
            <w:tcW w:w="2516" w:type="dxa"/>
          </w:tcPr>
          <w:p w14:paraId="0206CAAE" w14:textId="77777777" w:rsidR="00FA2EF7" w:rsidRPr="00FA2EF7" w:rsidRDefault="00FA2EF7" w:rsidP="00846FEA">
            <w:pPr>
              <w:rPr>
                <w:rFonts w:ascii="Arial" w:hAnsi="Arial" w:cs="Arial"/>
                <w:sz w:val="24"/>
                <w:szCs w:val="24"/>
              </w:rPr>
            </w:pPr>
            <w:r w:rsidRPr="00FA2EF7">
              <w:rPr>
                <w:rFonts w:ascii="Arial" w:hAnsi="Arial" w:cs="Arial"/>
                <w:sz w:val="24"/>
                <w:szCs w:val="24"/>
              </w:rPr>
              <w:t>HR need to look at the business strategy and consider if there is a greater need for sheltered housing, if so this would lead to an increase in recruitment for Scheme &amp; Community Coordinators (wardens).</w:t>
            </w:r>
          </w:p>
          <w:p w14:paraId="599A2A2F" w14:textId="77777777" w:rsidR="00FA2EF7" w:rsidRPr="00FA2EF7" w:rsidRDefault="00FA2EF7" w:rsidP="00846FEA">
            <w:pPr>
              <w:rPr>
                <w:rFonts w:ascii="Arial" w:hAnsi="Arial" w:cs="Arial"/>
                <w:sz w:val="24"/>
                <w:szCs w:val="24"/>
              </w:rPr>
            </w:pPr>
          </w:p>
        </w:tc>
      </w:tr>
      <w:tr w:rsidR="00FA2EF7" w:rsidRPr="00FA2EF7" w14:paraId="3C8DDF2D" w14:textId="77777777" w:rsidTr="00846FEA">
        <w:tc>
          <w:tcPr>
            <w:tcW w:w="2161" w:type="dxa"/>
            <w:vAlign w:val="center"/>
          </w:tcPr>
          <w:p w14:paraId="68B8CBE0"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Technological</w:t>
            </w:r>
          </w:p>
        </w:tc>
        <w:tc>
          <w:tcPr>
            <w:tcW w:w="1853" w:type="dxa"/>
          </w:tcPr>
          <w:p w14:paraId="14724365"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Automation, artificial intelligence, cloud technologies, self-service systems, exploring modern technology (Ateb, no date; </w:t>
            </w:r>
            <w:proofErr w:type="spellStart"/>
            <w:r w:rsidRPr="00FA2EF7">
              <w:rPr>
                <w:rFonts w:ascii="Arial" w:hAnsi="Arial" w:cs="Arial"/>
                <w:sz w:val="24"/>
                <w:szCs w:val="24"/>
              </w:rPr>
              <w:t>Yarlagadda</w:t>
            </w:r>
            <w:proofErr w:type="spellEnd"/>
            <w:r w:rsidRPr="00FA2EF7">
              <w:rPr>
                <w:rFonts w:ascii="Arial" w:hAnsi="Arial" w:cs="Arial"/>
                <w:sz w:val="24"/>
                <w:szCs w:val="24"/>
              </w:rPr>
              <w:t>, 2017).</w:t>
            </w:r>
          </w:p>
        </w:tc>
        <w:tc>
          <w:tcPr>
            <w:tcW w:w="2712" w:type="dxa"/>
          </w:tcPr>
          <w:p w14:paraId="7E902632" w14:textId="77777777" w:rsidR="00FA2EF7" w:rsidRPr="00FA2EF7" w:rsidRDefault="00FA2EF7" w:rsidP="00846FEA">
            <w:pPr>
              <w:rPr>
                <w:rFonts w:ascii="Arial" w:hAnsi="Arial" w:cs="Arial"/>
                <w:sz w:val="24"/>
                <w:szCs w:val="24"/>
              </w:rPr>
            </w:pPr>
            <w:r w:rsidRPr="00FA2EF7">
              <w:rPr>
                <w:rFonts w:ascii="Arial" w:hAnsi="Arial" w:cs="Arial"/>
                <w:sz w:val="24"/>
                <w:szCs w:val="24"/>
              </w:rPr>
              <w:t>Costs associated with keeping up to date with the latest technologies.</w:t>
            </w:r>
          </w:p>
          <w:p w14:paraId="7B164851" w14:textId="77777777" w:rsidR="00FA2EF7" w:rsidRPr="00FA2EF7" w:rsidRDefault="00FA2EF7" w:rsidP="00846FEA">
            <w:pPr>
              <w:rPr>
                <w:rFonts w:ascii="Arial" w:hAnsi="Arial" w:cs="Arial"/>
                <w:sz w:val="24"/>
                <w:szCs w:val="24"/>
              </w:rPr>
            </w:pPr>
          </w:p>
          <w:p w14:paraId="20E14AE2" w14:textId="77777777" w:rsidR="00FA2EF7" w:rsidRPr="00FA2EF7" w:rsidRDefault="00FA2EF7" w:rsidP="00846FEA">
            <w:pPr>
              <w:rPr>
                <w:rFonts w:ascii="Arial" w:hAnsi="Arial" w:cs="Arial"/>
                <w:sz w:val="24"/>
                <w:szCs w:val="24"/>
              </w:rPr>
            </w:pPr>
            <w:r w:rsidRPr="00FA2EF7">
              <w:rPr>
                <w:rFonts w:ascii="Arial" w:hAnsi="Arial" w:cs="Arial"/>
                <w:sz w:val="24"/>
                <w:szCs w:val="24"/>
              </w:rPr>
              <w:t>Introduced mobile technology for mobile-based staff i.e. Maintenance Operatives. No longer need to speak to Customer Service staff for ‘jobs’ as information sent directly through software.</w:t>
            </w:r>
          </w:p>
        </w:tc>
        <w:tc>
          <w:tcPr>
            <w:tcW w:w="2516" w:type="dxa"/>
          </w:tcPr>
          <w:p w14:paraId="7E027286"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ICT department to attend relevant training and keep up to date with technological advances.  </w:t>
            </w:r>
          </w:p>
          <w:p w14:paraId="3EF08840" w14:textId="77777777" w:rsidR="00FA2EF7" w:rsidRPr="00FA2EF7" w:rsidRDefault="00FA2EF7" w:rsidP="00846FEA">
            <w:pPr>
              <w:rPr>
                <w:rFonts w:ascii="Arial" w:hAnsi="Arial" w:cs="Arial"/>
                <w:sz w:val="24"/>
                <w:szCs w:val="24"/>
              </w:rPr>
            </w:pPr>
          </w:p>
          <w:p w14:paraId="2CA7C59C"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Recruitment considerations for additional ICT support to support new systems. </w:t>
            </w:r>
          </w:p>
          <w:p w14:paraId="3B54BAA7" w14:textId="77777777" w:rsidR="00FA2EF7" w:rsidRPr="00FA2EF7" w:rsidRDefault="00FA2EF7" w:rsidP="00846FEA">
            <w:pPr>
              <w:rPr>
                <w:rFonts w:ascii="Arial" w:hAnsi="Arial" w:cs="Arial"/>
                <w:sz w:val="24"/>
                <w:szCs w:val="24"/>
              </w:rPr>
            </w:pPr>
          </w:p>
          <w:p w14:paraId="3C896F5C"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Training for staff to use new systems. </w:t>
            </w:r>
          </w:p>
          <w:p w14:paraId="7F81FC54" w14:textId="77777777" w:rsidR="00FA2EF7" w:rsidRPr="00FA2EF7" w:rsidRDefault="00FA2EF7" w:rsidP="00846FEA">
            <w:pPr>
              <w:rPr>
                <w:rFonts w:ascii="Arial" w:hAnsi="Arial" w:cs="Arial"/>
                <w:sz w:val="24"/>
                <w:szCs w:val="24"/>
              </w:rPr>
            </w:pPr>
          </w:p>
          <w:p w14:paraId="38BA0F89"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Look at human capital verses virtual applications and how this will affect current workforce.  Would they need upskilling? </w:t>
            </w:r>
          </w:p>
          <w:p w14:paraId="54F2DFB2" w14:textId="77777777" w:rsidR="00FA2EF7" w:rsidRPr="00FA2EF7" w:rsidRDefault="00FA2EF7" w:rsidP="00846FEA">
            <w:pPr>
              <w:rPr>
                <w:rFonts w:ascii="Arial" w:hAnsi="Arial" w:cs="Arial"/>
                <w:sz w:val="24"/>
                <w:szCs w:val="24"/>
              </w:rPr>
            </w:pPr>
          </w:p>
          <w:p w14:paraId="047CA335"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Run projects to identify potential redundancies and re-evaluate job roles to ensure limited </w:t>
            </w:r>
            <w:r w:rsidRPr="00FA2EF7">
              <w:rPr>
                <w:rFonts w:ascii="Arial" w:hAnsi="Arial" w:cs="Arial"/>
                <w:sz w:val="24"/>
                <w:szCs w:val="24"/>
              </w:rPr>
              <w:lastRenderedPageBreak/>
              <w:t>job losses.  Possible re-structuring and organisational design.</w:t>
            </w:r>
          </w:p>
        </w:tc>
      </w:tr>
      <w:tr w:rsidR="00FA2EF7" w:rsidRPr="00FA2EF7" w14:paraId="6A05BA57" w14:textId="77777777" w:rsidTr="00846FEA">
        <w:tc>
          <w:tcPr>
            <w:tcW w:w="2161" w:type="dxa"/>
            <w:vMerge w:val="restart"/>
            <w:vAlign w:val="center"/>
          </w:tcPr>
          <w:p w14:paraId="29B7A0A8"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lastRenderedPageBreak/>
              <w:t>Legal</w:t>
            </w:r>
          </w:p>
        </w:tc>
        <w:tc>
          <w:tcPr>
            <w:tcW w:w="1853" w:type="dxa"/>
          </w:tcPr>
          <w:p w14:paraId="049B28AC" w14:textId="77777777" w:rsidR="00FA2EF7" w:rsidRPr="00FA2EF7" w:rsidRDefault="00FA2EF7" w:rsidP="00846FEA">
            <w:pPr>
              <w:rPr>
                <w:rFonts w:ascii="Arial" w:hAnsi="Arial" w:cs="Arial"/>
                <w:sz w:val="24"/>
                <w:szCs w:val="24"/>
              </w:rPr>
            </w:pPr>
            <w:r w:rsidRPr="00FA2EF7">
              <w:rPr>
                <w:rFonts w:ascii="Arial" w:hAnsi="Arial" w:cs="Arial"/>
                <w:sz w:val="24"/>
                <w:szCs w:val="24"/>
              </w:rPr>
              <w:t>Brexit – employment laws (Ateb, no date).</w:t>
            </w:r>
          </w:p>
        </w:tc>
        <w:tc>
          <w:tcPr>
            <w:tcW w:w="2712" w:type="dxa"/>
          </w:tcPr>
          <w:p w14:paraId="4F740794" w14:textId="77777777" w:rsidR="00FA2EF7" w:rsidRPr="00FA2EF7" w:rsidRDefault="00FA2EF7" w:rsidP="00846FEA">
            <w:pPr>
              <w:rPr>
                <w:rFonts w:ascii="Arial" w:hAnsi="Arial" w:cs="Arial"/>
                <w:sz w:val="24"/>
                <w:szCs w:val="24"/>
              </w:rPr>
            </w:pPr>
            <w:r w:rsidRPr="00FA2EF7">
              <w:rPr>
                <w:rFonts w:ascii="Arial" w:hAnsi="Arial" w:cs="Arial"/>
                <w:sz w:val="24"/>
                <w:szCs w:val="24"/>
              </w:rPr>
              <w:t>Employed/ employing non-UK national staff.</w:t>
            </w:r>
          </w:p>
          <w:p w14:paraId="3153A257" w14:textId="77777777" w:rsidR="00FA2EF7" w:rsidRPr="00FA2EF7" w:rsidRDefault="00FA2EF7" w:rsidP="00846FEA">
            <w:pPr>
              <w:rPr>
                <w:rFonts w:ascii="Arial" w:hAnsi="Arial" w:cs="Arial"/>
                <w:sz w:val="24"/>
                <w:szCs w:val="24"/>
              </w:rPr>
            </w:pPr>
          </w:p>
          <w:p w14:paraId="7087BAD2" w14:textId="77777777" w:rsidR="00FA2EF7" w:rsidRPr="00FA2EF7" w:rsidRDefault="00FA2EF7" w:rsidP="00846FEA">
            <w:pPr>
              <w:rPr>
                <w:rFonts w:ascii="Arial" w:hAnsi="Arial" w:cs="Arial"/>
                <w:sz w:val="24"/>
                <w:szCs w:val="24"/>
              </w:rPr>
            </w:pPr>
          </w:p>
          <w:p w14:paraId="2216F49D" w14:textId="77777777" w:rsidR="00FA2EF7" w:rsidRPr="00FA2EF7" w:rsidRDefault="00FA2EF7" w:rsidP="00846FEA">
            <w:pPr>
              <w:rPr>
                <w:rFonts w:ascii="Arial" w:hAnsi="Arial" w:cs="Arial"/>
                <w:sz w:val="24"/>
                <w:szCs w:val="24"/>
              </w:rPr>
            </w:pPr>
            <w:r w:rsidRPr="00FA2EF7">
              <w:rPr>
                <w:rFonts w:ascii="Arial" w:hAnsi="Arial" w:cs="Arial"/>
                <w:sz w:val="24"/>
                <w:szCs w:val="24"/>
              </w:rPr>
              <w:t>Removal/changes of European Directive laws following Brexit i.e. EU framework directive on discrimination</w:t>
            </w:r>
          </w:p>
          <w:p w14:paraId="65B2FB48" w14:textId="77777777" w:rsidR="00FA2EF7" w:rsidRPr="00FA2EF7" w:rsidRDefault="00FA2EF7" w:rsidP="00846FEA">
            <w:pPr>
              <w:rPr>
                <w:rFonts w:ascii="Arial" w:hAnsi="Arial" w:cs="Arial"/>
                <w:sz w:val="24"/>
                <w:szCs w:val="24"/>
              </w:rPr>
            </w:pPr>
          </w:p>
        </w:tc>
        <w:tc>
          <w:tcPr>
            <w:tcW w:w="2516" w:type="dxa"/>
          </w:tcPr>
          <w:p w14:paraId="1E5EE79A" w14:textId="77777777" w:rsidR="00FA2EF7" w:rsidRPr="00FA2EF7" w:rsidRDefault="00FA2EF7" w:rsidP="00846FEA">
            <w:pPr>
              <w:rPr>
                <w:rFonts w:ascii="Arial" w:hAnsi="Arial" w:cs="Arial"/>
                <w:sz w:val="24"/>
                <w:szCs w:val="24"/>
              </w:rPr>
            </w:pPr>
            <w:r w:rsidRPr="00FA2EF7">
              <w:rPr>
                <w:rFonts w:ascii="Arial" w:hAnsi="Arial" w:cs="Arial"/>
                <w:sz w:val="24"/>
                <w:szCs w:val="24"/>
              </w:rPr>
              <w:t>Recruitment and retention may be necessary. (Non-UK nationals currently not employed by Ate).</w:t>
            </w:r>
          </w:p>
          <w:p w14:paraId="39E7CEBF" w14:textId="77777777" w:rsidR="00FA2EF7" w:rsidRPr="00FA2EF7" w:rsidRDefault="00FA2EF7" w:rsidP="00846FEA">
            <w:pPr>
              <w:rPr>
                <w:rFonts w:ascii="Arial" w:hAnsi="Arial" w:cs="Arial"/>
                <w:sz w:val="24"/>
                <w:szCs w:val="24"/>
              </w:rPr>
            </w:pPr>
          </w:p>
          <w:p w14:paraId="0CF33A06"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HR to stay up to date on changes to employment law by attending seminars/training. If changes occur, ensure policies are updated and implemented effectively. </w:t>
            </w:r>
          </w:p>
        </w:tc>
      </w:tr>
      <w:tr w:rsidR="00FA2EF7" w:rsidRPr="00FA2EF7" w14:paraId="595FAC6F" w14:textId="77777777" w:rsidTr="00846FEA">
        <w:tc>
          <w:tcPr>
            <w:tcW w:w="2161" w:type="dxa"/>
            <w:vMerge/>
          </w:tcPr>
          <w:p w14:paraId="78CA845A" w14:textId="77777777" w:rsidR="00FA2EF7" w:rsidRPr="00FA2EF7" w:rsidRDefault="00FA2EF7" w:rsidP="00846FEA">
            <w:pPr>
              <w:rPr>
                <w:rFonts w:ascii="Arial" w:hAnsi="Arial" w:cs="Arial"/>
                <w:sz w:val="24"/>
                <w:szCs w:val="24"/>
              </w:rPr>
            </w:pPr>
          </w:p>
        </w:tc>
        <w:tc>
          <w:tcPr>
            <w:tcW w:w="1853" w:type="dxa"/>
          </w:tcPr>
          <w:p w14:paraId="0C446E5B" w14:textId="77777777" w:rsidR="00FA2EF7" w:rsidRPr="00FA2EF7" w:rsidRDefault="00FA2EF7" w:rsidP="00846FEA">
            <w:pPr>
              <w:rPr>
                <w:rFonts w:ascii="Arial" w:hAnsi="Arial" w:cs="Arial"/>
                <w:sz w:val="24"/>
                <w:szCs w:val="24"/>
              </w:rPr>
            </w:pPr>
            <w:r w:rsidRPr="00FA2EF7">
              <w:rPr>
                <w:rFonts w:ascii="Arial" w:hAnsi="Arial" w:cs="Arial"/>
                <w:sz w:val="24"/>
                <w:szCs w:val="24"/>
              </w:rPr>
              <w:t>National, local and devolved regulations (Ateb, no date).</w:t>
            </w:r>
          </w:p>
        </w:tc>
        <w:tc>
          <w:tcPr>
            <w:tcW w:w="2712" w:type="dxa"/>
          </w:tcPr>
          <w:p w14:paraId="384A3DB3" w14:textId="77777777" w:rsidR="00FA2EF7" w:rsidRPr="00FA2EF7" w:rsidRDefault="00FA2EF7" w:rsidP="00846FEA">
            <w:pPr>
              <w:rPr>
                <w:rFonts w:ascii="Arial" w:hAnsi="Arial" w:cs="Arial"/>
                <w:sz w:val="24"/>
                <w:szCs w:val="24"/>
              </w:rPr>
            </w:pPr>
            <w:r w:rsidRPr="00FA2EF7">
              <w:rPr>
                <w:rFonts w:ascii="Arial" w:hAnsi="Arial" w:cs="Arial"/>
                <w:sz w:val="24"/>
                <w:szCs w:val="24"/>
              </w:rPr>
              <w:t>Constantly changing; changes can affect how HA can operate.</w:t>
            </w:r>
          </w:p>
        </w:tc>
        <w:tc>
          <w:tcPr>
            <w:tcW w:w="2516" w:type="dxa"/>
          </w:tcPr>
          <w:p w14:paraId="132DCF0D" w14:textId="77777777" w:rsidR="00FA2EF7" w:rsidRPr="00FA2EF7" w:rsidRDefault="00FA2EF7" w:rsidP="00846FEA">
            <w:pPr>
              <w:rPr>
                <w:rFonts w:ascii="Arial" w:hAnsi="Arial" w:cs="Arial"/>
                <w:sz w:val="24"/>
                <w:szCs w:val="24"/>
              </w:rPr>
            </w:pPr>
            <w:r w:rsidRPr="00FA2EF7">
              <w:rPr>
                <w:rFonts w:ascii="Arial" w:hAnsi="Arial" w:cs="Arial"/>
                <w:sz w:val="24"/>
                <w:szCs w:val="24"/>
              </w:rPr>
              <w:t>HR to stay up to date on regulations to be aware of any impacts on the HR function.</w:t>
            </w:r>
          </w:p>
          <w:p w14:paraId="5F6CE316" w14:textId="77777777" w:rsidR="00FA2EF7" w:rsidRPr="00FA2EF7" w:rsidRDefault="00FA2EF7" w:rsidP="00846FEA">
            <w:pPr>
              <w:rPr>
                <w:rFonts w:ascii="Arial" w:hAnsi="Arial" w:cs="Arial"/>
                <w:sz w:val="24"/>
                <w:szCs w:val="24"/>
              </w:rPr>
            </w:pPr>
          </w:p>
          <w:p w14:paraId="6F50BA20" w14:textId="77777777" w:rsidR="00FA2EF7" w:rsidRPr="00FA2EF7" w:rsidRDefault="00FA2EF7" w:rsidP="00846FEA">
            <w:pPr>
              <w:rPr>
                <w:rFonts w:ascii="Arial" w:hAnsi="Arial" w:cs="Arial"/>
                <w:sz w:val="24"/>
                <w:szCs w:val="24"/>
              </w:rPr>
            </w:pPr>
            <w:r w:rsidRPr="00FA2EF7">
              <w:rPr>
                <w:rFonts w:ascii="Arial" w:hAnsi="Arial" w:cs="Arial"/>
                <w:sz w:val="24"/>
                <w:szCs w:val="24"/>
              </w:rPr>
              <w:t>Developing the HR strategy to meet the requirements of the ever-changing business strategy.</w:t>
            </w:r>
          </w:p>
          <w:p w14:paraId="0701567D" w14:textId="77777777" w:rsidR="00FA2EF7" w:rsidRPr="00FA2EF7" w:rsidRDefault="00FA2EF7" w:rsidP="00846FEA">
            <w:pPr>
              <w:rPr>
                <w:rFonts w:ascii="Arial" w:hAnsi="Arial" w:cs="Arial"/>
                <w:sz w:val="24"/>
                <w:szCs w:val="24"/>
              </w:rPr>
            </w:pPr>
          </w:p>
        </w:tc>
      </w:tr>
      <w:tr w:rsidR="00FA2EF7" w:rsidRPr="00FA2EF7" w14:paraId="7615D97C" w14:textId="77777777" w:rsidTr="00846FEA">
        <w:tc>
          <w:tcPr>
            <w:tcW w:w="2161" w:type="dxa"/>
            <w:vMerge w:val="restart"/>
            <w:vAlign w:val="center"/>
          </w:tcPr>
          <w:p w14:paraId="466712EA" w14:textId="77777777" w:rsidR="00FA2EF7" w:rsidRPr="00FA2EF7" w:rsidRDefault="00FA2EF7" w:rsidP="00846FEA">
            <w:pPr>
              <w:jc w:val="center"/>
              <w:rPr>
                <w:rFonts w:ascii="Arial" w:hAnsi="Arial" w:cs="Arial"/>
                <w:sz w:val="24"/>
                <w:szCs w:val="24"/>
              </w:rPr>
            </w:pPr>
            <w:r w:rsidRPr="00FA2EF7">
              <w:rPr>
                <w:rFonts w:ascii="Arial" w:hAnsi="Arial" w:cs="Arial"/>
                <w:b/>
                <w:sz w:val="24"/>
                <w:szCs w:val="24"/>
              </w:rPr>
              <w:t>Environmental</w:t>
            </w:r>
          </w:p>
        </w:tc>
        <w:tc>
          <w:tcPr>
            <w:tcW w:w="1853" w:type="dxa"/>
          </w:tcPr>
          <w:p w14:paraId="7B4D66C2" w14:textId="77777777" w:rsidR="00FA2EF7" w:rsidRPr="00FA2EF7" w:rsidRDefault="00FA2EF7" w:rsidP="00846FEA">
            <w:pPr>
              <w:rPr>
                <w:rFonts w:ascii="Arial" w:hAnsi="Arial" w:cs="Arial"/>
                <w:sz w:val="24"/>
                <w:szCs w:val="24"/>
              </w:rPr>
            </w:pPr>
            <w:r w:rsidRPr="00FA2EF7">
              <w:rPr>
                <w:rFonts w:ascii="Arial" w:hAnsi="Arial" w:cs="Arial"/>
                <w:sz w:val="24"/>
                <w:szCs w:val="24"/>
              </w:rPr>
              <w:t>Global warming.</w:t>
            </w:r>
          </w:p>
          <w:p w14:paraId="636C12D1" w14:textId="77777777" w:rsidR="00FA2EF7" w:rsidRPr="00FA2EF7" w:rsidRDefault="00FA2EF7" w:rsidP="00846FEA">
            <w:pPr>
              <w:rPr>
                <w:rFonts w:ascii="Arial" w:hAnsi="Arial" w:cs="Arial"/>
                <w:sz w:val="24"/>
                <w:szCs w:val="24"/>
              </w:rPr>
            </w:pPr>
          </w:p>
        </w:tc>
        <w:tc>
          <w:tcPr>
            <w:tcW w:w="2712" w:type="dxa"/>
          </w:tcPr>
          <w:p w14:paraId="441ABCCF" w14:textId="77777777" w:rsidR="00FA2EF7" w:rsidRPr="00FA2EF7" w:rsidRDefault="00FA2EF7" w:rsidP="00846FEA">
            <w:pPr>
              <w:rPr>
                <w:rFonts w:ascii="Arial" w:hAnsi="Arial" w:cs="Arial"/>
                <w:sz w:val="24"/>
                <w:szCs w:val="24"/>
              </w:rPr>
            </w:pPr>
            <w:r w:rsidRPr="00FA2EF7">
              <w:rPr>
                <w:rFonts w:ascii="Arial" w:hAnsi="Arial" w:cs="Arial"/>
                <w:sz w:val="24"/>
                <w:szCs w:val="24"/>
              </w:rPr>
              <w:t>Switching to sustainable resources and consider ethical sourcing whilst maintaining cost efficiency (Cole, 2018).</w:t>
            </w:r>
          </w:p>
        </w:tc>
        <w:tc>
          <w:tcPr>
            <w:tcW w:w="2516" w:type="dxa"/>
          </w:tcPr>
          <w:p w14:paraId="50CA25B8" w14:textId="77777777" w:rsidR="00FA2EF7" w:rsidRPr="00FA2EF7" w:rsidRDefault="00FA2EF7" w:rsidP="00846FEA">
            <w:pPr>
              <w:rPr>
                <w:rFonts w:ascii="Arial" w:hAnsi="Arial" w:cs="Arial"/>
                <w:sz w:val="24"/>
                <w:szCs w:val="24"/>
              </w:rPr>
            </w:pPr>
            <w:r w:rsidRPr="00FA2EF7">
              <w:rPr>
                <w:rFonts w:ascii="Arial" w:hAnsi="Arial" w:cs="Arial"/>
                <w:sz w:val="24"/>
                <w:szCs w:val="24"/>
              </w:rPr>
              <w:t>Adequate training for the development team on sustainable and ethical options.</w:t>
            </w:r>
          </w:p>
        </w:tc>
      </w:tr>
      <w:tr w:rsidR="00FA2EF7" w:rsidRPr="00FA2EF7" w14:paraId="41BC97DF" w14:textId="77777777" w:rsidTr="00846FEA">
        <w:tc>
          <w:tcPr>
            <w:tcW w:w="2161" w:type="dxa"/>
            <w:vMerge/>
          </w:tcPr>
          <w:p w14:paraId="3F455B7D" w14:textId="77777777" w:rsidR="00FA2EF7" w:rsidRPr="00FA2EF7" w:rsidRDefault="00FA2EF7" w:rsidP="00846FEA">
            <w:pPr>
              <w:rPr>
                <w:rFonts w:ascii="Arial" w:hAnsi="Arial" w:cs="Arial"/>
                <w:i/>
                <w:sz w:val="24"/>
                <w:szCs w:val="24"/>
              </w:rPr>
            </w:pPr>
          </w:p>
        </w:tc>
        <w:tc>
          <w:tcPr>
            <w:tcW w:w="1853" w:type="dxa"/>
          </w:tcPr>
          <w:p w14:paraId="62D3A466" w14:textId="77777777" w:rsidR="00FA2EF7" w:rsidRPr="00FA2EF7" w:rsidRDefault="00FA2EF7" w:rsidP="00846FEA">
            <w:pPr>
              <w:jc w:val="center"/>
              <w:rPr>
                <w:rFonts w:ascii="Arial" w:hAnsi="Arial" w:cs="Arial"/>
                <w:sz w:val="24"/>
                <w:szCs w:val="24"/>
              </w:rPr>
            </w:pPr>
            <w:r w:rsidRPr="00FA2EF7">
              <w:rPr>
                <w:rFonts w:ascii="Arial" w:hAnsi="Arial" w:cs="Arial"/>
                <w:sz w:val="24"/>
                <w:szCs w:val="24"/>
              </w:rPr>
              <w:t>Affordability</w:t>
            </w:r>
          </w:p>
        </w:tc>
        <w:tc>
          <w:tcPr>
            <w:tcW w:w="2712" w:type="dxa"/>
          </w:tcPr>
          <w:p w14:paraId="6C56BCA9" w14:textId="77777777" w:rsidR="00FA2EF7" w:rsidRPr="00FA2EF7" w:rsidRDefault="00FA2EF7" w:rsidP="00846FEA">
            <w:pPr>
              <w:rPr>
                <w:rFonts w:ascii="Arial" w:hAnsi="Arial" w:cs="Arial"/>
                <w:sz w:val="24"/>
                <w:szCs w:val="24"/>
              </w:rPr>
            </w:pPr>
            <w:r w:rsidRPr="00FA2EF7">
              <w:rPr>
                <w:rFonts w:ascii="Arial" w:hAnsi="Arial" w:cs="Arial"/>
                <w:sz w:val="24"/>
                <w:szCs w:val="24"/>
              </w:rPr>
              <w:t xml:space="preserve">Welsh Government have scrutinised Housing Associations on how they’re able to ensure that their housing is affordable to all their residents. This includes sustaining homes by fitting efficient heating and solar panels on new developments to reduce fuel poverty. This leads to a higher </w:t>
            </w:r>
            <w:r w:rsidRPr="00FA2EF7">
              <w:rPr>
                <w:rFonts w:ascii="Arial" w:hAnsi="Arial" w:cs="Arial"/>
                <w:sz w:val="24"/>
                <w:szCs w:val="24"/>
              </w:rPr>
              <w:lastRenderedPageBreak/>
              <w:t>cost to the organisation at the beginning, which requires more funding but will lead to reduced bills for residents (Cole, 2018).</w:t>
            </w:r>
          </w:p>
          <w:p w14:paraId="569096E7" w14:textId="77777777" w:rsidR="00FA2EF7" w:rsidRPr="00FA2EF7" w:rsidRDefault="00FA2EF7" w:rsidP="00846FEA">
            <w:pPr>
              <w:rPr>
                <w:rFonts w:ascii="Arial" w:hAnsi="Arial" w:cs="Arial"/>
                <w:sz w:val="24"/>
                <w:szCs w:val="24"/>
              </w:rPr>
            </w:pPr>
          </w:p>
          <w:p w14:paraId="03FA1156" w14:textId="77777777" w:rsidR="00FA2EF7" w:rsidRPr="00FA2EF7" w:rsidRDefault="00FA2EF7" w:rsidP="00846FEA">
            <w:pPr>
              <w:rPr>
                <w:rFonts w:ascii="Arial" w:hAnsi="Arial" w:cs="Arial"/>
                <w:sz w:val="24"/>
                <w:szCs w:val="24"/>
              </w:rPr>
            </w:pPr>
          </w:p>
        </w:tc>
        <w:tc>
          <w:tcPr>
            <w:tcW w:w="2516" w:type="dxa"/>
          </w:tcPr>
          <w:p w14:paraId="2B77B58F" w14:textId="77777777" w:rsidR="00FA2EF7" w:rsidRPr="00FA2EF7" w:rsidRDefault="00FA2EF7" w:rsidP="00846FEA">
            <w:pPr>
              <w:rPr>
                <w:rFonts w:ascii="Arial" w:hAnsi="Arial" w:cs="Arial"/>
                <w:sz w:val="24"/>
                <w:szCs w:val="24"/>
              </w:rPr>
            </w:pPr>
            <w:r w:rsidRPr="00FA2EF7">
              <w:rPr>
                <w:rFonts w:ascii="Arial" w:hAnsi="Arial" w:cs="Arial"/>
                <w:sz w:val="24"/>
                <w:szCs w:val="24"/>
              </w:rPr>
              <w:lastRenderedPageBreak/>
              <w:t xml:space="preserve">HR to invest in seeking advice from consultants that can provide sustainable advice to the organisation. </w:t>
            </w:r>
          </w:p>
          <w:p w14:paraId="2A7CF3F6" w14:textId="77777777" w:rsidR="00FA2EF7" w:rsidRPr="00FA2EF7" w:rsidRDefault="00FA2EF7" w:rsidP="00846FEA">
            <w:pPr>
              <w:rPr>
                <w:rFonts w:ascii="Arial" w:hAnsi="Arial" w:cs="Arial"/>
                <w:sz w:val="24"/>
                <w:szCs w:val="24"/>
              </w:rPr>
            </w:pPr>
          </w:p>
          <w:p w14:paraId="16A7E303" w14:textId="77777777" w:rsidR="00FA2EF7" w:rsidRPr="00FA2EF7" w:rsidRDefault="00FA2EF7" w:rsidP="00846FEA">
            <w:pPr>
              <w:rPr>
                <w:rFonts w:ascii="Arial" w:hAnsi="Arial" w:cs="Arial"/>
                <w:sz w:val="24"/>
                <w:szCs w:val="24"/>
              </w:rPr>
            </w:pPr>
          </w:p>
        </w:tc>
      </w:tr>
      <w:tr w:rsidR="00FA2EF7" w:rsidRPr="00FA2EF7" w14:paraId="38BC7FDF" w14:textId="77777777" w:rsidTr="00846FEA">
        <w:tc>
          <w:tcPr>
            <w:tcW w:w="2161" w:type="dxa"/>
          </w:tcPr>
          <w:p w14:paraId="7B1B1F2C" w14:textId="77777777" w:rsidR="00FA2EF7" w:rsidRPr="00FA2EF7" w:rsidRDefault="00FA2EF7" w:rsidP="00846FEA">
            <w:pPr>
              <w:rPr>
                <w:rFonts w:ascii="Arial" w:hAnsi="Arial" w:cs="Arial"/>
                <w:i/>
                <w:sz w:val="24"/>
                <w:szCs w:val="24"/>
              </w:rPr>
            </w:pPr>
            <w:r w:rsidRPr="00FA2EF7">
              <w:rPr>
                <w:rFonts w:ascii="Arial" w:hAnsi="Arial" w:cs="Arial"/>
                <w:b/>
                <w:sz w:val="24"/>
                <w:szCs w:val="24"/>
              </w:rPr>
              <w:lastRenderedPageBreak/>
              <w:t>Environmental</w:t>
            </w:r>
          </w:p>
        </w:tc>
        <w:tc>
          <w:tcPr>
            <w:tcW w:w="1853" w:type="dxa"/>
          </w:tcPr>
          <w:p w14:paraId="5A87E108" w14:textId="77777777" w:rsidR="00FA2EF7" w:rsidRPr="00FA2EF7" w:rsidRDefault="00FA2EF7" w:rsidP="00846FEA">
            <w:pPr>
              <w:rPr>
                <w:rFonts w:ascii="Arial" w:hAnsi="Arial" w:cs="Arial"/>
                <w:sz w:val="24"/>
                <w:szCs w:val="24"/>
              </w:rPr>
            </w:pPr>
            <w:r w:rsidRPr="00FA2EF7">
              <w:rPr>
                <w:rFonts w:ascii="Arial" w:hAnsi="Arial" w:cs="Arial"/>
                <w:sz w:val="24"/>
                <w:szCs w:val="24"/>
              </w:rPr>
              <w:t>Corporate environmental responsibility</w:t>
            </w:r>
          </w:p>
        </w:tc>
        <w:tc>
          <w:tcPr>
            <w:tcW w:w="2712" w:type="dxa"/>
          </w:tcPr>
          <w:p w14:paraId="29D0C819" w14:textId="77777777" w:rsidR="00FA2EF7" w:rsidRPr="00FA2EF7" w:rsidRDefault="00FA2EF7" w:rsidP="00846FEA">
            <w:pPr>
              <w:rPr>
                <w:rFonts w:ascii="Arial" w:hAnsi="Arial" w:cs="Arial"/>
                <w:sz w:val="24"/>
                <w:szCs w:val="24"/>
              </w:rPr>
            </w:pPr>
            <w:r w:rsidRPr="00FA2EF7">
              <w:rPr>
                <w:rFonts w:ascii="Arial" w:hAnsi="Arial" w:cs="Arial"/>
                <w:sz w:val="24"/>
                <w:szCs w:val="24"/>
              </w:rPr>
              <w:t>Ateb’s duty to be environmentally ethical and abstain from damaging natural environments (John, 2018).</w:t>
            </w:r>
          </w:p>
        </w:tc>
        <w:tc>
          <w:tcPr>
            <w:tcW w:w="2516" w:type="dxa"/>
          </w:tcPr>
          <w:p w14:paraId="499938E7" w14:textId="77777777" w:rsidR="00FA2EF7" w:rsidRPr="00FA2EF7" w:rsidRDefault="00FA2EF7" w:rsidP="00846FEA">
            <w:pPr>
              <w:rPr>
                <w:rFonts w:ascii="Arial" w:hAnsi="Arial" w:cs="Arial"/>
                <w:sz w:val="24"/>
                <w:szCs w:val="24"/>
              </w:rPr>
            </w:pPr>
            <w:r w:rsidRPr="00FA2EF7">
              <w:rPr>
                <w:rFonts w:ascii="Arial" w:hAnsi="Arial" w:cs="Arial"/>
                <w:sz w:val="24"/>
                <w:szCs w:val="24"/>
              </w:rPr>
              <w:t>Ethical and environmental implications should be considered in relation to HR practices and policies. Changes to environmental priorities to be updated in policies i.e. use of plastics. HR to be role models of being environmentally friendly.</w:t>
            </w:r>
          </w:p>
          <w:p w14:paraId="1628DD3F" w14:textId="77777777" w:rsidR="00FA2EF7" w:rsidRPr="00FA2EF7" w:rsidRDefault="00FA2EF7" w:rsidP="00846FEA">
            <w:pPr>
              <w:rPr>
                <w:rFonts w:ascii="Arial" w:hAnsi="Arial" w:cs="Arial"/>
                <w:sz w:val="24"/>
                <w:szCs w:val="24"/>
              </w:rPr>
            </w:pPr>
          </w:p>
        </w:tc>
      </w:tr>
    </w:tbl>
    <w:p w14:paraId="67EAE3CF" w14:textId="77777777" w:rsidR="00FA2EF7" w:rsidRPr="00FA2EF7" w:rsidRDefault="00FA2EF7" w:rsidP="00FA2EF7">
      <w:pPr>
        <w:jc w:val="center"/>
        <w:rPr>
          <w:rFonts w:ascii="Arial" w:hAnsi="Arial" w:cs="Arial"/>
          <w:b/>
          <w:sz w:val="24"/>
          <w:szCs w:val="24"/>
          <w:u w:val="single"/>
        </w:rPr>
      </w:pPr>
    </w:p>
    <w:p w14:paraId="39327655" w14:textId="77777777" w:rsidR="00FA2EF7" w:rsidRPr="00FA2EF7" w:rsidRDefault="00FA2EF7" w:rsidP="00FA2EF7">
      <w:pPr>
        <w:jc w:val="center"/>
        <w:rPr>
          <w:rFonts w:ascii="Arial" w:hAnsi="Arial" w:cs="Arial"/>
          <w:b/>
          <w:sz w:val="24"/>
          <w:szCs w:val="24"/>
          <w:u w:val="single"/>
        </w:rPr>
      </w:pPr>
    </w:p>
    <w:p w14:paraId="5FF27790" w14:textId="77777777" w:rsidR="00FA2EF7" w:rsidRPr="00FA2EF7" w:rsidRDefault="00FA2EF7" w:rsidP="00FA2EF7">
      <w:pPr>
        <w:jc w:val="center"/>
        <w:rPr>
          <w:rFonts w:ascii="Arial" w:hAnsi="Arial" w:cs="Arial"/>
          <w:b/>
          <w:sz w:val="24"/>
          <w:szCs w:val="24"/>
          <w:u w:val="single"/>
        </w:rPr>
      </w:pPr>
    </w:p>
    <w:p w14:paraId="73E1C399" w14:textId="77777777" w:rsidR="00FA2EF7" w:rsidRPr="00FA2EF7" w:rsidRDefault="00FA2EF7" w:rsidP="00FA2EF7">
      <w:pPr>
        <w:jc w:val="center"/>
        <w:rPr>
          <w:rFonts w:ascii="Arial" w:hAnsi="Arial" w:cs="Arial"/>
          <w:b/>
          <w:sz w:val="24"/>
          <w:szCs w:val="24"/>
          <w:u w:val="single"/>
        </w:rPr>
      </w:pPr>
    </w:p>
    <w:p w14:paraId="3719C130" w14:textId="77777777" w:rsidR="00FA2EF7" w:rsidRPr="00FA2EF7" w:rsidRDefault="00FA2EF7" w:rsidP="00FA2EF7">
      <w:pPr>
        <w:jc w:val="center"/>
        <w:rPr>
          <w:rFonts w:ascii="Arial" w:hAnsi="Arial" w:cs="Arial"/>
          <w:b/>
          <w:sz w:val="24"/>
          <w:szCs w:val="24"/>
          <w:u w:val="single"/>
        </w:rPr>
      </w:pPr>
    </w:p>
    <w:p w14:paraId="72152AF9" w14:textId="77777777" w:rsidR="00FA2EF7" w:rsidRPr="00FA2EF7" w:rsidRDefault="00FA2EF7" w:rsidP="00FA2EF7">
      <w:pPr>
        <w:jc w:val="center"/>
        <w:rPr>
          <w:rFonts w:ascii="Arial" w:hAnsi="Arial" w:cs="Arial"/>
          <w:b/>
          <w:sz w:val="24"/>
          <w:szCs w:val="24"/>
          <w:u w:val="single"/>
        </w:rPr>
      </w:pPr>
    </w:p>
    <w:p w14:paraId="311E78CF" w14:textId="77777777" w:rsidR="00FA2EF7" w:rsidRPr="00FA2EF7" w:rsidRDefault="00FA2EF7" w:rsidP="00FA2EF7">
      <w:pPr>
        <w:jc w:val="center"/>
        <w:rPr>
          <w:rFonts w:ascii="Arial" w:hAnsi="Arial" w:cs="Arial"/>
          <w:b/>
          <w:sz w:val="24"/>
          <w:szCs w:val="24"/>
          <w:u w:val="single"/>
        </w:rPr>
      </w:pPr>
    </w:p>
    <w:p w14:paraId="790D7BAE" w14:textId="77777777" w:rsidR="00FA2EF7" w:rsidRPr="00FA2EF7" w:rsidRDefault="00FA2EF7" w:rsidP="00FA2EF7">
      <w:pPr>
        <w:jc w:val="center"/>
        <w:rPr>
          <w:rFonts w:ascii="Arial" w:hAnsi="Arial" w:cs="Arial"/>
          <w:b/>
          <w:sz w:val="24"/>
          <w:szCs w:val="24"/>
          <w:u w:val="single"/>
        </w:rPr>
      </w:pPr>
    </w:p>
    <w:p w14:paraId="154EC44A" w14:textId="77777777" w:rsidR="00FA2EF7" w:rsidRPr="00FA2EF7" w:rsidRDefault="00FA2EF7" w:rsidP="00FA2EF7">
      <w:pPr>
        <w:jc w:val="center"/>
        <w:rPr>
          <w:rFonts w:ascii="Arial" w:hAnsi="Arial" w:cs="Arial"/>
          <w:b/>
          <w:sz w:val="24"/>
          <w:szCs w:val="24"/>
          <w:u w:val="single"/>
        </w:rPr>
      </w:pPr>
    </w:p>
    <w:p w14:paraId="09CD0AF3" w14:textId="77777777" w:rsidR="00FA2EF7" w:rsidRPr="00FA2EF7" w:rsidRDefault="00FA2EF7" w:rsidP="00FA2EF7">
      <w:pPr>
        <w:jc w:val="center"/>
        <w:rPr>
          <w:rFonts w:ascii="Arial" w:hAnsi="Arial" w:cs="Arial"/>
          <w:b/>
          <w:sz w:val="24"/>
          <w:szCs w:val="24"/>
          <w:u w:val="single"/>
        </w:rPr>
      </w:pPr>
    </w:p>
    <w:p w14:paraId="1A29CB5F" w14:textId="77777777" w:rsidR="00FA2EF7" w:rsidRPr="00FA2EF7" w:rsidRDefault="00FA2EF7" w:rsidP="00FA2EF7">
      <w:pPr>
        <w:jc w:val="center"/>
        <w:rPr>
          <w:rFonts w:ascii="Arial" w:hAnsi="Arial" w:cs="Arial"/>
          <w:b/>
          <w:sz w:val="24"/>
          <w:szCs w:val="24"/>
          <w:u w:val="single"/>
        </w:rPr>
      </w:pPr>
    </w:p>
    <w:p w14:paraId="506BACBD" w14:textId="77777777" w:rsidR="00FA2EF7" w:rsidRPr="00FA2EF7" w:rsidRDefault="00FA2EF7" w:rsidP="00FA2EF7">
      <w:pPr>
        <w:jc w:val="center"/>
        <w:rPr>
          <w:rFonts w:ascii="Arial" w:hAnsi="Arial" w:cs="Arial"/>
          <w:b/>
          <w:sz w:val="24"/>
          <w:szCs w:val="24"/>
          <w:u w:val="single"/>
        </w:rPr>
      </w:pPr>
    </w:p>
    <w:p w14:paraId="4DCEB576" w14:textId="77777777" w:rsidR="00FA2EF7" w:rsidRPr="00FA2EF7" w:rsidRDefault="00FA2EF7" w:rsidP="00FA2EF7">
      <w:pPr>
        <w:jc w:val="center"/>
        <w:rPr>
          <w:rFonts w:ascii="Arial" w:hAnsi="Arial" w:cs="Arial"/>
          <w:b/>
          <w:sz w:val="24"/>
          <w:szCs w:val="24"/>
          <w:u w:val="single"/>
        </w:rPr>
      </w:pPr>
    </w:p>
    <w:p w14:paraId="0E1451CD" w14:textId="77777777" w:rsidR="00FA2EF7" w:rsidRPr="00FA2EF7" w:rsidRDefault="00FA2EF7" w:rsidP="00FA2EF7">
      <w:pPr>
        <w:jc w:val="center"/>
        <w:rPr>
          <w:rFonts w:ascii="Arial" w:hAnsi="Arial" w:cs="Arial"/>
          <w:b/>
          <w:sz w:val="24"/>
          <w:szCs w:val="24"/>
          <w:u w:val="single"/>
        </w:rPr>
      </w:pPr>
    </w:p>
    <w:p w14:paraId="3C92E876" w14:textId="77777777" w:rsidR="00FA2EF7" w:rsidRPr="00FA2EF7" w:rsidRDefault="00FA2EF7" w:rsidP="00FA2EF7">
      <w:pPr>
        <w:jc w:val="center"/>
        <w:rPr>
          <w:rFonts w:ascii="Arial" w:hAnsi="Arial" w:cs="Arial"/>
          <w:b/>
          <w:sz w:val="24"/>
          <w:szCs w:val="24"/>
          <w:u w:val="single"/>
        </w:rPr>
      </w:pPr>
    </w:p>
    <w:p w14:paraId="6AECB92D" w14:textId="77777777" w:rsidR="00FA2EF7" w:rsidRPr="00FA2EF7" w:rsidRDefault="00FA2EF7" w:rsidP="00FA2EF7">
      <w:pPr>
        <w:jc w:val="center"/>
        <w:rPr>
          <w:rFonts w:ascii="Arial" w:hAnsi="Arial" w:cs="Arial"/>
          <w:b/>
          <w:sz w:val="24"/>
          <w:szCs w:val="24"/>
          <w:u w:val="single"/>
        </w:rPr>
      </w:pPr>
    </w:p>
    <w:p w14:paraId="32825A84" w14:textId="77777777" w:rsidR="00FA2EF7" w:rsidRPr="00FA2EF7" w:rsidRDefault="00FA2EF7" w:rsidP="00FA2EF7">
      <w:pPr>
        <w:jc w:val="center"/>
        <w:rPr>
          <w:rFonts w:ascii="Arial" w:hAnsi="Arial" w:cs="Arial"/>
          <w:b/>
          <w:sz w:val="24"/>
          <w:szCs w:val="24"/>
        </w:rPr>
      </w:pPr>
      <w:r w:rsidRPr="00FA2EF7">
        <w:rPr>
          <w:rFonts w:ascii="Arial" w:hAnsi="Arial" w:cs="Arial"/>
          <w:b/>
          <w:sz w:val="24"/>
          <w:szCs w:val="24"/>
          <w:u w:val="single"/>
        </w:rPr>
        <w:lastRenderedPageBreak/>
        <w:t>SWOT Analysis</w:t>
      </w:r>
    </w:p>
    <w:p w14:paraId="4DD73EE3" w14:textId="77777777" w:rsidR="00FA2EF7" w:rsidRPr="00FA2EF7" w:rsidRDefault="00FA2EF7" w:rsidP="00FA2EF7">
      <w:pPr>
        <w:rPr>
          <w:rFonts w:ascii="Arial" w:hAnsi="Arial" w:cs="Arial"/>
          <w:sz w:val="24"/>
          <w:szCs w:val="24"/>
        </w:rPr>
      </w:pPr>
      <w:r w:rsidRPr="00FA2EF7">
        <w:rPr>
          <w:rFonts w:ascii="Arial" w:hAnsi="Arial" w:cs="Arial"/>
          <w:sz w:val="24"/>
          <w:szCs w:val="24"/>
        </w:rPr>
        <w:t xml:space="preserve">The SWOT analysis was undertaken by Kate Houston and Joanne Thomas of Ateb Group, and Lowri Davies of Bro Myrddin Housing Association, as allowed in the assignment criteria. Additional analysis for Ateb Group only was completed at a later date by Kate and Jo and updated accordingly. </w:t>
      </w:r>
    </w:p>
    <w:tbl>
      <w:tblPr>
        <w:tblStyle w:val="TableGrid"/>
        <w:tblW w:w="9247" w:type="dxa"/>
        <w:tblInd w:w="-5" w:type="dxa"/>
        <w:tblLook w:val="04A0" w:firstRow="1" w:lastRow="0" w:firstColumn="1" w:lastColumn="0" w:noHBand="0" w:noVBand="1"/>
      </w:tblPr>
      <w:tblGrid>
        <w:gridCol w:w="4665"/>
        <w:gridCol w:w="4582"/>
      </w:tblGrid>
      <w:tr w:rsidR="00FA2EF7" w:rsidRPr="00FA2EF7" w14:paraId="10FE0DFF" w14:textId="77777777" w:rsidTr="00FA2EF7">
        <w:tc>
          <w:tcPr>
            <w:tcW w:w="4665" w:type="dxa"/>
            <w:tcBorders>
              <w:top w:val="single" w:sz="4" w:space="0" w:color="auto"/>
              <w:left w:val="single" w:sz="4" w:space="0" w:color="auto"/>
              <w:bottom w:val="single" w:sz="4" w:space="0" w:color="auto"/>
              <w:right w:val="single" w:sz="4" w:space="0" w:color="auto"/>
            </w:tcBorders>
            <w:hideMark/>
          </w:tcPr>
          <w:p w14:paraId="55946880" w14:textId="77777777" w:rsidR="00FA2EF7" w:rsidRPr="00FA2EF7" w:rsidRDefault="00FA2EF7" w:rsidP="00846FEA">
            <w:pPr>
              <w:rPr>
                <w:rFonts w:ascii="Arial" w:hAnsi="Arial" w:cs="Arial"/>
                <w:b/>
                <w:sz w:val="24"/>
                <w:szCs w:val="24"/>
              </w:rPr>
            </w:pPr>
            <w:r w:rsidRPr="00FA2EF7">
              <w:rPr>
                <w:rFonts w:ascii="Arial" w:hAnsi="Arial" w:cs="Arial"/>
                <w:b/>
                <w:sz w:val="24"/>
                <w:szCs w:val="24"/>
              </w:rPr>
              <w:t>Strengths</w:t>
            </w:r>
          </w:p>
        </w:tc>
        <w:tc>
          <w:tcPr>
            <w:tcW w:w="4582" w:type="dxa"/>
            <w:tcBorders>
              <w:top w:val="single" w:sz="4" w:space="0" w:color="auto"/>
              <w:left w:val="single" w:sz="4" w:space="0" w:color="auto"/>
              <w:bottom w:val="single" w:sz="4" w:space="0" w:color="auto"/>
              <w:right w:val="single" w:sz="4" w:space="0" w:color="auto"/>
            </w:tcBorders>
            <w:hideMark/>
          </w:tcPr>
          <w:p w14:paraId="3979CEC4" w14:textId="77777777" w:rsidR="00FA2EF7" w:rsidRPr="00FA2EF7" w:rsidRDefault="00FA2EF7" w:rsidP="00846FEA">
            <w:pPr>
              <w:rPr>
                <w:rFonts w:ascii="Arial" w:hAnsi="Arial" w:cs="Arial"/>
                <w:b/>
                <w:sz w:val="24"/>
                <w:szCs w:val="24"/>
              </w:rPr>
            </w:pPr>
            <w:r w:rsidRPr="00FA2EF7">
              <w:rPr>
                <w:rFonts w:ascii="Arial" w:hAnsi="Arial" w:cs="Arial"/>
                <w:b/>
                <w:sz w:val="24"/>
                <w:szCs w:val="24"/>
              </w:rPr>
              <w:t>Weaknesses</w:t>
            </w:r>
          </w:p>
        </w:tc>
      </w:tr>
      <w:tr w:rsidR="00FA2EF7" w:rsidRPr="00FA2EF7" w14:paraId="1A6C5EB0" w14:textId="77777777" w:rsidTr="00FA2EF7">
        <w:tc>
          <w:tcPr>
            <w:tcW w:w="4665" w:type="dxa"/>
            <w:tcBorders>
              <w:top w:val="single" w:sz="4" w:space="0" w:color="auto"/>
              <w:left w:val="single" w:sz="4" w:space="0" w:color="auto"/>
              <w:bottom w:val="single" w:sz="4" w:space="0" w:color="auto"/>
              <w:right w:val="single" w:sz="4" w:space="0" w:color="auto"/>
            </w:tcBorders>
          </w:tcPr>
          <w:p w14:paraId="7D6BAC7A"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Supporting the Welsh Government target of developing 20,000 affordable homes (</w:t>
            </w:r>
            <w:proofErr w:type="spellStart"/>
            <w:r w:rsidRPr="00FA2EF7">
              <w:rPr>
                <w:rFonts w:ascii="Arial" w:hAnsi="Arial" w:cs="Arial"/>
                <w:sz w:val="24"/>
                <w:szCs w:val="24"/>
              </w:rPr>
              <w:t>Sargeant</w:t>
            </w:r>
            <w:proofErr w:type="spellEnd"/>
            <w:r w:rsidRPr="00FA2EF7">
              <w:rPr>
                <w:rFonts w:ascii="Arial" w:hAnsi="Arial" w:cs="Arial"/>
                <w:sz w:val="24"/>
                <w:szCs w:val="24"/>
              </w:rPr>
              <w:t xml:space="preserve">, 2016) </w:t>
            </w:r>
            <w:proofErr w:type="gramStart"/>
            <w:r w:rsidRPr="00FA2EF7">
              <w:rPr>
                <w:rFonts w:ascii="Arial" w:hAnsi="Arial" w:cs="Arial"/>
                <w:sz w:val="24"/>
                <w:szCs w:val="24"/>
              </w:rPr>
              <w:t>between May 2016 – May 2020, by developing 245 homes from May 2016 to date</w:t>
            </w:r>
            <w:proofErr w:type="gramEnd"/>
            <w:r w:rsidRPr="00FA2EF7">
              <w:rPr>
                <w:rFonts w:ascii="Arial" w:hAnsi="Arial" w:cs="Arial"/>
                <w:sz w:val="24"/>
                <w:szCs w:val="24"/>
              </w:rPr>
              <w:t>.</w:t>
            </w:r>
          </w:p>
          <w:p w14:paraId="26C4B10B"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 xml:space="preserve">Achieving regulatory standards </w:t>
            </w:r>
          </w:p>
          <w:p w14:paraId="62C8BC0D"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Good partnership with stakeholders and customers</w:t>
            </w:r>
          </w:p>
          <w:p w14:paraId="49E31C62"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Comprehensive learning and development programme</w:t>
            </w:r>
          </w:p>
          <w:p w14:paraId="28C4B764"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No other housing associations operating in Pembrokeshire</w:t>
            </w:r>
          </w:p>
          <w:p w14:paraId="1DBC3E5D"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 xml:space="preserve">Low staff turnover </w:t>
            </w:r>
          </w:p>
          <w:p w14:paraId="59B130C1"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Comprehensive and competitive benefits including flexible working</w:t>
            </w:r>
          </w:p>
          <w:p w14:paraId="7DA83413"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Financially credibility</w:t>
            </w:r>
          </w:p>
          <w:p w14:paraId="38E2C68C"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Well established housing association with excellent track record</w:t>
            </w:r>
          </w:p>
          <w:p w14:paraId="6EE7B642"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 xml:space="preserve">Regularly benchmarked salaries at median range, including yearly CPI increase. </w:t>
            </w:r>
          </w:p>
          <w:p w14:paraId="4A47F42B"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Achieving KPIs across departments</w:t>
            </w:r>
          </w:p>
          <w:p w14:paraId="456EE891" w14:textId="77777777" w:rsidR="00FA2EF7" w:rsidRPr="00FA2EF7" w:rsidRDefault="00FA2EF7" w:rsidP="00846FEA">
            <w:pPr>
              <w:rPr>
                <w:rFonts w:ascii="Arial" w:hAnsi="Arial" w:cs="Arial"/>
                <w:sz w:val="24"/>
                <w:szCs w:val="24"/>
              </w:rPr>
            </w:pPr>
          </w:p>
          <w:p w14:paraId="4ADCDF70" w14:textId="77777777" w:rsidR="00FA2EF7" w:rsidRPr="00FA2EF7" w:rsidRDefault="00FA2EF7" w:rsidP="00846FEA">
            <w:pPr>
              <w:rPr>
                <w:rFonts w:ascii="Arial" w:hAnsi="Arial" w:cs="Arial"/>
                <w:b/>
                <w:i/>
                <w:sz w:val="24"/>
                <w:szCs w:val="24"/>
              </w:rPr>
            </w:pPr>
            <w:r w:rsidRPr="00FA2EF7">
              <w:rPr>
                <w:rFonts w:ascii="Arial" w:hAnsi="Arial" w:cs="Arial"/>
                <w:b/>
                <w:i/>
                <w:sz w:val="24"/>
                <w:szCs w:val="24"/>
              </w:rPr>
              <w:t>HR Impact</w:t>
            </w:r>
          </w:p>
          <w:p w14:paraId="1674A096" w14:textId="77777777" w:rsidR="00FA2EF7" w:rsidRPr="00FA2EF7" w:rsidRDefault="00FA2EF7" w:rsidP="00846FEA">
            <w:pPr>
              <w:rPr>
                <w:rFonts w:ascii="Arial" w:hAnsi="Arial" w:cs="Arial"/>
                <w:sz w:val="24"/>
                <w:szCs w:val="24"/>
              </w:rPr>
            </w:pPr>
            <w:r w:rsidRPr="00FA2EF7">
              <w:rPr>
                <w:rFonts w:ascii="Arial" w:hAnsi="Arial" w:cs="Arial"/>
                <w:i/>
                <w:sz w:val="24"/>
                <w:szCs w:val="24"/>
              </w:rPr>
              <w:t>Continue to ensure the L&amp;D programme, benefits and benchmarking is delivered effectively to maintain morale and engagement.</w:t>
            </w:r>
            <w:r w:rsidRPr="00FA2EF7">
              <w:rPr>
                <w:rFonts w:ascii="Arial" w:hAnsi="Arial" w:cs="Arial"/>
                <w:sz w:val="24"/>
                <w:szCs w:val="24"/>
              </w:rPr>
              <w:t xml:space="preserve"> </w:t>
            </w:r>
          </w:p>
        </w:tc>
        <w:tc>
          <w:tcPr>
            <w:tcW w:w="4582" w:type="dxa"/>
            <w:tcBorders>
              <w:top w:val="single" w:sz="4" w:space="0" w:color="auto"/>
              <w:left w:val="single" w:sz="4" w:space="0" w:color="auto"/>
              <w:bottom w:val="single" w:sz="4" w:space="0" w:color="auto"/>
              <w:right w:val="single" w:sz="4" w:space="0" w:color="auto"/>
            </w:tcBorders>
          </w:tcPr>
          <w:p w14:paraId="13414641" w14:textId="77777777" w:rsidR="00FA2EF7" w:rsidRPr="00FA2EF7" w:rsidRDefault="00FA2EF7" w:rsidP="00FA2EF7">
            <w:pPr>
              <w:pStyle w:val="ListParagraph"/>
              <w:numPr>
                <w:ilvl w:val="0"/>
                <w:numId w:val="6"/>
              </w:numPr>
              <w:ind w:left="360"/>
              <w:rPr>
                <w:rFonts w:ascii="Arial" w:hAnsi="Arial" w:cs="Arial"/>
                <w:sz w:val="24"/>
                <w:szCs w:val="24"/>
              </w:rPr>
            </w:pPr>
            <w:proofErr w:type="gramStart"/>
            <w:r w:rsidRPr="00FA2EF7">
              <w:rPr>
                <w:rFonts w:ascii="Arial" w:hAnsi="Arial" w:cs="Arial"/>
                <w:sz w:val="24"/>
                <w:szCs w:val="24"/>
              </w:rPr>
              <w:t>Staff are</w:t>
            </w:r>
            <w:proofErr w:type="gramEnd"/>
            <w:r w:rsidRPr="00FA2EF7">
              <w:rPr>
                <w:rFonts w:ascii="Arial" w:hAnsi="Arial" w:cs="Arial"/>
                <w:sz w:val="24"/>
                <w:szCs w:val="24"/>
              </w:rPr>
              <w:t xml:space="preserve"> generalists, covering a range of areas.</w:t>
            </w:r>
          </w:p>
          <w:p w14:paraId="4A30E216"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In a small geographical area</w:t>
            </w:r>
          </w:p>
          <w:p w14:paraId="505E41DB"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 xml:space="preserve">IT infrastructure is unable to develop and grow at the Ateb’s changing culture. </w:t>
            </w:r>
          </w:p>
          <w:p w14:paraId="4B113C8F"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We do not promote our strengths enough</w:t>
            </w:r>
          </w:p>
          <w:p w14:paraId="6F4D1728"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We do not build our brand reputation on social sites enough</w:t>
            </w:r>
          </w:p>
          <w:p w14:paraId="7B7E583B"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Analytical data needs exploring to produce better reports to Board in the future.</w:t>
            </w:r>
          </w:p>
          <w:p w14:paraId="390BD5A2" w14:textId="77777777" w:rsidR="00FA2EF7" w:rsidRPr="00FA2EF7" w:rsidRDefault="00FA2EF7" w:rsidP="00FA2EF7">
            <w:pPr>
              <w:pStyle w:val="ListParagraph"/>
              <w:numPr>
                <w:ilvl w:val="0"/>
                <w:numId w:val="6"/>
              </w:numPr>
              <w:ind w:left="360"/>
              <w:rPr>
                <w:rFonts w:ascii="Arial" w:hAnsi="Arial" w:cs="Arial"/>
                <w:sz w:val="24"/>
                <w:szCs w:val="24"/>
              </w:rPr>
            </w:pPr>
            <w:r w:rsidRPr="00FA2EF7">
              <w:rPr>
                <w:rFonts w:ascii="Arial" w:hAnsi="Arial" w:cs="Arial"/>
                <w:sz w:val="24"/>
                <w:szCs w:val="24"/>
              </w:rPr>
              <w:t>Communication between departments needs improving</w:t>
            </w:r>
          </w:p>
          <w:p w14:paraId="160F679E" w14:textId="77777777" w:rsidR="00FA2EF7" w:rsidRPr="00FA2EF7" w:rsidRDefault="00FA2EF7" w:rsidP="00846FEA">
            <w:pPr>
              <w:rPr>
                <w:rFonts w:ascii="Arial" w:hAnsi="Arial" w:cs="Arial"/>
                <w:sz w:val="24"/>
                <w:szCs w:val="24"/>
              </w:rPr>
            </w:pPr>
          </w:p>
          <w:p w14:paraId="6806E1FA" w14:textId="77777777" w:rsidR="00FA2EF7" w:rsidRPr="00FA2EF7" w:rsidRDefault="00FA2EF7" w:rsidP="00846FEA">
            <w:pPr>
              <w:rPr>
                <w:rFonts w:ascii="Arial" w:hAnsi="Arial" w:cs="Arial"/>
                <w:sz w:val="24"/>
                <w:szCs w:val="24"/>
              </w:rPr>
            </w:pPr>
          </w:p>
          <w:p w14:paraId="6B181BE5" w14:textId="77777777" w:rsidR="00FA2EF7" w:rsidRPr="00FA2EF7" w:rsidRDefault="00FA2EF7" w:rsidP="00846FEA">
            <w:pPr>
              <w:rPr>
                <w:rFonts w:ascii="Arial" w:hAnsi="Arial" w:cs="Arial"/>
                <w:b/>
                <w:i/>
                <w:sz w:val="24"/>
                <w:szCs w:val="24"/>
              </w:rPr>
            </w:pPr>
            <w:r w:rsidRPr="00FA2EF7">
              <w:rPr>
                <w:rFonts w:ascii="Arial" w:hAnsi="Arial" w:cs="Arial"/>
                <w:b/>
                <w:i/>
                <w:sz w:val="24"/>
                <w:szCs w:val="24"/>
              </w:rPr>
              <w:t>HR Impact</w:t>
            </w:r>
          </w:p>
          <w:p w14:paraId="16F3057F" w14:textId="77777777" w:rsidR="00FA2EF7" w:rsidRPr="00FA2EF7" w:rsidRDefault="00FA2EF7" w:rsidP="00846FEA">
            <w:pPr>
              <w:rPr>
                <w:rFonts w:ascii="Arial" w:hAnsi="Arial" w:cs="Arial"/>
                <w:i/>
                <w:sz w:val="24"/>
                <w:szCs w:val="24"/>
              </w:rPr>
            </w:pPr>
            <w:r w:rsidRPr="00FA2EF7">
              <w:rPr>
                <w:rFonts w:ascii="Arial" w:hAnsi="Arial" w:cs="Arial"/>
                <w:i/>
                <w:sz w:val="24"/>
                <w:szCs w:val="24"/>
              </w:rPr>
              <w:t>Consider training opportunities for social media.</w:t>
            </w:r>
          </w:p>
          <w:p w14:paraId="0426A2CC" w14:textId="77777777" w:rsidR="00FA2EF7" w:rsidRPr="00FA2EF7" w:rsidRDefault="00FA2EF7" w:rsidP="00846FEA">
            <w:pPr>
              <w:rPr>
                <w:rFonts w:ascii="Arial" w:hAnsi="Arial" w:cs="Arial"/>
                <w:i/>
                <w:sz w:val="24"/>
                <w:szCs w:val="24"/>
              </w:rPr>
            </w:pPr>
            <w:r w:rsidRPr="00FA2EF7">
              <w:rPr>
                <w:rFonts w:ascii="Arial" w:hAnsi="Arial" w:cs="Arial"/>
                <w:i/>
                <w:sz w:val="24"/>
                <w:szCs w:val="24"/>
              </w:rPr>
              <w:t xml:space="preserve">Assess the potential to recruit a Marketing/ Communications role. </w:t>
            </w:r>
          </w:p>
          <w:p w14:paraId="59400E6D" w14:textId="77777777" w:rsidR="00FA2EF7" w:rsidRPr="00FA2EF7" w:rsidRDefault="00FA2EF7" w:rsidP="00846FEA">
            <w:pPr>
              <w:rPr>
                <w:rFonts w:ascii="Arial" w:hAnsi="Arial" w:cs="Arial"/>
                <w:i/>
                <w:sz w:val="24"/>
                <w:szCs w:val="24"/>
              </w:rPr>
            </w:pPr>
            <w:r w:rsidRPr="00FA2EF7">
              <w:rPr>
                <w:rFonts w:ascii="Arial" w:hAnsi="Arial" w:cs="Arial"/>
                <w:i/>
                <w:sz w:val="24"/>
                <w:szCs w:val="24"/>
              </w:rPr>
              <w:t xml:space="preserve">Assess if specialists role are required in-house or if outsourcing would be more relevant. </w:t>
            </w:r>
          </w:p>
          <w:p w14:paraId="09764CC9" w14:textId="77777777" w:rsidR="00FA2EF7" w:rsidRPr="00FA2EF7" w:rsidRDefault="00FA2EF7" w:rsidP="00846FEA">
            <w:pPr>
              <w:rPr>
                <w:rFonts w:ascii="Arial" w:hAnsi="Arial" w:cs="Arial"/>
                <w:sz w:val="24"/>
                <w:szCs w:val="24"/>
              </w:rPr>
            </w:pPr>
            <w:r w:rsidRPr="00FA2EF7">
              <w:rPr>
                <w:rFonts w:ascii="Arial" w:hAnsi="Arial" w:cs="Arial"/>
                <w:i/>
                <w:sz w:val="24"/>
                <w:szCs w:val="24"/>
              </w:rPr>
              <w:t>Consider team building opportunities to improve communication and interaction between departments. Work on communication style during change culture process.</w:t>
            </w:r>
            <w:r w:rsidRPr="00FA2EF7">
              <w:rPr>
                <w:rFonts w:ascii="Arial" w:hAnsi="Arial" w:cs="Arial"/>
                <w:sz w:val="24"/>
                <w:szCs w:val="24"/>
              </w:rPr>
              <w:t xml:space="preserve"> </w:t>
            </w:r>
          </w:p>
        </w:tc>
      </w:tr>
      <w:tr w:rsidR="00FA2EF7" w:rsidRPr="00FA2EF7" w14:paraId="5F65814C" w14:textId="77777777" w:rsidTr="00FA2EF7">
        <w:tc>
          <w:tcPr>
            <w:tcW w:w="4665" w:type="dxa"/>
            <w:tcBorders>
              <w:top w:val="single" w:sz="4" w:space="0" w:color="auto"/>
              <w:left w:val="single" w:sz="4" w:space="0" w:color="auto"/>
              <w:bottom w:val="single" w:sz="4" w:space="0" w:color="auto"/>
              <w:right w:val="single" w:sz="4" w:space="0" w:color="auto"/>
            </w:tcBorders>
            <w:hideMark/>
          </w:tcPr>
          <w:p w14:paraId="4A794B19" w14:textId="77777777" w:rsidR="00FA2EF7" w:rsidRPr="00FA2EF7" w:rsidRDefault="00FA2EF7" w:rsidP="00846FEA">
            <w:pPr>
              <w:rPr>
                <w:rFonts w:ascii="Arial" w:hAnsi="Arial" w:cs="Arial"/>
                <w:b/>
                <w:sz w:val="24"/>
                <w:szCs w:val="24"/>
              </w:rPr>
            </w:pPr>
            <w:r w:rsidRPr="00FA2EF7">
              <w:rPr>
                <w:rFonts w:ascii="Arial" w:hAnsi="Arial" w:cs="Arial"/>
                <w:b/>
                <w:sz w:val="24"/>
                <w:szCs w:val="24"/>
              </w:rPr>
              <w:t>Opportunities</w:t>
            </w:r>
          </w:p>
        </w:tc>
        <w:tc>
          <w:tcPr>
            <w:tcW w:w="4582" w:type="dxa"/>
            <w:tcBorders>
              <w:top w:val="single" w:sz="4" w:space="0" w:color="auto"/>
              <w:left w:val="single" w:sz="4" w:space="0" w:color="auto"/>
              <w:bottom w:val="single" w:sz="4" w:space="0" w:color="auto"/>
              <w:right w:val="single" w:sz="4" w:space="0" w:color="auto"/>
            </w:tcBorders>
            <w:hideMark/>
          </w:tcPr>
          <w:p w14:paraId="2A42CAA9" w14:textId="77777777" w:rsidR="00FA2EF7" w:rsidRPr="00FA2EF7" w:rsidRDefault="00FA2EF7" w:rsidP="00846FEA">
            <w:pPr>
              <w:rPr>
                <w:rFonts w:ascii="Arial" w:hAnsi="Arial" w:cs="Arial"/>
                <w:b/>
                <w:sz w:val="24"/>
                <w:szCs w:val="24"/>
              </w:rPr>
            </w:pPr>
            <w:r w:rsidRPr="00FA2EF7">
              <w:rPr>
                <w:rFonts w:ascii="Arial" w:hAnsi="Arial" w:cs="Arial"/>
                <w:b/>
                <w:sz w:val="24"/>
                <w:szCs w:val="24"/>
              </w:rPr>
              <w:t>Threats</w:t>
            </w:r>
          </w:p>
        </w:tc>
      </w:tr>
      <w:tr w:rsidR="00FA2EF7" w:rsidRPr="00FA2EF7" w14:paraId="0C2C7F7D" w14:textId="77777777" w:rsidTr="00FA2EF7">
        <w:tc>
          <w:tcPr>
            <w:tcW w:w="4665" w:type="dxa"/>
            <w:tcBorders>
              <w:top w:val="single" w:sz="4" w:space="0" w:color="auto"/>
              <w:left w:val="single" w:sz="4" w:space="0" w:color="auto"/>
              <w:bottom w:val="single" w:sz="4" w:space="0" w:color="auto"/>
              <w:right w:val="single" w:sz="4" w:space="0" w:color="auto"/>
            </w:tcBorders>
          </w:tcPr>
          <w:p w14:paraId="541E1A86"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Automation of job roles</w:t>
            </w:r>
          </w:p>
          <w:p w14:paraId="21EC5F52"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Job creation</w:t>
            </w:r>
          </w:p>
          <w:p w14:paraId="0411A210"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 xml:space="preserve">Latest technology advancement. </w:t>
            </w:r>
          </w:p>
          <w:p w14:paraId="3382E80D"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Agility in the workplace</w:t>
            </w:r>
          </w:p>
          <w:p w14:paraId="400D02F4"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New board members with a fresh mind set and key skills</w:t>
            </w:r>
          </w:p>
          <w:p w14:paraId="4E372860"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Continuous stream of new development opportunities</w:t>
            </w:r>
          </w:p>
          <w:p w14:paraId="3514CDA2"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Rent increase set by Welsh Government</w:t>
            </w:r>
          </w:p>
          <w:p w14:paraId="7A2182C2"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lastRenderedPageBreak/>
              <w:t>Developing a strong group structure to enhance competitive value</w:t>
            </w:r>
          </w:p>
          <w:p w14:paraId="72A2548B"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To explore acquisitions and shared services contracts.</w:t>
            </w:r>
          </w:p>
          <w:p w14:paraId="5892534D"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Collaborative working with housing associations and local authority i.e. L&amp;D.</w:t>
            </w:r>
          </w:p>
          <w:p w14:paraId="0092A617" w14:textId="77777777" w:rsidR="00FA2EF7" w:rsidRPr="00FA2EF7" w:rsidRDefault="00FA2EF7" w:rsidP="00FA2EF7">
            <w:pPr>
              <w:pStyle w:val="ListParagraph"/>
              <w:numPr>
                <w:ilvl w:val="0"/>
                <w:numId w:val="8"/>
              </w:numPr>
              <w:ind w:left="360"/>
              <w:rPr>
                <w:rFonts w:ascii="Arial" w:hAnsi="Arial" w:cs="Arial"/>
                <w:sz w:val="24"/>
                <w:szCs w:val="24"/>
              </w:rPr>
            </w:pPr>
            <w:r w:rsidRPr="00FA2EF7">
              <w:rPr>
                <w:rFonts w:ascii="Arial" w:hAnsi="Arial" w:cs="Arial"/>
                <w:sz w:val="24"/>
                <w:szCs w:val="24"/>
              </w:rPr>
              <w:t>Building reputation by achieving awards.</w:t>
            </w:r>
          </w:p>
          <w:p w14:paraId="14FA702A" w14:textId="77777777" w:rsidR="00FA2EF7" w:rsidRPr="00FA2EF7" w:rsidRDefault="00FA2EF7" w:rsidP="00846FEA">
            <w:pPr>
              <w:rPr>
                <w:rFonts w:ascii="Arial" w:hAnsi="Arial" w:cs="Arial"/>
                <w:sz w:val="24"/>
                <w:szCs w:val="24"/>
              </w:rPr>
            </w:pPr>
          </w:p>
          <w:p w14:paraId="66ADAA63" w14:textId="77777777" w:rsidR="00FA2EF7" w:rsidRPr="00FA2EF7" w:rsidRDefault="00FA2EF7" w:rsidP="00846FEA">
            <w:pPr>
              <w:rPr>
                <w:rFonts w:ascii="Arial" w:hAnsi="Arial" w:cs="Arial"/>
                <w:b/>
                <w:sz w:val="24"/>
                <w:szCs w:val="24"/>
              </w:rPr>
            </w:pPr>
            <w:r w:rsidRPr="00FA2EF7">
              <w:rPr>
                <w:rFonts w:ascii="Arial" w:hAnsi="Arial" w:cs="Arial"/>
                <w:b/>
                <w:sz w:val="24"/>
                <w:szCs w:val="24"/>
              </w:rPr>
              <w:t>HR Impact</w:t>
            </w:r>
          </w:p>
          <w:p w14:paraId="2F6E86F9" w14:textId="77777777" w:rsidR="00FA2EF7" w:rsidRPr="00FA2EF7" w:rsidRDefault="00FA2EF7" w:rsidP="00846FEA">
            <w:pPr>
              <w:rPr>
                <w:rFonts w:ascii="Arial" w:hAnsi="Arial" w:cs="Arial"/>
                <w:i/>
                <w:sz w:val="24"/>
                <w:szCs w:val="24"/>
              </w:rPr>
            </w:pPr>
            <w:r w:rsidRPr="00FA2EF7">
              <w:rPr>
                <w:rFonts w:ascii="Arial" w:hAnsi="Arial" w:cs="Arial"/>
                <w:i/>
                <w:sz w:val="24"/>
                <w:szCs w:val="24"/>
              </w:rPr>
              <w:t>Redundancies may be necessary in the event of job automation.</w:t>
            </w:r>
          </w:p>
          <w:p w14:paraId="3E3CC903" w14:textId="77777777" w:rsidR="00FA2EF7" w:rsidRPr="00FA2EF7" w:rsidRDefault="00FA2EF7" w:rsidP="00846FEA">
            <w:pPr>
              <w:rPr>
                <w:rFonts w:ascii="Arial" w:hAnsi="Arial" w:cs="Arial"/>
                <w:i/>
                <w:sz w:val="24"/>
                <w:szCs w:val="24"/>
              </w:rPr>
            </w:pPr>
            <w:r w:rsidRPr="00FA2EF7">
              <w:rPr>
                <w:rFonts w:ascii="Arial" w:hAnsi="Arial" w:cs="Arial"/>
                <w:i/>
                <w:sz w:val="24"/>
                <w:szCs w:val="24"/>
              </w:rPr>
              <w:t>Explore shared services/ outsourcing opportunities.</w:t>
            </w:r>
          </w:p>
          <w:p w14:paraId="3CF847AA" w14:textId="77777777" w:rsidR="00FA2EF7" w:rsidRPr="00FA2EF7" w:rsidRDefault="00FA2EF7" w:rsidP="00846FEA">
            <w:pPr>
              <w:rPr>
                <w:rFonts w:ascii="Arial" w:hAnsi="Arial" w:cs="Arial"/>
                <w:i/>
                <w:sz w:val="24"/>
                <w:szCs w:val="24"/>
              </w:rPr>
            </w:pPr>
            <w:r w:rsidRPr="00FA2EF7">
              <w:rPr>
                <w:rFonts w:ascii="Arial" w:hAnsi="Arial" w:cs="Arial"/>
                <w:i/>
                <w:sz w:val="24"/>
                <w:szCs w:val="24"/>
              </w:rPr>
              <w:t>Explore HR awards available to apply for.</w:t>
            </w:r>
          </w:p>
          <w:p w14:paraId="1BE21ADA" w14:textId="77777777" w:rsidR="00FA2EF7" w:rsidRPr="00FA2EF7" w:rsidRDefault="00FA2EF7" w:rsidP="00846FEA">
            <w:pPr>
              <w:rPr>
                <w:rFonts w:ascii="Arial" w:hAnsi="Arial" w:cs="Arial"/>
                <w:i/>
                <w:sz w:val="24"/>
                <w:szCs w:val="24"/>
              </w:rPr>
            </w:pPr>
            <w:r w:rsidRPr="00FA2EF7">
              <w:rPr>
                <w:rFonts w:ascii="Arial" w:hAnsi="Arial" w:cs="Arial"/>
                <w:i/>
                <w:sz w:val="24"/>
                <w:szCs w:val="24"/>
              </w:rPr>
              <w:t>Network with housing associations and local authority to engage in collaborative working i.e. L&amp;D.</w:t>
            </w:r>
          </w:p>
          <w:p w14:paraId="4C2CEBB8" w14:textId="77777777" w:rsidR="00FA2EF7" w:rsidRPr="00FA2EF7" w:rsidRDefault="00FA2EF7" w:rsidP="00846FEA">
            <w:pPr>
              <w:rPr>
                <w:rFonts w:ascii="Arial" w:hAnsi="Arial" w:cs="Arial"/>
                <w:i/>
                <w:sz w:val="24"/>
                <w:szCs w:val="24"/>
              </w:rPr>
            </w:pPr>
          </w:p>
          <w:p w14:paraId="725BD978" w14:textId="77777777" w:rsidR="00FA2EF7" w:rsidRPr="00FA2EF7" w:rsidRDefault="00FA2EF7" w:rsidP="00846FEA">
            <w:pPr>
              <w:rPr>
                <w:rFonts w:ascii="Arial" w:hAnsi="Arial" w:cs="Arial"/>
                <w:sz w:val="24"/>
                <w:szCs w:val="24"/>
              </w:rPr>
            </w:pPr>
          </w:p>
          <w:p w14:paraId="48B2B273" w14:textId="77777777" w:rsidR="00FA2EF7" w:rsidRPr="00FA2EF7" w:rsidRDefault="00FA2EF7" w:rsidP="00846FEA">
            <w:pPr>
              <w:rPr>
                <w:rFonts w:ascii="Arial" w:hAnsi="Arial" w:cs="Arial"/>
                <w:sz w:val="24"/>
                <w:szCs w:val="24"/>
              </w:rPr>
            </w:pPr>
          </w:p>
          <w:p w14:paraId="0A74C829" w14:textId="77777777" w:rsidR="00FA2EF7" w:rsidRPr="00FA2EF7" w:rsidRDefault="00FA2EF7" w:rsidP="00846FEA">
            <w:pPr>
              <w:rPr>
                <w:rFonts w:ascii="Arial" w:hAnsi="Arial" w:cs="Arial"/>
                <w:sz w:val="24"/>
                <w:szCs w:val="24"/>
              </w:rPr>
            </w:pPr>
          </w:p>
        </w:tc>
        <w:tc>
          <w:tcPr>
            <w:tcW w:w="4582" w:type="dxa"/>
            <w:tcBorders>
              <w:top w:val="single" w:sz="4" w:space="0" w:color="auto"/>
              <w:left w:val="single" w:sz="4" w:space="0" w:color="auto"/>
              <w:bottom w:val="single" w:sz="4" w:space="0" w:color="auto"/>
              <w:right w:val="single" w:sz="4" w:space="0" w:color="auto"/>
            </w:tcBorders>
          </w:tcPr>
          <w:p w14:paraId="3D2F9354" w14:textId="77777777" w:rsidR="00FA2EF7" w:rsidRPr="00FA2EF7" w:rsidRDefault="00FA2EF7" w:rsidP="00FA2EF7">
            <w:pPr>
              <w:pStyle w:val="ListParagraph"/>
              <w:numPr>
                <w:ilvl w:val="0"/>
                <w:numId w:val="5"/>
              </w:numPr>
              <w:ind w:left="360"/>
              <w:rPr>
                <w:rFonts w:ascii="Arial" w:hAnsi="Arial" w:cs="Arial"/>
                <w:sz w:val="24"/>
                <w:szCs w:val="24"/>
              </w:rPr>
            </w:pPr>
            <w:r w:rsidRPr="00FA2EF7">
              <w:rPr>
                <w:rFonts w:ascii="Arial" w:hAnsi="Arial" w:cs="Arial"/>
                <w:sz w:val="24"/>
                <w:szCs w:val="24"/>
              </w:rPr>
              <w:lastRenderedPageBreak/>
              <w:t>A small HA in Wales. Many others in the area have merged.  This is being encouraged by the Welsh Government (Barker, 2018; BBC, 2016).</w:t>
            </w:r>
          </w:p>
          <w:p w14:paraId="6533CD76" w14:textId="77777777" w:rsidR="00FA2EF7" w:rsidRPr="00FA2EF7" w:rsidRDefault="00FA2EF7" w:rsidP="00FA2EF7">
            <w:pPr>
              <w:pStyle w:val="ListParagraph"/>
              <w:numPr>
                <w:ilvl w:val="0"/>
                <w:numId w:val="5"/>
              </w:numPr>
              <w:ind w:left="360"/>
              <w:rPr>
                <w:rFonts w:ascii="Arial" w:hAnsi="Arial" w:cs="Arial"/>
                <w:sz w:val="24"/>
                <w:szCs w:val="24"/>
              </w:rPr>
            </w:pPr>
            <w:r w:rsidRPr="00FA2EF7">
              <w:rPr>
                <w:rFonts w:ascii="Arial" w:hAnsi="Arial" w:cs="Arial"/>
                <w:sz w:val="24"/>
                <w:szCs w:val="24"/>
              </w:rPr>
              <w:t>UC – housing payments being made directly to residents therefore potential for increasing rent arrears (Hickman, 2018).</w:t>
            </w:r>
          </w:p>
          <w:p w14:paraId="0F5E20CE"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Increased competition.</w:t>
            </w:r>
          </w:p>
          <w:p w14:paraId="291D38C2"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 xml:space="preserve">Changes to Social Housing Grant </w:t>
            </w:r>
            <w:r w:rsidRPr="00FA2EF7">
              <w:rPr>
                <w:rFonts w:ascii="Arial" w:hAnsi="Arial" w:cs="Arial"/>
                <w:sz w:val="24"/>
                <w:szCs w:val="24"/>
              </w:rPr>
              <w:lastRenderedPageBreak/>
              <w:t xml:space="preserve">and Private Funding </w:t>
            </w:r>
          </w:p>
          <w:p w14:paraId="61172D9C"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Brexit – uncertainty in financial and housing markets – changeable environment.</w:t>
            </w:r>
          </w:p>
          <w:p w14:paraId="513DB048"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New Welsh Government regulations</w:t>
            </w:r>
          </w:p>
          <w:p w14:paraId="46A0A89A"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New H&amp;S regulations</w:t>
            </w:r>
          </w:p>
          <w:p w14:paraId="1C70EBBF" w14:textId="77777777" w:rsidR="00FA2EF7" w:rsidRPr="00FA2EF7" w:rsidRDefault="00FA2EF7" w:rsidP="00FA2EF7">
            <w:pPr>
              <w:pStyle w:val="ListBullet"/>
              <w:rPr>
                <w:rFonts w:ascii="Arial" w:hAnsi="Arial" w:cs="Arial"/>
                <w:sz w:val="24"/>
                <w:szCs w:val="24"/>
              </w:rPr>
            </w:pPr>
            <w:r w:rsidRPr="00FA2EF7">
              <w:rPr>
                <w:rFonts w:ascii="Arial" w:hAnsi="Arial" w:cs="Arial"/>
                <w:sz w:val="24"/>
                <w:szCs w:val="24"/>
              </w:rPr>
              <w:t>Insufficient measure (data and insight) failure to understand operating efficiency</w:t>
            </w:r>
          </w:p>
          <w:p w14:paraId="3310C306" w14:textId="77777777" w:rsidR="00FA2EF7" w:rsidRPr="00FA2EF7" w:rsidRDefault="00FA2EF7" w:rsidP="00846FEA">
            <w:pPr>
              <w:pStyle w:val="ListBullet"/>
              <w:numPr>
                <w:ilvl w:val="0"/>
                <w:numId w:val="0"/>
              </w:numPr>
              <w:tabs>
                <w:tab w:val="left" w:pos="720"/>
              </w:tabs>
              <w:ind w:left="360" w:hanging="360"/>
              <w:rPr>
                <w:rFonts w:ascii="Arial" w:hAnsi="Arial" w:cs="Arial"/>
                <w:sz w:val="24"/>
                <w:szCs w:val="24"/>
              </w:rPr>
            </w:pPr>
          </w:p>
          <w:p w14:paraId="25167F58" w14:textId="77777777" w:rsidR="00FA2EF7" w:rsidRPr="00FA2EF7" w:rsidRDefault="00FA2EF7" w:rsidP="00846FEA">
            <w:pPr>
              <w:pStyle w:val="ListBullet"/>
              <w:numPr>
                <w:ilvl w:val="0"/>
                <w:numId w:val="0"/>
              </w:numPr>
              <w:tabs>
                <w:tab w:val="left" w:pos="720"/>
              </w:tabs>
              <w:ind w:left="360" w:hanging="360"/>
              <w:rPr>
                <w:rFonts w:ascii="Arial" w:hAnsi="Arial" w:cs="Arial"/>
                <w:sz w:val="24"/>
                <w:szCs w:val="24"/>
              </w:rPr>
            </w:pPr>
          </w:p>
          <w:p w14:paraId="6B20155A" w14:textId="77777777" w:rsidR="00FA2EF7" w:rsidRPr="00FA2EF7" w:rsidRDefault="00FA2EF7" w:rsidP="00846FEA">
            <w:pPr>
              <w:pStyle w:val="ListBullet"/>
              <w:numPr>
                <w:ilvl w:val="0"/>
                <w:numId w:val="0"/>
              </w:numPr>
              <w:tabs>
                <w:tab w:val="left" w:pos="720"/>
              </w:tabs>
              <w:ind w:left="360" w:hanging="360"/>
              <w:rPr>
                <w:rFonts w:ascii="Arial" w:hAnsi="Arial" w:cs="Arial"/>
                <w:b/>
                <w:sz w:val="24"/>
                <w:szCs w:val="24"/>
              </w:rPr>
            </w:pPr>
            <w:r w:rsidRPr="00FA2EF7">
              <w:rPr>
                <w:rFonts w:ascii="Arial" w:hAnsi="Arial" w:cs="Arial"/>
                <w:b/>
                <w:sz w:val="24"/>
                <w:szCs w:val="24"/>
              </w:rPr>
              <w:t>HR Impact</w:t>
            </w:r>
          </w:p>
          <w:p w14:paraId="48E01B5A" w14:textId="77777777" w:rsidR="00FA2EF7" w:rsidRPr="00FA2EF7" w:rsidRDefault="00FA2EF7" w:rsidP="00846FEA">
            <w:pPr>
              <w:pStyle w:val="ListBullet"/>
              <w:numPr>
                <w:ilvl w:val="0"/>
                <w:numId w:val="0"/>
              </w:numPr>
              <w:tabs>
                <w:tab w:val="left" w:pos="720"/>
              </w:tabs>
              <w:ind w:left="28" w:hanging="28"/>
              <w:rPr>
                <w:rFonts w:ascii="Arial" w:hAnsi="Arial" w:cs="Arial"/>
                <w:i/>
                <w:sz w:val="24"/>
                <w:szCs w:val="24"/>
              </w:rPr>
            </w:pPr>
            <w:r w:rsidRPr="00FA2EF7">
              <w:rPr>
                <w:rFonts w:ascii="Arial" w:hAnsi="Arial" w:cs="Arial"/>
                <w:i/>
                <w:sz w:val="24"/>
                <w:szCs w:val="24"/>
              </w:rPr>
              <w:t xml:space="preserve">Redundancy, TUPE and redeployment may occur in the event of a merger. </w:t>
            </w:r>
          </w:p>
          <w:p w14:paraId="588616B3" w14:textId="77777777" w:rsidR="00FA2EF7" w:rsidRPr="00FA2EF7" w:rsidRDefault="00FA2EF7" w:rsidP="00846FEA">
            <w:pPr>
              <w:pStyle w:val="ListBullet"/>
              <w:numPr>
                <w:ilvl w:val="0"/>
                <w:numId w:val="0"/>
              </w:numPr>
              <w:tabs>
                <w:tab w:val="left" w:pos="720"/>
              </w:tabs>
              <w:ind w:left="28" w:hanging="28"/>
              <w:rPr>
                <w:rFonts w:ascii="Arial" w:hAnsi="Arial" w:cs="Arial"/>
                <w:i/>
                <w:sz w:val="24"/>
                <w:szCs w:val="24"/>
              </w:rPr>
            </w:pPr>
            <w:r w:rsidRPr="00FA2EF7">
              <w:rPr>
                <w:rFonts w:ascii="Arial" w:hAnsi="Arial" w:cs="Arial"/>
                <w:i/>
                <w:sz w:val="24"/>
                <w:szCs w:val="24"/>
              </w:rPr>
              <w:t xml:space="preserve">Training for welfare reform updates i.e. Universal Credit. </w:t>
            </w:r>
          </w:p>
          <w:p w14:paraId="2B21A40D" w14:textId="77777777" w:rsidR="00FA2EF7" w:rsidRPr="00FA2EF7" w:rsidRDefault="00FA2EF7" w:rsidP="00846FEA">
            <w:pPr>
              <w:pStyle w:val="ListBullet"/>
              <w:numPr>
                <w:ilvl w:val="0"/>
                <w:numId w:val="0"/>
              </w:numPr>
              <w:tabs>
                <w:tab w:val="left" w:pos="720"/>
              </w:tabs>
              <w:ind w:left="28" w:hanging="28"/>
              <w:rPr>
                <w:rFonts w:ascii="Arial" w:hAnsi="Arial" w:cs="Arial"/>
                <w:i/>
                <w:sz w:val="24"/>
                <w:szCs w:val="24"/>
              </w:rPr>
            </w:pPr>
            <w:r w:rsidRPr="00FA2EF7">
              <w:rPr>
                <w:rFonts w:ascii="Arial" w:hAnsi="Arial" w:cs="Arial"/>
                <w:i/>
                <w:sz w:val="24"/>
                <w:szCs w:val="24"/>
              </w:rPr>
              <w:t xml:space="preserve">Change management process in event of re-structuring. </w:t>
            </w:r>
          </w:p>
          <w:p w14:paraId="449F4417" w14:textId="77777777" w:rsidR="00FA2EF7" w:rsidRPr="00FA2EF7" w:rsidRDefault="00FA2EF7" w:rsidP="00846FEA">
            <w:pPr>
              <w:pStyle w:val="ListBullet"/>
              <w:numPr>
                <w:ilvl w:val="0"/>
                <w:numId w:val="0"/>
              </w:numPr>
              <w:tabs>
                <w:tab w:val="left" w:pos="720"/>
              </w:tabs>
              <w:ind w:left="28" w:hanging="28"/>
              <w:rPr>
                <w:rFonts w:ascii="Arial" w:hAnsi="Arial" w:cs="Arial"/>
                <w:i/>
                <w:sz w:val="24"/>
                <w:szCs w:val="24"/>
              </w:rPr>
            </w:pPr>
          </w:p>
          <w:p w14:paraId="2D03F721" w14:textId="77777777" w:rsidR="00FA2EF7" w:rsidRPr="00FA2EF7" w:rsidRDefault="00FA2EF7" w:rsidP="00846FEA">
            <w:pPr>
              <w:rPr>
                <w:rFonts w:ascii="Arial" w:hAnsi="Arial" w:cs="Arial"/>
                <w:sz w:val="24"/>
                <w:szCs w:val="24"/>
              </w:rPr>
            </w:pPr>
          </w:p>
        </w:tc>
      </w:tr>
    </w:tbl>
    <w:p w14:paraId="2223915D" w14:textId="77777777" w:rsidR="00FA2EF7" w:rsidRDefault="00FA2EF7" w:rsidP="00FA2EF7"/>
    <w:p w14:paraId="0D39765D" w14:textId="77777777" w:rsidR="00287438" w:rsidRPr="00C10695" w:rsidRDefault="00287438" w:rsidP="00287438">
      <w:pPr>
        <w:rPr>
          <w:rFonts w:ascii="Arial" w:hAnsi="Arial" w:cs="Arial"/>
          <w:sz w:val="24"/>
          <w:szCs w:val="24"/>
        </w:rPr>
      </w:pPr>
      <w:r w:rsidRPr="00C10695">
        <w:rPr>
          <w:rFonts w:ascii="Arial" w:hAnsi="Arial" w:cs="Arial"/>
          <w:sz w:val="24"/>
          <w:szCs w:val="24"/>
        </w:rPr>
        <w:t xml:space="preserve">PESTLE and SWOT tools were utilised to analyse external factors affecting Ateb; the analysis was conducted with a representative of a neighbouring Housing Association (HA) as many external factors would affect both organisations due to the regulated industry. </w:t>
      </w:r>
    </w:p>
    <w:p w14:paraId="707E7C03" w14:textId="77777777" w:rsidR="00287438" w:rsidRPr="00C10695" w:rsidRDefault="00287438" w:rsidP="00287438">
      <w:pPr>
        <w:rPr>
          <w:rFonts w:ascii="Arial" w:hAnsi="Arial" w:cs="Arial"/>
          <w:sz w:val="24"/>
          <w:szCs w:val="24"/>
        </w:rPr>
      </w:pPr>
      <w:r w:rsidRPr="00C10695">
        <w:rPr>
          <w:rFonts w:ascii="Arial" w:hAnsi="Arial" w:cs="Arial"/>
          <w:sz w:val="24"/>
          <w:szCs w:val="24"/>
        </w:rPr>
        <w:t>PESTLE analysis analyses key external factors namely; Political, Economic, Sociological, Technological, Legal and Environmental. The framework provides valuable insights into external factors which could affect the organisation (CIPD, 2018). SWOT analysis is a planning tool to identify organisational strengths, weaknesses, opportunities and threats. Both PESTLE and SWOT analysis are flexible, simple and develops strategic thinking however, it runs the risk of over-simplifying data and capturing too much data to accurately analyse (CIPD, 2015; CIPD 2018).</w:t>
      </w:r>
    </w:p>
    <w:p w14:paraId="3F688211" w14:textId="037B3F60" w:rsidR="00287438" w:rsidRPr="00C10695" w:rsidRDefault="00287438" w:rsidP="00287438">
      <w:pPr>
        <w:rPr>
          <w:rFonts w:ascii="Arial" w:hAnsi="Arial" w:cs="Arial"/>
          <w:sz w:val="24"/>
          <w:szCs w:val="24"/>
        </w:rPr>
      </w:pPr>
      <w:r w:rsidRPr="00C10695">
        <w:rPr>
          <w:rFonts w:ascii="Arial" w:hAnsi="Arial" w:cs="Arial"/>
          <w:sz w:val="24"/>
          <w:szCs w:val="24"/>
        </w:rPr>
        <w:t xml:space="preserve">Globalisation is responsible for increased competitive intensity due to international markets and some organisations have responded by reducing costs, outsourcing work overseas and embracing new technology. </w:t>
      </w:r>
      <w:r w:rsidRPr="00C10695">
        <w:rPr>
          <w:rFonts w:ascii="Arial" w:hAnsi="Arial" w:cs="Arial"/>
          <w:sz w:val="24"/>
          <w:szCs w:val="24"/>
        </w:rPr>
        <w:t>Technological advances have</w:t>
      </w:r>
      <w:r w:rsidRPr="00C10695">
        <w:rPr>
          <w:rFonts w:ascii="Arial" w:hAnsi="Arial" w:cs="Arial"/>
          <w:sz w:val="24"/>
          <w:szCs w:val="24"/>
        </w:rPr>
        <w:t xml:space="preserve"> increased globalisation and competitive intensity as developments in transport and ICT saw more international trade. Technology is likely to advance at the same fast pace as previous decades so organisations should prepare for investment into new technology and increased competition (Taylor and Wilkinson, 2016). </w:t>
      </w:r>
    </w:p>
    <w:p w14:paraId="27528D22" w14:textId="77777777" w:rsidR="00287438" w:rsidRPr="00C10695" w:rsidRDefault="00287438" w:rsidP="00287438">
      <w:pPr>
        <w:rPr>
          <w:rFonts w:ascii="Arial" w:hAnsi="Arial" w:cs="Arial"/>
          <w:sz w:val="24"/>
          <w:szCs w:val="24"/>
        </w:rPr>
      </w:pPr>
      <w:r w:rsidRPr="00C10695">
        <w:rPr>
          <w:rFonts w:ascii="Arial" w:hAnsi="Arial" w:cs="Arial"/>
          <w:sz w:val="24"/>
          <w:szCs w:val="24"/>
        </w:rPr>
        <w:t xml:space="preserve">Taylor and Wilkinson (2016) argue that leading organisations are unable to maintain dominance of a market therefore, it is important that competitive factors were considered. Competitively, Ateb is in a strong position as the only operating HA in </w:t>
      </w:r>
      <w:r w:rsidRPr="00C10695">
        <w:rPr>
          <w:rFonts w:ascii="Arial" w:hAnsi="Arial" w:cs="Arial"/>
          <w:sz w:val="24"/>
          <w:szCs w:val="24"/>
        </w:rPr>
        <w:lastRenderedPageBreak/>
        <w:t xml:space="preserve">Pembrokeshire however, the Welsh Government are encouraging HAs to merge; a HA in Ceredigion was merged with a larger organisation in 2016 (BBC, 2016), plus another Ceredigion HA is considering merging (Barker, 2018). HR should consider redundancy, redeployment and TUPE events if mergers occur. </w:t>
      </w:r>
    </w:p>
    <w:p w14:paraId="24FD2BB8" w14:textId="77777777" w:rsidR="00287438" w:rsidRPr="00C10695" w:rsidRDefault="00287438" w:rsidP="00287438">
      <w:pPr>
        <w:rPr>
          <w:rFonts w:ascii="Arial" w:hAnsi="Arial" w:cs="Arial"/>
          <w:sz w:val="24"/>
          <w:szCs w:val="24"/>
        </w:rPr>
      </w:pPr>
      <w:r w:rsidRPr="00C10695">
        <w:rPr>
          <w:rFonts w:ascii="Arial" w:hAnsi="Arial" w:cs="Arial"/>
          <w:sz w:val="24"/>
          <w:szCs w:val="24"/>
        </w:rPr>
        <w:t>Work-life balance and increased flexible working opportunities are increasingly becoming a priority for employees and potential applicants; work-life balance is a priority for millennials who are expected to take up 75% of the workforce by 2025 (Kohill, 2018) therefore, HR should re-evaluate organisational culture and adapt policies reflecting flexible-working.</w:t>
      </w:r>
    </w:p>
    <w:p w14:paraId="1F82E792" w14:textId="77777777" w:rsidR="00287438" w:rsidRPr="00C10695" w:rsidRDefault="00287438" w:rsidP="00287438">
      <w:pPr>
        <w:rPr>
          <w:rFonts w:ascii="Arial" w:hAnsi="Arial" w:cs="Arial"/>
          <w:sz w:val="24"/>
          <w:szCs w:val="24"/>
        </w:rPr>
      </w:pPr>
      <w:r w:rsidRPr="00C10695">
        <w:rPr>
          <w:rFonts w:ascii="Arial" w:hAnsi="Arial" w:cs="Arial"/>
          <w:sz w:val="24"/>
          <w:szCs w:val="24"/>
        </w:rPr>
        <w:t xml:space="preserve">An aging population could result in Ateb tenants living longer therefore, the demand for social housing could increase especially sheltered schemes. If more sheltered schemes are developed, HR should consider appropriate recruitment campaigns for additional Scheme Managers. </w:t>
      </w:r>
    </w:p>
    <w:p w14:paraId="7BFA8894" w14:textId="31C7D707" w:rsidR="00287438" w:rsidRPr="00C10695" w:rsidRDefault="00287438" w:rsidP="00287438">
      <w:pPr>
        <w:rPr>
          <w:rFonts w:ascii="Arial" w:hAnsi="Arial" w:cs="Arial"/>
          <w:sz w:val="24"/>
          <w:szCs w:val="24"/>
        </w:rPr>
      </w:pPr>
      <w:r w:rsidRPr="00C10695">
        <w:rPr>
          <w:rFonts w:ascii="Arial" w:hAnsi="Arial" w:cs="Arial"/>
          <w:sz w:val="24"/>
          <w:szCs w:val="24"/>
        </w:rPr>
        <w:t xml:space="preserve">Ateb’s IT infrastructure is not developed enough to adopt new technological development without increased investment; failing to adopt new technology and technological breakthroughs will affect an </w:t>
      </w:r>
      <w:r w:rsidRPr="00C10695">
        <w:rPr>
          <w:rFonts w:ascii="Arial" w:hAnsi="Arial" w:cs="Arial"/>
          <w:sz w:val="24"/>
          <w:szCs w:val="24"/>
        </w:rPr>
        <w:t>organisation’s</w:t>
      </w:r>
      <w:r w:rsidRPr="00C10695">
        <w:rPr>
          <w:rFonts w:ascii="Arial" w:hAnsi="Arial" w:cs="Arial"/>
          <w:sz w:val="24"/>
          <w:szCs w:val="24"/>
        </w:rPr>
        <w:t xml:space="preserve"> ability to compete effectively and can destroy businesses therefore (Taylor and Wilkinson, 2016). HR should assess investment in the IT team with additional training to stay up-to-date with technology advances and potential to recruit more IT staff. </w:t>
      </w:r>
    </w:p>
    <w:p w14:paraId="55568CFA" w14:textId="77777777" w:rsidR="00287438" w:rsidRPr="00C10695" w:rsidRDefault="00287438" w:rsidP="00287438">
      <w:pPr>
        <w:rPr>
          <w:rFonts w:ascii="Arial" w:hAnsi="Arial" w:cs="Arial"/>
          <w:sz w:val="24"/>
          <w:szCs w:val="24"/>
        </w:rPr>
      </w:pPr>
      <w:r w:rsidRPr="00C10695">
        <w:rPr>
          <w:rFonts w:ascii="Arial" w:hAnsi="Arial" w:cs="Arial"/>
          <w:sz w:val="24"/>
          <w:szCs w:val="24"/>
        </w:rPr>
        <w:t xml:space="preserve">Brexit could affect Ateb in many ways including increased lending and interest rates for developments, loss of EU funding which is currently used for training and funded employment, and changes of European Directive laws i.e. discrimination legislation. The HR function should; be aware of Redundancies or changes in the Development Team possible as developments may decrease due to increased lending; explore other training options and stay up-to-date with employment law through literature and attending seminars. </w:t>
      </w:r>
    </w:p>
    <w:p w14:paraId="746B2C5B" w14:textId="77777777" w:rsidR="00287438" w:rsidRPr="00C10695" w:rsidRDefault="00287438" w:rsidP="00287438">
      <w:pPr>
        <w:rPr>
          <w:rFonts w:ascii="Arial" w:hAnsi="Arial" w:cs="Arial"/>
          <w:sz w:val="24"/>
          <w:szCs w:val="24"/>
        </w:rPr>
      </w:pPr>
    </w:p>
    <w:p w14:paraId="4E91A195" w14:textId="0400CB8B" w:rsidR="00287438" w:rsidRPr="00C10695" w:rsidRDefault="00287438" w:rsidP="00287438">
      <w:pPr>
        <w:rPr>
          <w:rFonts w:ascii="Arial" w:hAnsi="Arial" w:cs="Arial"/>
          <w:sz w:val="24"/>
          <w:szCs w:val="24"/>
          <w:u w:val="single"/>
        </w:rPr>
      </w:pPr>
      <w:r w:rsidRPr="00C10695">
        <w:rPr>
          <w:rFonts w:ascii="Arial" w:hAnsi="Arial" w:cs="Arial"/>
          <w:sz w:val="24"/>
          <w:szCs w:val="24"/>
          <w:u w:val="single"/>
        </w:rPr>
        <w:t>Activity two word count: 49</w:t>
      </w:r>
      <w:r w:rsidRPr="00C10695">
        <w:rPr>
          <w:rFonts w:ascii="Arial" w:hAnsi="Arial" w:cs="Arial"/>
          <w:sz w:val="24"/>
          <w:szCs w:val="24"/>
          <w:u w:val="single"/>
        </w:rPr>
        <w:t>3</w:t>
      </w:r>
      <w:r w:rsidRPr="00C10695">
        <w:rPr>
          <w:rFonts w:ascii="Arial" w:hAnsi="Arial" w:cs="Arial"/>
          <w:sz w:val="24"/>
          <w:szCs w:val="24"/>
          <w:u w:val="single"/>
        </w:rPr>
        <w:t xml:space="preserve"> words</w:t>
      </w:r>
    </w:p>
    <w:p w14:paraId="48CB02A1" w14:textId="77777777" w:rsidR="00287438" w:rsidRDefault="00287438">
      <w:pPr>
        <w:rPr>
          <w:rFonts w:ascii="Arial" w:hAnsi="Arial" w:cs="Arial"/>
          <w:b/>
          <w:sz w:val="24"/>
          <w:szCs w:val="24"/>
          <w:u w:val="single"/>
        </w:rPr>
      </w:pPr>
    </w:p>
    <w:p w14:paraId="43F0BB01" w14:textId="77777777" w:rsidR="00287438" w:rsidRDefault="00287438">
      <w:pPr>
        <w:rPr>
          <w:rFonts w:ascii="Arial" w:hAnsi="Arial" w:cs="Arial"/>
          <w:b/>
          <w:sz w:val="24"/>
          <w:szCs w:val="24"/>
          <w:u w:val="single"/>
        </w:rPr>
      </w:pPr>
    </w:p>
    <w:p w14:paraId="0542E218" w14:textId="77777777" w:rsidR="00287438" w:rsidRDefault="00287438">
      <w:pPr>
        <w:rPr>
          <w:rFonts w:ascii="Arial" w:hAnsi="Arial" w:cs="Arial"/>
          <w:b/>
          <w:sz w:val="24"/>
          <w:szCs w:val="24"/>
          <w:u w:val="single"/>
        </w:rPr>
      </w:pPr>
    </w:p>
    <w:p w14:paraId="71E86631" w14:textId="77777777" w:rsidR="00287438" w:rsidRDefault="00287438">
      <w:pPr>
        <w:rPr>
          <w:rFonts w:ascii="Arial" w:hAnsi="Arial" w:cs="Arial"/>
          <w:b/>
          <w:sz w:val="24"/>
          <w:szCs w:val="24"/>
          <w:u w:val="single"/>
        </w:rPr>
      </w:pPr>
    </w:p>
    <w:p w14:paraId="7BA55DD5" w14:textId="77777777" w:rsidR="00287438" w:rsidRDefault="00287438">
      <w:pPr>
        <w:rPr>
          <w:rFonts w:ascii="Arial" w:hAnsi="Arial" w:cs="Arial"/>
          <w:b/>
          <w:sz w:val="24"/>
          <w:szCs w:val="24"/>
          <w:u w:val="single"/>
        </w:rPr>
      </w:pPr>
    </w:p>
    <w:p w14:paraId="120DB423" w14:textId="77777777" w:rsidR="00287438" w:rsidRDefault="00287438">
      <w:pPr>
        <w:rPr>
          <w:rFonts w:ascii="Arial" w:hAnsi="Arial" w:cs="Arial"/>
          <w:b/>
          <w:sz w:val="24"/>
          <w:szCs w:val="24"/>
          <w:u w:val="single"/>
        </w:rPr>
      </w:pPr>
    </w:p>
    <w:p w14:paraId="32C44AA7" w14:textId="77777777" w:rsidR="00287438" w:rsidRDefault="00287438">
      <w:pPr>
        <w:rPr>
          <w:rFonts w:ascii="Arial" w:hAnsi="Arial" w:cs="Arial"/>
          <w:b/>
          <w:sz w:val="24"/>
          <w:szCs w:val="24"/>
          <w:u w:val="single"/>
        </w:rPr>
      </w:pPr>
    </w:p>
    <w:p w14:paraId="2F70BB64" w14:textId="77777777" w:rsidR="00287438" w:rsidRDefault="00287438">
      <w:pPr>
        <w:rPr>
          <w:rFonts w:ascii="Arial" w:hAnsi="Arial" w:cs="Arial"/>
          <w:b/>
          <w:sz w:val="24"/>
          <w:szCs w:val="24"/>
          <w:u w:val="single"/>
        </w:rPr>
      </w:pPr>
    </w:p>
    <w:p w14:paraId="12D1B330" w14:textId="77777777" w:rsidR="00287438" w:rsidRPr="00287438" w:rsidRDefault="00287438">
      <w:pPr>
        <w:rPr>
          <w:rFonts w:ascii="Arial" w:hAnsi="Arial" w:cs="Arial"/>
          <w:b/>
          <w:sz w:val="24"/>
          <w:szCs w:val="24"/>
          <w:u w:val="single"/>
        </w:rPr>
      </w:pPr>
    </w:p>
    <w:p w14:paraId="335132C7" w14:textId="4D15BC82" w:rsidR="001377F5" w:rsidRPr="0062227F" w:rsidRDefault="001377F5">
      <w:pPr>
        <w:rPr>
          <w:rFonts w:ascii="Arial" w:hAnsi="Arial" w:cs="Arial"/>
          <w:sz w:val="24"/>
          <w:szCs w:val="24"/>
        </w:rPr>
      </w:pPr>
    </w:p>
    <w:p w14:paraId="44CB0B21" w14:textId="561E6D9D" w:rsidR="00756DC5" w:rsidRPr="00D637A8" w:rsidRDefault="00756DC5">
      <w:pPr>
        <w:rPr>
          <w:rFonts w:ascii="Arial" w:hAnsi="Arial" w:cs="Arial"/>
          <w:b/>
          <w:sz w:val="24"/>
          <w:szCs w:val="24"/>
          <w:u w:val="single"/>
        </w:rPr>
      </w:pPr>
      <w:r w:rsidRPr="00D637A8">
        <w:rPr>
          <w:rFonts w:ascii="Arial" w:hAnsi="Arial" w:cs="Arial"/>
          <w:b/>
          <w:sz w:val="24"/>
          <w:szCs w:val="24"/>
          <w:u w:val="single"/>
        </w:rPr>
        <w:lastRenderedPageBreak/>
        <w:t>Bibliography</w:t>
      </w:r>
    </w:p>
    <w:p w14:paraId="5158665C" w14:textId="77777777" w:rsidR="00635C38" w:rsidRPr="00D637A8" w:rsidRDefault="00635C38" w:rsidP="00635C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Ateb.</w:t>
      </w:r>
      <w:proofErr w:type="gramEnd"/>
      <w:r w:rsidRPr="00D637A8">
        <w:rPr>
          <w:rFonts w:ascii="Arial" w:hAnsi="Arial" w:cs="Arial"/>
          <w:color w:val="262626" w:themeColor="text1" w:themeTint="D9"/>
          <w:sz w:val="24"/>
          <w:szCs w:val="24"/>
        </w:rPr>
        <w:t xml:space="preserve"> </w:t>
      </w:r>
      <w:proofErr w:type="gramStart"/>
      <w:r w:rsidRPr="00D637A8">
        <w:rPr>
          <w:rFonts w:ascii="Arial" w:hAnsi="Arial" w:cs="Arial"/>
          <w:color w:val="262626" w:themeColor="text1" w:themeTint="D9"/>
          <w:sz w:val="24"/>
          <w:szCs w:val="24"/>
        </w:rPr>
        <w:t>(2018) 3 Year Strategic Plan.</w:t>
      </w:r>
      <w:proofErr w:type="gramEnd"/>
      <w:r w:rsidRPr="00D637A8">
        <w:rPr>
          <w:rFonts w:ascii="Arial" w:hAnsi="Arial" w:cs="Arial"/>
          <w:color w:val="262626" w:themeColor="text1" w:themeTint="D9"/>
          <w:sz w:val="24"/>
          <w:szCs w:val="24"/>
        </w:rPr>
        <w:t xml:space="preserve"> Available at: https://www.atebgroup.co.uk/wp-content/uploads/2018/09/7912-Ateb-3-Year-Strategic-Plan-LR.pdf (Accessed 8th January 2019)</w:t>
      </w:r>
    </w:p>
    <w:p w14:paraId="3501560C" w14:textId="17454F6D" w:rsidR="00635C38" w:rsidRPr="00FA2EF7" w:rsidRDefault="00635C38" w:rsidP="00635C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Barker, N. (2018) </w:t>
      </w:r>
      <w:r w:rsidRPr="00FA2EF7">
        <w:rPr>
          <w:rFonts w:ascii="Arial" w:hAnsi="Arial" w:cs="Arial"/>
          <w:color w:val="262626" w:themeColor="text1" w:themeTint="D9"/>
          <w:sz w:val="24"/>
          <w:szCs w:val="24"/>
        </w:rPr>
        <mc:AlternateContent>
          <mc:Choice Requires="wps">
            <w:drawing>
              <wp:inline distT="0" distB="0" distL="0" distR="0" wp14:anchorId="6C2F702B" wp14:editId="63F054CA">
                <wp:extent cx="8890" cy="8890"/>
                <wp:effectExtent l="0" t="0" r="0" b="0"/>
                <wp:docPr id="4" name="Rectangle 4" descr="https://d.adroll.com/cm/r/out?advertisable=SFNR4ZX3ORDFTHYP7Y6RM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9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https://d.adroll.com/cm/r/out?advertisable=SFNR4ZX3ORDFTHYP7Y6RMN" style="width:.7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" filled="f" stroked="f">
                <o:lock v:ext="edit" aspectratio="t"/>
                <w10:anchorlock/>
              </v:rect>
            </w:pict>
          </mc:Fallback>
        </mc:AlternateContent>
      </w:r>
      <w:r w:rsidRPr="00FA2EF7">
        <w:rPr>
          <w:rFonts w:ascii="Arial" w:hAnsi="Arial" w:cs="Arial"/>
          <w:color w:val="262626" w:themeColor="text1" w:themeTint="D9"/>
          <w:sz w:val="24"/>
          <w:szCs w:val="24"/>
        </w:rPr>
        <w:drawing>
          <wp:inline distT="0" distB="0" distL="0" distR="0" wp14:anchorId="72EF0DAA" wp14:editId="22B6EB1D">
            <wp:extent cx="8890" cy="8890"/>
            <wp:effectExtent l="0" t="0" r="0" b="0"/>
            <wp:docPr id="3" name="Picture 3" descr="https://d.adroll.com/cm/b/out?advertisable=SFNR4ZX3ORDFTHYP7Y6R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b/out?advertisable=SFNR4ZX3ORDFTHYP7Y6RM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FA2EF7">
        <w:rPr>
          <w:rFonts w:ascii="Arial" w:hAnsi="Arial" w:cs="Arial"/>
          <w:color w:val="262626" w:themeColor="text1" w:themeTint="D9"/>
          <w:sz w:val="24"/>
          <w:szCs w:val="24"/>
        </w:rPr>
        <w:drawing>
          <wp:inline distT="0" distB="0" distL="0" distR="0" wp14:anchorId="57EC301D" wp14:editId="4A92D9DB">
            <wp:extent cx="8890" cy="8890"/>
            <wp:effectExtent l="0" t="0" r="0" b="0"/>
            <wp:docPr id="2" name="Picture 2" descr="https://d.adroll.com/cm/x/out?advertisable=SFNR4ZX3ORDFTHYP7Y6R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adroll.com/cm/x/out?advertisable=SFNR4ZX3ORDFTHYP7Y6RM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FA2EF7">
        <w:rPr>
          <w:rFonts w:ascii="Arial" w:hAnsi="Arial" w:cs="Arial"/>
          <w:color w:val="262626" w:themeColor="text1" w:themeTint="D9"/>
          <w:sz w:val="24"/>
          <w:szCs w:val="24"/>
        </w:rPr>
        <mc:AlternateContent>
          <mc:Choice Requires="wps">
            <w:drawing>
              <wp:inline distT="0" distB="0" distL="0" distR="0" wp14:anchorId="1AFE9E08" wp14:editId="306B9F4F">
                <wp:extent cx="8890" cy="8890"/>
                <wp:effectExtent l="0" t="0" r="0" b="0"/>
                <wp:docPr id="1" name="Rectangle 1" descr="https://d.adroll.com/cm/l/out?advertisable=SFNR4ZX3ORDFTHYP7Y6RM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9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d.adroll.com/cm/l/out?advertisable=SFNR4ZX3ORDFTHYP7Y6RMN" style="width:.7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HBgMVOYCAAD9BQAADgAAAAAAAAAAAAAA&#10;AAAuAgAAZHJzL2Uyb0RvYy54bWxQSwECLQAUAAYACAAAACEAGy4mB9gAAAABAQAADwAAAAAAAAAA&#10;AAAAAABABQAAZHJzL2Rvd25yZXYueG1sUEsFBgAAAAAEAAQA8wAAAEUGAAAAAA==&#10;" filled="f" stroked="f">
                <o:lock v:ext="edit" aspectratio="t"/>
                <w10:anchorlock/>
              </v:rect>
            </w:pict>
          </mc:Fallback>
        </mc:AlternateContent>
      </w:r>
      <w:r w:rsidRPr="00D637A8">
        <w:rPr>
          <w:rFonts w:ascii="Arial" w:hAnsi="Arial" w:cs="Arial"/>
          <w:color w:val="262626" w:themeColor="text1" w:themeTint="D9"/>
          <w:sz w:val="24"/>
          <w:szCs w:val="24"/>
        </w:rPr>
        <w:t xml:space="preserve">’Welsh housing associations in ‘collaboration’ talks’, </w:t>
      </w:r>
      <w:r w:rsidRPr="00FA2EF7">
        <w:rPr>
          <w:rFonts w:ascii="Arial" w:hAnsi="Arial" w:cs="Arial"/>
          <w:color w:val="262626" w:themeColor="text1" w:themeTint="D9"/>
          <w:sz w:val="24"/>
          <w:szCs w:val="24"/>
        </w:rPr>
        <w:t>Inside Housing</w:t>
      </w:r>
      <w:r w:rsidRPr="00D637A8">
        <w:rPr>
          <w:rFonts w:ascii="Arial" w:hAnsi="Arial" w:cs="Arial"/>
          <w:color w:val="262626" w:themeColor="text1" w:themeTint="D9"/>
          <w:sz w:val="24"/>
          <w:szCs w:val="24"/>
        </w:rPr>
        <w:t>, 1</w:t>
      </w:r>
      <w:r w:rsidRPr="00FA2EF7">
        <w:rPr>
          <w:rFonts w:ascii="Arial" w:hAnsi="Arial" w:cs="Arial"/>
          <w:color w:val="262626" w:themeColor="text1" w:themeTint="D9"/>
          <w:sz w:val="24"/>
          <w:szCs w:val="24"/>
        </w:rPr>
        <w:t>st</w:t>
      </w:r>
      <w:r w:rsidRPr="00D637A8">
        <w:rPr>
          <w:rFonts w:ascii="Arial" w:hAnsi="Arial" w:cs="Arial"/>
          <w:color w:val="262626" w:themeColor="text1" w:themeTint="D9"/>
          <w:sz w:val="24"/>
          <w:szCs w:val="24"/>
        </w:rPr>
        <w:t xml:space="preserve"> February 2018. Available at: https://www.insidehousing.co.uk/news/news/welsh-housing-associations-in-collaboration-talks-54381 (Accessed 25th January 2019)</w:t>
      </w:r>
    </w:p>
    <w:p w14:paraId="0F3C983E" w14:textId="2C16B0F8" w:rsidR="00635C38" w:rsidRDefault="00635C38"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BBC.</w:t>
      </w:r>
      <w:proofErr w:type="gramEnd"/>
      <w:r w:rsidRPr="00D637A8">
        <w:rPr>
          <w:rFonts w:ascii="Arial" w:hAnsi="Arial" w:cs="Arial"/>
          <w:color w:val="262626" w:themeColor="text1" w:themeTint="D9"/>
          <w:sz w:val="24"/>
          <w:szCs w:val="24"/>
        </w:rPr>
        <w:t xml:space="preserve"> (2016) ‘Tai Cantref Housing Association merger moves step closer’, </w:t>
      </w:r>
      <w:r w:rsidRPr="00FA2EF7">
        <w:rPr>
          <w:rFonts w:ascii="Arial" w:hAnsi="Arial" w:cs="Arial"/>
          <w:color w:val="262626" w:themeColor="text1" w:themeTint="D9"/>
          <w:sz w:val="24"/>
          <w:szCs w:val="24"/>
        </w:rPr>
        <w:t xml:space="preserve">BBC, </w:t>
      </w:r>
      <w:r w:rsidRPr="00D637A8">
        <w:rPr>
          <w:rFonts w:ascii="Arial" w:hAnsi="Arial" w:cs="Arial"/>
          <w:color w:val="262626" w:themeColor="text1" w:themeTint="D9"/>
          <w:sz w:val="24"/>
          <w:szCs w:val="24"/>
        </w:rPr>
        <w:t>22</w:t>
      </w:r>
      <w:r w:rsidRPr="00FA2EF7">
        <w:rPr>
          <w:rFonts w:ascii="Arial" w:hAnsi="Arial" w:cs="Arial"/>
          <w:color w:val="262626" w:themeColor="text1" w:themeTint="D9"/>
          <w:sz w:val="24"/>
          <w:szCs w:val="24"/>
        </w:rPr>
        <w:t>nd</w:t>
      </w:r>
      <w:r w:rsidRPr="00D637A8">
        <w:rPr>
          <w:rFonts w:ascii="Arial" w:hAnsi="Arial" w:cs="Arial"/>
          <w:color w:val="262626" w:themeColor="text1" w:themeTint="D9"/>
          <w:sz w:val="24"/>
          <w:szCs w:val="24"/>
        </w:rPr>
        <w:t xml:space="preserve"> April 2016. Available at: https://www.bbc.co.uk/news/uk-wales-36111903 (Accessed 25th January 2019</w:t>
      </w:r>
    </w:p>
    <w:p w14:paraId="1F59CC51" w14:textId="77777777" w:rsidR="00FA2EF7" w:rsidRPr="00FA2EF7" w:rsidRDefault="00FA2EF7" w:rsidP="00FA2EF7">
      <w:pPr>
        <w:rPr>
          <w:rFonts w:ascii="Arial" w:hAnsi="Arial" w:cs="Arial"/>
          <w:color w:val="262626" w:themeColor="text1" w:themeTint="D9"/>
          <w:sz w:val="24"/>
          <w:szCs w:val="24"/>
        </w:rPr>
      </w:pPr>
      <w:proofErr w:type="gramStart"/>
      <w:r w:rsidRPr="00FA2EF7">
        <w:rPr>
          <w:rFonts w:ascii="Arial" w:hAnsi="Arial" w:cs="Arial"/>
          <w:color w:val="262626" w:themeColor="text1" w:themeTint="D9"/>
          <w:sz w:val="24"/>
          <w:szCs w:val="24"/>
        </w:rPr>
        <w:t>BBC.</w:t>
      </w:r>
      <w:proofErr w:type="gramEnd"/>
      <w:r w:rsidRPr="00FA2EF7">
        <w:rPr>
          <w:rFonts w:ascii="Arial" w:hAnsi="Arial" w:cs="Arial"/>
          <w:color w:val="262626" w:themeColor="text1" w:themeTint="D9"/>
          <w:sz w:val="24"/>
          <w:szCs w:val="24"/>
        </w:rPr>
        <w:t xml:space="preserve"> (2017). ‘Grandparents help more UK mums get back to work’, BBC, 7th November 2017. Available at: </w:t>
      </w:r>
      <w:hyperlink r:id="rId11" w:history="1">
        <w:r w:rsidRPr="00FA2EF7">
          <w:rPr>
            <w:rFonts w:ascii="Arial" w:hAnsi="Arial" w:cs="Arial"/>
            <w:color w:val="262626" w:themeColor="text1" w:themeTint="D9"/>
            <w:sz w:val="24"/>
            <w:szCs w:val="24"/>
          </w:rPr>
          <w:t>https://www.bbc.co.uk/news/business-41901334</w:t>
        </w:r>
      </w:hyperlink>
      <w:r w:rsidRPr="00FA2EF7">
        <w:rPr>
          <w:rFonts w:ascii="Arial" w:hAnsi="Arial" w:cs="Arial"/>
          <w:color w:val="262626" w:themeColor="text1" w:themeTint="D9"/>
          <w:sz w:val="24"/>
          <w:szCs w:val="24"/>
        </w:rPr>
        <w:t xml:space="preserve"> (Accessed 23rd January 2019)</w:t>
      </w:r>
    </w:p>
    <w:p w14:paraId="4A8F0EEC" w14:textId="081A3C74" w:rsidR="00C10695" w:rsidRDefault="00C10695"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Bluestone.</w:t>
      </w:r>
      <w:proofErr w:type="gramEnd"/>
      <w:r w:rsidRPr="00D637A8">
        <w:rPr>
          <w:rFonts w:ascii="Arial" w:hAnsi="Arial" w:cs="Arial"/>
          <w:color w:val="262626" w:themeColor="text1" w:themeTint="D9"/>
          <w:sz w:val="24"/>
          <w:szCs w:val="24"/>
        </w:rPr>
        <w:t xml:space="preserve"> (2017) </w:t>
      </w:r>
      <w:r w:rsidRPr="00D637A8">
        <w:rPr>
          <w:rFonts w:ascii="Arial" w:hAnsi="Arial" w:cs="Arial"/>
          <w:color w:val="262626" w:themeColor="text1" w:themeTint="D9"/>
          <w:sz w:val="24"/>
          <w:szCs w:val="24"/>
        </w:rPr>
        <w:t>Bluestone National Park Resort introduces two high profile non-executive directors from Trinity Mirror and Microsoft</w:t>
      </w:r>
      <w:r w:rsidRPr="00D637A8">
        <w:rPr>
          <w:rFonts w:ascii="Arial" w:hAnsi="Arial" w:cs="Arial"/>
          <w:color w:val="262626" w:themeColor="text1" w:themeTint="D9"/>
          <w:sz w:val="24"/>
          <w:szCs w:val="24"/>
        </w:rPr>
        <w:t xml:space="preserve">. Available at: https://www.bluestonewales.com/media-centre/press-releases/bluestone-introduces-two-non-executive-directors (Accessed </w:t>
      </w:r>
      <w:r w:rsidR="00635C38" w:rsidRPr="00D637A8">
        <w:rPr>
          <w:rFonts w:ascii="Arial" w:hAnsi="Arial" w:cs="Arial"/>
          <w:color w:val="262626" w:themeColor="text1" w:themeTint="D9"/>
          <w:sz w:val="24"/>
          <w:szCs w:val="24"/>
        </w:rPr>
        <w:t>8th January 2019)</w:t>
      </w:r>
    </w:p>
    <w:p w14:paraId="667AC6A5" w14:textId="77777777" w:rsidR="00FA2EF7" w:rsidRPr="00FA2EF7" w:rsidRDefault="00FA2EF7" w:rsidP="00FA2EF7">
      <w:pPr>
        <w:rPr>
          <w:rFonts w:ascii="Arial" w:hAnsi="Arial" w:cs="Arial"/>
          <w:color w:val="262626" w:themeColor="text1" w:themeTint="D9"/>
          <w:sz w:val="24"/>
          <w:szCs w:val="24"/>
        </w:rPr>
      </w:pPr>
      <w:proofErr w:type="gramStart"/>
      <w:r w:rsidRPr="00FA2EF7">
        <w:rPr>
          <w:rFonts w:ascii="Arial" w:hAnsi="Arial" w:cs="Arial"/>
          <w:color w:val="262626" w:themeColor="text1" w:themeTint="D9"/>
          <w:sz w:val="24"/>
          <w:szCs w:val="24"/>
        </w:rPr>
        <w:t>Department for Business, Energy &amp; Industrial Strategy.</w:t>
      </w:r>
      <w:proofErr w:type="gramEnd"/>
      <w:r w:rsidRPr="00FA2EF7">
        <w:rPr>
          <w:rFonts w:ascii="Arial" w:hAnsi="Arial" w:cs="Arial"/>
          <w:color w:val="262626" w:themeColor="text1" w:themeTint="D9"/>
          <w:sz w:val="24"/>
          <w:szCs w:val="24"/>
        </w:rPr>
        <w:t xml:space="preserve"> (2018) European Social Fund (ESF) grants if there’s no Brexit deal. Available at: </w:t>
      </w:r>
      <w:hyperlink r:id="rId12" w:history="1">
        <w:r w:rsidRPr="00FA2EF7">
          <w:rPr>
            <w:rFonts w:ascii="Arial" w:hAnsi="Arial" w:cs="Arial"/>
            <w:color w:val="262626" w:themeColor="text1" w:themeTint="D9"/>
            <w:sz w:val="24"/>
            <w:szCs w:val="24"/>
          </w:rPr>
          <w:t>https://www.gov.uk/government/publications/european-social-fund-esf-grants-if-theres-no-brexit-deal/european-social-fund-esf-grants-if-theres-no-brexit-deal</w:t>
        </w:r>
      </w:hyperlink>
      <w:r w:rsidRPr="00FA2EF7">
        <w:rPr>
          <w:rFonts w:ascii="Arial" w:hAnsi="Arial" w:cs="Arial"/>
          <w:color w:val="262626" w:themeColor="text1" w:themeTint="D9"/>
          <w:sz w:val="24"/>
          <w:szCs w:val="24"/>
        </w:rPr>
        <w:t xml:space="preserve"> (Accessed 22nd January 2019)</w:t>
      </w:r>
    </w:p>
    <w:p w14:paraId="7F89608F" w14:textId="77777777" w:rsidR="00FA2EF7" w:rsidRPr="00FA2EF7" w:rsidRDefault="00FA2EF7" w:rsidP="00FA2EF7">
      <w:pPr>
        <w:rPr>
          <w:rFonts w:ascii="Arial" w:hAnsi="Arial" w:cs="Arial"/>
          <w:color w:val="262626" w:themeColor="text1" w:themeTint="D9"/>
          <w:sz w:val="24"/>
          <w:szCs w:val="24"/>
        </w:rPr>
      </w:pPr>
      <w:proofErr w:type="gramStart"/>
      <w:r w:rsidRPr="00FA2EF7">
        <w:rPr>
          <w:rFonts w:ascii="Arial" w:hAnsi="Arial" w:cs="Arial"/>
          <w:color w:val="262626" w:themeColor="text1" w:themeTint="D9"/>
          <w:sz w:val="24"/>
          <w:szCs w:val="24"/>
        </w:rPr>
        <w:t>Cole, W. (2018) Conversation received by Kate Houston, 17th January 2019.</w:t>
      </w:r>
      <w:proofErr w:type="gramEnd"/>
    </w:p>
    <w:p w14:paraId="45A1CA12" w14:textId="24A8899F" w:rsidR="005A3160" w:rsidRPr="00D637A8" w:rsidRDefault="005A3160"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CIPD.</w:t>
      </w:r>
      <w:proofErr w:type="gramEnd"/>
      <w:r w:rsidRPr="00D637A8">
        <w:rPr>
          <w:rFonts w:ascii="Arial" w:hAnsi="Arial" w:cs="Arial"/>
          <w:color w:val="262626" w:themeColor="text1" w:themeTint="D9"/>
          <w:sz w:val="24"/>
          <w:szCs w:val="24"/>
        </w:rPr>
        <w:t xml:space="preserve"> (2014) </w:t>
      </w:r>
      <w:r w:rsidRPr="00FA2EF7">
        <w:rPr>
          <w:rFonts w:ascii="Arial" w:hAnsi="Arial" w:cs="Arial"/>
          <w:color w:val="262626" w:themeColor="text1" w:themeTint="D9"/>
          <w:sz w:val="24"/>
          <w:szCs w:val="24"/>
        </w:rPr>
        <w:t xml:space="preserve">Keeping culture, purpose and values at the heart of your SME. </w:t>
      </w:r>
      <w:r w:rsidRPr="00D637A8">
        <w:rPr>
          <w:rFonts w:ascii="Arial" w:hAnsi="Arial" w:cs="Arial"/>
          <w:color w:val="262626" w:themeColor="text1" w:themeTint="D9"/>
          <w:sz w:val="24"/>
          <w:szCs w:val="24"/>
        </w:rPr>
        <w:t>London: CIPD.</w:t>
      </w:r>
    </w:p>
    <w:p w14:paraId="681623A2" w14:textId="6D4D32C6" w:rsidR="005A3160" w:rsidRPr="00D637A8" w:rsidRDefault="005A3160"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CIPD. (2015) </w:t>
      </w:r>
      <w:r w:rsidRPr="00FA2EF7">
        <w:rPr>
          <w:rFonts w:ascii="Arial" w:hAnsi="Arial" w:cs="Arial"/>
          <w:color w:val="262626" w:themeColor="text1" w:themeTint="D9"/>
          <w:sz w:val="24"/>
          <w:szCs w:val="24"/>
        </w:rPr>
        <w:t xml:space="preserve">Changing HR Operating Models. </w:t>
      </w:r>
      <w:r w:rsidRPr="00D637A8">
        <w:rPr>
          <w:rFonts w:ascii="Arial" w:hAnsi="Arial" w:cs="Arial"/>
          <w:color w:val="262626" w:themeColor="text1" w:themeTint="D9"/>
          <w:sz w:val="24"/>
          <w:szCs w:val="24"/>
        </w:rPr>
        <w:t>London: CIPD.</w:t>
      </w:r>
    </w:p>
    <w:p w14:paraId="4B361260" w14:textId="0ED1DDE9" w:rsidR="005A3160" w:rsidRPr="00D637A8" w:rsidRDefault="005A3160"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CIPD. (2015) </w:t>
      </w:r>
      <w:r w:rsidRPr="00FA2EF7">
        <w:rPr>
          <w:rFonts w:ascii="Arial" w:hAnsi="Arial" w:cs="Arial"/>
          <w:color w:val="262626" w:themeColor="text1" w:themeTint="D9"/>
          <w:sz w:val="24"/>
          <w:szCs w:val="24"/>
        </w:rPr>
        <w:t xml:space="preserve">SWOT analysis. </w:t>
      </w:r>
      <w:r w:rsidRPr="00D637A8">
        <w:rPr>
          <w:rFonts w:ascii="Arial" w:hAnsi="Arial" w:cs="Arial"/>
          <w:color w:val="262626" w:themeColor="text1" w:themeTint="D9"/>
          <w:sz w:val="24"/>
          <w:szCs w:val="24"/>
        </w:rPr>
        <w:t>Available at: https://www.cipd.co.uk/knowledge/strategy/organisational-development/swot-analysis-factsheet (Accessed 26th January 2019)</w:t>
      </w:r>
    </w:p>
    <w:p w14:paraId="540F09E7" w14:textId="67B7CB4F" w:rsidR="005A3160" w:rsidRPr="00D637A8" w:rsidRDefault="005A3160"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CIPD. (2017) </w:t>
      </w:r>
      <w:r w:rsidRPr="00FA2EF7">
        <w:rPr>
          <w:rFonts w:ascii="Arial" w:hAnsi="Arial" w:cs="Arial"/>
          <w:color w:val="262626" w:themeColor="text1" w:themeTint="D9"/>
          <w:sz w:val="24"/>
          <w:szCs w:val="24"/>
        </w:rPr>
        <w:t xml:space="preserve">Employee Communication. </w:t>
      </w:r>
      <w:r w:rsidRPr="00D637A8">
        <w:rPr>
          <w:rFonts w:ascii="Arial" w:hAnsi="Arial" w:cs="Arial"/>
          <w:color w:val="262626" w:themeColor="text1" w:themeTint="D9"/>
          <w:sz w:val="24"/>
          <w:szCs w:val="24"/>
        </w:rPr>
        <w:t>Available at: https://www.cipd.co.uk/knowledge/fundamentals/relations/communication/factsheet (Accessed 22nd January 2019)</w:t>
      </w:r>
    </w:p>
    <w:p w14:paraId="2A42FB9D" w14:textId="05353E7A" w:rsidR="005A3160" w:rsidRDefault="005A3160"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CIPD. (2018) </w:t>
      </w:r>
      <w:r w:rsidRPr="00FA2EF7">
        <w:rPr>
          <w:rFonts w:ascii="Arial" w:hAnsi="Arial" w:cs="Arial"/>
          <w:color w:val="262626" w:themeColor="text1" w:themeTint="D9"/>
          <w:sz w:val="24"/>
          <w:szCs w:val="24"/>
        </w:rPr>
        <w:t xml:space="preserve">HR Analytics. </w:t>
      </w:r>
      <w:r w:rsidRPr="00D637A8">
        <w:rPr>
          <w:rFonts w:ascii="Arial" w:hAnsi="Arial" w:cs="Arial"/>
          <w:color w:val="262626" w:themeColor="text1" w:themeTint="D9"/>
          <w:sz w:val="24"/>
          <w:szCs w:val="24"/>
        </w:rPr>
        <w:t>Available at: https://www.cipd.co.uk/knowledge/strategy/analytics/factsheet (Accessed 22nd January 2019)</w:t>
      </w:r>
    </w:p>
    <w:p w14:paraId="13609A54" w14:textId="77777777" w:rsidR="00FA2EF7" w:rsidRPr="00FA2EF7" w:rsidRDefault="00FA2EF7" w:rsidP="00FA2EF7">
      <w:pPr>
        <w:rPr>
          <w:rFonts w:ascii="Arial" w:hAnsi="Arial" w:cs="Arial"/>
          <w:color w:val="262626" w:themeColor="text1" w:themeTint="D9"/>
          <w:sz w:val="24"/>
          <w:szCs w:val="24"/>
        </w:rPr>
      </w:pPr>
      <w:proofErr w:type="gramStart"/>
      <w:r w:rsidRPr="00FA2EF7">
        <w:rPr>
          <w:rFonts w:ascii="Arial" w:hAnsi="Arial" w:cs="Arial"/>
          <w:color w:val="262626" w:themeColor="text1" w:themeTint="D9"/>
          <w:sz w:val="24"/>
          <w:szCs w:val="24"/>
        </w:rPr>
        <w:t>CIPD.</w:t>
      </w:r>
      <w:proofErr w:type="gramEnd"/>
      <w:r w:rsidRPr="00FA2EF7">
        <w:rPr>
          <w:rFonts w:ascii="Arial" w:hAnsi="Arial" w:cs="Arial"/>
          <w:color w:val="262626" w:themeColor="text1" w:themeTint="D9"/>
          <w:sz w:val="24"/>
          <w:szCs w:val="24"/>
        </w:rPr>
        <w:t xml:space="preserve"> </w:t>
      </w:r>
      <w:proofErr w:type="gramStart"/>
      <w:r w:rsidRPr="00FA2EF7">
        <w:rPr>
          <w:rFonts w:ascii="Arial" w:hAnsi="Arial" w:cs="Arial"/>
          <w:color w:val="262626" w:themeColor="text1" w:themeTint="D9"/>
          <w:sz w:val="24"/>
          <w:szCs w:val="24"/>
        </w:rPr>
        <w:t>(2018) Labour Market Outlook Autumn 2018.</w:t>
      </w:r>
      <w:proofErr w:type="gramEnd"/>
      <w:r w:rsidRPr="00FA2EF7">
        <w:rPr>
          <w:rFonts w:ascii="Arial" w:hAnsi="Arial" w:cs="Arial"/>
          <w:color w:val="262626" w:themeColor="text1" w:themeTint="D9"/>
          <w:sz w:val="24"/>
          <w:szCs w:val="24"/>
        </w:rPr>
        <w:t xml:space="preserve"> Available at: </w:t>
      </w:r>
      <w:hyperlink r:id="rId13" w:history="1">
        <w:r w:rsidRPr="00FA2EF7">
          <w:rPr>
            <w:rFonts w:ascii="Arial" w:hAnsi="Arial" w:cs="Arial"/>
            <w:color w:val="262626" w:themeColor="text1" w:themeTint="D9"/>
            <w:sz w:val="24"/>
            <w:szCs w:val="24"/>
          </w:rPr>
          <w:t>https://www.cipd.co.uk/Images/labour-market-outlook_2018-autumn-2018_tcm18-50460.pdf</w:t>
        </w:r>
      </w:hyperlink>
      <w:r w:rsidRPr="00FA2EF7">
        <w:rPr>
          <w:rFonts w:ascii="Arial" w:hAnsi="Arial" w:cs="Arial"/>
          <w:color w:val="262626" w:themeColor="text1" w:themeTint="D9"/>
          <w:sz w:val="24"/>
          <w:szCs w:val="24"/>
        </w:rPr>
        <w:t xml:space="preserve"> (Accessed 21st January 2019)</w:t>
      </w:r>
    </w:p>
    <w:p w14:paraId="10FF722A" w14:textId="65609565" w:rsidR="005A3160" w:rsidRPr="00D637A8" w:rsidRDefault="005A3160"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lastRenderedPageBreak/>
        <w:t>CIPD.</w:t>
      </w:r>
      <w:proofErr w:type="gramEnd"/>
      <w:r w:rsidRPr="00D637A8">
        <w:rPr>
          <w:rFonts w:ascii="Arial" w:hAnsi="Arial" w:cs="Arial"/>
          <w:color w:val="262626" w:themeColor="text1" w:themeTint="D9"/>
          <w:sz w:val="24"/>
          <w:szCs w:val="24"/>
        </w:rPr>
        <w:t xml:space="preserve"> (2018) </w:t>
      </w:r>
      <w:r w:rsidRPr="00FA2EF7">
        <w:rPr>
          <w:rFonts w:ascii="Arial" w:hAnsi="Arial" w:cs="Arial"/>
          <w:color w:val="262626" w:themeColor="text1" w:themeTint="D9"/>
          <w:sz w:val="24"/>
          <w:szCs w:val="24"/>
        </w:rPr>
        <w:t xml:space="preserve">PESTLE Analysis. </w:t>
      </w:r>
      <w:r w:rsidRPr="00D637A8">
        <w:rPr>
          <w:rFonts w:ascii="Arial" w:hAnsi="Arial" w:cs="Arial"/>
          <w:color w:val="262626" w:themeColor="text1" w:themeTint="D9"/>
          <w:sz w:val="24"/>
          <w:szCs w:val="24"/>
        </w:rPr>
        <w:t>Available at: https://www.cipd.co.uk/knowledge/strategy/organisational-development/pestle-analysis-factsheet (Accessed 26th January 2019)</w:t>
      </w:r>
    </w:p>
    <w:p w14:paraId="55B72FEE" w14:textId="150F9AB3" w:rsidR="005A3160" w:rsidRPr="00D637A8" w:rsidRDefault="005A3160" w:rsidP="005A3160">
      <w:pPr>
        <w:rPr>
          <w:rFonts w:ascii="Arial" w:hAnsi="Arial" w:cs="Arial"/>
          <w:color w:val="262626" w:themeColor="text1" w:themeTint="D9"/>
          <w:sz w:val="24"/>
          <w:szCs w:val="24"/>
        </w:rPr>
      </w:pPr>
      <w:r w:rsidRPr="00D637A8">
        <w:rPr>
          <w:rFonts w:ascii="Arial" w:hAnsi="Arial" w:cs="Arial"/>
          <w:color w:val="262626" w:themeColor="text1" w:themeTint="D9"/>
          <w:sz w:val="24"/>
          <w:szCs w:val="24"/>
        </w:rPr>
        <w:t>CIPD (2018)</w:t>
      </w:r>
      <w:r w:rsidRPr="00FA2EF7">
        <w:rPr>
          <w:rFonts w:ascii="Arial" w:hAnsi="Arial" w:cs="Arial"/>
          <w:color w:val="262626" w:themeColor="text1" w:themeTint="D9"/>
          <w:sz w:val="24"/>
          <w:szCs w:val="24"/>
        </w:rPr>
        <w:t xml:space="preserve"> Strategic human resource management. </w:t>
      </w:r>
      <w:r w:rsidRPr="00D637A8">
        <w:rPr>
          <w:rFonts w:ascii="Arial" w:hAnsi="Arial" w:cs="Arial"/>
          <w:color w:val="262626" w:themeColor="text1" w:themeTint="D9"/>
          <w:sz w:val="24"/>
          <w:szCs w:val="24"/>
        </w:rPr>
        <w:t xml:space="preserve">Available at: </w:t>
      </w:r>
      <w:r w:rsidRPr="00D637A8">
        <w:rPr>
          <w:rFonts w:ascii="Arial" w:hAnsi="Arial" w:cs="Arial"/>
          <w:color w:val="262626" w:themeColor="text1" w:themeTint="D9"/>
          <w:sz w:val="24"/>
          <w:szCs w:val="24"/>
        </w:rPr>
        <w:t>https://www.cipd.co.uk/knowledge/strategy/hr/strategic-hrm-factsheet</w:t>
      </w:r>
      <w:r w:rsidRPr="00D637A8">
        <w:rPr>
          <w:rFonts w:ascii="Arial" w:hAnsi="Arial" w:cs="Arial"/>
          <w:color w:val="262626" w:themeColor="text1" w:themeTint="D9"/>
          <w:sz w:val="24"/>
          <w:szCs w:val="24"/>
        </w:rPr>
        <w:t xml:space="preserve"> (Accessed 20th January 2019)</w:t>
      </w:r>
    </w:p>
    <w:p w14:paraId="0E541053" w14:textId="4BE9EC2C" w:rsidR="00635C38" w:rsidRPr="00FA2EF7" w:rsidRDefault="00635C38" w:rsidP="00635C38">
      <w:pPr>
        <w:rPr>
          <w:rFonts w:ascii="Arial" w:hAnsi="Arial" w:cs="Arial"/>
          <w:color w:val="262626" w:themeColor="text1" w:themeTint="D9"/>
          <w:sz w:val="24"/>
          <w:szCs w:val="24"/>
        </w:rPr>
      </w:pPr>
      <w:r w:rsidRPr="00FA2EF7">
        <w:rPr>
          <w:rFonts w:ascii="Arial" w:hAnsi="Arial" w:cs="Arial"/>
          <w:color w:val="262626" w:themeColor="text1" w:themeTint="D9"/>
          <w:sz w:val="24"/>
          <w:szCs w:val="24"/>
        </w:rPr>
        <w:t xml:space="preserve">CIPD. (2018) The role of line managers in HR and L&amp;D. Available at: </w:t>
      </w:r>
      <w:r w:rsidRPr="00FA2EF7">
        <w:rPr>
          <w:rFonts w:ascii="Arial" w:hAnsi="Arial" w:cs="Arial"/>
          <w:color w:val="262626" w:themeColor="text1" w:themeTint="D9"/>
          <w:sz w:val="24"/>
          <w:szCs w:val="24"/>
        </w:rPr>
        <w:t>www.cipd.co.uk/knowledge/fundamentals/people/hr/line-managers-factsheet</w:t>
      </w:r>
      <w:r w:rsidRPr="00FA2EF7">
        <w:rPr>
          <w:rFonts w:ascii="Arial" w:hAnsi="Arial" w:cs="Arial"/>
          <w:color w:val="262626" w:themeColor="text1" w:themeTint="D9"/>
          <w:sz w:val="24"/>
          <w:szCs w:val="24"/>
        </w:rPr>
        <w:t xml:space="preserve"> </w:t>
      </w:r>
      <w:r w:rsidRPr="00FA2EF7">
        <w:rPr>
          <w:rFonts w:ascii="Arial" w:hAnsi="Arial" w:cs="Arial"/>
          <w:color w:val="262626" w:themeColor="text1" w:themeTint="D9"/>
          <w:sz w:val="24"/>
          <w:szCs w:val="24"/>
        </w:rPr>
        <w:t xml:space="preserve">(Accessed 15th January 2019) </w:t>
      </w:r>
    </w:p>
    <w:p w14:paraId="32FBD98A" w14:textId="7461FC55" w:rsidR="00C10695" w:rsidRDefault="00C10695"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Farnham, D. (2015) Human Resource Management in Context.  (4</w:t>
      </w:r>
      <w:r w:rsidRPr="00FA2EF7">
        <w:rPr>
          <w:rFonts w:ascii="Arial" w:hAnsi="Arial" w:cs="Arial"/>
          <w:color w:val="262626" w:themeColor="text1" w:themeTint="D9"/>
          <w:sz w:val="24"/>
          <w:szCs w:val="24"/>
        </w:rPr>
        <w:t>th</w:t>
      </w:r>
      <w:r w:rsidRPr="00D637A8">
        <w:rPr>
          <w:rFonts w:ascii="Arial" w:hAnsi="Arial" w:cs="Arial"/>
          <w:color w:val="262626" w:themeColor="text1" w:themeTint="D9"/>
          <w:sz w:val="24"/>
          <w:szCs w:val="24"/>
        </w:rPr>
        <w:t xml:space="preserve"> edn.).  London: CIPD</w:t>
      </w:r>
    </w:p>
    <w:p w14:paraId="07491E1A" w14:textId="77777777" w:rsidR="00FA2EF7" w:rsidRPr="00FA2EF7" w:rsidRDefault="00FA2EF7" w:rsidP="00FA2EF7">
      <w:pPr>
        <w:spacing w:after="0"/>
        <w:rPr>
          <w:rFonts w:ascii="Arial" w:hAnsi="Arial" w:cs="Arial"/>
          <w:color w:val="262626" w:themeColor="text1" w:themeTint="D9"/>
          <w:sz w:val="24"/>
          <w:szCs w:val="24"/>
        </w:rPr>
      </w:pPr>
      <w:r w:rsidRPr="00FA2EF7">
        <w:rPr>
          <w:rFonts w:ascii="Arial" w:hAnsi="Arial" w:cs="Arial"/>
          <w:color w:val="262626" w:themeColor="text1" w:themeTint="D9"/>
          <w:sz w:val="24"/>
          <w:szCs w:val="24"/>
        </w:rPr>
        <w:t xml:space="preserve">Hickman, P. et al. (2018) </w:t>
      </w:r>
      <w:proofErr w:type="gramStart"/>
      <w:r w:rsidRPr="00FA2EF7">
        <w:rPr>
          <w:rFonts w:ascii="Arial" w:hAnsi="Arial" w:cs="Arial"/>
          <w:color w:val="262626" w:themeColor="text1" w:themeTint="D9"/>
          <w:sz w:val="24"/>
          <w:szCs w:val="24"/>
        </w:rPr>
        <w:t>The</w:t>
      </w:r>
      <w:proofErr w:type="gramEnd"/>
      <w:r w:rsidRPr="00FA2EF7">
        <w:rPr>
          <w:rFonts w:ascii="Arial" w:hAnsi="Arial" w:cs="Arial"/>
          <w:color w:val="262626" w:themeColor="text1" w:themeTint="D9"/>
          <w:sz w:val="24"/>
          <w:szCs w:val="24"/>
        </w:rPr>
        <w:t xml:space="preserve"> impact of welfare reforms on housing associations.</w:t>
      </w:r>
    </w:p>
    <w:p w14:paraId="1B147AA7" w14:textId="77777777" w:rsidR="00FA2EF7" w:rsidRPr="00FA2EF7" w:rsidRDefault="00FA2EF7" w:rsidP="00FA2EF7">
      <w:pPr>
        <w:spacing w:after="0"/>
        <w:rPr>
          <w:rFonts w:ascii="Arial" w:hAnsi="Arial" w:cs="Arial"/>
          <w:color w:val="262626" w:themeColor="text1" w:themeTint="D9"/>
          <w:sz w:val="24"/>
          <w:szCs w:val="24"/>
        </w:rPr>
      </w:pPr>
      <w:r w:rsidRPr="00FA2EF7">
        <w:rPr>
          <w:rFonts w:ascii="Arial" w:hAnsi="Arial" w:cs="Arial"/>
          <w:color w:val="262626" w:themeColor="text1" w:themeTint="D9"/>
          <w:sz w:val="24"/>
          <w:szCs w:val="24"/>
        </w:rPr>
        <w:t xml:space="preserve">Available at: </w:t>
      </w:r>
      <w:hyperlink r:id="rId14" w:history="1">
        <w:r w:rsidRPr="00FA2EF7">
          <w:rPr>
            <w:rFonts w:ascii="Arial" w:hAnsi="Arial" w:cs="Arial"/>
            <w:color w:val="262626" w:themeColor="text1" w:themeTint="D9"/>
            <w:sz w:val="24"/>
            <w:szCs w:val="24"/>
          </w:rPr>
          <w:t>https://www4.shu.ac.uk/research/cresr/sites/shu.ac.uk/files/cache-impact-welfare-reforms-housing-associations.pdf</w:t>
        </w:r>
      </w:hyperlink>
    </w:p>
    <w:p w14:paraId="038AA37D" w14:textId="3D3E5803" w:rsidR="00FA2EF7" w:rsidRDefault="00FA2EF7" w:rsidP="00FA2EF7">
      <w:pPr>
        <w:pStyle w:val="Heading1"/>
        <w:shd w:val="clear" w:color="auto" w:fill="FFFFFF"/>
        <w:spacing w:before="0" w:line="293" w:lineRule="atLeast"/>
        <w:rPr>
          <w:rFonts w:ascii="Arial" w:eastAsiaTheme="minorHAnsi" w:hAnsi="Arial" w:cs="Arial"/>
          <w:b w:val="0"/>
          <w:bCs w:val="0"/>
          <w:color w:val="262626" w:themeColor="text1" w:themeTint="D9"/>
          <w:sz w:val="24"/>
          <w:szCs w:val="24"/>
        </w:rPr>
      </w:pPr>
      <w:proofErr w:type="gramStart"/>
      <w:r w:rsidRPr="00FA2EF7">
        <w:rPr>
          <w:rFonts w:ascii="Arial" w:eastAsiaTheme="minorHAnsi" w:hAnsi="Arial" w:cs="Arial"/>
          <w:b w:val="0"/>
          <w:bCs w:val="0"/>
          <w:color w:val="262626" w:themeColor="text1" w:themeTint="D9"/>
          <w:sz w:val="24"/>
          <w:szCs w:val="24"/>
        </w:rPr>
        <w:t>(Accessed: 12th January 2019).</w:t>
      </w:r>
      <w:proofErr w:type="gramEnd"/>
    </w:p>
    <w:p w14:paraId="1BC33D5D" w14:textId="77777777" w:rsidR="00FA2EF7" w:rsidRPr="00FA2EF7" w:rsidRDefault="00FA2EF7" w:rsidP="00FA2EF7">
      <w:pPr>
        <w:spacing w:after="0"/>
      </w:pPr>
    </w:p>
    <w:p w14:paraId="6B293373" w14:textId="0BDC2849" w:rsidR="00FA2EF7" w:rsidRPr="00D637A8" w:rsidRDefault="00FA2EF7" w:rsidP="00287438">
      <w:pPr>
        <w:rPr>
          <w:rFonts w:ascii="Arial" w:hAnsi="Arial" w:cs="Arial"/>
          <w:color w:val="262626" w:themeColor="text1" w:themeTint="D9"/>
          <w:sz w:val="24"/>
          <w:szCs w:val="24"/>
        </w:rPr>
      </w:pPr>
      <w:r w:rsidRPr="00FA2EF7">
        <w:rPr>
          <w:rFonts w:ascii="Arial" w:hAnsi="Arial" w:cs="Arial"/>
          <w:color w:val="262626" w:themeColor="text1" w:themeTint="D9"/>
          <w:sz w:val="24"/>
          <w:szCs w:val="24"/>
        </w:rPr>
        <w:t>John, J. (2018) Conversation received by Kate Houston, 24th January 2019.</w:t>
      </w:r>
    </w:p>
    <w:p w14:paraId="7307F31B" w14:textId="655E9520" w:rsidR="005A3160" w:rsidRPr="00D637A8" w:rsidRDefault="005A3160"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 xml:space="preserve">Kimble, A. (2016) </w:t>
      </w:r>
      <w:r w:rsidRPr="00FA2EF7">
        <w:rPr>
          <w:rFonts w:ascii="Arial" w:hAnsi="Arial" w:cs="Arial"/>
          <w:color w:val="262626" w:themeColor="text1" w:themeTint="D9"/>
          <w:sz w:val="24"/>
          <w:szCs w:val="24"/>
        </w:rPr>
        <w:t>Best-fit Vs. Best-Practice.</w:t>
      </w:r>
      <w:proofErr w:type="gramEnd"/>
      <w:r w:rsidRPr="00FA2EF7">
        <w:rPr>
          <w:rFonts w:ascii="Arial" w:hAnsi="Arial" w:cs="Arial"/>
          <w:color w:val="262626" w:themeColor="text1" w:themeTint="D9"/>
          <w:sz w:val="24"/>
          <w:szCs w:val="24"/>
        </w:rPr>
        <w:t xml:space="preserve"> </w:t>
      </w:r>
      <w:r w:rsidRPr="00D637A8">
        <w:rPr>
          <w:rFonts w:ascii="Arial" w:hAnsi="Arial" w:cs="Arial"/>
          <w:color w:val="262626" w:themeColor="text1" w:themeTint="D9"/>
          <w:sz w:val="24"/>
          <w:szCs w:val="24"/>
        </w:rPr>
        <w:t>Available at: https://www.linkedin.com/pulse/best-fit-vs-practice-amy-kimble/</w:t>
      </w:r>
      <w:r w:rsidRPr="00FA2EF7">
        <w:t xml:space="preserve"> (Accessed 23rd January 2019)</w:t>
      </w:r>
    </w:p>
    <w:p w14:paraId="315627A2" w14:textId="0C6E8150" w:rsidR="00635C38" w:rsidRDefault="00635C38"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Kohill, A. (2018) </w:t>
      </w:r>
      <w:r w:rsidRPr="00FA2EF7">
        <w:rPr>
          <w:rFonts w:ascii="Arial" w:hAnsi="Arial" w:cs="Arial"/>
          <w:color w:val="262626" w:themeColor="text1" w:themeTint="D9"/>
          <w:sz w:val="24"/>
          <w:szCs w:val="24"/>
        </w:rPr>
        <w:t>The evolving</w:t>
      </w:r>
      <w:r w:rsidRPr="00FA2EF7">
        <w:rPr>
          <w:rFonts w:ascii="Arial" w:hAnsi="Arial" w:cs="Arial"/>
          <w:color w:val="262626" w:themeColor="text1" w:themeTint="D9"/>
          <w:sz w:val="24"/>
          <w:szCs w:val="24"/>
        </w:rPr>
        <w:t xml:space="preserve"> definition of work-life balance. </w:t>
      </w:r>
      <w:r w:rsidRPr="00D637A8">
        <w:rPr>
          <w:rFonts w:ascii="Arial" w:hAnsi="Arial" w:cs="Arial"/>
          <w:color w:val="262626" w:themeColor="text1" w:themeTint="D9"/>
          <w:sz w:val="24"/>
          <w:szCs w:val="24"/>
        </w:rPr>
        <w:t>Available at: https://www.forbes.com/sites/alankohll/2018/03/27/the-evolving-definition-of-work-life-balance/#5ce091939ed3 (Accessed 25</w:t>
      </w:r>
      <w:r w:rsidRPr="00FA2EF7">
        <w:rPr>
          <w:rFonts w:ascii="Arial" w:hAnsi="Arial" w:cs="Arial"/>
          <w:color w:val="262626" w:themeColor="text1" w:themeTint="D9"/>
          <w:sz w:val="24"/>
          <w:szCs w:val="24"/>
        </w:rPr>
        <w:t>th</w:t>
      </w:r>
      <w:r w:rsidRPr="00D637A8">
        <w:rPr>
          <w:rFonts w:ascii="Arial" w:hAnsi="Arial" w:cs="Arial"/>
          <w:color w:val="262626" w:themeColor="text1" w:themeTint="D9"/>
          <w:sz w:val="24"/>
          <w:szCs w:val="24"/>
        </w:rPr>
        <w:t xml:space="preserve"> January 2019)</w:t>
      </w:r>
    </w:p>
    <w:p w14:paraId="7E7ACB53" w14:textId="77777777" w:rsidR="00FA2EF7" w:rsidRPr="00FA2EF7" w:rsidRDefault="00FA2EF7" w:rsidP="00FA2EF7">
      <w:pPr>
        <w:rPr>
          <w:rFonts w:ascii="Arial" w:hAnsi="Arial" w:cs="Arial"/>
          <w:color w:val="262626" w:themeColor="text1" w:themeTint="D9"/>
          <w:sz w:val="24"/>
          <w:szCs w:val="24"/>
        </w:rPr>
      </w:pPr>
      <w:r w:rsidRPr="00FA2EF7">
        <w:rPr>
          <w:rFonts w:ascii="Arial" w:hAnsi="Arial" w:cs="Arial"/>
          <w:color w:val="262626" w:themeColor="text1" w:themeTint="D9"/>
          <w:sz w:val="24"/>
          <w:szCs w:val="24"/>
        </w:rPr>
        <w:t xml:space="preserve">Morris, B. (2018) ‘Brexit deal could accelerate interest rate increases’, BBC, 1st November 2018. Available at: </w:t>
      </w:r>
      <w:hyperlink r:id="rId15" w:history="1">
        <w:r w:rsidRPr="00FA2EF7">
          <w:rPr>
            <w:rFonts w:ascii="Arial" w:hAnsi="Arial" w:cs="Arial"/>
            <w:color w:val="262626" w:themeColor="text1" w:themeTint="D9"/>
            <w:sz w:val="24"/>
            <w:szCs w:val="24"/>
          </w:rPr>
          <w:t>https://www.bbc.co.uk/news/business-46060460</w:t>
        </w:r>
      </w:hyperlink>
      <w:r w:rsidRPr="00FA2EF7">
        <w:rPr>
          <w:rFonts w:ascii="Arial" w:hAnsi="Arial" w:cs="Arial"/>
          <w:color w:val="262626" w:themeColor="text1" w:themeTint="D9"/>
          <w:sz w:val="24"/>
          <w:szCs w:val="24"/>
        </w:rPr>
        <w:t xml:space="preserve"> (Accessed 22nd January 2019)</w:t>
      </w:r>
    </w:p>
    <w:p w14:paraId="29C7A59D" w14:textId="77777777" w:rsidR="00FA2EF7" w:rsidRPr="00FA2EF7" w:rsidRDefault="00FA2EF7" w:rsidP="00FA2EF7">
      <w:pPr>
        <w:rPr>
          <w:rFonts w:ascii="Arial" w:hAnsi="Arial" w:cs="Arial"/>
          <w:color w:val="262626" w:themeColor="text1" w:themeTint="D9"/>
          <w:sz w:val="24"/>
          <w:szCs w:val="24"/>
        </w:rPr>
      </w:pPr>
      <w:r w:rsidRPr="00FA2EF7">
        <w:rPr>
          <w:rFonts w:ascii="Arial" w:hAnsi="Arial" w:cs="Arial"/>
          <w:color w:val="262626" w:themeColor="text1" w:themeTint="D9"/>
          <w:sz w:val="24"/>
          <w:szCs w:val="24"/>
        </w:rPr>
        <w:t xml:space="preserve">Nutland, J. (2018) Conversation received by Joanne Thomas, 23rd January 2019. </w:t>
      </w:r>
    </w:p>
    <w:p w14:paraId="2164F56E" w14:textId="35454394" w:rsidR="00FA2EF7" w:rsidRPr="00FA2EF7" w:rsidRDefault="00FA2EF7" w:rsidP="00FA2EF7">
      <w:pPr>
        <w:rPr>
          <w:rFonts w:ascii="Arial" w:hAnsi="Arial" w:cs="Arial"/>
          <w:color w:val="262626" w:themeColor="text1" w:themeTint="D9"/>
          <w:sz w:val="24"/>
          <w:szCs w:val="24"/>
        </w:rPr>
      </w:pPr>
      <w:proofErr w:type="gramStart"/>
      <w:r w:rsidRPr="00FA2EF7">
        <w:rPr>
          <w:rFonts w:ascii="Arial" w:hAnsi="Arial" w:cs="Arial"/>
          <w:color w:val="262626" w:themeColor="text1" w:themeTint="D9"/>
          <w:sz w:val="24"/>
          <w:szCs w:val="24"/>
        </w:rPr>
        <w:t>Office for National Statistics.</w:t>
      </w:r>
      <w:proofErr w:type="gramEnd"/>
      <w:r w:rsidRPr="00FA2EF7">
        <w:rPr>
          <w:rFonts w:ascii="Arial" w:hAnsi="Arial" w:cs="Arial"/>
          <w:color w:val="262626" w:themeColor="text1" w:themeTint="D9"/>
          <w:sz w:val="24"/>
          <w:szCs w:val="24"/>
        </w:rPr>
        <w:t xml:space="preserve"> (2018) Overview of the UK population: November 2018. </w:t>
      </w:r>
      <w:r>
        <w:rPr>
          <w:rFonts w:ascii="Arial" w:hAnsi="Arial" w:cs="Arial"/>
          <w:color w:val="262626" w:themeColor="text1" w:themeTint="D9"/>
          <w:sz w:val="24"/>
          <w:szCs w:val="24"/>
        </w:rPr>
        <w:t>A</w:t>
      </w:r>
      <w:r w:rsidRPr="00FA2EF7">
        <w:rPr>
          <w:rFonts w:ascii="Arial" w:hAnsi="Arial" w:cs="Arial"/>
          <w:color w:val="262626" w:themeColor="text1" w:themeTint="D9"/>
          <w:sz w:val="24"/>
          <w:szCs w:val="24"/>
        </w:rPr>
        <w:t xml:space="preserve">vailable at: </w:t>
      </w:r>
      <w:r w:rsidRPr="00FA2EF7">
        <w:rPr>
          <w:rFonts w:ascii="Arial" w:hAnsi="Arial" w:cs="Arial"/>
          <w:color w:val="262626" w:themeColor="text1" w:themeTint="D9"/>
          <w:sz w:val="24"/>
          <w:szCs w:val="24"/>
        </w:rPr>
        <w:t>https://www.ons.gov.uk/peoplepopulationandcommunity/populationandmigration/populationestimates/articles/overviewoftheukpopulation/november2018</w:t>
      </w:r>
      <w:r w:rsidRPr="00FA2EF7">
        <w:rPr>
          <w:rFonts w:ascii="Arial" w:hAnsi="Arial" w:cs="Arial"/>
          <w:color w:val="262626" w:themeColor="text1" w:themeTint="D9"/>
          <w:sz w:val="24"/>
          <w:szCs w:val="24"/>
        </w:rPr>
        <w:t xml:space="preserve"> (Accessed 25th January 2019)</w:t>
      </w:r>
    </w:p>
    <w:p w14:paraId="286DDC0A" w14:textId="77777777" w:rsidR="00D637A8" w:rsidRPr="00FA2EF7" w:rsidRDefault="00D637A8" w:rsidP="00D637A8">
      <w:pPr>
        <w:rPr>
          <w:rFonts w:ascii="Arial" w:hAnsi="Arial" w:cs="Arial"/>
          <w:color w:val="262626" w:themeColor="text1" w:themeTint="D9"/>
          <w:sz w:val="24"/>
          <w:szCs w:val="24"/>
        </w:rPr>
      </w:pPr>
      <w:r w:rsidRPr="00FA2EF7">
        <w:rPr>
          <w:rFonts w:ascii="Arial" w:hAnsi="Arial" w:cs="Arial"/>
          <w:color w:val="262626" w:themeColor="text1" w:themeTint="D9"/>
          <w:sz w:val="24"/>
          <w:szCs w:val="24"/>
        </w:rPr>
        <w:t>Li, Y. et al. (2008) Making Strategy Work: A Literature Review on the Factors influencing Strategy Implementation. Available at: http://www.knowledge-communication.org/pdf/making-strategy-work.pdf (Accessed 24th January 2019)</w:t>
      </w:r>
    </w:p>
    <w:p w14:paraId="25EB38BD" w14:textId="77777777" w:rsidR="00C10695" w:rsidRPr="00D637A8" w:rsidRDefault="00C10695" w:rsidP="00C10695">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Marchington, M. et al (2016) </w:t>
      </w:r>
      <w:r w:rsidRPr="00FA2EF7">
        <w:rPr>
          <w:rFonts w:ascii="Arial" w:hAnsi="Arial" w:cs="Arial"/>
          <w:color w:val="262626" w:themeColor="text1" w:themeTint="D9"/>
          <w:sz w:val="24"/>
          <w:szCs w:val="24"/>
        </w:rPr>
        <w:t>Human Resource Management at Work.</w:t>
      </w:r>
      <w:r w:rsidRPr="00D637A8">
        <w:rPr>
          <w:rFonts w:ascii="Arial" w:hAnsi="Arial" w:cs="Arial"/>
          <w:color w:val="262626" w:themeColor="text1" w:themeTint="D9"/>
          <w:sz w:val="24"/>
          <w:szCs w:val="24"/>
        </w:rPr>
        <w:t xml:space="preserve"> London: CIPD. </w:t>
      </w:r>
    </w:p>
    <w:p w14:paraId="7AAE8584" w14:textId="77777777" w:rsidR="00C10695" w:rsidRDefault="00C10695"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 xml:space="preserve">Roberts, C. (2016) ‘Organisation Design and Organisation Development’ in Taylor, T. and Woodhams, C. (ed.) </w:t>
      </w:r>
      <w:r w:rsidRPr="00FA2EF7">
        <w:rPr>
          <w:rFonts w:ascii="Arial" w:hAnsi="Arial" w:cs="Arial"/>
          <w:color w:val="262626" w:themeColor="text1" w:themeTint="D9"/>
          <w:sz w:val="24"/>
          <w:szCs w:val="24"/>
        </w:rPr>
        <w:t xml:space="preserve">Human Resource Management: people and Organisations. </w:t>
      </w:r>
      <w:r w:rsidRPr="00D637A8">
        <w:rPr>
          <w:rFonts w:ascii="Arial" w:hAnsi="Arial" w:cs="Arial"/>
          <w:color w:val="262626" w:themeColor="text1" w:themeTint="D9"/>
          <w:sz w:val="24"/>
          <w:szCs w:val="24"/>
        </w:rPr>
        <w:t>(2</w:t>
      </w:r>
      <w:r w:rsidRPr="00FA2EF7">
        <w:rPr>
          <w:rFonts w:ascii="Arial" w:hAnsi="Arial" w:cs="Arial"/>
          <w:color w:val="262626" w:themeColor="text1" w:themeTint="D9"/>
          <w:sz w:val="24"/>
          <w:szCs w:val="24"/>
        </w:rPr>
        <w:t>nd</w:t>
      </w:r>
      <w:r w:rsidRPr="00D637A8">
        <w:rPr>
          <w:rFonts w:ascii="Arial" w:hAnsi="Arial" w:cs="Arial"/>
          <w:color w:val="262626" w:themeColor="text1" w:themeTint="D9"/>
          <w:sz w:val="24"/>
          <w:szCs w:val="24"/>
        </w:rPr>
        <w:t xml:space="preserve"> edn). London: CIPD</w:t>
      </w:r>
    </w:p>
    <w:p w14:paraId="7F8F2CC3" w14:textId="77777777" w:rsidR="00FA2EF7" w:rsidRPr="00FA2EF7" w:rsidRDefault="00FA2EF7" w:rsidP="00FA2EF7">
      <w:pPr>
        <w:rPr>
          <w:rFonts w:ascii="Arial" w:hAnsi="Arial" w:cs="Arial"/>
          <w:color w:val="262626" w:themeColor="text1" w:themeTint="D9"/>
          <w:sz w:val="24"/>
          <w:szCs w:val="24"/>
        </w:rPr>
      </w:pPr>
      <w:proofErr w:type="spellStart"/>
      <w:r w:rsidRPr="00FA2EF7">
        <w:rPr>
          <w:rFonts w:ascii="Arial" w:hAnsi="Arial" w:cs="Arial"/>
          <w:color w:val="262626" w:themeColor="text1" w:themeTint="D9"/>
          <w:sz w:val="24"/>
          <w:szCs w:val="24"/>
        </w:rPr>
        <w:lastRenderedPageBreak/>
        <w:t>Sargeant</w:t>
      </w:r>
      <w:proofErr w:type="spellEnd"/>
      <w:r w:rsidRPr="00FA2EF7">
        <w:rPr>
          <w:rFonts w:ascii="Arial" w:hAnsi="Arial" w:cs="Arial"/>
          <w:color w:val="262626" w:themeColor="text1" w:themeTint="D9"/>
          <w:sz w:val="24"/>
          <w:szCs w:val="24"/>
        </w:rPr>
        <w:t xml:space="preserve">, C. (2017) Oral Statement – 20,000 Affordable Homes Target. Available at: </w:t>
      </w:r>
      <w:hyperlink r:id="rId16" w:anchor="C433962" w:history="1">
        <w:r w:rsidRPr="00FA2EF7">
          <w:rPr>
            <w:rFonts w:ascii="Arial" w:hAnsi="Arial" w:cs="Arial"/>
            <w:color w:val="262626" w:themeColor="text1" w:themeTint="D9"/>
            <w:sz w:val="24"/>
            <w:szCs w:val="24"/>
          </w:rPr>
          <w:t>http://www.assembly.wales/en/bus-home/pages/rop.aspx?meetingid=4000&amp;assembly=5&amp;c=Record%20of%20Proceedings#C433962</w:t>
        </w:r>
      </w:hyperlink>
      <w:r w:rsidRPr="00FA2EF7">
        <w:rPr>
          <w:rFonts w:ascii="Arial" w:hAnsi="Arial" w:cs="Arial"/>
          <w:color w:val="262626" w:themeColor="text1" w:themeTint="D9"/>
          <w:sz w:val="24"/>
          <w:szCs w:val="24"/>
        </w:rPr>
        <w:t xml:space="preserve"> (Accessed 23rd January 2019)</w:t>
      </w:r>
    </w:p>
    <w:p w14:paraId="5A32600E" w14:textId="199F299A" w:rsidR="00C10695" w:rsidRPr="00D637A8" w:rsidRDefault="00C10695" w:rsidP="00287438">
      <w:pPr>
        <w:rPr>
          <w:rFonts w:ascii="Arial" w:hAnsi="Arial" w:cs="Arial"/>
          <w:color w:val="262626" w:themeColor="text1" w:themeTint="D9"/>
          <w:sz w:val="24"/>
          <w:szCs w:val="24"/>
        </w:rPr>
      </w:pPr>
      <w:proofErr w:type="gramStart"/>
      <w:r w:rsidRPr="00D637A8">
        <w:rPr>
          <w:rFonts w:ascii="Arial" w:hAnsi="Arial" w:cs="Arial"/>
          <w:color w:val="262626" w:themeColor="text1" w:themeTint="D9"/>
          <w:sz w:val="24"/>
          <w:szCs w:val="24"/>
        </w:rPr>
        <w:t xml:space="preserve">Taylor, S. and Wilkinson, K. (2016) ‘Business Issues and the Contexts of Human Resources’ in Taylor, T. and Woodhams, C. (ed.) </w:t>
      </w:r>
      <w:r w:rsidRPr="00FA2EF7">
        <w:rPr>
          <w:rFonts w:ascii="Arial" w:hAnsi="Arial" w:cs="Arial"/>
          <w:color w:val="262626" w:themeColor="text1" w:themeTint="D9"/>
          <w:sz w:val="24"/>
          <w:szCs w:val="24"/>
        </w:rPr>
        <w:t>Studying Human Resource Management.</w:t>
      </w:r>
      <w:proofErr w:type="gramEnd"/>
      <w:r w:rsidRPr="00FA2EF7">
        <w:rPr>
          <w:rFonts w:ascii="Arial" w:hAnsi="Arial" w:cs="Arial"/>
          <w:color w:val="262626" w:themeColor="text1" w:themeTint="D9"/>
          <w:sz w:val="24"/>
          <w:szCs w:val="24"/>
        </w:rPr>
        <w:t xml:space="preserve"> </w:t>
      </w:r>
      <w:r w:rsidRPr="00D637A8">
        <w:rPr>
          <w:rFonts w:ascii="Arial" w:hAnsi="Arial" w:cs="Arial"/>
          <w:color w:val="262626" w:themeColor="text1" w:themeTint="D9"/>
          <w:sz w:val="24"/>
          <w:szCs w:val="24"/>
        </w:rPr>
        <w:t>(2</w:t>
      </w:r>
      <w:r w:rsidRPr="00FA2EF7">
        <w:rPr>
          <w:rFonts w:ascii="Arial" w:hAnsi="Arial" w:cs="Arial"/>
          <w:color w:val="262626" w:themeColor="text1" w:themeTint="D9"/>
          <w:sz w:val="24"/>
          <w:szCs w:val="24"/>
        </w:rPr>
        <w:t>nd</w:t>
      </w:r>
      <w:r w:rsidRPr="00D637A8">
        <w:rPr>
          <w:rFonts w:ascii="Arial" w:hAnsi="Arial" w:cs="Arial"/>
          <w:color w:val="262626" w:themeColor="text1" w:themeTint="D9"/>
          <w:sz w:val="24"/>
          <w:szCs w:val="24"/>
        </w:rPr>
        <w:t xml:space="preserve"> edn). London: CIPD</w:t>
      </w:r>
      <w:r w:rsidRPr="00D637A8">
        <w:rPr>
          <w:rFonts w:ascii="Arial" w:hAnsi="Arial" w:cs="Arial"/>
          <w:color w:val="262626" w:themeColor="text1" w:themeTint="D9"/>
          <w:sz w:val="24"/>
          <w:szCs w:val="24"/>
        </w:rPr>
        <w:br/>
      </w:r>
      <w:r w:rsidRPr="00D637A8">
        <w:rPr>
          <w:rFonts w:ascii="Arial" w:hAnsi="Arial" w:cs="Arial"/>
          <w:color w:val="262626" w:themeColor="text1" w:themeTint="D9"/>
          <w:sz w:val="24"/>
          <w:szCs w:val="24"/>
        </w:rPr>
        <w:br/>
        <w:t xml:space="preserve">Taylor, S. and Woodhams, C. (2016) ‘Studying HRM’ in Taylor, T. and Woodhams, C. (ed.) </w:t>
      </w:r>
      <w:r w:rsidRPr="00FA2EF7">
        <w:rPr>
          <w:rFonts w:ascii="Arial" w:hAnsi="Arial" w:cs="Arial"/>
          <w:color w:val="262626" w:themeColor="text1" w:themeTint="D9"/>
          <w:sz w:val="24"/>
          <w:szCs w:val="24"/>
        </w:rPr>
        <w:t xml:space="preserve">Studying Human Resource Management. </w:t>
      </w:r>
      <w:r w:rsidRPr="00D637A8">
        <w:rPr>
          <w:rFonts w:ascii="Arial" w:hAnsi="Arial" w:cs="Arial"/>
          <w:color w:val="262626" w:themeColor="text1" w:themeTint="D9"/>
          <w:sz w:val="24"/>
          <w:szCs w:val="24"/>
        </w:rPr>
        <w:t>(2</w:t>
      </w:r>
      <w:r w:rsidRPr="00FA2EF7">
        <w:rPr>
          <w:rFonts w:ascii="Arial" w:hAnsi="Arial" w:cs="Arial"/>
          <w:color w:val="262626" w:themeColor="text1" w:themeTint="D9"/>
          <w:sz w:val="24"/>
          <w:szCs w:val="24"/>
        </w:rPr>
        <w:t>nd</w:t>
      </w:r>
      <w:r w:rsidRPr="00D637A8">
        <w:rPr>
          <w:rFonts w:ascii="Arial" w:hAnsi="Arial" w:cs="Arial"/>
          <w:color w:val="262626" w:themeColor="text1" w:themeTint="D9"/>
          <w:sz w:val="24"/>
          <w:szCs w:val="24"/>
        </w:rPr>
        <w:t xml:space="preserve"> edn). London: CIPD</w:t>
      </w:r>
    </w:p>
    <w:p w14:paraId="509F9D71" w14:textId="31EAF16D" w:rsidR="00C10695" w:rsidRDefault="00C10695" w:rsidP="00287438">
      <w:pPr>
        <w:rPr>
          <w:rFonts w:ascii="Arial" w:hAnsi="Arial" w:cs="Arial"/>
          <w:color w:val="262626" w:themeColor="text1" w:themeTint="D9"/>
          <w:sz w:val="24"/>
          <w:szCs w:val="24"/>
        </w:rPr>
      </w:pPr>
      <w:r w:rsidRPr="00D637A8">
        <w:rPr>
          <w:rFonts w:ascii="Arial" w:hAnsi="Arial" w:cs="Arial"/>
          <w:color w:val="262626" w:themeColor="text1" w:themeTint="D9"/>
          <w:sz w:val="24"/>
          <w:szCs w:val="24"/>
        </w:rPr>
        <w:t>Torrington, G</w:t>
      </w:r>
      <w:r w:rsidR="00D637A8" w:rsidRPr="00D637A8">
        <w:rPr>
          <w:rFonts w:ascii="Arial" w:hAnsi="Arial" w:cs="Arial"/>
          <w:color w:val="262626" w:themeColor="text1" w:themeTint="D9"/>
          <w:sz w:val="24"/>
          <w:szCs w:val="24"/>
        </w:rPr>
        <w:t>.</w:t>
      </w:r>
      <w:r w:rsidRPr="00D637A8">
        <w:rPr>
          <w:rFonts w:ascii="Arial" w:hAnsi="Arial" w:cs="Arial"/>
          <w:color w:val="262626" w:themeColor="text1" w:themeTint="D9"/>
          <w:sz w:val="24"/>
          <w:szCs w:val="24"/>
        </w:rPr>
        <w:t xml:space="preserve"> et al.  (200</w:t>
      </w:r>
      <w:r w:rsidRPr="00D637A8">
        <w:rPr>
          <w:rFonts w:ascii="Arial" w:hAnsi="Arial" w:cs="Arial"/>
          <w:color w:val="262626" w:themeColor="text1" w:themeTint="D9"/>
          <w:sz w:val="24"/>
          <w:szCs w:val="24"/>
        </w:rPr>
        <w:t>2</w:t>
      </w:r>
      <w:r w:rsidRPr="00D637A8">
        <w:rPr>
          <w:rFonts w:ascii="Arial" w:hAnsi="Arial" w:cs="Arial"/>
          <w:color w:val="262626" w:themeColor="text1" w:themeTint="D9"/>
          <w:sz w:val="24"/>
          <w:szCs w:val="24"/>
        </w:rPr>
        <w:t xml:space="preserve">) </w:t>
      </w:r>
      <w:r w:rsidRPr="00FA2EF7">
        <w:rPr>
          <w:rFonts w:ascii="Arial" w:hAnsi="Arial" w:cs="Arial"/>
          <w:color w:val="262626" w:themeColor="text1" w:themeTint="D9"/>
          <w:sz w:val="24"/>
          <w:szCs w:val="24"/>
        </w:rPr>
        <w:t>Human Resource Management</w:t>
      </w:r>
      <w:r w:rsidRPr="00D637A8">
        <w:rPr>
          <w:rFonts w:ascii="Arial" w:hAnsi="Arial" w:cs="Arial"/>
          <w:color w:val="262626" w:themeColor="text1" w:themeTint="D9"/>
          <w:sz w:val="24"/>
          <w:szCs w:val="24"/>
        </w:rPr>
        <w:t>. (</w:t>
      </w:r>
      <w:r w:rsidRPr="00D637A8">
        <w:rPr>
          <w:rFonts w:ascii="Arial" w:hAnsi="Arial" w:cs="Arial"/>
          <w:color w:val="262626" w:themeColor="text1" w:themeTint="D9"/>
          <w:sz w:val="24"/>
          <w:szCs w:val="24"/>
        </w:rPr>
        <w:t>5</w:t>
      </w:r>
      <w:r w:rsidRPr="00FA2EF7">
        <w:rPr>
          <w:rFonts w:ascii="Arial" w:hAnsi="Arial" w:cs="Arial"/>
          <w:color w:val="262626" w:themeColor="text1" w:themeTint="D9"/>
          <w:sz w:val="24"/>
          <w:szCs w:val="24"/>
        </w:rPr>
        <w:t>th</w:t>
      </w:r>
      <w:r w:rsidRPr="00D637A8">
        <w:rPr>
          <w:rFonts w:ascii="Arial" w:hAnsi="Arial" w:cs="Arial"/>
          <w:color w:val="262626" w:themeColor="text1" w:themeTint="D9"/>
          <w:sz w:val="24"/>
          <w:szCs w:val="24"/>
        </w:rPr>
        <w:t xml:space="preserve"> edn). England: Pearson Education Limited.</w:t>
      </w:r>
    </w:p>
    <w:p w14:paraId="67B002D1" w14:textId="7043C801" w:rsidR="00FA2EF7" w:rsidRPr="00FA2EF7" w:rsidRDefault="00FA2EF7" w:rsidP="00FA2EF7">
      <w:pPr>
        <w:rPr>
          <w:rFonts w:ascii="Arial" w:hAnsi="Arial" w:cs="Arial"/>
          <w:color w:val="262626" w:themeColor="text1" w:themeTint="D9"/>
          <w:sz w:val="24"/>
          <w:szCs w:val="24"/>
        </w:rPr>
      </w:pPr>
      <w:proofErr w:type="spellStart"/>
      <w:r w:rsidRPr="00FA2EF7">
        <w:rPr>
          <w:rFonts w:ascii="Arial" w:hAnsi="Arial" w:cs="Arial"/>
          <w:color w:val="262626" w:themeColor="text1" w:themeTint="D9"/>
          <w:sz w:val="24"/>
          <w:szCs w:val="24"/>
        </w:rPr>
        <w:t>Yarlagadda</w:t>
      </w:r>
      <w:proofErr w:type="spellEnd"/>
      <w:r w:rsidRPr="00FA2EF7">
        <w:rPr>
          <w:rFonts w:ascii="Arial" w:hAnsi="Arial" w:cs="Arial"/>
          <w:color w:val="262626" w:themeColor="text1" w:themeTint="D9"/>
          <w:sz w:val="24"/>
          <w:szCs w:val="24"/>
        </w:rPr>
        <w:t xml:space="preserve">, R. (2017) </w:t>
      </w:r>
      <w:proofErr w:type="gramStart"/>
      <w:r w:rsidRPr="00FA2EF7">
        <w:rPr>
          <w:rFonts w:ascii="Arial" w:hAnsi="Arial" w:cs="Arial"/>
          <w:color w:val="262626" w:themeColor="text1" w:themeTint="D9"/>
          <w:sz w:val="24"/>
          <w:szCs w:val="24"/>
        </w:rPr>
        <w:t>The</w:t>
      </w:r>
      <w:proofErr w:type="gramEnd"/>
      <w:r w:rsidRPr="00FA2EF7">
        <w:rPr>
          <w:rFonts w:ascii="Arial" w:hAnsi="Arial" w:cs="Arial"/>
          <w:color w:val="262626" w:themeColor="text1" w:themeTint="D9"/>
          <w:sz w:val="24"/>
          <w:szCs w:val="24"/>
        </w:rPr>
        <w:t xml:space="preserve"> real impact of emerging technology on the future world of work. Available at: </w:t>
      </w:r>
      <w:r w:rsidRPr="00FA2EF7">
        <w:rPr>
          <w:rFonts w:ascii="Arial" w:hAnsi="Arial" w:cs="Arial"/>
          <w:color w:val="262626" w:themeColor="text1" w:themeTint="D9"/>
          <w:sz w:val="24"/>
          <w:szCs w:val="24"/>
        </w:rPr>
        <w:t>https://www.cipd.co.uk/news-views/news-articles/impact-emerging-technology</w:t>
      </w:r>
      <w:r w:rsidRPr="00FA2EF7">
        <w:rPr>
          <w:rFonts w:ascii="Arial" w:hAnsi="Arial" w:cs="Arial"/>
          <w:color w:val="262626" w:themeColor="text1" w:themeTint="D9"/>
          <w:sz w:val="24"/>
          <w:szCs w:val="24"/>
        </w:rPr>
        <w:t xml:space="preserve"> (Accessed 24th January 2019)</w:t>
      </w:r>
    </w:p>
    <w:p w14:paraId="39284F4F" w14:textId="77777777" w:rsidR="00FA2EF7" w:rsidRPr="00D637A8" w:rsidRDefault="00FA2EF7" w:rsidP="00287438">
      <w:pPr>
        <w:rPr>
          <w:rFonts w:ascii="Arial" w:hAnsi="Arial" w:cs="Arial"/>
          <w:color w:val="262626" w:themeColor="text1" w:themeTint="D9"/>
          <w:sz w:val="24"/>
          <w:szCs w:val="24"/>
        </w:rPr>
      </w:pPr>
    </w:p>
    <w:sectPr w:rsidR="00FA2EF7" w:rsidRPr="00D637A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99046F" w14:textId="77777777" w:rsidR="0025259C" w:rsidRDefault="0025259C" w:rsidP="009D46CB">
      <w:pPr>
        <w:spacing w:after="0" w:line="240" w:lineRule="auto"/>
      </w:pPr>
      <w:r>
        <w:separator/>
      </w:r>
    </w:p>
  </w:endnote>
  <w:endnote w:type="continuationSeparator" w:id="0">
    <w:p w14:paraId="71A59FCF" w14:textId="77777777" w:rsidR="0025259C" w:rsidRDefault="0025259C" w:rsidP="009D4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6F05AC" w14:textId="77777777" w:rsidR="0025259C" w:rsidRDefault="0025259C" w:rsidP="009D46CB">
      <w:pPr>
        <w:spacing w:after="0" w:line="240" w:lineRule="auto"/>
      </w:pPr>
      <w:r>
        <w:separator/>
      </w:r>
    </w:p>
  </w:footnote>
  <w:footnote w:type="continuationSeparator" w:id="0">
    <w:p w14:paraId="101A4FC0" w14:textId="77777777" w:rsidR="0025259C" w:rsidRDefault="0025259C" w:rsidP="009D46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E373D0" w14:textId="3F127980" w:rsidR="009D46CB" w:rsidRDefault="009D46CB">
    <w:r>
      <w:t>Joanne Thomas - 1403229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607DD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C58B8"/>
    <w:multiLevelType w:val="multilevel"/>
    <w:tmpl w:val="8E8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D70278"/>
    <w:multiLevelType w:val="hybridMultilevel"/>
    <w:tmpl w:val="AA24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2C6CDC"/>
    <w:multiLevelType w:val="hybridMultilevel"/>
    <w:tmpl w:val="16C4B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051533D"/>
    <w:multiLevelType w:val="hybridMultilevel"/>
    <w:tmpl w:val="42F2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243639"/>
    <w:multiLevelType w:val="multilevel"/>
    <w:tmpl w:val="DA3C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3A3647"/>
    <w:multiLevelType w:val="hybridMultilevel"/>
    <w:tmpl w:val="0E1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FA5FE7"/>
    <w:multiLevelType w:val="multilevel"/>
    <w:tmpl w:val="E160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7"/>
  </w:num>
  <w:num w:numId="5">
    <w:abstractNumId w:val="6"/>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8C0"/>
    <w:rsid w:val="000009FE"/>
    <w:rsid w:val="000149E7"/>
    <w:rsid w:val="000311D8"/>
    <w:rsid w:val="00032CFD"/>
    <w:rsid w:val="0004072B"/>
    <w:rsid w:val="00045968"/>
    <w:rsid w:val="000637DE"/>
    <w:rsid w:val="000704DB"/>
    <w:rsid w:val="00072FF7"/>
    <w:rsid w:val="000B5A56"/>
    <w:rsid w:val="000C5C75"/>
    <w:rsid w:val="000D2F79"/>
    <w:rsid w:val="00103448"/>
    <w:rsid w:val="001377F5"/>
    <w:rsid w:val="001535C5"/>
    <w:rsid w:val="001609DE"/>
    <w:rsid w:val="00187A83"/>
    <w:rsid w:val="00192C34"/>
    <w:rsid w:val="00193633"/>
    <w:rsid w:val="001A127D"/>
    <w:rsid w:val="001D382D"/>
    <w:rsid w:val="001E50A2"/>
    <w:rsid w:val="001E7CBE"/>
    <w:rsid w:val="00217E2B"/>
    <w:rsid w:val="002233D4"/>
    <w:rsid w:val="002504E0"/>
    <w:rsid w:val="0025259C"/>
    <w:rsid w:val="00252CFF"/>
    <w:rsid w:val="00253E3B"/>
    <w:rsid w:val="00276122"/>
    <w:rsid w:val="00287438"/>
    <w:rsid w:val="002945ED"/>
    <w:rsid w:val="002B371F"/>
    <w:rsid w:val="002C0D4B"/>
    <w:rsid w:val="002E7798"/>
    <w:rsid w:val="00303EEB"/>
    <w:rsid w:val="003114DB"/>
    <w:rsid w:val="003442FB"/>
    <w:rsid w:val="00380B89"/>
    <w:rsid w:val="00392820"/>
    <w:rsid w:val="003A7C93"/>
    <w:rsid w:val="003D669D"/>
    <w:rsid w:val="00402A9E"/>
    <w:rsid w:val="00421670"/>
    <w:rsid w:val="00446359"/>
    <w:rsid w:val="004514A2"/>
    <w:rsid w:val="00462962"/>
    <w:rsid w:val="0049686D"/>
    <w:rsid w:val="004A4AB6"/>
    <w:rsid w:val="004B0D29"/>
    <w:rsid w:val="004C1901"/>
    <w:rsid w:val="004C318A"/>
    <w:rsid w:val="0050023B"/>
    <w:rsid w:val="00510F85"/>
    <w:rsid w:val="00531D96"/>
    <w:rsid w:val="00542011"/>
    <w:rsid w:val="00570F55"/>
    <w:rsid w:val="00574B26"/>
    <w:rsid w:val="0058281F"/>
    <w:rsid w:val="00595146"/>
    <w:rsid w:val="005969BB"/>
    <w:rsid w:val="005A3160"/>
    <w:rsid w:val="005A7043"/>
    <w:rsid w:val="005C5C35"/>
    <w:rsid w:val="005E229B"/>
    <w:rsid w:val="005F373A"/>
    <w:rsid w:val="00600A75"/>
    <w:rsid w:val="0062227F"/>
    <w:rsid w:val="00635C38"/>
    <w:rsid w:val="00644BE8"/>
    <w:rsid w:val="0065615A"/>
    <w:rsid w:val="00662A3B"/>
    <w:rsid w:val="0069024C"/>
    <w:rsid w:val="006A1A92"/>
    <w:rsid w:val="006A7417"/>
    <w:rsid w:val="006B4D7A"/>
    <w:rsid w:val="00721A7F"/>
    <w:rsid w:val="007331E7"/>
    <w:rsid w:val="00741875"/>
    <w:rsid w:val="00756DC5"/>
    <w:rsid w:val="007B5E2D"/>
    <w:rsid w:val="00805002"/>
    <w:rsid w:val="008262C2"/>
    <w:rsid w:val="008546B3"/>
    <w:rsid w:val="008879FD"/>
    <w:rsid w:val="008B73CB"/>
    <w:rsid w:val="008E2542"/>
    <w:rsid w:val="008E4007"/>
    <w:rsid w:val="008E4529"/>
    <w:rsid w:val="009041D0"/>
    <w:rsid w:val="009273B7"/>
    <w:rsid w:val="00931965"/>
    <w:rsid w:val="009325EB"/>
    <w:rsid w:val="00971C55"/>
    <w:rsid w:val="009A06DD"/>
    <w:rsid w:val="009A2CD2"/>
    <w:rsid w:val="009A51F1"/>
    <w:rsid w:val="009B2AEA"/>
    <w:rsid w:val="009C33FE"/>
    <w:rsid w:val="009C3815"/>
    <w:rsid w:val="009D096A"/>
    <w:rsid w:val="009D46CB"/>
    <w:rsid w:val="009E06FD"/>
    <w:rsid w:val="009F010B"/>
    <w:rsid w:val="00A0047A"/>
    <w:rsid w:val="00A10D99"/>
    <w:rsid w:val="00A26AA3"/>
    <w:rsid w:val="00A32F9B"/>
    <w:rsid w:val="00A34E36"/>
    <w:rsid w:val="00A36126"/>
    <w:rsid w:val="00A5769E"/>
    <w:rsid w:val="00A6254A"/>
    <w:rsid w:val="00A80BA3"/>
    <w:rsid w:val="00AB5DF4"/>
    <w:rsid w:val="00AC595D"/>
    <w:rsid w:val="00AD0E6D"/>
    <w:rsid w:val="00AE5025"/>
    <w:rsid w:val="00AF37C2"/>
    <w:rsid w:val="00B06001"/>
    <w:rsid w:val="00B06EAD"/>
    <w:rsid w:val="00B226BF"/>
    <w:rsid w:val="00B37355"/>
    <w:rsid w:val="00B67BFF"/>
    <w:rsid w:val="00BA08C1"/>
    <w:rsid w:val="00BD4E3E"/>
    <w:rsid w:val="00C038D8"/>
    <w:rsid w:val="00C10695"/>
    <w:rsid w:val="00C20094"/>
    <w:rsid w:val="00C4411F"/>
    <w:rsid w:val="00C7154D"/>
    <w:rsid w:val="00C76907"/>
    <w:rsid w:val="00C93190"/>
    <w:rsid w:val="00C97A5D"/>
    <w:rsid w:val="00CC0964"/>
    <w:rsid w:val="00CC5E10"/>
    <w:rsid w:val="00CD15BC"/>
    <w:rsid w:val="00CD4FB4"/>
    <w:rsid w:val="00CF3942"/>
    <w:rsid w:val="00D127C7"/>
    <w:rsid w:val="00D44443"/>
    <w:rsid w:val="00D527A6"/>
    <w:rsid w:val="00D53575"/>
    <w:rsid w:val="00D56D4D"/>
    <w:rsid w:val="00D637A8"/>
    <w:rsid w:val="00D8133E"/>
    <w:rsid w:val="00D827CF"/>
    <w:rsid w:val="00D861DC"/>
    <w:rsid w:val="00DB4B26"/>
    <w:rsid w:val="00DE7BC7"/>
    <w:rsid w:val="00DF373E"/>
    <w:rsid w:val="00E02302"/>
    <w:rsid w:val="00E35915"/>
    <w:rsid w:val="00E35A2D"/>
    <w:rsid w:val="00E43B7C"/>
    <w:rsid w:val="00E543BC"/>
    <w:rsid w:val="00E554F9"/>
    <w:rsid w:val="00E6354D"/>
    <w:rsid w:val="00E66CE7"/>
    <w:rsid w:val="00E84839"/>
    <w:rsid w:val="00E87622"/>
    <w:rsid w:val="00E878C0"/>
    <w:rsid w:val="00E9423D"/>
    <w:rsid w:val="00EA6825"/>
    <w:rsid w:val="00EC5EBC"/>
    <w:rsid w:val="00EE2D4E"/>
    <w:rsid w:val="00EE51B9"/>
    <w:rsid w:val="00EE7C60"/>
    <w:rsid w:val="00F81F7A"/>
    <w:rsid w:val="00FA2EF7"/>
    <w:rsid w:val="00FD14EF"/>
    <w:rsid w:val="00FD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2EF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B060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600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060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6DC5"/>
    <w:rPr>
      <w:color w:val="0563C1" w:themeColor="hyperlink"/>
      <w:u w:val="single"/>
    </w:rPr>
  </w:style>
  <w:style w:type="character" w:customStyle="1" w:styleId="UnresolvedMention1">
    <w:name w:val="Unresolved Mention1"/>
    <w:basedOn w:val="DefaultParagraphFont"/>
    <w:uiPriority w:val="99"/>
    <w:semiHidden/>
    <w:unhideWhenUsed/>
    <w:rsid w:val="00756DC5"/>
    <w:rPr>
      <w:color w:val="605E5C"/>
      <w:shd w:val="clear" w:color="auto" w:fill="E1DFDD"/>
    </w:rPr>
  </w:style>
  <w:style w:type="paragraph" w:styleId="ListParagraph">
    <w:name w:val="List Paragraph"/>
    <w:basedOn w:val="Normal"/>
    <w:uiPriority w:val="34"/>
    <w:qFormat/>
    <w:rsid w:val="00756DC5"/>
    <w:pPr>
      <w:ind w:left="720"/>
      <w:contextualSpacing/>
    </w:pPr>
  </w:style>
  <w:style w:type="paragraph" w:styleId="Header">
    <w:name w:val="header"/>
    <w:basedOn w:val="Normal"/>
    <w:link w:val="HeaderChar"/>
    <w:uiPriority w:val="99"/>
    <w:unhideWhenUsed/>
    <w:rsid w:val="009D4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6CB"/>
  </w:style>
  <w:style w:type="paragraph" w:styleId="Footer">
    <w:name w:val="footer"/>
    <w:basedOn w:val="Normal"/>
    <w:link w:val="FooterChar"/>
    <w:uiPriority w:val="99"/>
    <w:unhideWhenUsed/>
    <w:rsid w:val="009D4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6CB"/>
  </w:style>
  <w:style w:type="character" w:customStyle="1" w:styleId="UnresolvedMention2">
    <w:name w:val="Unresolved Mention2"/>
    <w:basedOn w:val="DefaultParagraphFont"/>
    <w:uiPriority w:val="99"/>
    <w:semiHidden/>
    <w:unhideWhenUsed/>
    <w:rsid w:val="00EE7C60"/>
    <w:rPr>
      <w:color w:val="605E5C"/>
      <w:shd w:val="clear" w:color="auto" w:fill="E1DFDD"/>
    </w:rPr>
  </w:style>
  <w:style w:type="character" w:customStyle="1" w:styleId="UnresolvedMention">
    <w:name w:val="Unresolved Mention"/>
    <w:basedOn w:val="DefaultParagraphFont"/>
    <w:uiPriority w:val="99"/>
    <w:semiHidden/>
    <w:unhideWhenUsed/>
    <w:rsid w:val="00E35915"/>
    <w:rPr>
      <w:color w:val="605E5C"/>
      <w:shd w:val="clear" w:color="auto" w:fill="E1DFDD"/>
    </w:rPr>
  </w:style>
  <w:style w:type="table" w:styleId="TableGrid">
    <w:name w:val="Table Grid"/>
    <w:basedOn w:val="TableNormal"/>
    <w:uiPriority w:val="39"/>
    <w:rsid w:val="00287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287438"/>
    <w:pPr>
      <w:numPr>
        <w:numId w:val="7"/>
      </w:numPr>
      <w:contextualSpacing/>
    </w:pPr>
  </w:style>
  <w:style w:type="character" w:styleId="FollowedHyperlink">
    <w:name w:val="FollowedHyperlink"/>
    <w:basedOn w:val="DefaultParagraphFont"/>
    <w:uiPriority w:val="99"/>
    <w:semiHidden/>
    <w:unhideWhenUsed/>
    <w:rsid w:val="00C10695"/>
    <w:rPr>
      <w:color w:val="954F72" w:themeColor="followedHyperlink"/>
      <w:u w:val="single"/>
    </w:rPr>
  </w:style>
  <w:style w:type="paragraph" w:styleId="BalloonText">
    <w:name w:val="Balloon Text"/>
    <w:basedOn w:val="Normal"/>
    <w:link w:val="BalloonTextChar"/>
    <w:uiPriority w:val="99"/>
    <w:semiHidden/>
    <w:unhideWhenUsed/>
    <w:rsid w:val="00635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C38"/>
    <w:rPr>
      <w:rFonts w:ascii="Tahoma" w:hAnsi="Tahoma" w:cs="Tahoma"/>
      <w:sz w:val="16"/>
      <w:szCs w:val="16"/>
    </w:rPr>
  </w:style>
  <w:style w:type="character" w:customStyle="1" w:styleId="Heading1Char">
    <w:name w:val="Heading 1 Char"/>
    <w:basedOn w:val="DefaultParagraphFont"/>
    <w:link w:val="Heading1"/>
    <w:uiPriority w:val="9"/>
    <w:rsid w:val="00FA2EF7"/>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2EF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B060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600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060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6DC5"/>
    <w:rPr>
      <w:color w:val="0563C1" w:themeColor="hyperlink"/>
      <w:u w:val="single"/>
    </w:rPr>
  </w:style>
  <w:style w:type="character" w:customStyle="1" w:styleId="UnresolvedMention1">
    <w:name w:val="Unresolved Mention1"/>
    <w:basedOn w:val="DefaultParagraphFont"/>
    <w:uiPriority w:val="99"/>
    <w:semiHidden/>
    <w:unhideWhenUsed/>
    <w:rsid w:val="00756DC5"/>
    <w:rPr>
      <w:color w:val="605E5C"/>
      <w:shd w:val="clear" w:color="auto" w:fill="E1DFDD"/>
    </w:rPr>
  </w:style>
  <w:style w:type="paragraph" w:styleId="ListParagraph">
    <w:name w:val="List Paragraph"/>
    <w:basedOn w:val="Normal"/>
    <w:uiPriority w:val="34"/>
    <w:qFormat/>
    <w:rsid w:val="00756DC5"/>
    <w:pPr>
      <w:ind w:left="720"/>
      <w:contextualSpacing/>
    </w:pPr>
  </w:style>
  <w:style w:type="paragraph" w:styleId="Header">
    <w:name w:val="header"/>
    <w:basedOn w:val="Normal"/>
    <w:link w:val="HeaderChar"/>
    <w:uiPriority w:val="99"/>
    <w:unhideWhenUsed/>
    <w:rsid w:val="009D4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6CB"/>
  </w:style>
  <w:style w:type="paragraph" w:styleId="Footer">
    <w:name w:val="footer"/>
    <w:basedOn w:val="Normal"/>
    <w:link w:val="FooterChar"/>
    <w:uiPriority w:val="99"/>
    <w:unhideWhenUsed/>
    <w:rsid w:val="009D4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6CB"/>
  </w:style>
  <w:style w:type="character" w:customStyle="1" w:styleId="UnresolvedMention2">
    <w:name w:val="Unresolved Mention2"/>
    <w:basedOn w:val="DefaultParagraphFont"/>
    <w:uiPriority w:val="99"/>
    <w:semiHidden/>
    <w:unhideWhenUsed/>
    <w:rsid w:val="00EE7C60"/>
    <w:rPr>
      <w:color w:val="605E5C"/>
      <w:shd w:val="clear" w:color="auto" w:fill="E1DFDD"/>
    </w:rPr>
  </w:style>
  <w:style w:type="character" w:customStyle="1" w:styleId="UnresolvedMention">
    <w:name w:val="Unresolved Mention"/>
    <w:basedOn w:val="DefaultParagraphFont"/>
    <w:uiPriority w:val="99"/>
    <w:semiHidden/>
    <w:unhideWhenUsed/>
    <w:rsid w:val="00E35915"/>
    <w:rPr>
      <w:color w:val="605E5C"/>
      <w:shd w:val="clear" w:color="auto" w:fill="E1DFDD"/>
    </w:rPr>
  </w:style>
  <w:style w:type="table" w:styleId="TableGrid">
    <w:name w:val="Table Grid"/>
    <w:basedOn w:val="TableNormal"/>
    <w:uiPriority w:val="39"/>
    <w:rsid w:val="00287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287438"/>
    <w:pPr>
      <w:numPr>
        <w:numId w:val="7"/>
      </w:numPr>
      <w:contextualSpacing/>
    </w:pPr>
  </w:style>
  <w:style w:type="character" w:styleId="FollowedHyperlink">
    <w:name w:val="FollowedHyperlink"/>
    <w:basedOn w:val="DefaultParagraphFont"/>
    <w:uiPriority w:val="99"/>
    <w:semiHidden/>
    <w:unhideWhenUsed/>
    <w:rsid w:val="00C10695"/>
    <w:rPr>
      <w:color w:val="954F72" w:themeColor="followedHyperlink"/>
      <w:u w:val="single"/>
    </w:rPr>
  </w:style>
  <w:style w:type="paragraph" w:styleId="BalloonText">
    <w:name w:val="Balloon Text"/>
    <w:basedOn w:val="Normal"/>
    <w:link w:val="BalloonTextChar"/>
    <w:uiPriority w:val="99"/>
    <w:semiHidden/>
    <w:unhideWhenUsed/>
    <w:rsid w:val="00635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C38"/>
    <w:rPr>
      <w:rFonts w:ascii="Tahoma" w:hAnsi="Tahoma" w:cs="Tahoma"/>
      <w:sz w:val="16"/>
      <w:szCs w:val="16"/>
    </w:rPr>
  </w:style>
  <w:style w:type="character" w:customStyle="1" w:styleId="Heading1Char">
    <w:name w:val="Heading 1 Char"/>
    <w:basedOn w:val="DefaultParagraphFont"/>
    <w:link w:val="Heading1"/>
    <w:uiPriority w:val="9"/>
    <w:rsid w:val="00FA2EF7"/>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8644">
      <w:bodyDiv w:val="1"/>
      <w:marLeft w:val="0"/>
      <w:marRight w:val="0"/>
      <w:marTop w:val="0"/>
      <w:marBottom w:val="0"/>
      <w:divBdr>
        <w:top w:val="none" w:sz="0" w:space="0" w:color="auto"/>
        <w:left w:val="none" w:sz="0" w:space="0" w:color="auto"/>
        <w:bottom w:val="none" w:sz="0" w:space="0" w:color="auto"/>
        <w:right w:val="none" w:sz="0" w:space="0" w:color="auto"/>
      </w:divBdr>
    </w:div>
    <w:div w:id="211697390">
      <w:bodyDiv w:val="1"/>
      <w:marLeft w:val="0"/>
      <w:marRight w:val="0"/>
      <w:marTop w:val="0"/>
      <w:marBottom w:val="0"/>
      <w:divBdr>
        <w:top w:val="none" w:sz="0" w:space="0" w:color="auto"/>
        <w:left w:val="none" w:sz="0" w:space="0" w:color="auto"/>
        <w:bottom w:val="none" w:sz="0" w:space="0" w:color="auto"/>
        <w:right w:val="none" w:sz="0" w:space="0" w:color="auto"/>
      </w:divBdr>
    </w:div>
    <w:div w:id="279411984">
      <w:bodyDiv w:val="1"/>
      <w:marLeft w:val="0"/>
      <w:marRight w:val="0"/>
      <w:marTop w:val="0"/>
      <w:marBottom w:val="0"/>
      <w:divBdr>
        <w:top w:val="none" w:sz="0" w:space="0" w:color="auto"/>
        <w:left w:val="none" w:sz="0" w:space="0" w:color="auto"/>
        <w:bottom w:val="none" w:sz="0" w:space="0" w:color="auto"/>
        <w:right w:val="none" w:sz="0" w:space="0" w:color="auto"/>
      </w:divBdr>
    </w:div>
    <w:div w:id="413166147">
      <w:bodyDiv w:val="1"/>
      <w:marLeft w:val="0"/>
      <w:marRight w:val="0"/>
      <w:marTop w:val="0"/>
      <w:marBottom w:val="0"/>
      <w:divBdr>
        <w:top w:val="none" w:sz="0" w:space="0" w:color="auto"/>
        <w:left w:val="none" w:sz="0" w:space="0" w:color="auto"/>
        <w:bottom w:val="none" w:sz="0" w:space="0" w:color="auto"/>
        <w:right w:val="none" w:sz="0" w:space="0" w:color="auto"/>
      </w:divBdr>
    </w:div>
    <w:div w:id="577834286">
      <w:bodyDiv w:val="1"/>
      <w:marLeft w:val="0"/>
      <w:marRight w:val="0"/>
      <w:marTop w:val="0"/>
      <w:marBottom w:val="0"/>
      <w:divBdr>
        <w:top w:val="none" w:sz="0" w:space="0" w:color="auto"/>
        <w:left w:val="none" w:sz="0" w:space="0" w:color="auto"/>
        <w:bottom w:val="none" w:sz="0" w:space="0" w:color="auto"/>
        <w:right w:val="none" w:sz="0" w:space="0" w:color="auto"/>
      </w:divBdr>
    </w:div>
    <w:div w:id="678198670">
      <w:bodyDiv w:val="1"/>
      <w:marLeft w:val="0"/>
      <w:marRight w:val="0"/>
      <w:marTop w:val="0"/>
      <w:marBottom w:val="0"/>
      <w:divBdr>
        <w:top w:val="none" w:sz="0" w:space="0" w:color="auto"/>
        <w:left w:val="none" w:sz="0" w:space="0" w:color="auto"/>
        <w:bottom w:val="none" w:sz="0" w:space="0" w:color="auto"/>
        <w:right w:val="none" w:sz="0" w:space="0" w:color="auto"/>
      </w:divBdr>
    </w:div>
    <w:div w:id="765884922">
      <w:bodyDiv w:val="1"/>
      <w:marLeft w:val="0"/>
      <w:marRight w:val="0"/>
      <w:marTop w:val="0"/>
      <w:marBottom w:val="0"/>
      <w:divBdr>
        <w:top w:val="none" w:sz="0" w:space="0" w:color="auto"/>
        <w:left w:val="none" w:sz="0" w:space="0" w:color="auto"/>
        <w:bottom w:val="none" w:sz="0" w:space="0" w:color="auto"/>
        <w:right w:val="none" w:sz="0" w:space="0" w:color="auto"/>
      </w:divBdr>
    </w:div>
    <w:div w:id="1210652438">
      <w:bodyDiv w:val="1"/>
      <w:marLeft w:val="0"/>
      <w:marRight w:val="0"/>
      <w:marTop w:val="0"/>
      <w:marBottom w:val="0"/>
      <w:divBdr>
        <w:top w:val="none" w:sz="0" w:space="0" w:color="auto"/>
        <w:left w:val="none" w:sz="0" w:space="0" w:color="auto"/>
        <w:bottom w:val="none" w:sz="0" w:space="0" w:color="auto"/>
        <w:right w:val="none" w:sz="0" w:space="0" w:color="auto"/>
      </w:divBdr>
    </w:div>
    <w:div w:id="1215116815">
      <w:marLeft w:val="0"/>
      <w:marRight w:val="0"/>
      <w:marTop w:val="0"/>
      <w:marBottom w:val="0"/>
      <w:divBdr>
        <w:top w:val="none" w:sz="0" w:space="0" w:color="auto"/>
        <w:left w:val="none" w:sz="0" w:space="0" w:color="auto"/>
        <w:bottom w:val="none" w:sz="0" w:space="0" w:color="auto"/>
        <w:right w:val="none" w:sz="0" w:space="0" w:color="auto"/>
      </w:divBdr>
    </w:div>
    <w:div w:id="1424909947">
      <w:bodyDiv w:val="1"/>
      <w:marLeft w:val="0"/>
      <w:marRight w:val="0"/>
      <w:marTop w:val="0"/>
      <w:marBottom w:val="0"/>
      <w:divBdr>
        <w:top w:val="none" w:sz="0" w:space="0" w:color="auto"/>
        <w:left w:val="none" w:sz="0" w:space="0" w:color="auto"/>
        <w:bottom w:val="none" w:sz="0" w:space="0" w:color="auto"/>
        <w:right w:val="none" w:sz="0" w:space="0" w:color="auto"/>
      </w:divBdr>
    </w:div>
    <w:div w:id="1564179793">
      <w:bodyDiv w:val="1"/>
      <w:marLeft w:val="0"/>
      <w:marRight w:val="0"/>
      <w:marTop w:val="0"/>
      <w:marBottom w:val="0"/>
      <w:divBdr>
        <w:top w:val="none" w:sz="0" w:space="0" w:color="auto"/>
        <w:left w:val="none" w:sz="0" w:space="0" w:color="auto"/>
        <w:bottom w:val="none" w:sz="0" w:space="0" w:color="auto"/>
        <w:right w:val="none" w:sz="0" w:space="0" w:color="auto"/>
      </w:divBdr>
    </w:div>
    <w:div w:id="1665358297">
      <w:bodyDiv w:val="1"/>
      <w:marLeft w:val="0"/>
      <w:marRight w:val="0"/>
      <w:marTop w:val="0"/>
      <w:marBottom w:val="0"/>
      <w:divBdr>
        <w:top w:val="none" w:sz="0" w:space="0" w:color="auto"/>
        <w:left w:val="none" w:sz="0" w:space="0" w:color="auto"/>
        <w:bottom w:val="none" w:sz="0" w:space="0" w:color="auto"/>
        <w:right w:val="none" w:sz="0" w:space="0" w:color="auto"/>
      </w:divBdr>
    </w:div>
    <w:div w:id="1842040139">
      <w:bodyDiv w:val="1"/>
      <w:marLeft w:val="0"/>
      <w:marRight w:val="0"/>
      <w:marTop w:val="0"/>
      <w:marBottom w:val="0"/>
      <w:divBdr>
        <w:top w:val="none" w:sz="0" w:space="0" w:color="auto"/>
        <w:left w:val="none" w:sz="0" w:space="0" w:color="auto"/>
        <w:bottom w:val="none" w:sz="0" w:space="0" w:color="auto"/>
        <w:right w:val="none" w:sz="0" w:space="0" w:color="auto"/>
      </w:divBdr>
    </w:div>
    <w:div w:id="1999646795">
      <w:bodyDiv w:val="1"/>
      <w:marLeft w:val="0"/>
      <w:marRight w:val="0"/>
      <w:marTop w:val="0"/>
      <w:marBottom w:val="0"/>
      <w:divBdr>
        <w:top w:val="none" w:sz="0" w:space="0" w:color="auto"/>
        <w:left w:val="none" w:sz="0" w:space="0" w:color="auto"/>
        <w:bottom w:val="none" w:sz="0" w:space="0" w:color="auto"/>
        <w:right w:val="none" w:sz="0" w:space="0" w:color="auto"/>
      </w:divBdr>
    </w:div>
    <w:div w:id="2063944162">
      <w:bodyDiv w:val="1"/>
      <w:marLeft w:val="0"/>
      <w:marRight w:val="0"/>
      <w:marTop w:val="0"/>
      <w:marBottom w:val="0"/>
      <w:divBdr>
        <w:top w:val="none" w:sz="0" w:space="0" w:color="auto"/>
        <w:left w:val="none" w:sz="0" w:space="0" w:color="auto"/>
        <w:bottom w:val="none" w:sz="0" w:space="0" w:color="auto"/>
        <w:right w:val="none" w:sz="0" w:space="0" w:color="auto"/>
      </w:divBdr>
    </w:div>
    <w:div w:id="208891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Images/labour-market-outlook_2018-autumn-2018_tcm18-50460.pdf"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overnment/publications/european-social-fund-esf-grants-if-theres-no-brexit-deal/european-social-fund-esf-grants-if-theres-no-brexit-dea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ssembly.wales/en/bus-home/pages/rop.aspx?meetingid=4000&amp;assembly=5&amp;c=Record%20of%20Proceeding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co.uk/news/business-41901334" TargetMode="External"/><Relationship Id="rId5" Type="http://schemas.openxmlformats.org/officeDocument/2006/relationships/webSettings" Target="webSettings.xml"/><Relationship Id="rId15" Type="http://schemas.openxmlformats.org/officeDocument/2006/relationships/hyperlink" Target="https://www.bbc.co.uk/news/business-46060460" TargetMode="Externa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4.shu.ac.uk/research/cresr/sites/shu.ac.uk/files/cache-impact-welfare-reforms-housing-associ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1619</TotalTime>
  <Pages>18</Pages>
  <Words>5411</Words>
  <Characters>30843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53</cp:revision>
  <cp:lastPrinted>2019-01-22T10:11:00Z</cp:lastPrinted>
  <dcterms:created xsi:type="dcterms:W3CDTF">2019-01-21T11:17:00Z</dcterms:created>
  <dcterms:modified xsi:type="dcterms:W3CDTF">2019-01-28T17:07:00Z</dcterms:modified>
</cp:coreProperties>
</file>