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7B4C36" w14:textId="1DCC709F" w:rsidR="00E023F9" w:rsidRDefault="00E023F9" w:rsidP="00E023F9">
      <w:pPr>
        <w:pStyle w:val="Title"/>
        <w:spacing w:line="360" w:lineRule="auto"/>
        <w:jc w:val="center"/>
        <w:rPr>
          <w:b/>
          <w:sz w:val="36"/>
          <w:szCs w:val="36"/>
        </w:rPr>
      </w:pPr>
      <w:r w:rsidRPr="00E023F9">
        <w:rPr>
          <w:b/>
          <w:noProof/>
          <w:sz w:val="36"/>
          <w:szCs w:val="36"/>
        </w:rPr>
        <w:drawing>
          <wp:inline distT="0" distB="0" distL="0" distR="0" wp14:anchorId="7ADDF39F" wp14:editId="1D258CA9">
            <wp:extent cx="5943600" cy="2649220"/>
            <wp:effectExtent l="0" t="0" r="0" b="0"/>
            <wp:docPr id="1744259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649220"/>
                    </a:xfrm>
                    <a:prstGeom prst="rect">
                      <a:avLst/>
                    </a:prstGeom>
                    <a:noFill/>
                    <a:ln>
                      <a:noFill/>
                    </a:ln>
                  </pic:spPr>
                </pic:pic>
              </a:graphicData>
            </a:graphic>
          </wp:inline>
        </w:drawing>
      </w:r>
    </w:p>
    <w:p w14:paraId="489025B6" w14:textId="77777777" w:rsidR="00E023F9" w:rsidRDefault="00E023F9">
      <w:pPr>
        <w:pStyle w:val="Title"/>
        <w:spacing w:line="360" w:lineRule="auto"/>
        <w:jc w:val="center"/>
        <w:rPr>
          <w:b/>
          <w:sz w:val="36"/>
          <w:szCs w:val="36"/>
        </w:rPr>
      </w:pPr>
    </w:p>
    <w:p w14:paraId="2C8F2098" w14:textId="47093DAE" w:rsidR="006B2F31" w:rsidRDefault="00000000">
      <w:pPr>
        <w:pStyle w:val="Title"/>
        <w:spacing w:line="360" w:lineRule="auto"/>
        <w:jc w:val="center"/>
        <w:rPr>
          <w:b/>
          <w:sz w:val="36"/>
          <w:szCs w:val="36"/>
        </w:rPr>
      </w:pPr>
      <w:r>
        <w:rPr>
          <w:b/>
          <w:sz w:val="36"/>
          <w:szCs w:val="36"/>
        </w:rPr>
        <w:t>Exploring the Factors that Influence Professional Behaviour of Postgraduate Public Health and Social Care (PHSC) Students in a Public University: A Focus Group Discussion</w:t>
      </w:r>
    </w:p>
    <w:p w14:paraId="09E23F90" w14:textId="77777777" w:rsidR="006B2F31" w:rsidRPr="00F361FF" w:rsidRDefault="006B2F31" w:rsidP="00674FC8">
      <w:pPr>
        <w:pStyle w:val="Title"/>
        <w:spacing w:line="360" w:lineRule="auto"/>
        <w:rPr>
          <w:b/>
          <w:sz w:val="32"/>
          <w:szCs w:val="32"/>
        </w:rPr>
      </w:pPr>
    </w:p>
    <w:p w14:paraId="6E33FF68" w14:textId="5E13A9EE" w:rsidR="00F361FF" w:rsidRPr="00F361FF" w:rsidRDefault="00F361FF" w:rsidP="00674FC8">
      <w:pPr>
        <w:pStyle w:val="Normal1"/>
        <w:spacing w:line="360" w:lineRule="auto"/>
        <w:rPr>
          <w:b/>
          <w:bCs/>
          <w:sz w:val="32"/>
          <w:szCs w:val="32"/>
        </w:rPr>
      </w:pPr>
      <w:r w:rsidRPr="00F361FF">
        <w:rPr>
          <w:b/>
          <w:bCs/>
          <w:sz w:val="32"/>
          <w:szCs w:val="32"/>
        </w:rPr>
        <w:t>Programme: MSc Public Health and Social Care in Practice</w:t>
      </w:r>
    </w:p>
    <w:p w14:paraId="47AD30B5" w14:textId="734E0103" w:rsidR="006B2F31" w:rsidRDefault="00000000" w:rsidP="00674FC8">
      <w:pPr>
        <w:pStyle w:val="Title"/>
        <w:spacing w:line="360" w:lineRule="auto"/>
        <w:rPr>
          <w:sz w:val="22"/>
          <w:szCs w:val="22"/>
        </w:rPr>
      </w:pPr>
      <w:r w:rsidRPr="00DC0503">
        <w:rPr>
          <w:b/>
          <w:sz w:val="36"/>
          <w:szCs w:val="36"/>
        </w:rPr>
        <w:t>N</w:t>
      </w:r>
      <w:proofErr w:type="spellStart"/>
      <w:r w:rsidRPr="00DC0503">
        <w:rPr>
          <w:b/>
          <w:sz w:val="36"/>
          <w:szCs w:val="36"/>
          <w:lang w:val="en-US"/>
        </w:rPr>
        <w:t>ame</w:t>
      </w:r>
      <w:proofErr w:type="spellEnd"/>
      <w:r w:rsidRPr="00DC0503">
        <w:rPr>
          <w:b/>
          <w:sz w:val="36"/>
          <w:szCs w:val="36"/>
          <w:lang w:val="en-US"/>
        </w:rPr>
        <w:t>:</w:t>
      </w:r>
      <w:r w:rsidR="00DC0503">
        <w:rPr>
          <w:b/>
          <w:sz w:val="36"/>
          <w:szCs w:val="36"/>
          <w:lang w:val="en-US"/>
        </w:rPr>
        <w:t xml:space="preserve"> Shubham Joshi</w:t>
      </w:r>
    </w:p>
    <w:p w14:paraId="5A326ED6" w14:textId="3AC0606F" w:rsidR="006B2F31" w:rsidRPr="00DC0503" w:rsidRDefault="00000000" w:rsidP="00674FC8">
      <w:pPr>
        <w:pStyle w:val="Normal1"/>
        <w:spacing w:line="360" w:lineRule="auto"/>
      </w:pPr>
      <w:r w:rsidRPr="00DC0503">
        <w:rPr>
          <w:b/>
          <w:sz w:val="36"/>
          <w:szCs w:val="36"/>
          <w:lang w:val="en-US"/>
        </w:rPr>
        <w:t>Student Id:</w:t>
      </w:r>
      <w:r w:rsidR="00DC0503">
        <w:rPr>
          <w:b/>
          <w:sz w:val="36"/>
          <w:szCs w:val="36"/>
          <w:lang w:val="en-US"/>
        </w:rPr>
        <w:t xml:space="preserve"> 2311653</w:t>
      </w:r>
    </w:p>
    <w:p w14:paraId="2F18EE3C" w14:textId="77777777" w:rsidR="00F361FF" w:rsidRDefault="00000000" w:rsidP="00674FC8">
      <w:pPr>
        <w:pStyle w:val="Normal1"/>
        <w:spacing w:line="360" w:lineRule="auto"/>
        <w:rPr>
          <w:b/>
          <w:sz w:val="36"/>
          <w:szCs w:val="36"/>
          <w:lang w:val="en-US"/>
        </w:rPr>
      </w:pPr>
      <w:r w:rsidRPr="00DC0503">
        <w:rPr>
          <w:b/>
          <w:sz w:val="36"/>
          <w:szCs w:val="36"/>
          <w:lang w:val="en-US"/>
        </w:rPr>
        <w:t>Module Name:</w:t>
      </w:r>
      <w:r w:rsidR="00DC0503">
        <w:rPr>
          <w:b/>
          <w:sz w:val="36"/>
          <w:szCs w:val="36"/>
          <w:lang w:val="en-US"/>
        </w:rPr>
        <w:t xml:space="preserve"> </w:t>
      </w:r>
      <w:r w:rsidR="00DC0503" w:rsidRPr="00DC0503">
        <w:rPr>
          <w:b/>
          <w:sz w:val="36"/>
          <w:szCs w:val="36"/>
          <w:lang w:val="en-US"/>
        </w:rPr>
        <w:t xml:space="preserve">Practice Based Research </w:t>
      </w:r>
    </w:p>
    <w:p w14:paraId="5BD2F4D6" w14:textId="10C37E28" w:rsidR="006B2F31" w:rsidRDefault="00F361FF" w:rsidP="00674FC8">
      <w:pPr>
        <w:pStyle w:val="Normal1"/>
        <w:spacing w:line="360" w:lineRule="auto"/>
      </w:pPr>
      <w:r w:rsidRPr="00DC0503">
        <w:rPr>
          <w:b/>
          <w:sz w:val="36"/>
          <w:szCs w:val="36"/>
          <w:lang w:val="en-US"/>
        </w:rPr>
        <w:t xml:space="preserve">Module </w:t>
      </w:r>
      <w:proofErr w:type="gramStart"/>
      <w:r>
        <w:rPr>
          <w:b/>
          <w:sz w:val="36"/>
          <w:szCs w:val="36"/>
          <w:lang w:val="en-US"/>
        </w:rPr>
        <w:t>Code :</w:t>
      </w:r>
      <w:proofErr w:type="gramEnd"/>
      <w:r w:rsidRPr="00DC0503">
        <w:rPr>
          <w:b/>
          <w:sz w:val="36"/>
          <w:szCs w:val="36"/>
          <w:lang w:val="en-US"/>
        </w:rPr>
        <w:t xml:space="preserve"> </w:t>
      </w:r>
      <w:r w:rsidR="00DC0503" w:rsidRPr="00DC0503">
        <w:rPr>
          <w:b/>
          <w:sz w:val="36"/>
          <w:szCs w:val="36"/>
          <w:lang w:val="en-US"/>
        </w:rPr>
        <w:t>LCHS7001</w:t>
      </w:r>
    </w:p>
    <w:p w14:paraId="4707A190" w14:textId="77777777" w:rsidR="006B2F31" w:rsidRDefault="006B2F31">
      <w:pPr>
        <w:pStyle w:val="Normal1"/>
        <w:spacing w:line="360" w:lineRule="auto"/>
        <w:jc w:val="center"/>
      </w:pPr>
    </w:p>
    <w:p w14:paraId="0ACDF9C4" w14:textId="77777777" w:rsidR="006B2F31" w:rsidRDefault="006B2F31">
      <w:pPr>
        <w:pStyle w:val="Normal1"/>
        <w:spacing w:line="360" w:lineRule="auto"/>
        <w:jc w:val="center"/>
      </w:pPr>
    </w:p>
    <w:p w14:paraId="1AF38FA0" w14:textId="77777777" w:rsidR="006B2F31" w:rsidRDefault="006B2F31">
      <w:pPr>
        <w:pStyle w:val="Normal1"/>
        <w:spacing w:line="360" w:lineRule="auto"/>
        <w:jc w:val="center"/>
      </w:pPr>
    </w:p>
    <w:p w14:paraId="0CD9A22D" w14:textId="77777777" w:rsidR="006B2F31" w:rsidRDefault="006B2F31">
      <w:pPr>
        <w:pStyle w:val="Normal1"/>
        <w:spacing w:line="360" w:lineRule="auto"/>
        <w:jc w:val="center"/>
      </w:pPr>
    </w:p>
    <w:p w14:paraId="479CDB1B" w14:textId="77777777" w:rsidR="006B2F31" w:rsidRDefault="006B2F31" w:rsidP="00E023F9">
      <w:pPr>
        <w:pStyle w:val="Normal1"/>
        <w:spacing w:line="360" w:lineRule="auto"/>
      </w:pPr>
    </w:p>
    <w:p w14:paraId="678E62D0" w14:textId="77777777" w:rsidR="006B2F31" w:rsidRDefault="006B2F31">
      <w:pPr>
        <w:pStyle w:val="Normal1"/>
        <w:spacing w:line="360" w:lineRule="auto"/>
        <w:jc w:val="center"/>
      </w:pPr>
    </w:p>
    <w:p w14:paraId="11303F3C" w14:textId="77777777" w:rsidR="006B2F31" w:rsidRDefault="006B2F31">
      <w:pPr>
        <w:pStyle w:val="Normal1"/>
        <w:spacing w:line="360" w:lineRule="auto"/>
        <w:jc w:val="center"/>
      </w:pPr>
    </w:p>
    <w:p w14:paraId="02F6A297" w14:textId="77777777" w:rsidR="006B2F31" w:rsidRDefault="00000000">
      <w:pPr>
        <w:keepNext/>
        <w:keepLines/>
        <w:pBdr>
          <w:top w:val="nil"/>
          <w:left w:val="nil"/>
          <w:bottom w:val="nil"/>
          <w:right w:val="nil"/>
          <w:between w:val="nil"/>
        </w:pBdr>
        <w:spacing w:before="240" w:line="259" w:lineRule="auto"/>
        <w:jc w:val="both"/>
        <w:rPr>
          <w:b/>
          <w:color w:val="000000"/>
          <w:sz w:val="28"/>
          <w:szCs w:val="28"/>
        </w:rPr>
      </w:pPr>
      <w:r>
        <w:rPr>
          <w:b/>
          <w:color w:val="000000"/>
          <w:sz w:val="28"/>
          <w:szCs w:val="28"/>
        </w:rPr>
        <w:t>Table of Contents</w:t>
      </w:r>
    </w:p>
    <w:p w14:paraId="4AC81A66"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r>
        <w:fldChar w:fldCharType="begin"/>
      </w:r>
      <w:r>
        <w:instrText xml:space="preserve"> TOC \h \u \z \t "Heading 1,1,Heading 2,2,Heading 3,3,"</w:instrText>
      </w:r>
      <w:r>
        <w:fldChar w:fldCharType="separate"/>
      </w:r>
      <w:hyperlink w:anchor="_heading=h.1ksv4uv" w:history="1">
        <w:r>
          <w:rPr>
            <w:color w:val="000000"/>
            <w:sz w:val="24"/>
            <w:szCs w:val="24"/>
          </w:rPr>
          <w:t>Introduction/Literature-Based Background to the Study</w:t>
        </w:r>
        <w:r>
          <w:rPr>
            <w:color w:val="000000"/>
            <w:sz w:val="24"/>
            <w:szCs w:val="24"/>
          </w:rPr>
          <w:tab/>
          <w:t>3</w:t>
        </w:r>
      </w:hyperlink>
    </w:p>
    <w:p w14:paraId="79A9A6F3" w14:textId="77777777" w:rsidR="006B2F31"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sz w:val="24"/>
          <w:szCs w:val="24"/>
        </w:rPr>
      </w:pPr>
      <w:hyperlink w:anchor="_heading=h.1y810tw" w:history="1">
        <w:r>
          <w:rPr>
            <w:color w:val="000000"/>
            <w:sz w:val="24"/>
            <w:szCs w:val="24"/>
          </w:rPr>
          <w:t>Introduction</w:t>
        </w:r>
        <w:r>
          <w:rPr>
            <w:color w:val="000000"/>
            <w:sz w:val="24"/>
            <w:szCs w:val="24"/>
          </w:rPr>
          <w:tab/>
          <w:t>3</w:t>
        </w:r>
      </w:hyperlink>
    </w:p>
    <w:p w14:paraId="7C76BEB2" w14:textId="77777777" w:rsidR="006B2F31"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sz w:val="24"/>
          <w:szCs w:val="24"/>
        </w:rPr>
      </w:pPr>
      <w:hyperlink w:anchor="_heading=h.4i7ojhp" w:history="1">
        <w:r>
          <w:rPr>
            <w:color w:val="000000"/>
            <w:sz w:val="24"/>
            <w:szCs w:val="24"/>
          </w:rPr>
          <w:t>Literature review</w:t>
        </w:r>
        <w:r>
          <w:rPr>
            <w:color w:val="000000"/>
            <w:sz w:val="24"/>
            <w:szCs w:val="24"/>
          </w:rPr>
          <w:tab/>
          <w:t>3</w:t>
        </w:r>
      </w:hyperlink>
    </w:p>
    <w:p w14:paraId="727EADC5"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2xcytpi" w:history="1">
        <w:r>
          <w:rPr>
            <w:color w:val="000000"/>
            <w:sz w:val="24"/>
            <w:szCs w:val="24"/>
          </w:rPr>
          <w:t>Rationale &amp; Research Question/Aims</w:t>
        </w:r>
        <w:r>
          <w:rPr>
            <w:color w:val="000000"/>
            <w:sz w:val="24"/>
            <w:szCs w:val="24"/>
          </w:rPr>
          <w:tab/>
          <w:t>4</w:t>
        </w:r>
      </w:hyperlink>
    </w:p>
    <w:p w14:paraId="00DD4932" w14:textId="77777777" w:rsidR="006B2F31"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sz w:val="24"/>
          <w:szCs w:val="24"/>
        </w:rPr>
      </w:pPr>
      <w:hyperlink w:anchor="_heading=h.1ci93xb" w:history="1">
        <w:r>
          <w:rPr>
            <w:color w:val="000000"/>
            <w:sz w:val="24"/>
            <w:szCs w:val="24"/>
          </w:rPr>
          <w:t>Research questions</w:t>
        </w:r>
        <w:r>
          <w:rPr>
            <w:color w:val="000000"/>
            <w:sz w:val="24"/>
            <w:szCs w:val="24"/>
          </w:rPr>
          <w:tab/>
          <w:t>4</w:t>
        </w:r>
      </w:hyperlink>
    </w:p>
    <w:p w14:paraId="444DA28F" w14:textId="77777777" w:rsidR="006B2F31"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sz w:val="24"/>
          <w:szCs w:val="24"/>
        </w:rPr>
      </w:pPr>
      <w:hyperlink w:anchor="_heading=h.3whwml4" w:history="1">
        <w:r>
          <w:rPr>
            <w:color w:val="000000"/>
            <w:sz w:val="24"/>
            <w:szCs w:val="24"/>
          </w:rPr>
          <w:t>Aims</w:t>
        </w:r>
        <w:r>
          <w:rPr>
            <w:color w:val="000000"/>
            <w:sz w:val="24"/>
            <w:szCs w:val="24"/>
          </w:rPr>
          <w:tab/>
          <w:t>4</w:t>
        </w:r>
      </w:hyperlink>
    </w:p>
    <w:p w14:paraId="716225E8" w14:textId="77777777" w:rsidR="006B2F31"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sz w:val="24"/>
          <w:szCs w:val="24"/>
        </w:rPr>
      </w:pPr>
      <w:hyperlink w:anchor="_heading=h.2bn6wsx" w:history="1">
        <w:r>
          <w:rPr>
            <w:color w:val="000000"/>
            <w:sz w:val="24"/>
            <w:szCs w:val="24"/>
          </w:rPr>
          <w:t>Objectives</w:t>
        </w:r>
        <w:r>
          <w:rPr>
            <w:color w:val="000000"/>
            <w:sz w:val="24"/>
            <w:szCs w:val="24"/>
          </w:rPr>
          <w:tab/>
          <w:t>4</w:t>
        </w:r>
      </w:hyperlink>
    </w:p>
    <w:p w14:paraId="5D553868"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qsh70q" w:history="1">
        <w:r>
          <w:rPr>
            <w:color w:val="000000"/>
            <w:sz w:val="24"/>
            <w:szCs w:val="24"/>
          </w:rPr>
          <w:t>Research Methodology</w:t>
        </w:r>
        <w:r>
          <w:rPr>
            <w:color w:val="000000"/>
            <w:sz w:val="24"/>
            <w:szCs w:val="24"/>
          </w:rPr>
          <w:tab/>
          <w:t>4</w:t>
        </w:r>
      </w:hyperlink>
    </w:p>
    <w:p w14:paraId="2961C2D4"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3as4poj" w:history="1">
        <w:r>
          <w:rPr>
            <w:color w:val="000000"/>
            <w:sz w:val="24"/>
            <w:szCs w:val="24"/>
          </w:rPr>
          <w:t>Research Design</w:t>
        </w:r>
        <w:r>
          <w:rPr>
            <w:color w:val="000000"/>
            <w:sz w:val="24"/>
            <w:szCs w:val="24"/>
          </w:rPr>
          <w:tab/>
          <w:t>5</w:t>
        </w:r>
      </w:hyperlink>
    </w:p>
    <w:p w14:paraId="267BF8B6"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1pxezwc" w:history="1">
        <w:r>
          <w:rPr>
            <w:color w:val="000000"/>
            <w:sz w:val="24"/>
            <w:szCs w:val="24"/>
          </w:rPr>
          <w:t>Recruitment, Sampling &amp; Study Participants</w:t>
        </w:r>
        <w:r>
          <w:rPr>
            <w:color w:val="000000"/>
            <w:sz w:val="24"/>
            <w:szCs w:val="24"/>
          </w:rPr>
          <w:tab/>
          <w:t>5</w:t>
        </w:r>
      </w:hyperlink>
    </w:p>
    <w:p w14:paraId="7D0132B5"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49x2ik5" w:history="1">
        <w:r>
          <w:rPr>
            <w:color w:val="000000"/>
            <w:sz w:val="24"/>
            <w:szCs w:val="24"/>
          </w:rPr>
          <w:t>Materials/Data Collection Method(s)/procedure</w:t>
        </w:r>
        <w:r>
          <w:rPr>
            <w:color w:val="000000"/>
            <w:sz w:val="24"/>
            <w:szCs w:val="24"/>
          </w:rPr>
          <w:tab/>
          <w:t>6</w:t>
        </w:r>
      </w:hyperlink>
    </w:p>
    <w:p w14:paraId="32034CBB"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2p2csry" w:history="1">
        <w:r>
          <w:rPr>
            <w:color w:val="000000"/>
            <w:sz w:val="24"/>
            <w:szCs w:val="24"/>
          </w:rPr>
          <w:t>Data analysis technique</w:t>
        </w:r>
        <w:r>
          <w:rPr>
            <w:color w:val="000000"/>
            <w:sz w:val="24"/>
            <w:szCs w:val="24"/>
          </w:rPr>
          <w:tab/>
          <w:t>7</w:t>
        </w:r>
      </w:hyperlink>
    </w:p>
    <w:p w14:paraId="43A368E4"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147n2zr" w:history="1">
        <w:r>
          <w:rPr>
            <w:color w:val="000000"/>
            <w:sz w:val="24"/>
            <w:szCs w:val="24"/>
          </w:rPr>
          <w:t>Ethical considerations</w:t>
        </w:r>
        <w:r>
          <w:rPr>
            <w:color w:val="000000"/>
            <w:sz w:val="24"/>
            <w:szCs w:val="24"/>
          </w:rPr>
          <w:tab/>
          <w:t>7</w:t>
        </w:r>
      </w:hyperlink>
    </w:p>
    <w:p w14:paraId="6EFBCD30"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3o7alnk" w:history="1">
        <w:r>
          <w:rPr>
            <w:color w:val="000000"/>
            <w:sz w:val="24"/>
            <w:szCs w:val="24"/>
          </w:rPr>
          <w:t>Results</w:t>
        </w:r>
        <w:r>
          <w:rPr>
            <w:color w:val="000000"/>
            <w:sz w:val="24"/>
            <w:szCs w:val="24"/>
          </w:rPr>
          <w:tab/>
          <w:t>8</w:t>
        </w:r>
      </w:hyperlink>
    </w:p>
    <w:p w14:paraId="4CFBACE3" w14:textId="77777777" w:rsidR="006B2F31"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sz w:val="24"/>
          <w:szCs w:val="24"/>
        </w:rPr>
      </w:pPr>
      <w:hyperlink w:anchor="_heading=h.1hmsyys" w:history="1">
        <w:r>
          <w:rPr>
            <w:color w:val="000000"/>
            <w:sz w:val="24"/>
            <w:szCs w:val="24"/>
          </w:rPr>
          <w:t>Analysis</w:t>
        </w:r>
        <w:r>
          <w:rPr>
            <w:color w:val="000000"/>
            <w:sz w:val="24"/>
            <w:szCs w:val="24"/>
          </w:rPr>
          <w:tab/>
          <w:t>9</w:t>
        </w:r>
      </w:hyperlink>
    </w:p>
    <w:p w14:paraId="6E246371"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23ckvvd" w:history="1">
        <w:r>
          <w:rPr>
            <w:color w:val="000000"/>
            <w:sz w:val="24"/>
            <w:szCs w:val="24"/>
          </w:rPr>
          <w:t>Discussion</w:t>
        </w:r>
        <w:r>
          <w:rPr>
            <w:color w:val="000000"/>
            <w:sz w:val="24"/>
            <w:szCs w:val="24"/>
          </w:rPr>
          <w:tab/>
          <w:t>9</w:t>
        </w:r>
      </w:hyperlink>
    </w:p>
    <w:p w14:paraId="0507E43C"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ihv636" w:history="1">
        <w:r>
          <w:rPr>
            <w:color w:val="000000"/>
            <w:sz w:val="24"/>
            <w:szCs w:val="24"/>
          </w:rPr>
          <w:t>Conclusion</w:t>
        </w:r>
        <w:r>
          <w:rPr>
            <w:color w:val="000000"/>
            <w:sz w:val="24"/>
            <w:szCs w:val="24"/>
          </w:rPr>
          <w:tab/>
          <w:t>11</w:t>
        </w:r>
      </w:hyperlink>
    </w:p>
    <w:p w14:paraId="1ACB80C8"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32hioqz" w:history="1">
        <w:r>
          <w:rPr>
            <w:color w:val="000000"/>
            <w:sz w:val="24"/>
            <w:szCs w:val="24"/>
          </w:rPr>
          <w:t>References</w:t>
        </w:r>
        <w:r>
          <w:rPr>
            <w:color w:val="000000"/>
            <w:sz w:val="24"/>
            <w:szCs w:val="24"/>
          </w:rPr>
          <w:tab/>
          <w:t>12</w:t>
        </w:r>
      </w:hyperlink>
    </w:p>
    <w:p w14:paraId="0C1827DD" w14:textId="77777777" w:rsidR="006B2F31" w:rsidRDefault="00000000">
      <w:pPr>
        <w:pBdr>
          <w:top w:val="nil"/>
          <w:left w:val="nil"/>
          <w:bottom w:val="nil"/>
          <w:right w:val="nil"/>
          <w:between w:val="nil"/>
        </w:pBdr>
        <w:tabs>
          <w:tab w:val="right" w:leader="dot" w:pos="9350"/>
        </w:tabs>
        <w:spacing w:after="100"/>
        <w:rPr>
          <w:rFonts w:ascii="Cambria" w:eastAsia="Cambria" w:hAnsi="Cambria" w:cs="Cambria"/>
          <w:color w:val="000000"/>
          <w:sz w:val="24"/>
          <w:szCs w:val="24"/>
        </w:rPr>
      </w:pPr>
      <w:hyperlink w:anchor="_heading=h.muoe0p9x520w" w:history="1">
        <w:r>
          <w:rPr>
            <w:color w:val="000000"/>
            <w:sz w:val="24"/>
            <w:szCs w:val="24"/>
          </w:rPr>
          <w:t>Appendix</w:t>
        </w:r>
        <w:r>
          <w:rPr>
            <w:color w:val="000000"/>
            <w:sz w:val="24"/>
            <w:szCs w:val="24"/>
          </w:rPr>
          <w:tab/>
          <w:t>15</w:t>
        </w:r>
      </w:hyperlink>
    </w:p>
    <w:p w14:paraId="15BE0D66" w14:textId="77777777" w:rsidR="006B2F31" w:rsidRDefault="00000000">
      <w:pPr>
        <w:jc w:val="both"/>
        <w:rPr>
          <w:sz w:val="24"/>
          <w:szCs w:val="24"/>
        </w:rPr>
      </w:pPr>
      <w:r>
        <w:fldChar w:fldCharType="end"/>
      </w:r>
    </w:p>
    <w:p w14:paraId="3714B9CD" w14:textId="77777777" w:rsidR="006B2F31" w:rsidRDefault="00000000">
      <w:pPr>
        <w:pBdr>
          <w:top w:val="nil"/>
          <w:left w:val="nil"/>
          <w:bottom w:val="nil"/>
          <w:right w:val="nil"/>
          <w:between w:val="nil"/>
        </w:pBdr>
        <w:spacing w:line="360" w:lineRule="auto"/>
        <w:jc w:val="both"/>
        <w:rPr>
          <w:color w:val="000000"/>
        </w:rPr>
      </w:pPr>
      <w:r>
        <w:br w:type="page"/>
      </w:r>
    </w:p>
    <w:p w14:paraId="3128CCB5" w14:textId="77777777" w:rsidR="006B2F31" w:rsidRDefault="00000000">
      <w:pPr>
        <w:pStyle w:val="Heading1"/>
        <w:spacing w:line="360" w:lineRule="auto"/>
        <w:jc w:val="both"/>
        <w:rPr>
          <w:b/>
          <w:sz w:val="28"/>
          <w:szCs w:val="28"/>
        </w:rPr>
      </w:pPr>
      <w:bookmarkStart w:id="0" w:name="_heading=h.1ksv4uv" w:colFirst="0" w:colLast="0"/>
      <w:bookmarkEnd w:id="0"/>
      <w:r>
        <w:rPr>
          <w:b/>
          <w:sz w:val="28"/>
          <w:szCs w:val="28"/>
        </w:rPr>
        <w:lastRenderedPageBreak/>
        <w:t>Introduction/Literature-Based Background to the Study</w:t>
      </w:r>
    </w:p>
    <w:p w14:paraId="0542106D" w14:textId="77777777" w:rsidR="006B2F31" w:rsidRDefault="00000000">
      <w:pPr>
        <w:pStyle w:val="Heading2"/>
        <w:rPr>
          <w:b w:val="0"/>
        </w:rPr>
      </w:pPr>
      <w:bookmarkStart w:id="1" w:name="_heading=h.1y810tw" w:colFirst="0" w:colLast="0"/>
      <w:bookmarkEnd w:id="1"/>
      <w:r>
        <w:t>Introduction</w:t>
      </w:r>
    </w:p>
    <w:p w14:paraId="527CE2D0" w14:textId="77777777" w:rsidR="006B2F31" w:rsidRDefault="00000000">
      <w:pPr>
        <w:pBdr>
          <w:top w:val="nil"/>
          <w:left w:val="nil"/>
          <w:bottom w:val="nil"/>
          <w:right w:val="nil"/>
          <w:between w:val="nil"/>
        </w:pBdr>
        <w:spacing w:line="360" w:lineRule="auto"/>
        <w:jc w:val="both"/>
        <w:rPr>
          <w:color w:val="000000"/>
        </w:rPr>
      </w:pPr>
      <w:r>
        <w:rPr>
          <w:color w:val="000000"/>
        </w:rPr>
        <w:t xml:space="preserve">Professional </w:t>
      </w:r>
      <w:proofErr w:type="spellStart"/>
      <w:r>
        <w:rPr>
          <w:color w:val="000000"/>
        </w:rPr>
        <w:t>behavior</w:t>
      </w:r>
      <w:proofErr w:type="spellEnd"/>
      <w:r>
        <w:rPr>
          <w:color w:val="000000"/>
        </w:rPr>
        <w:t xml:space="preserve"> or acting appropriately in class and in professional development is more significant, especially within the </w:t>
      </w:r>
      <w:r>
        <w:t>Public Health and Social Care</w:t>
      </w:r>
      <w:r>
        <w:rPr>
          <w:color w:val="000000"/>
        </w:rPr>
        <w:t xml:space="preserve"> </w:t>
      </w:r>
      <w:r w:rsidRPr="00DC0503">
        <w:rPr>
          <w:color w:val="000000"/>
        </w:rPr>
        <w:t>(PHSC)</w:t>
      </w:r>
      <w:r>
        <w:rPr>
          <w:color w:val="000000"/>
        </w:rPr>
        <w:t xml:space="preserve"> (</w:t>
      </w:r>
      <w:proofErr w:type="spellStart"/>
      <w:r>
        <w:rPr>
          <w:color w:val="000000"/>
        </w:rPr>
        <w:t>Meesuk</w:t>
      </w:r>
      <w:proofErr w:type="spellEnd"/>
      <w:r>
        <w:rPr>
          <w:color w:val="000000"/>
        </w:rPr>
        <w:t xml:space="preserve"> </w:t>
      </w:r>
      <w:r>
        <w:rPr>
          <w:i/>
          <w:color w:val="000000"/>
        </w:rPr>
        <w:t>et al</w:t>
      </w:r>
      <w:r>
        <w:rPr>
          <w:color w:val="000000"/>
        </w:rPr>
        <w:t xml:space="preserve">., 2020). It can be characterized as a diversity of characteristics such as ethical </w:t>
      </w:r>
      <w:proofErr w:type="spellStart"/>
      <w:r>
        <w:rPr>
          <w:color w:val="000000"/>
        </w:rPr>
        <w:t>behavior</w:t>
      </w:r>
      <w:proofErr w:type="spellEnd"/>
      <w:r>
        <w:rPr>
          <w:color w:val="000000"/>
        </w:rPr>
        <w:t xml:space="preserve">, communication skills, punctuality, responsibility, and consideration for others. Ethical standards also influence the academic achievement of the individual and his or her contribution to the services of professional practice in healthcare and social care industries (Estrada </w:t>
      </w:r>
      <w:r>
        <w:rPr>
          <w:i/>
          <w:color w:val="000000"/>
        </w:rPr>
        <w:t>et al</w:t>
      </w:r>
      <w:r>
        <w:rPr>
          <w:color w:val="000000"/>
        </w:rPr>
        <w:t>., 2021).</w:t>
      </w:r>
    </w:p>
    <w:p w14:paraId="1C162EC4" w14:textId="77777777" w:rsidR="006B2F31" w:rsidRDefault="00000000">
      <w:pPr>
        <w:pStyle w:val="Heading2"/>
      </w:pPr>
      <w:bookmarkStart w:id="2" w:name="_heading=h.4i7ojhp" w:colFirst="0" w:colLast="0"/>
      <w:bookmarkEnd w:id="2"/>
      <w:r>
        <w:t>Literature review</w:t>
      </w:r>
    </w:p>
    <w:p w14:paraId="1A0CC995" w14:textId="77777777" w:rsidR="006B2F31" w:rsidRDefault="00000000">
      <w:pPr>
        <w:pBdr>
          <w:top w:val="nil"/>
          <w:left w:val="nil"/>
          <w:bottom w:val="nil"/>
          <w:right w:val="nil"/>
          <w:between w:val="nil"/>
        </w:pBdr>
        <w:spacing w:line="360" w:lineRule="auto"/>
        <w:jc w:val="both"/>
        <w:rPr>
          <w:color w:val="000000"/>
        </w:rPr>
      </w:pPr>
      <w:r>
        <w:rPr>
          <w:color w:val="000000"/>
        </w:rPr>
        <w:t xml:space="preserve">Studies preceding this research indicated that teachers should ensure that professional </w:t>
      </w:r>
      <w:proofErr w:type="spellStart"/>
      <w:r>
        <w:rPr>
          <w:color w:val="000000"/>
        </w:rPr>
        <w:t>behavior</w:t>
      </w:r>
      <w:proofErr w:type="spellEnd"/>
      <w:r>
        <w:rPr>
          <w:color w:val="000000"/>
        </w:rPr>
        <w:t xml:space="preserve"> is learned by students throughout schooling. Borek </w:t>
      </w:r>
      <w:r>
        <w:rPr>
          <w:i/>
          <w:color w:val="000000"/>
        </w:rPr>
        <w:t>et al</w:t>
      </w:r>
      <w:r>
        <w:rPr>
          <w:color w:val="000000"/>
        </w:rPr>
        <w:t xml:space="preserve">., (2022) conducted a study to determine the long-term effect of unprofessional </w:t>
      </w:r>
      <w:proofErr w:type="spellStart"/>
      <w:r>
        <w:rPr>
          <w:color w:val="000000"/>
        </w:rPr>
        <w:t>behavior</w:t>
      </w:r>
      <w:proofErr w:type="spellEnd"/>
      <w:r>
        <w:rPr>
          <w:color w:val="000000"/>
        </w:rPr>
        <w:t xml:space="preserve"> by healthcare professionals during their training and their implication on professional development and discharge. Additionally, studies from Radu </w:t>
      </w:r>
      <w:r>
        <w:rPr>
          <w:i/>
          <w:color w:val="000000"/>
        </w:rPr>
        <w:t>et al.</w:t>
      </w:r>
      <w:r>
        <w:rPr>
          <w:color w:val="000000"/>
        </w:rPr>
        <w:t>, (2022) indicate that patients were in most cases satisfied by the services offered depending on their perception of the professionalism levels of healthcare providers.</w:t>
      </w:r>
    </w:p>
    <w:p w14:paraId="779E0B54" w14:textId="77777777" w:rsidR="006B2F31" w:rsidRDefault="00000000">
      <w:pPr>
        <w:pBdr>
          <w:top w:val="nil"/>
          <w:left w:val="nil"/>
          <w:bottom w:val="nil"/>
          <w:right w:val="nil"/>
          <w:between w:val="nil"/>
        </w:pBdr>
        <w:spacing w:line="360" w:lineRule="auto"/>
        <w:jc w:val="both"/>
        <w:rPr>
          <w:color w:val="000000"/>
        </w:rPr>
      </w:pPr>
      <w:r>
        <w:rPr>
          <w:color w:val="000000"/>
        </w:rPr>
        <w:t xml:space="preserve">Some studies have also addressed predictors that may contribute to the professional development of students. Sarraf-Yazdi </w:t>
      </w:r>
      <w:r>
        <w:rPr>
          <w:i/>
          <w:color w:val="000000"/>
        </w:rPr>
        <w:t>et al.,</w:t>
      </w:r>
      <w:r>
        <w:rPr>
          <w:color w:val="000000"/>
        </w:rPr>
        <w:t xml:space="preserve"> (2022) explored factors that influence the socialization of medical students in professional conduct; institutional culture, faculty guidance, and inculcation of peer influence were some of the factors explored. Ayu Eka </w:t>
      </w:r>
      <w:r>
        <w:rPr>
          <w:i/>
          <w:color w:val="000000"/>
        </w:rPr>
        <w:t>et al.,</w:t>
      </w:r>
      <w:r>
        <w:rPr>
          <w:color w:val="000000"/>
        </w:rPr>
        <w:t xml:space="preserve"> (2023) also claimed that the importance of promoting professionalism among nursing students: personal motivation, personal awareness, and time management.</w:t>
      </w:r>
    </w:p>
    <w:p w14:paraId="05258A2F" w14:textId="77777777" w:rsidR="006B2F31" w:rsidRDefault="00000000">
      <w:pPr>
        <w:pBdr>
          <w:top w:val="nil"/>
          <w:left w:val="nil"/>
          <w:bottom w:val="nil"/>
          <w:right w:val="nil"/>
          <w:between w:val="nil"/>
        </w:pBdr>
        <w:spacing w:line="360" w:lineRule="auto"/>
        <w:jc w:val="both"/>
        <w:rPr>
          <w:color w:val="000000"/>
        </w:rPr>
      </w:pPr>
      <w:r>
        <w:rPr>
          <w:color w:val="000000"/>
        </w:rPr>
        <w:t xml:space="preserve">Available literature strongly highlights the importance of professional </w:t>
      </w:r>
      <w:proofErr w:type="spellStart"/>
      <w:r>
        <w:rPr>
          <w:color w:val="000000"/>
        </w:rPr>
        <w:t>behavior</w:t>
      </w:r>
      <w:proofErr w:type="spellEnd"/>
      <w:r>
        <w:rPr>
          <w:color w:val="000000"/>
        </w:rPr>
        <w:t xml:space="preserve"> and puts effort into the analysis of various factors that are impacting it. However, there is a gap in the literature on factors that influence professional </w:t>
      </w:r>
      <w:proofErr w:type="spellStart"/>
      <w:r>
        <w:rPr>
          <w:color w:val="000000"/>
        </w:rPr>
        <w:t>behavior</w:t>
      </w:r>
      <w:proofErr w:type="spellEnd"/>
      <w:r>
        <w:rPr>
          <w:color w:val="000000"/>
        </w:rPr>
        <w:t xml:space="preserve"> among postgraduate </w:t>
      </w:r>
      <w:r>
        <w:t>Public Health and Social Care</w:t>
      </w:r>
      <w:r>
        <w:rPr>
          <w:color w:val="000000"/>
        </w:rPr>
        <w:t xml:space="preserve"> students in a public university. These factors provide insights into the structures that educational institutions can create to promote or develop professionalism among their learners.</w:t>
      </w:r>
    </w:p>
    <w:p w14:paraId="0C32D983" w14:textId="77777777" w:rsidR="006B2F31" w:rsidRDefault="00000000">
      <w:pPr>
        <w:pStyle w:val="Heading1"/>
        <w:spacing w:line="360" w:lineRule="auto"/>
        <w:jc w:val="both"/>
        <w:rPr>
          <w:sz w:val="22"/>
          <w:szCs w:val="22"/>
        </w:rPr>
      </w:pPr>
      <w:bookmarkStart w:id="3" w:name="_heading=h.2xcytpi" w:colFirst="0" w:colLast="0"/>
      <w:bookmarkEnd w:id="3"/>
      <w:r>
        <w:rPr>
          <w:b/>
          <w:sz w:val="28"/>
          <w:szCs w:val="28"/>
        </w:rPr>
        <w:lastRenderedPageBreak/>
        <w:t>Rationale &amp; Research Question/Aims</w:t>
      </w:r>
      <w:r>
        <w:rPr>
          <w:sz w:val="22"/>
          <w:szCs w:val="22"/>
        </w:rPr>
        <w:t xml:space="preserve"> </w:t>
      </w:r>
    </w:p>
    <w:p w14:paraId="15CF1F0E" w14:textId="77777777" w:rsidR="006B2F31" w:rsidRDefault="00000000">
      <w:pPr>
        <w:pStyle w:val="Heading2"/>
      </w:pPr>
      <w:bookmarkStart w:id="4" w:name="_heading=h.1ci93xb" w:colFirst="0" w:colLast="0"/>
      <w:bookmarkEnd w:id="4"/>
      <w:r>
        <w:t>Research questions</w:t>
      </w:r>
    </w:p>
    <w:p w14:paraId="45E712DC" w14:textId="77777777" w:rsidR="006B2F31" w:rsidRDefault="00000000">
      <w:pPr>
        <w:numPr>
          <w:ilvl w:val="0"/>
          <w:numId w:val="1"/>
        </w:numPr>
        <w:pBdr>
          <w:top w:val="nil"/>
          <w:left w:val="nil"/>
          <w:bottom w:val="nil"/>
          <w:right w:val="nil"/>
          <w:between w:val="nil"/>
        </w:pBdr>
        <w:spacing w:line="360" w:lineRule="auto"/>
        <w:jc w:val="both"/>
      </w:pPr>
      <w:r>
        <w:rPr>
          <w:color w:val="000000"/>
        </w:rPr>
        <w:t xml:space="preserve">What are the different factors that are influencing professional </w:t>
      </w:r>
      <w:proofErr w:type="spellStart"/>
      <w:r>
        <w:rPr>
          <w:color w:val="000000"/>
        </w:rPr>
        <w:t>behavior</w:t>
      </w:r>
      <w:proofErr w:type="spellEnd"/>
      <w:r>
        <w:rPr>
          <w:color w:val="000000"/>
        </w:rPr>
        <w:t xml:space="preserve"> in the </w:t>
      </w:r>
      <w:r>
        <w:t>Public Health and Social Care students</w:t>
      </w:r>
      <w:r>
        <w:rPr>
          <w:color w:val="000000"/>
        </w:rPr>
        <w:t>?</w:t>
      </w:r>
    </w:p>
    <w:p w14:paraId="4CCB534B" w14:textId="77777777" w:rsidR="006B2F31" w:rsidRDefault="00000000">
      <w:pPr>
        <w:numPr>
          <w:ilvl w:val="0"/>
          <w:numId w:val="1"/>
        </w:numPr>
        <w:pBdr>
          <w:top w:val="nil"/>
          <w:left w:val="nil"/>
          <w:bottom w:val="nil"/>
          <w:right w:val="nil"/>
          <w:between w:val="nil"/>
        </w:pBdr>
        <w:spacing w:line="360" w:lineRule="auto"/>
        <w:jc w:val="both"/>
      </w:pPr>
      <w:r>
        <w:rPr>
          <w:color w:val="000000"/>
        </w:rPr>
        <w:t xml:space="preserve">What is the effect of institutional culture on the professionals conducted by the </w:t>
      </w:r>
      <w:r>
        <w:t>Public Health and Social Care</w:t>
      </w:r>
      <w:r>
        <w:rPr>
          <w:color w:val="000000"/>
        </w:rPr>
        <w:t xml:space="preserve"> students?</w:t>
      </w:r>
    </w:p>
    <w:p w14:paraId="2F474820" w14:textId="77777777" w:rsidR="006B2F31" w:rsidRDefault="00000000">
      <w:pPr>
        <w:pStyle w:val="Heading2"/>
      </w:pPr>
      <w:bookmarkStart w:id="5" w:name="_heading=h.3whwml4" w:colFirst="0" w:colLast="0"/>
      <w:bookmarkEnd w:id="5"/>
      <w:r>
        <w:t>Aims</w:t>
      </w:r>
    </w:p>
    <w:p w14:paraId="5CA6D255" w14:textId="77777777" w:rsidR="006B2F31" w:rsidRDefault="00000000">
      <w:pPr>
        <w:pBdr>
          <w:top w:val="nil"/>
          <w:left w:val="nil"/>
          <w:bottom w:val="nil"/>
          <w:right w:val="nil"/>
          <w:between w:val="nil"/>
        </w:pBdr>
        <w:spacing w:line="360" w:lineRule="auto"/>
        <w:jc w:val="both"/>
        <w:rPr>
          <w:color w:val="000000"/>
        </w:rPr>
      </w:pPr>
      <w:r>
        <w:rPr>
          <w:color w:val="000000"/>
        </w:rPr>
        <w:t xml:space="preserve">The purpose of this research study is to identify factors that affect professional conduct performed by postgraduate </w:t>
      </w:r>
      <w:r>
        <w:t>Public Health and Social Care</w:t>
      </w:r>
      <w:r>
        <w:rPr>
          <w:color w:val="000000"/>
        </w:rPr>
        <w:t xml:space="preserve"> students at public universities and to offer recommendations on how professional </w:t>
      </w:r>
      <w:proofErr w:type="spellStart"/>
      <w:r>
        <w:rPr>
          <w:color w:val="000000"/>
        </w:rPr>
        <w:t>behavior</w:t>
      </w:r>
      <w:proofErr w:type="spellEnd"/>
      <w:r>
        <w:rPr>
          <w:color w:val="000000"/>
        </w:rPr>
        <w:t xml:space="preserve"> may be improved.</w:t>
      </w:r>
    </w:p>
    <w:p w14:paraId="06DFF780" w14:textId="77777777" w:rsidR="006B2F31" w:rsidRDefault="00000000">
      <w:pPr>
        <w:pStyle w:val="Heading2"/>
      </w:pPr>
      <w:bookmarkStart w:id="6" w:name="_heading=h.2bn6wsx" w:colFirst="0" w:colLast="0"/>
      <w:bookmarkEnd w:id="6"/>
      <w:r>
        <w:t>Objectives</w:t>
      </w:r>
    </w:p>
    <w:p w14:paraId="59269D33" w14:textId="77777777" w:rsidR="006B2F31" w:rsidRDefault="00000000">
      <w:pPr>
        <w:numPr>
          <w:ilvl w:val="0"/>
          <w:numId w:val="2"/>
        </w:numPr>
        <w:pBdr>
          <w:top w:val="nil"/>
          <w:left w:val="nil"/>
          <w:bottom w:val="nil"/>
          <w:right w:val="nil"/>
          <w:between w:val="nil"/>
        </w:pBdr>
        <w:spacing w:line="360" w:lineRule="auto"/>
        <w:jc w:val="both"/>
      </w:pPr>
      <w:r>
        <w:rPr>
          <w:color w:val="000000"/>
        </w:rPr>
        <w:t xml:space="preserve">To </w:t>
      </w:r>
      <w:r w:rsidRPr="00DC0503">
        <w:rPr>
          <w:color w:val="000000"/>
        </w:rPr>
        <w:t>examine</w:t>
      </w:r>
      <w:r>
        <w:rPr>
          <w:color w:val="000000"/>
        </w:rPr>
        <w:t xml:space="preserve"> what professional </w:t>
      </w:r>
      <w:proofErr w:type="spellStart"/>
      <w:r>
        <w:rPr>
          <w:color w:val="000000"/>
        </w:rPr>
        <w:t>behavior</w:t>
      </w:r>
      <w:proofErr w:type="spellEnd"/>
      <w:r>
        <w:rPr>
          <w:color w:val="000000"/>
        </w:rPr>
        <w:t xml:space="preserve"> means and what factors define it for the purpose of this research.</w:t>
      </w:r>
    </w:p>
    <w:p w14:paraId="3969941B" w14:textId="77777777" w:rsidR="006B2F31" w:rsidRDefault="00000000">
      <w:pPr>
        <w:numPr>
          <w:ilvl w:val="0"/>
          <w:numId w:val="2"/>
        </w:numPr>
        <w:pBdr>
          <w:top w:val="nil"/>
          <w:left w:val="nil"/>
          <w:bottom w:val="nil"/>
          <w:right w:val="nil"/>
          <w:between w:val="nil"/>
        </w:pBdr>
        <w:spacing w:line="360" w:lineRule="auto"/>
        <w:jc w:val="both"/>
      </w:pPr>
      <w:r>
        <w:rPr>
          <w:color w:val="000000"/>
        </w:rPr>
        <w:t>To establish how the culture that exists within these institutions influences the conduct of students in their line of work.</w:t>
      </w:r>
    </w:p>
    <w:p w14:paraId="22639CD6" w14:textId="77777777" w:rsidR="006B2F31" w:rsidRDefault="00000000">
      <w:pPr>
        <w:numPr>
          <w:ilvl w:val="0"/>
          <w:numId w:val="2"/>
        </w:numPr>
        <w:pBdr>
          <w:top w:val="nil"/>
          <w:left w:val="nil"/>
          <w:bottom w:val="nil"/>
          <w:right w:val="nil"/>
          <w:between w:val="nil"/>
        </w:pBdr>
        <w:spacing w:line="360" w:lineRule="auto"/>
        <w:jc w:val="both"/>
      </w:pPr>
      <w:r>
        <w:rPr>
          <w:color w:val="000000"/>
        </w:rPr>
        <w:t xml:space="preserve">To </w:t>
      </w:r>
      <w:proofErr w:type="spellStart"/>
      <w:r>
        <w:rPr>
          <w:color w:val="000000"/>
        </w:rPr>
        <w:t>analyze</w:t>
      </w:r>
      <w:proofErr w:type="spellEnd"/>
      <w:r>
        <w:rPr>
          <w:color w:val="000000"/>
        </w:rPr>
        <w:t xml:space="preserve"> personal motivation and peer pressure in the formation of professional conduct.</w:t>
      </w:r>
    </w:p>
    <w:p w14:paraId="62848D17" w14:textId="77777777" w:rsidR="006B2F31" w:rsidRDefault="00000000">
      <w:pPr>
        <w:numPr>
          <w:ilvl w:val="0"/>
          <w:numId w:val="2"/>
        </w:numPr>
        <w:pBdr>
          <w:top w:val="nil"/>
          <w:left w:val="nil"/>
          <w:bottom w:val="nil"/>
          <w:right w:val="nil"/>
          <w:between w:val="nil"/>
        </w:pBdr>
        <w:spacing w:line="360" w:lineRule="auto"/>
        <w:jc w:val="both"/>
      </w:pPr>
      <w:r>
        <w:rPr>
          <w:color w:val="000000"/>
        </w:rPr>
        <w:t xml:space="preserve">To offer </w:t>
      </w:r>
      <w:r>
        <w:rPr>
          <w:strike/>
          <w:color w:val="000000"/>
        </w:rPr>
        <w:t>some</w:t>
      </w:r>
      <w:r>
        <w:rPr>
          <w:color w:val="000000"/>
        </w:rPr>
        <w:t xml:space="preserve"> recommendations that might help to improve professional </w:t>
      </w:r>
      <w:proofErr w:type="spellStart"/>
      <w:r>
        <w:rPr>
          <w:color w:val="000000"/>
        </w:rPr>
        <w:t>behavior</w:t>
      </w:r>
      <w:proofErr w:type="spellEnd"/>
      <w:r>
        <w:rPr>
          <w:color w:val="000000"/>
        </w:rPr>
        <w:t xml:space="preserve">. </w:t>
      </w:r>
    </w:p>
    <w:p w14:paraId="122592E9" w14:textId="77777777" w:rsidR="006B2F31" w:rsidRDefault="00000000">
      <w:pPr>
        <w:pStyle w:val="Heading1"/>
        <w:spacing w:line="360" w:lineRule="auto"/>
        <w:jc w:val="both"/>
        <w:rPr>
          <w:b/>
          <w:sz w:val="28"/>
          <w:szCs w:val="28"/>
        </w:rPr>
      </w:pPr>
      <w:bookmarkStart w:id="7" w:name="_heading=h.qsh70q" w:colFirst="0" w:colLast="0"/>
      <w:bookmarkEnd w:id="7"/>
      <w:r>
        <w:rPr>
          <w:b/>
          <w:sz w:val="28"/>
          <w:szCs w:val="28"/>
        </w:rPr>
        <w:t>Research Methodology</w:t>
      </w:r>
    </w:p>
    <w:p w14:paraId="4681A92B" w14:textId="77777777" w:rsidR="006B2F31" w:rsidRDefault="00000000">
      <w:pPr>
        <w:pBdr>
          <w:top w:val="nil"/>
          <w:left w:val="nil"/>
          <w:bottom w:val="nil"/>
          <w:right w:val="nil"/>
          <w:between w:val="nil"/>
        </w:pBdr>
        <w:spacing w:line="360" w:lineRule="auto"/>
        <w:jc w:val="both"/>
      </w:pPr>
      <w:r>
        <w:rPr>
          <w:color w:val="000000"/>
        </w:rPr>
        <w:t>Qualitative research methods were used in this study with an added emphasis on inductive reasoning. In this context, the present study focused on exploring</w:t>
      </w:r>
      <w:r>
        <w:rPr>
          <w:sz w:val="20"/>
          <w:szCs w:val="20"/>
        </w:rPr>
        <w:t xml:space="preserve"> </w:t>
      </w:r>
      <w:r>
        <w:t>the factors that influence professional behaviour of postgraduate Public Health and Social Care students in a public university</w:t>
      </w:r>
      <w:r>
        <w:rPr>
          <w:sz w:val="20"/>
          <w:szCs w:val="20"/>
        </w:rPr>
        <w:t xml:space="preserve"> </w:t>
      </w:r>
      <w:r>
        <w:rPr>
          <w:color w:val="000000"/>
        </w:rPr>
        <w:t>(</w:t>
      </w:r>
      <w:proofErr w:type="spellStart"/>
      <w:r>
        <w:rPr>
          <w:color w:val="000000"/>
        </w:rPr>
        <w:t>Akyıldız</w:t>
      </w:r>
      <w:proofErr w:type="spellEnd"/>
      <w:r>
        <w:rPr>
          <w:color w:val="000000"/>
        </w:rPr>
        <w:t xml:space="preserve"> and Ahmed, 2021). Inductive reasoning allows the researcher to test the conclusions based on a given dataset or a sample without assuming anything about the whole population (Borgstede and Scholz, 2021).</w:t>
      </w:r>
    </w:p>
    <w:p w14:paraId="7743BD1F" w14:textId="77777777" w:rsidR="006B2F31" w:rsidRDefault="00000000">
      <w:pPr>
        <w:pBdr>
          <w:top w:val="nil"/>
          <w:left w:val="nil"/>
          <w:bottom w:val="nil"/>
          <w:right w:val="nil"/>
          <w:between w:val="nil"/>
        </w:pBdr>
        <w:spacing w:line="360" w:lineRule="auto"/>
        <w:jc w:val="both"/>
        <w:rPr>
          <w:color w:val="000000"/>
        </w:rPr>
      </w:pPr>
      <w:r>
        <w:rPr>
          <w:color w:val="000000"/>
        </w:rPr>
        <w:t xml:space="preserve">For the purpose of this study, the qualitative research method of choice was most suitable as it aims at giving an account of participants' beliefs, motives, and conditions that may influence their </w:t>
      </w:r>
      <w:proofErr w:type="spellStart"/>
      <w:r>
        <w:rPr>
          <w:color w:val="000000"/>
        </w:rPr>
        <w:t>behavior</w:t>
      </w:r>
      <w:proofErr w:type="spellEnd"/>
      <w:r>
        <w:rPr>
          <w:color w:val="000000"/>
        </w:rPr>
        <w:t xml:space="preserve"> and their roles as professionals once they exit the postgraduate level in </w:t>
      </w:r>
      <w:r>
        <w:t>Public Health and Social Care</w:t>
      </w:r>
      <w:r>
        <w:rPr>
          <w:color w:val="000000"/>
        </w:rPr>
        <w:t xml:space="preserve">. The present inductive type also helped the research to identify new themes and </w:t>
      </w:r>
      <w:r>
        <w:rPr>
          <w:color w:val="000000"/>
        </w:rPr>
        <w:lastRenderedPageBreak/>
        <w:t xml:space="preserve">better perceptions of the participants' observations that are not encompassed in the theory (Naeem </w:t>
      </w:r>
      <w:r>
        <w:rPr>
          <w:i/>
          <w:color w:val="000000"/>
        </w:rPr>
        <w:t>et al.</w:t>
      </w:r>
      <w:r>
        <w:rPr>
          <w:color w:val="000000"/>
        </w:rPr>
        <w:t>, 2023).</w:t>
      </w:r>
    </w:p>
    <w:p w14:paraId="7CBB3AAE" w14:textId="77777777" w:rsidR="006B2F31" w:rsidRDefault="00000000">
      <w:pPr>
        <w:pBdr>
          <w:top w:val="nil"/>
          <w:left w:val="nil"/>
          <w:bottom w:val="nil"/>
          <w:right w:val="nil"/>
          <w:between w:val="nil"/>
        </w:pBdr>
        <w:spacing w:line="360" w:lineRule="auto"/>
        <w:jc w:val="both"/>
        <w:rPr>
          <w:color w:val="000000"/>
        </w:rPr>
      </w:pPr>
      <w:r>
        <w:rPr>
          <w:color w:val="000000"/>
        </w:rPr>
        <w:t xml:space="preserve">This is a positive example of a Qualitative data collection instrument known as Focus Group Discussion (FGD), showing why primary data was used. Focus groups involve much discussion and allow the members to speak to each other regarding the feelings of the individual concerning the specified subject (Araneo, 2024). The </w:t>
      </w:r>
      <w:r>
        <w:t xml:space="preserve">completely </w:t>
      </w:r>
      <w:r>
        <w:rPr>
          <w:color w:val="000000"/>
        </w:rPr>
        <w:t>structured, free-for-all manner of the discussion allows the participants to speak from their heart, thus giving the researcher a large amount of qualitative data to work with.</w:t>
      </w:r>
    </w:p>
    <w:p w14:paraId="35C71F1F" w14:textId="77777777" w:rsidR="006B2F31" w:rsidRDefault="00000000">
      <w:pPr>
        <w:pBdr>
          <w:top w:val="nil"/>
          <w:left w:val="nil"/>
          <w:bottom w:val="nil"/>
          <w:right w:val="nil"/>
          <w:between w:val="nil"/>
        </w:pBdr>
        <w:spacing w:line="360" w:lineRule="auto"/>
        <w:jc w:val="both"/>
        <w:rPr>
          <w:color w:val="000000"/>
        </w:rPr>
      </w:pPr>
      <w:r>
        <w:rPr>
          <w:color w:val="000000"/>
        </w:rPr>
        <w:t xml:space="preserve">Therefore, the inductive approach, inherent to the qualitative research method, resonated with the justificatory aims of this investigation. It facilitated gaining first-hand information and identified deeper reasons behind the perceived and lived </w:t>
      </w:r>
      <w:proofErr w:type="spellStart"/>
      <w:r>
        <w:rPr>
          <w:color w:val="000000"/>
        </w:rPr>
        <w:t>behavior</w:t>
      </w:r>
      <w:proofErr w:type="spellEnd"/>
      <w:r>
        <w:rPr>
          <w:color w:val="000000"/>
        </w:rPr>
        <w:t xml:space="preserve"> in professional settings of the PG </w:t>
      </w:r>
      <w:r>
        <w:t>Public Health and Social Care</w:t>
      </w:r>
      <w:r>
        <w:rPr>
          <w:color w:val="000000"/>
        </w:rPr>
        <w:t xml:space="preserve"> students. This approach helped to make the assertions as much as possible congruent with the participants' viewpoints, which provided the best coverage of the phenomenon of interest.</w:t>
      </w:r>
    </w:p>
    <w:p w14:paraId="3301B01E" w14:textId="77777777" w:rsidR="006B2F31" w:rsidRDefault="00000000">
      <w:pPr>
        <w:pStyle w:val="Heading1"/>
        <w:spacing w:line="360" w:lineRule="auto"/>
        <w:jc w:val="both"/>
        <w:rPr>
          <w:b/>
          <w:sz w:val="22"/>
          <w:szCs w:val="22"/>
        </w:rPr>
      </w:pPr>
      <w:bookmarkStart w:id="8" w:name="_heading=h.3as4poj" w:colFirst="0" w:colLast="0"/>
      <w:bookmarkEnd w:id="8"/>
      <w:r>
        <w:rPr>
          <w:b/>
          <w:sz w:val="28"/>
          <w:szCs w:val="28"/>
        </w:rPr>
        <w:t>Research Design</w:t>
      </w:r>
      <w:r>
        <w:rPr>
          <w:b/>
          <w:sz w:val="22"/>
          <w:szCs w:val="22"/>
        </w:rPr>
        <w:t xml:space="preserve"> </w:t>
      </w:r>
    </w:p>
    <w:p w14:paraId="62CE5027" w14:textId="77777777" w:rsidR="006B2F31" w:rsidRPr="003B016B" w:rsidRDefault="00000000">
      <w:pPr>
        <w:pBdr>
          <w:top w:val="nil"/>
          <w:left w:val="nil"/>
          <w:bottom w:val="nil"/>
          <w:right w:val="nil"/>
          <w:between w:val="nil"/>
        </w:pBdr>
        <w:spacing w:line="360" w:lineRule="auto"/>
        <w:jc w:val="both"/>
      </w:pPr>
      <w:r w:rsidRPr="003B016B">
        <w:rPr>
          <w:color w:val="000000"/>
        </w:rPr>
        <w:t xml:space="preserve">The type of research used for this study was </w:t>
      </w:r>
      <w:r w:rsidRPr="003B016B">
        <w:t>cross-sectional</w:t>
      </w:r>
      <w:r w:rsidRPr="003B016B">
        <w:rPr>
          <w:color w:val="000000"/>
        </w:rPr>
        <w:t xml:space="preserve"> research in data collection and analysis. The design made it easier to describe the postgraduate </w:t>
      </w:r>
      <w:r w:rsidRPr="003B016B">
        <w:t>Public Health and Social Care</w:t>
      </w:r>
      <w:r w:rsidRPr="003B016B">
        <w:rPr>
          <w:color w:val="000000"/>
        </w:rPr>
        <w:t xml:space="preserve"> students and the factors influencing their professional conduct more appropriately. Th</w:t>
      </w:r>
      <w:r w:rsidRPr="003B016B">
        <w:t>is type of design aided in observing the different students and collecting data from them without influencing them.</w:t>
      </w:r>
      <w:r w:rsidRPr="003B016B">
        <w:rPr>
          <w:color w:val="000000"/>
        </w:rPr>
        <w:t xml:space="preserve"> It assisted in the discovery of the participants' beliefs and attitudes toward professional</w:t>
      </w:r>
      <w:r w:rsidRPr="003B016B">
        <w:t xml:space="preserve"> behaviour</w:t>
      </w:r>
      <w:r w:rsidRPr="003B016B">
        <w:rPr>
          <w:color w:val="000000"/>
        </w:rPr>
        <w:t xml:space="preserve"> if the study adopts such a design. </w:t>
      </w:r>
      <w:r w:rsidRPr="003B016B">
        <w:t>Cross-sectional</w:t>
      </w:r>
      <w:r w:rsidRPr="003B016B">
        <w:rPr>
          <w:color w:val="000000"/>
        </w:rPr>
        <w:t xml:space="preserve"> design </w:t>
      </w:r>
      <w:r w:rsidRPr="003B016B">
        <w:t xml:space="preserve">of research aims to precisely and systematically look and </w:t>
      </w:r>
      <w:proofErr w:type="spellStart"/>
      <w:r w:rsidRPr="003B016B">
        <w:t>analyze</w:t>
      </w:r>
      <w:proofErr w:type="spellEnd"/>
      <w:r w:rsidRPr="003B016B">
        <w:t xml:space="preserve"> data from a population at one specific point of time </w:t>
      </w:r>
      <w:r w:rsidRPr="003B016B">
        <w:rPr>
          <w:color w:val="000000"/>
        </w:rPr>
        <w:t xml:space="preserve">(Miao </w:t>
      </w:r>
      <w:r w:rsidRPr="003B016B">
        <w:rPr>
          <w:i/>
          <w:color w:val="000000"/>
        </w:rPr>
        <w:t>et al.</w:t>
      </w:r>
      <w:r w:rsidRPr="003B016B">
        <w:rPr>
          <w:color w:val="000000"/>
        </w:rPr>
        <w:t xml:space="preserve">, 2024). Therefore, in this study, the </w:t>
      </w:r>
      <w:r w:rsidRPr="003B016B">
        <w:t>cross-sectional</w:t>
      </w:r>
      <w:r w:rsidRPr="003B016B">
        <w:rPr>
          <w:color w:val="000000"/>
        </w:rPr>
        <w:t xml:space="preserve"> design was adopted in order to collect the quantitative data from the various participants, so that all the factors that can influence the </w:t>
      </w:r>
      <w:proofErr w:type="spellStart"/>
      <w:r w:rsidRPr="003B016B">
        <w:rPr>
          <w:color w:val="000000"/>
        </w:rPr>
        <w:t>behavior</w:t>
      </w:r>
      <w:proofErr w:type="spellEnd"/>
      <w:r w:rsidRPr="003B016B">
        <w:rPr>
          <w:color w:val="000000"/>
        </w:rPr>
        <w:t xml:space="preserve"> of the staff as regards to PG </w:t>
      </w:r>
      <w:r w:rsidRPr="003B016B">
        <w:t>Public Health and Social Care</w:t>
      </w:r>
      <w:r w:rsidRPr="003B016B">
        <w:rPr>
          <w:color w:val="000000"/>
        </w:rPr>
        <w:t xml:space="preserve"> program, in the selected public university can be uncovered at a single point in time. </w:t>
      </w:r>
    </w:p>
    <w:p w14:paraId="1FE5DF88" w14:textId="77777777" w:rsidR="006B2F31" w:rsidRDefault="006B2F31">
      <w:pPr>
        <w:pBdr>
          <w:top w:val="nil"/>
          <w:left w:val="nil"/>
          <w:bottom w:val="nil"/>
          <w:right w:val="nil"/>
          <w:between w:val="nil"/>
        </w:pBdr>
        <w:spacing w:line="360" w:lineRule="auto"/>
        <w:jc w:val="both"/>
        <w:rPr>
          <w:highlight w:val="yellow"/>
        </w:rPr>
      </w:pPr>
    </w:p>
    <w:p w14:paraId="50BD2571" w14:textId="77777777" w:rsidR="006B2F31" w:rsidRDefault="00000000">
      <w:pPr>
        <w:pBdr>
          <w:top w:val="nil"/>
          <w:left w:val="nil"/>
          <w:bottom w:val="nil"/>
          <w:right w:val="nil"/>
          <w:between w:val="nil"/>
        </w:pBdr>
        <w:spacing w:line="360" w:lineRule="auto"/>
        <w:jc w:val="both"/>
        <w:rPr>
          <w:b/>
          <w:sz w:val="28"/>
          <w:szCs w:val="28"/>
        </w:rPr>
      </w:pPr>
      <w:r>
        <w:rPr>
          <w:b/>
          <w:sz w:val="28"/>
          <w:szCs w:val="28"/>
        </w:rPr>
        <w:t>Recruitment, Sampling &amp; Study Participants</w:t>
      </w:r>
    </w:p>
    <w:p w14:paraId="0352535F" w14:textId="77777777" w:rsidR="006B2F31" w:rsidRDefault="00000000">
      <w:pPr>
        <w:pBdr>
          <w:top w:val="nil"/>
          <w:left w:val="nil"/>
          <w:bottom w:val="nil"/>
          <w:right w:val="nil"/>
          <w:between w:val="nil"/>
        </w:pBdr>
        <w:spacing w:line="360" w:lineRule="auto"/>
        <w:jc w:val="both"/>
        <w:rPr>
          <w:color w:val="000000"/>
        </w:rPr>
      </w:pPr>
      <w:r>
        <w:rPr>
          <w:color w:val="000000"/>
        </w:rPr>
        <w:t xml:space="preserve">In other words, in order to recruit the participants for focus group discussion, a purposive sampling technique was used with the aim of ensuring that the samples obtained are closely related to the objectives of the study (Campbell </w:t>
      </w:r>
      <w:r>
        <w:rPr>
          <w:i/>
          <w:color w:val="000000"/>
        </w:rPr>
        <w:t>et al.,</w:t>
      </w:r>
      <w:r>
        <w:rPr>
          <w:color w:val="000000"/>
        </w:rPr>
        <w:t xml:space="preserve"> 2022). Purposeful sampling allows the researchers to recruit participants with to meet the research objectives and questions.</w:t>
      </w:r>
    </w:p>
    <w:p w14:paraId="08550588" w14:textId="77777777" w:rsidR="006B2F31" w:rsidRDefault="00000000">
      <w:pPr>
        <w:pBdr>
          <w:top w:val="nil"/>
          <w:left w:val="nil"/>
          <w:bottom w:val="nil"/>
          <w:right w:val="nil"/>
          <w:between w:val="nil"/>
        </w:pBdr>
        <w:spacing w:line="360" w:lineRule="auto"/>
        <w:jc w:val="both"/>
        <w:rPr>
          <w:color w:val="000000"/>
        </w:rPr>
      </w:pPr>
      <w:r>
        <w:rPr>
          <w:color w:val="000000"/>
        </w:rPr>
        <w:lastRenderedPageBreak/>
        <w:t xml:space="preserve">The target population comprised postgraduate students who were taking </w:t>
      </w:r>
      <w:r>
        <w:t>Public Health and Social Care</w:t>
      </w:r>
      <w:r>
        <w:rPr>
          <w:color w:val="000000"/>
        </w:rPr>
        <w:t xml:space="preserve"> courses in the current academic year at the identified Public University. The sample size was 4-5 students to </w:t>
      </w:r>
      <w:proofErr w:type="spellStart"/>
      <w:r>
        <w:rPr>
          <w:color w:val="000000"/>
        </w:rPr>
        <w:t>favor</w:t>
      </w:r>
      <w:proofErr w:type="spellEnd"/>
      <w:r>
        <w:rPr>
          <w:color w:val="000000"/>
        </w:rPr>
        <w:t xml:space="preserve"> ethnic diversity and hold a manageable flow while at the same time deploying the modified focus group. The inclusion criteria for participation were: </w:t>
      </w:r>
    </w:p>
    <w:p w14:paraId="40C1F7B8" w14:textId="77777777" w:rsidR="006B2F31" w:rsidRDefault="00000000">
      <w:pPr>
        <w:pBdr>
          <w:top w:val="nil"/>
          <w:left w:val="nil"/>
          <w:bottom w:val="nil"/>
          <w:right w:val="nil"/>
          <w:between w:val="nil"/>
        </w:pBdr>
        <w:spacing w:line="360" w:lineRule="auto"/>
        <w:jc w:val="both"/>
        <w:rPr>
          <w:color w:val="000000"/>
        </w:rPr>
      </w:pPr>
      <w:r>
        <w:rPr>
          <w:color w:val="000000"/>
        </w:rPr>
        <w:t xml:space="preserve">1) Active and continuing </w:t>
      </w:r>
      <w:proofErr w:type="spellStart"/>
      <w:r>
        <w:rPr>
          <w:color w:val="000000"/>
        </w:rPr>
        <w:t>enrollment</w:t>
      </w:r>
      <w:proofErr w:type="spellEnd"/>
      <w:r>
        <w:rPr>
          <w:color w:val="000000"/>
        </w:rPr>
        <w:t xml:space="preserve"> in a postgraduate program of the health-related </w:t>
      </w:r>
      <w:r>
        <w:t>Public Health and Social Care</w:t>
      </w:r>
      <w:r>
        <w:rPr>
          <w:color w:val="000000"/>
        </w:rPr>
        <w:t xml:space="preserve"> program at the university, </w:t>
      </w:r>
    </w:p>
    <w:p w14:paraId="6C4918FC" w14:textId="77777777" w:rsidR="006B2F31" w:rsidRDefault="00000000">
      <w:pPr>
        <w:pBdr>
          <w:top w:val="nil"/>
          <w:left w:val="nil"/>
          <w:bottom w:val="nil"/>
          <w:right w:val="nil"/>
          <w:between w:val="nil"/>
        </w:pBdr>
        <w:spacing w:line="360" w:lineRule="auto"/>
        <w:jc w:val="both"/>
        <w:rPr>
          <w:color w:val="000000"/>
        </w:rPr>
      </w:pPr>
      <w:r>
        <w:rPr>
          <w:color w:val="000000"/>
        </w:rPr>
        <w:t xml:space="preserve">2) Ability to understand the nature and purpose of the study and willingness to give informed consent to participate in the study; and </w:t>
      </w:r>
    </w:p>
    <w:p w14:paraId="4B507395" w14:textId="77777777" w:rsidR="006B2F31" w:rsidRDefault="00000000">
      <w:pPr>
        <w:pBdr>
          <w:top w:val="nil"/>
          <w:left w:val="nil"/>
          <w:bottom w:val="nil"/>
          <w:right w:val="nil"/>
          <w:between w:val="nil"/>
        </w:pBdr>
        <w:spacing w:line="360" w:lineRule="auto"/>
        <w:jc w:val="both"/>
        <w:rPr>
          <w:color w:val="000000"/>
        </w:rPr>
      </w:pPr>
      <w:r>
        <w:rPr>
          <w:color w:val="000000"/>
        </w:rPr>
        <w:t>3) Availability at the time of the focus group discussion.</w:t>
      </w:r>
    </w:p>
    <w:p w14:paraId="686EF4AB" w14:textId="77777777" w:rsidR="006B2F31" w:rsidRDefault="00000000">
      <w:pPr>
        <w:pBdr>
          <w:top w:val="nil"/>
          <w:left w:val="nil"/>
          <w:bottom w:val="nil"/>
          <w:right w:val="nil"/>
          <w:between w:val="nil"/>
        </w:pBdr>
        <w:spacing w:line="360" w:lineRule="auto"/>
        <w:jc w:val="both"/>
        <w:rPr>
          <w:color w:val="000000"/>
        </w:rPr>
      </w:pPr>
      <w:r>
        <w:rPr>
          <w:color w:val="000000"/>
        </w:rPr>
        <w:t>The target included the potential participants; in this case, the participants through the coordinators of courses</w:t>
      </w:r>
      <w:r>
        <w:t>. The p</w:t>
      </w:r>
      <w:r>
        <w:rPr>
          <w:color w:val="000000"/>
        </w:rPr>
        <w:t xml:space="preserve">articipants were allocated to the two focus groups to ensure there is diversity and manageability. The allocation process </w:t>
      </w:r>
      <w:r>
        <w:t>was planned in a way so that there is a</w:t>
      </w:r>
      <w:r>
        <w:rPr>
          <w:color w:val="000000"/>
        </w:rPr>
        <w:t xml:space="preserve"> </w:t>
      </w:r>
      <w:r>
        <w:t>balance between the</w:t>
      </w:r>
      <w:r>
        <w:rPr>
          <w:color w:val="000000"/>
        </w:rPr>
        <w:t xml:space="preserve"> groups in terms of demographic characteristics, such as age, gender, and ethnicity, as well as academic backgrounds, including the specific </w:t>
      </w:r>
      <w:r>
        <w:t>Public Health and Social Care</w:t>
      </w:r>
      <w:r>
        <w:rPr>
          <w:color w:val="000000"/>
        </w:rPr>
        <w:t xml:space="preserve"> courses and the areas of research interest. This intentional balancing ensured that each group had a mix of perspectives to enrich the discussion. The participants were given information on the nature of the study, what is required of them, and any implications that may arise. Through the purposive sampling technique, the researchers ensured that the participants had some experience and could give valuable input concerning the examined determinants of professional </w:t>
      </w:r>
      <w:proofErr w:type="spellStart"/>
      <w:r>
        <w:rPr>
          <w:color w:val="000000"/>
        </w:rPr>
        <w:t>behavior</w:t>
      </w:r>
      <w:proofErr w:type="spellEnd"/>
      <w:r>
        <w:rPr>
          <w:color w:val="000000"/>
        </w:rPr>
        <w:t xml:space="preserve"> within the prospective context of the postgraduate </w:t>
      </w:r>
      <w:r>
        <w:t>Public Health and Social Care</w:t>
      </w:r>
      <w:r>
        <w:rPr>
          <w:color w:val="000000"/>
        </w:rPr>
        <w:t xml:space="preserve"> program at the public university (Sanchez, 2022).</w:t>
      </w:r>
    </w:p>
    <w:p w14:paraId="03AD2049" w14:textId="77777777" w:rsidR="006B2F31" w:rsidRDefault="00000000">
      <w:pPr>
        <w:pStyle w:val="Heading1"/>
        <w:spacing w:line="360" w:lineRule="auto"/>
        <w:jc w:val="both"/>
        <w:rPr>
          <w:sz w:val="28"/>
          <w:szCs w:val="28"/>
        </w:rPr>
      </w:pPr>
      <w:bookmarkStart w:id="9" w:name="_heading=h.49x2ik5" w:colFirst="0" w:colLast="0"/>
      <w:bookmarkEnd w:id="9"/>
      <w:r>
        <w:rPr>
          <w:b/>
          <w:sz w:val="28"/>
          <w:szCs w:val="28"/>
        </w:rPr>
        <w:t>Materials/Data Collection Method(s)/procedure</w:t>
      </w:r>
      <w:r>
        <w:rPr>
          <w:sz w:val="28"/>
          <w:szCs w:val="28"/>
        </w:rPr>
        <w:t xml:space="preserve"> </w:t>
      </w:r>
    </w:p>
    <w:p w14:paraId="23BC5408" w14:textId="148F0047" w:rsidR="006B2F31" w:rsidRDefault="00000000">
      <w:pPr>
        <w:pBdr>
          <w:top w:val="nil"/>
          <w:left w:val="nil"/>
          <w:bottom w:val="nil"/>
          <w:right w:val="nil"/>
          <w:between w:val="nil"/>
        </w:pBdr>
        <w:spacing w:line="360" w:lineRule="auto"/>
        <w:jc w:val="both"/>
        <w:rPr>
          <w:color w:val="000000"/>
        </w:rPr>
      </w:pPr>
      <w:r>
        <w:rPr>
          <w:color w:val="000000"/>
        </w:rPr>
        <w:t xml:space="preserve">The actual data collection was by a focus group discussion and was led by a </w:t>
      </w:r>
      <w:r>
        <w:t>student chair</w:t>
      </w:r>
      <w:r>
        <w:rPr>
          <w:color w:val="000000"/>
        </w:rPr>
        <w:t>. A topic guide with a set of questions</w:t>
      </w:r>
      <w:r w:rsidR="00945C19">
        <w:rPr>
          <w:color w:val="000000"/>
        </w:rPr>
        <w:t xml:space="preserve"> (see Appendix 1)</w:t>
      </w:r>
      <w:r>
        <w:rPr>
          <w:color w:val="000000"/>
        </w:rPr>
        <w:t xml:space="preserve"> was </w:t>
      </w:r>
      <w:r>
        <w:t>provided</w:t>
      </w:r>
      <w:r>
        <w:rPr>
          <w:color w:val="000000"/>
        </w:rPr>
        <w:t xml:space="preserve"> and used to conduct a </w:t>
      </w:r>
      <w:r>
        <w:t>focus group discussion</w:t>
      </w:r>
      <w:r>
        <w:rPr>
          <w:color w:val="000000"/>
        </w:rPr>
        <w:t xml:space="preserve"> with the </w:t>
      </w:r>
      <w:r>
        <w:t>studen</w:t>
      </w:r>
      <w:r>
        <w:rPr>
          <w:color w:val="000000"/>
        </w:rPr>
        <w:t xml:space="preserve">ts. The interview questions were in the form of open-ended questions so as to gather rich and detailed accounts from the participants (Foley </w:t>
      </w:r>
      <w:r>
        <w:rPr>
          <w:i/>
          <w:color w:val="000000"/>
        </w:rPr>
        <w:t>et al</w:t>
      </w:r>
      <w:r>
        <w:rPr>
          <w:color w:val="000000"/>
        </w:rPr>
        <w:t>., 2021).</w:t>
      </w:r>
    </w:p>
    <w:p w14:paraId="0AF083A3" w14:textId="77777777" w:rsidR="006B2F31" w:rsidRDefault="00000000">
      <w:pPr>
        <w:pBdr>
          <w:top w:val="nil"/>
          <w:left w:val="nil"/>
          <w:bottom w:val="nil"/>
          <w:right w:val="nil"/>
          <w:between w:val="nil"/>
        </w:pBdr>
        <w:spacing w:line="360" w:lineRule="auto"/>
        <w:jc w:val="both"/>
        <w:rPr>
          <w:color w:val="000000"/>
        </w:rPr>
      </w:pPr>
      <w:r>
        <w:rPr>
          <w:color w:val="000000"/>
        </w:rPr>
        <w:t>The focus group discussion was held in a conference</w:t>
      </w:r>
      <w:r>
        <w:t xml:space="preserve"> </w:t>
      </w:r>
      <w:r>
        <w:rPr>
          <w:color w:val="000000"/>
        </w:rPr>
        <w:t xml:space="preserve">room, informing the participants of the University's policy on confidentiality and guaranteed anonymity of research results. Furthermore, participant information sheets describing the study and its purpose </w:t>
      </w:r>
      <w:r>
        <w:t>should be</w:t>
      </w:r>
      <w:r>
        <w:rPr>
          <w:color w:val="000000"/>
        </w:rPr>
        <w:t xml:space="preserve"> provided, and written informed consent was sought at the pre-session activity.</w:t>
      </w:r>
    </w:p>
    <w:p w14:paraId="47F6B7B1" w14:textId="77777777" w:rsidR="006B2F31" w:rsidRDefault="00000000">
      <w:pPr>
        <w:pBdr>
          <w:top w:val="nil"/>
          <w:left w:val="nil"/>
          <w:bottom w:val="nil"/>
          <w:right w:val="nil"/>
          <w:between w:val="nil"/>
        </w:pBdr>
        <w:spacing w:line="360" w:lineRule="auto"/>
        <w:jc w:val="both"/>
        <w:rPr>
          <w:color w:val="000000"/>
        </w:rPr>
      </w:pPr>
      <w:r>
        <w:rPr>
          <w:color w:val="000000"/>
        </w:rPr>
        <w:t xml:space="preserve">More specifically, the role of the </w:t>
      </w:r>
      <w:r>
        <w:t>student chair</w:t>
      </w:r>
      <w:r>
        <w:rPr>
          <w:color w:val="000000"/>
        </w:rPr>
        <w:t xml:space="preserve"> was to encourage the participants to define what they consider to be professional conduct, to tell their stories or opinions about it, as well as to </w:t>
      </w:r>
      <w:r>
        <w:rPr>
          <w:color w:val="000000"/>
        </w:rPr>
        <w:lastRenderedPageBreak/>
        <w:t xml:space="preserve">come up with any thoughts that they might have on the topic. This session was recorded in a format that only the voices of the participants </w:t>
      </w:r>
      <w:r>
        <w:t>was</w:t>
      </w:r>
      <w:r>
        <w:rPr>
          <w:color w:val="000000"/>
        </w:rPr>
        <w:t xml:space="preserve"> audible so as to facilitate the capturing of correct data for analysis. Open-ended questions were also employed to elicit new trends of discussion, besides following up on themes as well as adopting a clarification strategy when carrying out the study (Shahwan </w:t>
      </w:r>
      <w:r>
        <w:rPr>
          <w:i/>
          <w:color w:val="000000"/>
        </w:rPr>
        <w:t>et al</w:t>
      </w:r>
      <w:r>
        <w:rPr>
          <w:color w:val="000000"/>
        </w:rPr>
        <w:t xml:space="preserve">., 2022). </w:t>
      </w:r>
    </w:p>
    <w:p w14:paraId="5EF1D2F9" w14:textId="77777777" w:rsidR="006B2F31" w:rsidRDefault="00000000">
      <w:pPr>
        <w:pStyle w:val="Heading1"/>
        <w:spacing w:line="360" w:lineRule="auto"/>
        <w:jc w:val="both"/>
        <w:rPr>
          <w:sz w:val="28"/>
          <w:szCs w:val="28"/>
        </w:rPr>
      </w:pPr>
      <w:bookmarkStart w:id="10" w:name="_heading=h.2p2csry" w:colFirst="0" w:colLast="0"/>
      <w:bookmarkEnd w:id="10"/>
      <w:r>
        <w:rPr>
          <w:b/>
          <w:sz w:val="28"/>
          <w:szCs w:val="28"/>
        </w:rPr>
        <w:t>Data analysis technique</w:t>
      </w:r>
    </w:p>
    <w:p w14:paraId="7E3773D8" w14:textId="77777777" w:rsidR="006B2F31" w:rsidRDefault="00000000">
      <w:pPr>
        <w:pBdr>
          <w:top w:val="nil"/>
          <w:left w:val="nil"/>
          <w:bottom w:val="nil"/>
          <w:right w:val="nil"/>
          <w:between w:val="nil"/>
        </w:pBdr>
        <w:spacing w:line="360" w:lineRule="auto"/>
        <w:jc w:val="both"/>
        <w:rPr>
          <w:color w:val="000000"/>
        </w:rPr>
      </w:pPr>
      <w:r>
        <w:rPr>
          <w:color w:val="000000"/>
        </w:rPr>
        <w:t xml:space="preserve">Information gathered from the focus group discussion was </w:t>
      </w:r>
      <w:proofErr w:type="spellStart"/>
      <w:r>
        <w:rPr>
          <w:color w:val="000000"/>
        </w:rPr>
        <w:t>analyzed</w:t>
      </w:r>
      <w:proofErr w:type="spellEnd"/>
      <w:r>
        <w:rPr>
          <w:color w:val="000000"/>
        </w:rPr>
        <w:t xml:space="preserve"> using the qualitative research approach in terms of thematic analysis. A thematic analysis is the process of seeking out as well as examining recurring patterns or themes (</w:t>
      </w:r>
      <w:proofErr w:type="spellStart"/>
      <w:r>
        <w:rPr>
          <w:color w:val="000000"/>
        </w:rPr>
        <w:t>Dawadi</w:t>
      </w:r>
      <w:proofErr w:type="spellEnd"/>
      <w:r>
        <w:rPr>
          <w:color w:val="000000"/>
        </w:rPr>
        <w:t>, 2021).</w:t>
      </w:r>
    </w:p>
    <w:p w14:paraId="30641A0F" w14:textId="7073B6B8" w:rsidR="006B2F31" w:rsidRDefault="00000000">
      <w:pPr>
        <w:pBdr>
          <w:top w:val="nil"/>
          <w:left w:val="nil"/>
          <w:bottom w:val="nil"/>
          <w:right w:val="nil"/>
          <w:between w:val="nil"/>
        </w:pBdr>
        <w:spacing w:line="360" w:lineRule="auto"/>
        <w:jc w:val="both"/>
        <w:rPr>
          <w:color w:val="000000"/>
        </w:rPr>
      </w:pPr>
      <w:r>
        <w:rPr>
          <w:color w:val="000000"/>
        </w:rPr>
        <w:t xml:space="preserve">The recordings from the focus group were transcribed to include all the audio information in textual form and the accuracy of the transcript </w:t>
      </w:r>
      <w:r w:rsidR="00435318">
        <w:rPr>
          <w:color w:val="000000"/>
        </w:rPr>
        <w:t>was</w:t>
      </w:r>
      <w:r>
        <w:rPr>
          <w:color w:val="000000"/>
        </w:rPr>
        <w:t xml:space="preserve"> checked a number of times to create a first-level familiarity with the data. Appropriate codes were given to sections of the data and these codes were clustered into categories. The identified themes will be discussed and presented based on the goals of the study and the literature regarding professional </w:t>
      </w:r>
      <w:proofErr w:type="spellStart"/>
      <w:r>
        <w:rPr>
          <w:color w:val="000000"/>
        </w:rPr>
        <w:t>behavior</w:t>
      </w:r>
      <w:proofErr w:type="spellEnd"/>
      <w:r>
        <w:rPr>
          <w:color w:val="000000"/>
        </w:rPr>
        <w:t xml:space="preserve">. The advantages of thematic analysis include the ability to provide adequate coverage and depth in the study of the participants' views, experiences, and the factors shaping the professional </w:t>
      </w:r>
      <w:proofErr w:type="spellStart"/>
      <w:r>
        <w:rPr>
          <w:color w:val="000000"/>
        </w:rPr>
        <w:t>behavior</w:t>
      </w:r>
      <w:proofErr w:type="spellEnd"/>
      <w:r>
        <w:rPr>
          <w:color w:val="000000"/>
        </w:rPr>
        <w:t xml:space="preserve"> of postgraduate </w:t>
      </w:r>
      <w:r>
        <w:t>Public Health and Social Care</w:t>
      </w:r>
      <w:r>
        <w:rPr>
          <w:color w:val="000000"/>
        </w:rPr>
        <w:t xml:space="preserve"> students. </w:t>
      </w:r>
    </w:p>
    <w:p w14:paraId="0B487D35" w14:textId="77777777" w:rsidR="006B2F31" w:rsidRDefault="00000000">
      <w:pPr>
        <w:pStyle w:val="Heading1"/>
        <w:spacing w:line="360" w:lineRule="auto"/>
        <w:jc w:val="both"/>
        <w:rPr>
          <w:sz w:val="28"/>
          <w:szCs w:val="28"/>
        </w:rPr>
      </w:pPr>
      <w:bookmarkStart w:id="11" w:name="_heading=h.147n2zr" w:colFirst="0" w:colLast="0"/>
      <w:bookmarkEnd w:id="11"/>
      <w:r>
        <w:rPr>
          <w:b/>
          <w:sz w:val="28"/>
          <w:szCs w:val="28"/>
        </w:rPr>
        <w:t>Ethical considerations</w:t>
      </w:r>
      <w:r>
        <w:rPr>
          <w:sz w:val="28"/>
          <w:szCs w:val="28"/>
        </w:rPr>
        <w:t xml:space="preserve">  </w:t>
      </w:r>
    </w:p>
    <w:p w14:paraId="76F7FFDD" w14:textId="77777777" w:rsidR="006B2F31" w:rsidRPr="0018179D" w:rsidRDefault="00000000">
      <w:pPr>
        <w:pBdr>
          <w:top w:val="nil"/>
          <w:left w:val="nil"/>
          <w:bottom w:val="nil"/>
          <w:right w:val="nil"/>
          <w:between w:val="nil"/>
        </w:pBdr>
        <w:spacing w:line="360" w:lineRule="auto"/>
        <w:jc w:val="both"/>
        <w:rPr>
          <w:color w:val="000000"/>
        </w:rPr>
      </w:pPr>
      <w:r>
        <w:rPr>
          <w:color w:val="000000"/>
        </w:rPr>
        <w:t xml:space="preserve">Several ethical concerns formed the basis of </w:t>
      </w:r>
      <w:r w:rsidRPr="0018179D">
        <w:rPr>
          <w:color w:val="000000"/>
        </w:rPr>
        <w:t>this study. Participants' voluntary participation and their consent were presented in detail, and they had a right to withdraw their participation at any time without any repercussions. The identification of participants and all research data were kept confidential and usually only the research investigators who participate in the study research has access to the data gathered.</w:t>
      </w:r>
    </w:p>
    <w:p w14:paraId="231FC888" w14:textId="77777777" w:rsidR="006B2F31" w:rsidRDefault="00000000">
      <w:pPr>
        <w:pBdr>
          <w:top w:val="nil"/>
          <w:left w:val="nil"/>
          <w:bottom w:val="nil"/>
          <w:right w:val="nil"/>
          <w:between w:val="nil"/>
        </w:pBdr>
        <w:spacing w:line="360" w:lineRule="auto"/>
        <w:jc w:val="both"/>
      </w:pPr>
      <w:r w:rsidRPr="0018179D">
        <w:rPr>
          <w:color w:val="000000"/>
        </w:rPr>
        <w:t xml:space="preserve">Some of the risks that were possible include emotional discomfort or invasion of privacy, among them; they were managed well. Consent was got through this process: The potential students </w:t>
      </w:r>
      <w:proofErr w:type="spellStart"/>
      <w:r w:rsidRPr="0018179D">
        <w:rPr>
          <w:color w:val="000000"/>
        </w:rPr>
        <w:t>got</w:t>
      </w:r>
      <w:proofErr w:type="spellEnd"/>
      <w:r w:rsidRPr="0018179D">
        <w:rPr>
          <w:color w:val="000000"/>
        </w:rPr>
        <w:t xml:space="preserve"> acquainted with all the details concerning the study, its aims, and methods. Finally, they students were asked to verbally provide informed consent after being briefed about the study and answering their questions; this was done to ensure the students’ voluntary participation in the study and their understanding of the study (Boone </w:t>
      </w:r>
      <w:r w:rsidRPr="0018179D">
        <w:rPr>
          <w:i/>
          <w:color w:val="000000"/>
        </w:rPr>
        <w:t>et al.,</w:t>
      </w:r>
      <w:r w:rsidRPr="0018179D">
        <w:rPr>
          <w:color w:val="000000"/>
        </w:rPr>
        <w:t xml:space="preserve"> 2024)</w:t>
      </w:r>
      <w:r w:rsidRPr="0018179D">
        <w:t>.</w:t>
      </w:r>
    </w:p>
    <w:p w14:paraId="155CDE01" w14:textId="77777777" w:rsidR="006B2F31" w:rsidRDefault="006B2F31">
      <w:pPr>
        <w:pBdr>
          <w:top w:val="nil"/>
          <w:left w:val="nil"/>
          <w:bottom w:val="nil"/>
          <w:right w:val="nil"/>
          <w:between w:val="nil"/>
        </w:pBdr>
        <w:spacing w:line="360" w:lineRule="auto"/>
        <w:jc w:val="both"/>
      </w:pPr>
    </w:p>
    <w:p w14:paraId="26BD829D" w14:textId="77777777" w:rsidR="006B2F31" w:rsidRDefault="00000000">
      <w:pPr>
        <w:pStyle w:val="Heading1"/>
        <w:spacing w:line="360" w:lineRule="auto"/>
        <w:jc w:val="both"/>
      </w:pPr>
      <w:bookmarkStart w:id="12" w:name="_heading=h.3o7alnk" w:colFirst="0" w:colLast="0"/>
      <w:bookmarkEnd w:id="12"/>
      <w:r>
        <w:rPr>
          <w:b/>
          <w:sz w:val="28"/>
          <w:szCs w:val="28"/>
        </w:rPr>
        <w:lastRenderedPageBreak/>
        <w:t>Results</w:t>
      </w:r>
    </w:p>
    <w:p w14:paraId="4F4887FE" w14:textId="77777777" w:rsidR="006B2F31" w:rsidRPr="00F8036F" w:rsidRDefault="00000000">
      <w:pPr>
        <w:spacing w:line="360" w:lineRule="auto"/>
        <w:jc w:val="both"/>
        <w:rPr>
          <w:b/>
        </w:rPr>
      </w:pPr>
      <w:r w:rsidRPr="00F8036F">
        <w:rPr>
          <w:b/>
        </w:rPr>
        <w:t xml:space="preserve">Theme 1:  Factors influencing professional </w:t>
      </w:r>
      <w:proofErr w:type="spellStart"/>
      <w:r w:rsidRPr="00F8036F">
        <w:rPr>
          <w:b/>
        </w:rPr>
        <w:t>behavior</w:t>
      </w:r>
      <w:proofErr w:type="spellEnd"/>
      <w:r w:rsidRPr="00F8036F">
        <w:rPr>
          <w:b/>
        </w:rPr>
        <w:t xml:space="preserve"> </w:t>
      </w:r>
    </w:p>
    <w:p w14:paraId="2C95F5A3" w14:textId="77777777" w:rsidR="006B2F31" w:rsidRDefault="00000000">
      <w:pPr>
        <w:spacing w:line="360" w:lineRule="auto"/>
        <w:jc w:val="both"/>
        <w:rPr>
          <w:highlight w:val="yellow"/>
        </w:rPr>
      </w:pPr>
      <w:r w:rsidRPr="00F8036F">
        <w:t xml:space="preserve">The response </w:t>
      </w:r>
      <w:proofErr w:type="spellStart"/>
      <w:r w:rsidRPr="00F8036F">
        <w:t>byone</w:t>
      </w:r>
      <w:proofErr w:type="spellEnd"/>
      <w:r w:rsidRPr="00F8036F">
        <w:t xml:space="preserve"> of the </w:t>
      </w:r>
      <w:proofErr w:type="spellStart"/>
      <w:r w:rsidRPr="00F8036F">
        <w:t>the</w:t>
      </w:r>
      <w:proofErr w:type="spellEnd"/>
      <w:r w:rsidRPr="00F8036F">
        <w:t xml:space="preserve"> Public Health and Social Care postgraduate student explains how in a complex way, several factors influence the students’ professional </w:t>
      </w:r>
      <w:proofErr w:type="spellStart"/>
      <w:r w:rsidRPr="00F8036F">
        <w:t>demeanor</w:t>
      </w:r>
      <w:proofErr w:type="spellEnd"/>
      <w:r w:rsidRPr="00F8036F">
        <w:t xml:space="preserve">. The degree of practice that relates to the expectations of the industry, the code of ethics as well as examples of professional conduct based on the context of the selected field is deemed to be rather crucial (Köhler </w:t>
      </w:r>
      <w:r w:rsidRPr="00F8036F">
        <w:rPr>
          <w:i/>
        </w:rPr>
        <w:t>et al.,</w:t>
      </w:r>
      <w:r w:rsidRPr="00F8036F">
        <w:t xml:space="preserve"> 2020). This may be done through conducting of workshops, membership in organizations and the mentorship programs. From the response from one of the Public Health and Social Care postgraduate student, some of the factors that affect the professional behaviour as a health care worker was identified. This process is extremely important for the further influence on the students and their orientation towards the requirements of the chosen field of occupation, the ethical norms, examples of professionalism which are rather practical, and the culture of the organization. Some of these are ‘motivation, self-discipline, and punctuality’ which are personal factors are also important; this course also comprises of interpersonal skills that are learnt from peers. The students are prepared for the real-world practical scenarios with the</w:t>
      </w:r>
      <w:r>
        <w:t xml:space="preserve"> help of internships and practical experiences. The complicated relationship of individual, organizational, and societal factors in shaping the professionalism is highlighted by this. </w:t>
      </w:r>
    </w:p>
    <w:p w14:paraId="0FFD4A4E" w14:textId="77777777" w:rsidR="006B2F31" w:rsidRDefault="006B2F31">
      <w:pPr>
        <w:spacing w:line="360" w:lineRule="auto"/>
        <w:jc w:val="both"/>
        <w:rPr>
          <w:highlight w:val="yellow"/>
        </w:rPr>
      </w:pPr>
    </w:p>
    <w:p w14:paraId="03184EE2" w14:textId="77777777" w:rsidR="006B2F31" w:rsidRDefault="00000000">
      <w:pPr>
        <w:spacing w:line="360" w:lineRule="auto"/>
        <w:jc w:val="both"/>
      </w:pPr>
      <w:r>
        <w:rPr>
          <w:b/>
        </w:rPr>
        <w:t>Theme 2: The influence of Institutional Culture</w:t>
      </w:r>
    </w:p>
    <w:p w14:paraId="5696DE96" w14:textId="77777777" w:rsidR="006B2F31" w:rsidRDefault="00000000">
      <w:pPr>
        <w:spacing w:line="360" w:lineRule="auto"/>
        <w:jc w:val="both"/>
      </w:pPr>
      <w:r>
        <w:t xml:space="preserve">The institutional level is very important as universities engage themselves in the application of professionalism through preventive policies and faculty development workshops and thus influence the institutional culture (Shmeleva, 2020). Personal factors such as motivation, self-discipline, and punctuality among others are admitted to be very vital indicating the fact that one has to improve his/her self constantly. Interpersonal skills like communication and teamwork abilities that stem from what one learns from peers and friends are important (Kumar </w:t>
      </w:r>
      <w:r>
        <w:rPr>
          <w:i/>
        </w:rPr>
        <w:t>et al</w:t>
      </w:r>
      <w:r>
        <w:t xml:space="preserve">., 2022). In professional settings, the institutional culture significantly impacts the behaviour of the students. The expected standards of professional conduct are established by the clear policies and procedures of a university. These standards are further reinforced with the help of internships and development programs by providing the students with the necessary tools and knowledge to meet the expectations of the industry. In addition, the faculty members play a significant role by serving as role models and guides, setting positive examples of professionalism for students to emulate. An environment where professionalism is not only taught but also observed and practiced daily is created by these practices. </w:t>
      </w:r>
    </w:p>
    <w:p w14:paraId="74E5F9F5" w14:textId="77777777" w:rsidR="006B2F31" w:rsidRDefault="006B2F31">
      <w:pPr>
        <w:spacing w:line="360" w:lineRule="auto"/>
        <w:jc w:val="both"/>
      </w:pPr>
    </w:p>
    <w:p w14:paraId="35B31834" w14:textId="77777777" w:rsidR="006B2F31" w:rsidRDefault="00000000">
      <w:pPr>
        <w:spacing w:line="360" w:lineRule="auto"/>
        <w:jc w:val="both"/>
        <w:rPr>
          <w:b/>
        </w:rPr>
      </w:pPr>
      <w:r>
        <w:rPr>
          <w:b/>
        </w:rPr>
        <w:t>Theme 3: Personal Motivation and Peer Pressure</w:t>
      </w:r>
    </w:p>
    <w:p w14:paraId="32B44175" w14:textId="77777777" w:rsidR="006B2F31" w:rsidRDefault="00000000">
      <w:pPr>
        <w:spacing w:line="360" w:lineRule="auto"/>
        <w:jc w:val="both"/>
      </w:pPr>
      <w:r>
        <w:t>Internships are very important in preparation for case scenarios to see real-work solutions with aspects such as ethical decisions and conflict-solving. These findings show that there are co-existent and interrelated factors that affect the over premiership professionalism of postgraduate Public Health and Social Care students. ‘Motivation, self-control, and responsibility’ are some of the internal factors that are among the many that are mostly significant to professionalism. The relation to peers, where modelling has a major role is equally important. It’s important for there be positive interaction with peers because such environment will be characterized by high levels of professionalism. The significance of peer support is also stressed as the negative role models can influence the professionalism negatively. In this dynamic, it is pointed out that both the personal characteristics and the characteristics of the peer relationships are critical for career progression.</w:t>
      </w:r>
    </w:p>
    <w:p w14:paraId="483FF2AE" w14:textId="77777777" w:rsidR="006B2F31" w:rsidRDefault="00000000">
      <w:pPr>
        <w:pStyle w:val="Heading1"/>
        <w:spacing w:line="360" w:lineRule="auto"/>
        <w:jc w:val="both"/>
      </w:pPr>
      <w:bookmarkStart w:id="13" w:name="_heading=h.23ckvvd" w:colFirst="0" w:colLast="0"/>
      <w:bookmarkEnd w:id="13"/>
      <w:r>
        <w:rPr>
          <w:b/>
          <w:sz w:val="28"/>
          <w:szCs w:val="28"/>
        </w:rPr>
        <w:t>Discussion</w:t>
      </w:r>
    </w:p>
    <w:p w14:paraId="584DDA7F" w14:textId="77777777" w:rsidR="006B2F31" w:rsidRDefault="00000000">
      <w:pPr>
        <w:pBdr>
          <w:top w:val="nil"/>
          <w:left w:val="nil"/>
          <w:bottom w:val="nil"/>
          <w:right w:val="nil"/>
          <w:between w:val="nil"/>
        </w:pBdr>
        <w:spacing w:line="360" w:lineRule="auto"/>
        <w:jc w:val="both"/>
        <w:rPr>
          <w:color w:val="000000"/>
        </w:rPr>
      </w:pPr>
      <w:r>
        <w:rPr>
          <w:color w:val="000000"/>
        </w:rPr>
        <w:t xml:space="preserve">The findings from the current research provide pertinent data regarding the factors influencing professional </w:t>
      </w:r>
      <w:proofErr w:type="spellStart"/>
      <w:r>
        <w:rPr>
          <w:color w:val="000000"/>
        </w:rPr>
        <w:t>behavior</w:t>
      </w:r>
      <w:proofErr w:type="spellEnd"/>
      <w:r>
        <w:rPr>
          <w:color w:val="000000"/>
        </w:rPr>
        <w:t xml:space="preserve"> among postgraduate </w:t>
      </w:r>
      <w:r>
        <w:t>Public Health and Social Care</w:t>
      </w:r>
      <w:r>
        <w:rPr>
          <w:color w:val="000000"/>
        </w:rPr>
        <w:t xml:space="preserve"> students of a public university. Thus, these themes are related to the research objectives and can offer more understanding of the phenomenon under investigation. The professional </w:t>
      </w:r>
      <w:proofErr w:type="spellStart"/>
      <w:r>
        <w:rPr>
          <w:color w:val="000000"/>
        </w:rPr>
        <w:t>behavior</w:t>
      </w:r>
      <w:proofErr w:type="spellEnd"/>
      <w:r>
        <w:rPr>
          <w:color w:val="000000"/>
        </w:rPr>
        <w:t xml:space="preserve"> in the PHSC postgraduate students is therefore influenced both by the institutional culture as well as the numerous personalities present in the current society. ‘Procedures and policies, the sample of professors’ and ‘practical internships, and development programs’ provide a solid basis of professionalism. Self-organization and self-discipline of a student, motivation together with the presence of effective and positive communication with peers are also essential in supporting and maintaining professional ethics, in addition. Thus, the interdependence of these factors underlines the necessity of an integrated approach in the preparation of students for professional activities.</w:t>
      </w:r>
    </w:p>
    <w:p w14:paraId="3DC41972" w14:textId="77777777" w:rsidR="006B2F31" w:rsidRDefault="006B2F31">
      <w:pPr>
        <w:pBdr>
          <w:top w:val="nil"/>
          <w:left w:val="nil"/>
          <w:bottom w:val="nil"/>
          <w:right w:val="nil"/>
          <w:between w:val="nil"/>
        </w:pBdr>
        <w:spacing w:line="360" w:lineRule="auto"/>
        <w:jc w:val="both"/>
      </w:pPr>
    </w:p>
    <w:p w14:paraId="2711060E" w14:textId="77777777" w:rsidR="006B2F31" w:rsidRDefault="00000000">
      <w:pPr>
        <w:pBdr>
          <w:top w:val="nil"/>
          <w:left w:val="nil"/>
          <w:bottom w:val="nil"/>
          <w:right w:val="nil"/>
          <w:between w:val="nil"/>
        </w:pBdr>
        <w:spacing w:line="360" w:lineRule="auto"/>
        <w:jc w:val="both"/>
        <w:rPr>
          <w:b/>
          <w:color w:val="000000"/>
        </w:rPr>
      </w:pPr>
      <w:r>
        <w:rPr>
          <w:b/>
          <w:color w:val="000000"/>
        </w:rPr>
        <w:t xml:space="preserve">Factors influencing professional </w:t>
      </w:r>
      <w:proofErr w:type="spellStart"/>
      <w:r>
        <w:rPr>
          <w:b/>
          <w:color w:val="000000"/>
        </w:rPr>
        <w:t>behavior</w:t>
      </w:r>
      <w:proofErr w:type="spellEnd"/>
      <w:r>
        <w:rPr>
          <w:b/>
          <w:color w:val="000000"/>
        </w:rPr>
        <w:t xml:space="preserve"> </w:t>
      </w:r>
    </w:p>
    <w:p w14:paraId="5322002E" w14:textId="77777777" w:rsidR="006B2F31" w:rsidRDefault="00000000">
      <w:pPr>
        <w:pBdr>
          <w:top w:val="nil"/>
          <w:left w:val="nil"/>
          <w:bottom w:val="nil"/>
          <w:right w:val="nil"/>
          <w:between w:val="nil"/>
        </w:pBdr>
        <w:spacing w:line="360" w:lineRule="auto"/>
        <w:jc w:val="both"/>
        <w:rPr>
          <w:color w:val="000000"/>
        </w:rPr>
      </w:pPr>
      <w:r>
        <w:rPr>
          <w:color w:val="000000"/>
        </w:rPr>
        <w:t xml:space="preserve">In answer to the first research question, it is possible to discern the following </w:t>
      </w:r>
      <w:proofErr w:type="spellStart"/>
      <w:r>
        <w:rPr>
          <w:color w:val="000000"/>
        </w:rPr>
        <w:t>behavioral</w:t>
      </w:r>
      <w:proofErr w:type="spellEnd"/>
      <w:r>
        <w:rPr>
          <w:color w:val="000000"/>
        </w:rPr>
        <w:t xml:space="preserve"> determinants from this study. It consists of motivational aspects, aspects of self-control, ethical aspects, and other characteristics comprising institutional culture, peer pressure, and practical experience (</w:t>
      </w:r>
      <w:proofErr w:type="spellStart"/>
      <w:r>
        <w:rPr>
          <w:color w:val="000000"/>
        </w:rPr>
        <w:t>Hirtenlehner</w:t>
      </w:r>
      <w:proofErr w:type="spellEnd"/>
      <w:r>
        <w:rPr>
          <w:color w:val="000000"/>
        </w:rPr>
        <w:t xml:space="preserve"> </w:t>
      </w:r>
      <w:r>
        <w:rPr>
          <w:i/>
          <w:color w:val="000000"/>
        </w:rPr>
        <w:t xml:space="preserve">et al., </w:t>
      </w:r>
      <w:r>
        <w:rPr>
          <w:color w:val="000000"/>
        </w:rPr>
        <w:t xml:space="preserve">2022). This view concurs with earlier research that has </w:t>
      </w:r>
      <w:r>
        <w:rPr>
          <w:color w:val="000000"/>
        </w:rPr>
        <w:lastRenderedPageBreak/>
        <w:t>underscored the complex factors mediating professionalism at the individual, relational, and contextual levels.</w:t>
      </w:r>
    </w:p>
    <w:p w14:paraId="5A6DCE49" w14:textId="77777777" w:rsidR="006B2F31" w:rsidRDefault="00000000">
      <w:pPr>
        <w:pBdr>
          <w:top w:val="nil"/>
          <w:left w:val="nil"/>
          <w:bottom w:val="nil"/>
          <w:right w:val="nil"/>
          <w:between w:val="nil"/>
        </w:pBdr>
        <w:spacing w:line="360" w:lineRule="auto"/>
        <w:jc w:val="both"/>
        <w:rPr>
          <w:b/>
          <w:color w:val="000000"/>
        </w:rPr>
      </w:pPr>
      <w:r>
        <w:rPr>
          <w:b/>
          <w:color w:val="000000"/>
        </w:rPr>
        <w:t xml:space="preserve">Influence of institutional culture </w:t>
      </w:r>
    </w:p>
    <w:p w14:paraId="418F9DBC" w14:textId="77777777" w:rsidR="006B2F31" w:rsidRDefault="00000000">
      <w:pPr>
        <w:pBdr>
          <w:top w:val="nil"/>
          <w:left w:val="nil"/>
          <w:bottom w:val="nil"/>
          <w:right w:val="nil"/>
          <w:between w:val="nil"/>
        </w:pBdr>
        <w:spacing w:line="360" w:lineRule="auto"/>
        <w:jc w:val="both"/>
        <w:rPr>
          <w:color w:val="000000"/>
        </w:rPr>
      </w:pPr>
      <w:r>
        <w:rPr>
          <w:color w:val="000000"/>
        </w:rPr>
        <w:t xml:space="preserve">With respect to the second objective, it was found that the institutional culture played a pivotal role in shaping the </w:t>
      </w:r>
      <w:proofErr w:type="spellStart"/>
      <w:r>
        <w:rPr>
          <w:color w:val="000000"/>
        </w:rPr>
        <w:t>behavior</w:t>
      </w:r>
      <w:proofErr w:type="spellEnd"/>
      <w:r>
        <w:rPr>
          <w:color w:val="000000"/>
        </w:rPr>
        <w:t xml:space="preserve"> of the students in professional workplaces (Barhate and Dirani, 2022). In terms of expectations as the anti-sexual harassment committee, participants highlighted that the university should establish clear policies and procedures and simply give guidance and conduct training workshops. Also, there was an emphasis on positive examples – the role of a faculty member as a leader and guide who can offer constructive criticism. These findings align with the preceding literature that describes educational institutions as central to preparing students for professionalism (Abbas, 2020).</w:t>
      </w:r>
    </w:p>
    <w:p w14:paraId="3DA31F9F" w14:textId="77777777" w:rsidR="006B2F31" w:rsidRDefault="00000000">
      <w:pPr>
        <w:pBdr>
          <w:top w:val="nil"/>
          <w:left w:val="nil"/>
          <w:bottom w:val="nil"/>
          <w:right w:val="nil"/>
          <w:between w:val="nil"/>
        </w:pBdr>
        <w:spacing w:line="360" w:lineRule="auto"/>
        <w:jc w:val="both"/>
        <w:rPr>
          <w:b/>
          <w:color w:val="000000"/>
        </w:rPr>
      </w:pPr>
      <w:r>
        <w:rPr>
          <w:b/>
          <w:color w:val="000000"/>
        </w:rPr>
        <w:t>Personal motivation and peer pressure in the formation of professional conduct</w:t>
      </w:r>
    </w:p>
    <w:p w14:paraId="3600E6F0" w14:textId="77777777" w:rsidR="006B2F31" w:rsidRDefault="00000000">
      <w:pPr>
        <w:pBdr>
          <w:top w:val="nil"/>
          <w:left w:val="nil"/>
          <w:bottom w:val="nil"/>
          <w:right w:val="nil"/>
          <w:between w:val="nil"/>
        </w:pBdr>
        <w:spacing w:line="360" w:lineRule="auto"/>
        <w:jc w:val="both"/>
        <w:rPr>
          <w:color w:val="000000"/>
        </w:rPr>
      </w:pPr>
      <w:r>
        <w:rPr>
          <w:color w:val="000000"/>
        </w:rPr>
        <w:t xml:space="preserve">The third objective was concerned with understanding the contribution of individual motivation and group pressure to professional conduct. The findings of the study noted that internal factors including motivation, self-control, and responsibility were important factors for professionalism (Hirschi and Koen, 2021). At the same time, peer </w:t>
      </w:r>
      <w:proofErr w:type="spellStart"/>
      <w:r>
        <w:rPr>
          <w:color w:val="000000"/>
        </w:rPr>
        <w:t>modeling</w:t>
      </w:r>
      <w:proofErr w:type="spellEnd"/>
      <w:r>
        <w:rPr>
          <w:color w:val="000000"/>
        </w:rPr>
        <w:t xml:space="preserve"> presented itself as another consideration; where positive peer relationships promoted professionalism and negative peer roles decreased it. These findings support other literature in the sense that personal characteristics and external relationships determine career progression (</w:t>
      </w:r>
      <w:proofErr w:type="spellStart"/>
      <w:r>
        <w:rPr>
          <w:color w:val="000000"/>
        </w:rPr>
        <w:t>Iis</w:t>
      </w:r>
      <w:proofErr w:type="spellEnd"/>
      <w:r>
        <w:rPr>
          <w:color w:val="000000"/>
        </w:rPr>
        <w:t xml:space="preserve"> </w:t>
      </w:r>
      <w:r>
        <w:rPr>
          <w:i/>
          <w:color w:val="000000"/>
        </w:rPr>
        <w:t>et al</w:t>
      </w:r>
      <w:r>
        <w:rPr>
          <w:color w:val="000000"/>
        </w:rPr>
        <w:t>., 2022).</w:t>
      </w:r>
    </w:p>
    <w:p w14:paraId="5BA8464C" w14:textId="77777777" w:rsidR="006B2F31" w:rsidRDefault="00000000">
      <w:pPr>
        <w:pBdr>
          <w:top w:val="nil"/>
          <w:left w:val="nil"/>
          <w:bottom w:val="nil"/>
          <w:right w:val="nil"/>
          <w:between w:val="nil"/>
        </w:pBdr>
        <w:spacing w:line="360" w:lineRule="auto"/>
        <w:jc w:val="both"/>
        <w:rPr>
          <w:b/>
          <w:color w:val="000000"/>
        </w:rPr>
      </w:pPr>
      <w:r>
        <w:rPr>
          <w:b/>
          <w:color w:val="000000"/>
        </w:rPr>
        <w:t xml:space="preserve">Recommendations to improve professional </w:t>
      </w:r>
      <w:proofErr w:type="spellStart"/>
      <w:r>
        <w:rPr>
          <w:b/>
          <w:color w:val="000000"/>
        </w:rPr>
        <w:t>behavior</w:t>
      </w:r>
      <w:proofErr w:type="spellEnd"/>
      <w:r>
        <w:rPr>
          <w:b/>
          <w:color w:val="000000"/>
        </w:rPr>
        <w:t xml:space="preserve"> </w:t>
      </w:r>
    </w:p>
    <w:p w14:paraId="619DCBE4" w14:textId="77777777" w:rsidR="006B2F31" w:rsidRDefault="00000000">
      <w:pPr>
        <w:pBdr>
          <w:top w:val="nil"/>
          <w:left w:val="nil"/>
          <w:bottom w:val="nil"/>
          <w:right w:val="nil"/>
          <w:between w:val="nil"/>
        </w:pBdr>
        <w:spacing w:line="360" w:lineRule="auto"/>
        <w:jc w:val="both"/>
        <w:rPr>
          <w:color w:val="000000"/>
        </w:rPr>
      </w:pPr>
      <w:r>
        <w:rPr>
          <w:color w:val="000000"/>
        </w:rPr>
        <w:t xml:space="preserve">Regarding the fourth objective, the study offered recommendations on steps that could be taken to foster professional </w:t>
      </w:r>
      <w:proofErr w:type="spellStart"/>
      <w:r>
        <w:rPr>
          <w:color w:val="000000"/>
        </w:rPr>
        <w:t>demeanor</w:t>
      </w:r>
      <w:proofErr w:type="spellEnd"/>
      <w:r>
        <w:rPr>
          <w:color w:val="000000"/>
        </w:rPr>
        <w:t xml:space="preserve"> among students learning postgraduate </w:t>
      </w:r>
      <w:r>
        <w:t>Public Health and Social Care</w:t>
      </w:r>
      <w:r>
        <w:rPr>
          <w:color w:val="000000"/>
        </w:rPr>
        <w:t xml:space="preserve">. ‘Practical’ was another theme that emerged in the participants’ responses; internship and case study were identified as helpful for the acquisition of transferable skills, as well as for the mastering of professional </w:t>
      </w:r>
      <w:proofErr w:type="spellStart"/>
      <w:r>
        <w:rPr>
          <w:color w:val="000000"/>
        </w:rPr>
        <w:t>behavior</w:t>
      </w:r>
      <w:proofErr w:type="spellEnd"/>
      <w:r>
        <w:rPr>
          <w:color w:val="000000"/>
        </w:rPr>
        <w:t>. Also, the provision of learner feedback, learning throughout one’s career, and training for development were observed to be pivotal (</w:t>
      </w:r>
      <w:proofErr w:type="spellStart"/>
      <w:r>
        <w:rPr>
          <w:color w:val="000000"/>
        </w:rPr>
        <w:t>Crans</w:t>
      </w:r>
      <w:proofErr w:type="spellEnd"/>
      <w:r>
        <w:rPr>
          <w:color w:val="000000"/>
        </w:rPr>
        <w:t xml:space="preserve"> </w:t>
      </w:r>
      <w:r>
        <w:rPr>
          <w:i/>
          <w:color w:val="000000"/>
        </w:rPr>
        <w:t>et al</w:t>
      </w:r>
      <w:r>
        <w:rPr>
          <w:color w:val="000000"/>
        </w:rPr>
        <w:t>., 2022). These recommendations stress the importance of gaining professional experience and adopting a more comprehensive method of coaching and development of professionals.</w:t>
      </w:r>
    </w:p>
    <w:p w14:paraId="7DA3D473" w14:textId="77777777" w:rsidR="006B2F31" w:rsidRDefault="00000000">
      <w:pPr>
        <w:pBdr>
          <w:top w:val="nil"/>
          <w:left w:val="nil"/>
          <w:bottom w:val="nil"/>
          <w:right w:val="nil"/>
          <w:between w:val="nil"/>
        </w:pBdr>
        <w:spacing w:line="360" w:lineRule="auto"/>
        <w:jc w:val="both"/>
        <w:rPr>
          <w:color w:val="000000"/>
        </w:rPr>
      </w:pPr>
      <w:r>
        <w:rPr>
          <w:color w:val="000000"/>
        </w:rPr>
        <w:t xml:space="preserve">Each of the themes namely knowledge and understanding of professional </w:t>
      </w:r>
      <w:proofErr w:type="spellStart"/>
      <w:r>
        <w:rPr>
          <w:color w:val="000000"/>
        </w:rPr>
        <w:t>behavior</w:t>
      </w:r>
      <w:proofErr w:type="spellEnd"/>
      <w:r>
        <w:rPr>
          <w:color w:val="000000"/>
        </w:rPr>
        <w:t xml:space="preserve">, the institutional role and culture, personal factors and motivation, interpersonal skills and impetus from peers, and workplace preparedness and practical experience fits the overall study objectives. This also captures all the factors that define professional conduct among the postgraduate first-year </w:t>
      </w:r>
      <w:r>
        <w:t>Public Health and Social Care</w:t>
      </w:r>
      <w:r>
        <w:rPr>
          <w:color w:val="000000"/>
        </w:rPr>
        <w:t xml:space="preserve"> students.</w:t>
      </w:r>
    </w:p>
    <w:p w14:paraId="111A2BD4" w14:textId="77777777" w:rsidR="006B2F31" w:rsidRDefault="00000000">
      <w:pPr>
        <w:pStyle w:val="Heading1"/>
        <w:spacing w:line="360" w:lineRule="auto"/>
        <w:jc w:val="both"/>
      </w:pPr>
      <w:bookmarkStart w:id="14" w:name="_heading=h.ihv636" w:colFirst="0" w:colLast="0"/>
      <w:bookmarkEnd w:id="14"/>
      <w:r>
        <w:rPr>
          <w:b/>
          <w:sz w:val="28"/>
          <w:szCs w:val="28"/>
        </w:rPr>
        <w:lastRenderedPageBreak/>
        <w:t>Conclusion</w:t>
      </w:r>
      <w:r>
        <w:t xml:space="preserve"> </w:t>
      </w:r>
    </w:p>
    <w:p w14:paraId="341014CC" w14:textId="77777777" w:rsidR="006B2F31" w:rsidRDefault="00000000">
      <w:pPr>
        <w:pBdr>
          <w:top w:val="nil"/>
          <w:left w:val="nil"/>
          <w:bottom w:val="nil"/>
          <w:right w:val="nil"/>
          <w:between w:val="nil"/>
        </w:pBdr>
        <w:spacing w:line="360" w:lineRule="auto"/>
        <w:jc w:val="both"/>
        <w:rPr>
          <w:color w:val="000000"/>
        </w:rPr>
      </w:pPr>
      <w:r>
        <w:rPr>
          <w:color w:val="000000"/>
        </w:rPr>
        <w:t xml:space="preserve">The research focused on identifying the causes of the professional conduct of students in the Postgraduate </w:t>
      </w:r>
      <w:r>
        <w:t>Public Health and Social Care</w:t>
      </w:r>
      <w:r>
        <w:rPr>
          <w:color w:val="000000"/>
        </w:rPr>
        <w:t xml:space="preserve"> studies at a selected public university. From the explorative focus group discussion and subsequent coding, the following factors were found to be facilitating the provision of patient-</w:t>
      </w:r>
      <w:proofErr w:type="spellStart"/>
      <w:r>
        <w:rPr>
          <w:color w:val="000000"/>
        </w:rPr>
        <w:t>centered</w:t>
      </w:r>
      <w:proofErr w:type="spellEnd"/>
      <w:r>
        <w:rPr>
          <w:color w:val="000000"/>
        </w:rPr>
        <w:t xml:space="preserve"> care: culture, self-motivation, peer pressure, and practice. Thus, the study stresses a multifaceted understanding of the concept of professional </w:t>
      </w:r>
      <w:proofErr w:type="spellStart"/>
      <w:r>
        <w:rPr>
          <w:color w:val="000000"/>
        </w:rPr>
        <w:t>behavior</w:t>
      </w:r>
      <w:proofErr w:type="spellEnd"/>
      <w:r>
        <w:rPr>
          <w:color w:val="000000"/>
        </w:rPr>
        <w:t xml:space="preserve"> and interactional relations between the different levels of its determinants. Therefore, whenever these factors are identified, instructional designers are in a position to provide solutions by deploying professionalism that should guide students in the healthcare and social care fields.</w:t>
      </w:r>
    </w:p>
    <w:p w14:paraId="67FA9319" w14:textId="77777777" w:rsidR="006B2F31" w:rsidRDefault="00000000">
      <w:pPr>
        <w:pBdr>
          <w:top w:val="nil"/>
          <w:left w:val="nil"/>
          <w:bottom w:val="nil"/>
          <w:right w:val="nil"/>
          <w:between w:val="nil"/>
        </w:pBdr>
        <w:spacing w:line="360" w:lineRule="auto"/>
        <w:jc w:val="both"/>
        <w:rPr>
          <w:color w:val="000000"/>
        </w:rPr>
      </w:pPr>
      <w:r>
        <w:br w:type="page"/>
      </w:r>
    </w:p>
    <w:p w14:paraId="12EA20BE" w14:textId="77777777" w:rsidR="006B2F31" w:rsidRDefault="00000000">
      <w:pPr>
        <w:pStyle w:val="Heading1"/>
        <w:spacing w:line="360" w:lineRule="auto"/>
        <w:jc w:val="both"/>
      </w:pPr>
      <w:bookmarkStart w:id="15" w:name="_heading=h.32hioqz" w:colFirst="0" w:colLast="0"/>
      <w:bookmarkEnd w:id="15"/>
      <w:r>
        <w:rPr>
          <w:b/>
          <w:sz w:val="28"/>
          <w:szCs w:val="28"/>
        </w:rPr>
        <w:lastRenderedPageBreak/>
        <w:t>References</w:t>
      </w:r>
      <w:r>
        <w:t xml:space="preserve"> </w:t>
      </w:r>
    </w:p>
    <w:p w14:paraId="3AF6D9C3" w14:textId="77777777" w:rsidR="006B2F31" w:rsidRDefault="006B2F31">
      <w:pPr>
        <w:pBdr>
          <w:top w:val="nil"/>
          <w:left w:val="nil"/>
          <w:bottom w:val="nil"/>
          <w:right w:val="nil"/>
          <w:between w:val="nil"/>
        </w:pBdr>
        <w:spacing w:line="360" w:lineRule="auto"/>
        <w:jc w:val="both"/>
        <w:rPr>
          <w:color w:val="000000"/>
        </w:rPr>
      </w:pPr>
    </w:p>
    <w:p w14:paraId="2B0CE548" w14:textId="77777777" w:rsidR="006B2F31" w:rsidRDefault="00000000">
      <w:pPr>
        <w:pBdr>
          <w:top w:val="nil"/>
          <w:left w:val="nil"/>
          <w:bottom w:val="nil"/>
          <w:right w:val="nil"/>
          <w:between w:val="nil"/>
        </w:pBdr>
        <w:spacing w:line="360" w:lineRule="auto"/>
        <w:jc w:val="both"/>
      </w:pPr>
      <w:r>
        <w:rPr>
          <w:color w:val="000000"/>
        </w:rPr>
        <w:t xml:space="preserve">Abbas, J., 2020. Service quality in higher education institutions: qualitative evidence from the students’ perspectives using Maslow hierarchy of needs. </w:t>
      </w:r>
      <w:r>
        <w:rPr>
          <w:i/>
          <w:color w:val="000000"/>
        </w:rPr>
        <w:t>International Journal of Quality and Service Sciences</w:t>
      </w:r>
      <w:r>
        <w:rPr>
          <w:color w:val="000000"/>
        </w:rPr>
        <w:t xml:space="preserve">, 12(3), pp.371-384. </w:t>
      </w:r>
      <w:hyperlink r:id="rId8" w:history="1">
        <w:r>
          <w:rPr>
            <w:color w:val="1155CC"/>
            <w:u w:val="single"/>
          </w:rPr>
          <w:t>https://www.emerald.com/insight/content/doi/10.1108/IJQSS-02-2020-0016/full/html</w:t>
        </w:r>
      </w:hyperlink>
    </w:p>
    <w:p w14:paraId="28C4D406" w14:textId="77777777" w:rsidR="006B2F31" w:rsidRDefault="006B2F31">
      <w:pPr>
        <w:pBdr>
          <w:top w:val="nil"/>
          <w:left w:val="nil"/>
          <w:bottom w:val="nil"/>
          <w:right w:val="nil"/>
          <w:between w:val="nil"/>
        </w:pBdr>
        <w:spacing w:line="360" w:lineRule="auto"/>
        <w:jc w:val="both"/>
      </w:pPr>
    </w:p>
    <w:p w14:paraId="2206ADFE" w14:textId="77777777" w:rsidR="006B2F31" w:rsidRDefault="00000000">
      <w:pPr>
        <w:pBdr>
          <w:top w:val="nil"/>
          <w:left w:val="nil"/>
          <w:bottom w:val="nil"/>
          <w:right w:val="nil"/>
          <w:between w:val="nil"/>
        </w:pBdr>
        <w:spacing w:line="360" w:lineRule="auto"/>
        <w:jc w:val="both"/>
      </w:pPr>
      <w:proofErr w:type="spellStart"/>
      <w:r>
        <w:rPr>
          <w:color w:val="000000"/>
        </w:rPr>
        <w:t>Akyıldız</w:t>
      </w:r>
      <w:proofErr w:type="spellEnd"/>
      <w:r>
        <w:rPr>
          <w:color w:val="000000"/>
        </w:rPr>
        <w:t xml:space="preserve">, S.T. and Ahmed, K.H., 2021. An overview of qualitative research and focus group discussion. </w:t>
      </w:r>
      <w:r>
        <w:rPr>
          <w:i/>
          <w:color w:val="000000"/>
        </w:rPr>
        <w:t>International Journal of Academic Research in Education</w:t>
      </w:r>
      <w:r>
        <w:rPr>
          <w:color w:val="000000"/>
        </w:rPr>
        <w:t xml:space="preserve">, 7(1), pp.1-15. </w:t>
      </w:r>
      <w:hyperlink r:id="rId9" w:history="1">
        <w:r>
          <w:rPr>
            <w:color w:val="1155CC"/>
            <w:u w:val="single"/>
          </w:rPr>
          <w:t>https://dergipark.org.tr/en/pub/ijare/article/866762</w:t>
        </w:r>
      </w:hyperlink>
    </w:p>
    <w:p w14:paraId="754DAB82" w14:textId="77777777" w:rsidR="006B2F31" w:rsidRDefault="006B2F31">
      <w:pPr>
        <w:pBdr>
          <w:top w:val="nil"/>
          <w:left w:val="nil"/>
          <w:bottom w:val="nil"/>
          <w:right w:val="nil"/>
          <w:between w:val="nil"/>
        </w:pBdr>
        <w:spacing w:line="360" w:lineRule="auto"/>
        <w:jc w:val="both"/>
      </w:pPr>
    </w:p>
    <w:p w14:paraId="3FB989F2" w14:textId="77777777" w:rsidR="006B2F31" w:rsidRDefault="00000000">
      <w:pPr>
        <w:pBdr>
          <w:top w:val="nil"/>
          <w:left w:val="nil"/>
          <w:bottom w:val="nil"/>
          <w:right w:val="nil"/>
          <w:between w:val="nil"/>
        </w:pBdr>
        <w:spacing w:line="360" w:lineRule="auto"/>
        <w:jc w:val="both"/>
      </w:pPr>
      <w:r>
        <w:rPr>
          <w:color w:val="000000"/>
        </w:rPr>
        <w:t xml:space="preserve">Araneo, P., 2024. Exploring education for sustainable development (ESD) course content in higher education; a multiple case study including what students say they like. </w:t>
      </w:r>
      <w:r>
        <w:rPr>
          <w:i/>
          <w:color w:val="000000"/>
        </w:rPr>
        <w:t>Environmental Education Research</w:t>
      </w:r>
      <w:r>
        <w:rPr>
          <w:color w:val="000000"/>
        </w:rPr>
        <w:t xml:space="preserve">, 30(4), pp.631-660. </w:t>
      </w:r>
      <w:hyperlink r:id="rId10" w:history="1">
        <w:r>
          <w:rPr>
            <w:color w:val="1155CC"/>
            <w:u w:val="single"/>
          </w:rPr>
          <w:t>https://www.tandfonline.com/doi/abs/10.1080/13504622.2023.2280438</w:t>
        </w:r>
      </w:hyperlink>
    </w:p>
    <w:p w14:paraId="4BEDDC29" w14:textId="77777777" w:rsidR="006B2F31" w:rsidRDefault="006B2F31">
      <w:pPr>
        <w:pBdr>
          <w:top w:val="nil"/>
          <w:left w:val="nil"/>
          <w:bottom w:val="nil"/>
          <w:right w:val="nil"/>
          <w:between w:val="nil"/>
        </w:pBdr>
        <w:spacing w:line="360" w:lineRule="auto"/>
        <w:jc w:val="both"/>
      </w:pPr>
    </w:p>
    <w:p w14:paraId="7F23E32A" w14:textId="77777777" w:rsidR="006B2F31" w:rsidRDefault="00000000">
      <w:pPr>
        <w:pBdr>
          <w:top w:val="nil"/>
          <w:left w:val="nil"/>
          <w:bottom w:val="nil"/>
          <w:right w:val="nil"/>
          <w:between w:val="nil"/>
        </w:pBdr>
        <w:spacing w:line="360" w:lineRule="auto"/>
        <w:jc w:val="both"/>
      </w:pPr>
      <w:r>
        <w:rPr>
          <w:color w:val="000000"/>
        </w:rPr>
        <w:t xml:space="preserve">Ayu Eka, N.G., </w:t>
      </w:r>
      <w:proofErr w:type="spellStart"/>
      <w:r>
        <w:rPr>
          <w:color w:val="000000"/>
        </w:rPr>
        <w:t>Rumerung</w:t>
      </w:r>
      <w:proofErr w:type="spellEnd"/>
      <w:r>
        <w:rPr>
          <w:color w:val="000000"/>
        </w:rPr>
        <w:t xml:space="preserve">, C.L. and </w:t>
      </w:r>
      <w:proofErr w:type="spellStart"/>
      <w:r>
        <w:rPr>
          <w:color w:val="000000"/>
        </w:rPr>
        <w:t>Tahulending</w:t>
      </w:r>
      <w:proofErr w:type="spellEnd"/>
      <w:r>
        <w:rPr>
          <w:color w:val="000000"/>
        </w:rPr>
        <w:t xml:space="preserve">, P.S., 2023. Role </w:t>
      </w:r>
      <w:proofErr w:type="spellStart"/>
      <w:r>
        <w:rPr>
          <w:color w:val="000000"/>
        </w:rPr>
        <w:t>Modeling</w:t>
      </w:r>
      <w:proofErr w:type="spellEnd"/>
      <w:r>
        <w:rPr>
          <w:color w:val="000000"/>
        </w:rPr>
        <w:t xml:space="preserve"> of Professional </w:t>
      </w:r>
      <w:proofErr w:type="spellStart"/>
      <w:r>
        <w:rPr>
          <w:color w:val="000000"/>
        </w:rPr>
        <w:t>Behavior</w:t>
      </w:r>
      <w:proofErr w:type="spellEnd"/>
      <w:r>
        <w:rPr>
          <w:color w:val="000000"/>
        </w:rPr>
        <w:t xml:space="preserve"> in Nursing Education During the COVID-19 Pandemic: A Mixed Method Study. </w:t>
      </w:r>
      <w:r>
        <w:rPr>
          <w:i/>
          <w:color w:val="000000"/>
        </w:rPr>
        <w:t>Journal of Holistic Nursing</w:t>
      </w:r>
      <w:r>
        <w:rPr>
          <w:color w:val="000000"/>
        </w:rPr>
        <w:t xml:space="preserve">, p.08980101231179300. </w:t>
      </w:r>
      <w:hyperlink r:id="rId11" w:history="1">
        <w:r>
          <w:rPr>
            <w:color w:val="1155CC"/>
            <w:u w:val="single"/>
          </w:rPr>
          <w:t>https://journals.sagepub.com/doi/abs/10.1177/08980101231179300</w:t>
        </w:r>
      </w:hyperlink>
    </w:p>
    <w:p w14:paraId="1ECEAD08" w14:textId="77777777" w:rsidR="006B2F31" w:rsidRDefault="006B2F31">
      <w:pPr>
        <w:pBdr>
          <w:top w:val="nil"/>
          <w:left w:val="nil"/>
          <w:bottom w:val="nil"/>
          <w:right w:val="nil"/>
          <w:between w:val="nil"/>
        </w:pBdr>
        <w:spacing w:line="360" w:lineRule="auto"/>
        <w:jc w:val="both"/>
      </w:pPr>
    </w:p>
    <w:p w14:paraId="79D0DF99" w14:textId="77777777" w:rsidR="006B2F31" w:rsidRDefault="00000000">
      <w:pPr>
        <w:pBdr>
          <w:top w:val="nil"/>
          <w:left w:val="nil"/>
          <w:bottom w:val="nil"/>
          <w:right w:val="nil"/>
          <w:between w:val="nil"/>
        </w:pBdr>
        <w:spacing w:line="360" w:lineRule="auto"/>
        <w:jc w:val="both"/>
      </w:pPr>
      <w:r>
        <w:rPr>
          <w:color w:val="000000"/>
        </w:rPr>
        <w:t xml:space="preserve">Barhate, B. and Dirani, K.M., 2022. Career aspirations of generation Z: a systematic literature review. </w:t>
      </w:r>
      <w:r>
        <w:rPr>
          <w:i/>
          <w:color w:val="000000"/>
        </w:rPr>
        <w:t>European Journal of Training and Development</w:t>
      </w:r>
      <w:r>
        <w:rPr>
          <w:color w:val="000000"/>
        </w:rPr>
        <w:t xml:space="preserve">, 46(1/2), pp.139-157. </w:t>
      </w:r>
      <w:hyperlink r:id="rId12" w:history="1">
        <w:r>
          <w:rPr>
            <w:color w:val="1155CC"/>
            <w:u w:val="single"/>
          </w:rPr>
          <w:t>https://www.emerald.com/insight/content/doi/10.1108/EJTD-07-2020-0124/full/html</w:t>
        </w:r>
      </w:hyperlink>
    </w:p>
    <w:p w14:paraId="5D1EECA9" w14:textId="77777777" w:rsidR="006B2F31" w:rsidRDefault="006B2F31">
      <w:pPr>
        <w:pBdr>
          <w:top w:val="nil"/>
          <w:left w:val="nil"/>
          <w:bottom w:val="nil"/>
          <w:right w:val="nil"/>
          <w:between w:val="nil"/>
        </w:pBdr>
        <w:spacing w:line="360" w:lineRule="auto"/>
        <w:jc w:val="both"/>
      </w:pPr>
    </w:p>
    <w:p w14:paraId="066A07CF" w14:textId="77777777" w:rsidR="006B2F31" w:rsidRDefault="00000000">
      <w:pPr>
        <w:pBdr>
          <w:top w:val="nil"/>
          <w:left w:val="nil"/>
          <w:bottom w:val="nil"/>
          <w:right w:val="nil"/>
          <w:between w:val="nil"/>
        </w:pBdr>
        <w:spacing w:line="360" w:lineRule="auto"/>
        <w:jc w:val="both"/>
      </w:pPr>
      <w:r>
        <w:t xml:space="preserve">Boone A, </w:t>
      </w:r>
      <w:proofErr w:type="spellStart"/>
      <w:r>
        <w:t>Menouni</w:t>
      </w:r>
      <w:proofErr w:type="spellEnd"/>
      <w:r>
        <w:t xml:space="preserve"> A, </w:t>
      </w:r>
      <w:proofErr w:type="spellStart"/>
      <w:r>
        <w:t>Korachi</w:t>
      </w:r>
      <w:proofErr w:type="spellEnd"/>
      <w:r>
        <w:t xml:space="preserve"> IB, et al. Burnout and predictive factors among medical students: a cross-sectional survey. BMC Med Educ. 2024;24(1):812. Published 2024 Jul 29. Doi: 10.1186/s12909-024-05792-6  </w:t>
      </w:r>
    </w:p>
    <w:p w14:paraId="2CBA3FB5" w14:textId="77777777" w:rsidR="006B2F31" w:rsidRDefault="006B2F31">
      <w:pPr>
        <w:pBdr>
          <w:top w:val="nil"/>
          <w:left w:val="nil"/>
          <w:bottom w:val="nil"/>
          <w:right w:val="nil"/>
          <w:between w:val="nil"/>
        </w:pBdr>
        <w:spacing w:line="360" w:lineRule="auto"/>
        <w:jc w:val="both"/>
      </w:pPr>
    </w:p>
    <w:p w14:paraId="002ABC61" w14:textId="77777777" w:rsidR="006B2F31" w:rsidRDefault="00000000">
      <w:pPr>
        <w:pBdr>
          <w:top w:val="nil"/>
          <w:left w:val="nil"/>
          <w:bottom w:val="nil"/>
          <w:right w:val="nil"/>
          <w:between w:val="nil"/>
        </w:pBdr>
        <w:spacing w:line="360" w:lineRule="auto"/>
        <w:jc w:val="both"/>
      </w:pPr>
      <w:r>
        <w:rPr>
          <w:color w:val="000000"/>
        </w:rPr>
        <w:t xml:space="preserve">Borek, A.J., Pilbeam, C., </w:t>
      </w:r>
      <w:proofErr w:type="spellStart"/>
      <w:r>
        <w:rPr>
          <w:color w:val="000000"/>
        </w:rPr>
        <w:t>Mableson</w:t>
      </w:r>
      <w:proofErr w:type="spellEnd"/>
      <w:r>
        <w:rPr>
          <w:color w:val="000000"/>
        </w:rPr>
        <w:t>, H., Wanat, M., Atkinson, P., Sheard, S., Martindale, A.M., Solomon, T., Butler, C.C., Gobat, N. and Tonkin-</w:t>
      </w:r>
      <w:proofErr w:type="spellStart"/>
      <w:r>
        <w:rPr>
          <w:color w:val="000000"/>
        </w:rPr>
        <w:t>Crine</w:t>
      </w:r>
      <w:proofErr w:type="spellEnd"/>
      <w:r>
        <w:rPr>
          <w:color w:val="000000"/>
        </w:rPr>
        <w:t xml:space="preserve">, S., 2022. Experiences and concerns of health workers throughout the first year of the COVID-19 pandemic in the UK: a longitudinal </w:t>
      </w:r>
      <w:r>
        <w:rPr>
          <w:color w:val="000000"/>
        </w:rPr>
        <w:lastRenderedPageBreak/>
        <w:t xml:space="preserve">qualitative interview study. </w:t>
      </w:r>
      <w:proofErr w:type="spellStart"/>
      <w:r>
        <w:rPr>
          <w:i/>
          <w:color w:val="000000"/>
        </w:rPr>
        <w:t>PLoS</w:t>
      </w:r>
      <w:proofErr w:type="spellEnd"/>
      <w:r>
        <w:rPr>
          <w:i/>
          <w:color w:val="000000"/>
        </w:rPr>
        <w:t xml:space="preserve"> One</w:t>
      </w:r>
      <w:r>
        <w:rPr>
          <w:color w:val="000000"/>
        </w:rPr>
        <w:t xml:space="preserve">, 17(3), p.e0264906. </w:t>
      </w:r>
      <w:hyperlink r:id="rId13" w:history="1">
        <w:r>
          <w:rPr>
            <w:color w:val="1155CC"/>
            <w:u w:val="single"/>
          </w:rPr>
          <w:t>https://journals.plos.org/plosone/article?id=10.1371/journal.pone.0264906</w:t>
        </w:r>
      </w:hyperlink>
    </w:p>
    <w:p w14:paraId="02897C81" w14:textId="77777777" w:rsidR="006B2F31" w:rsidRDefault="006B2F31">
      <w:pPr>
        <w:pBdr>
          <w:top w:val="nil"/>
          <w:left w:val="nil"/>
          <w:bottom w:val="nil"/>
          <w:right w:val="nil"/>
          <w:between w:val="nil"/>
        </w:pBdr>
        <w:spacing w:line="360" w:lineRule="auto"/>
        <w:jc w:val="both"/>
      </w:pPr>
    </w:p>
    <w:p w14:paraId="6F7A1B3B" w14:textId="77777777" w:rsidR="006B2F31" w:rsidRDefault="00000000">
      <w:pPr>
        <w:pBdr>
          <w:top w:val="nil"/>
          <w:left w:val="nil"/>
          <w:bottom w:val="nil"/>
          <w:right w:val="nil"/>
          <w:between w:val="nil"/>
        </w:pBdr>
        <w:spacing w:line="360" w:lineRule="auto"/>
        <w:jc w:val="both"/>
      </w:pPr>
      <w:r>
        <w:rPr>
          <w:color w:val="000000"/>
        </w:rPr>
        <w:t xml:space="preserve">Borgstede, M. and Scholz, M., 2021. Quantitative and qualitative approaches to generalization and replication–A </w:t>
      </w:r>
      <w:proofErr w:type="spellStart"/>
      <w:r>
        <w:rPr>
          <w:color w:val="000000"/>
        </w:rPr>
        <w:t>representationalist</w:t>
      </w:r>
      <w:proofErr w:type="spellEnd"/>
      <w:r>
        <w:rPr>
          <w:color w:val="000000"/>
        </w:rPr>
        <w:t xml:space="preserve"> view. </w:t>
      </w:r>
      <w:r>
        <w:rPr>
          <w:i/>
          <w:color w:val="000000"/>
        </w:rPr>
        <w:t>Frontiers in psychology</w:t>
      </w:r>
      <w:r>
        <w:rPr>
          <w:color w:val="000000"/>
        </w:rPr>
        <w:t xml:space="preserve">, 12, p.605191. </w:t>
      </w:r>
      <w:hyperlink r:id="rId14" w:history="1">
        <w:r>
          <w:rPr>
            <w:color w:val="1155CC"/>
            <w:u w:val="single"/>
          </w:rPr>
          <w:t>https://www.frontiersin.org/journals/psychology/articles/10.3389/fpsyg.2021.605191/full</w:t>
        </w:r>
      </w:hyperlink>
    </w:p>
    <w:p w14:paraId="3A73A1C1" w14:textId="77777777" w:rsidR="006B2F31" w:rsidRDefault="006B2F31">
      <w:pPr>
        <w:pBdr>
          <w:top w:val="nil"/>
          <w:left w:val="nil"/>
          <w:bottom w:val="nil"/>
          <w:right w:val="nil"/>
          <w:between w:val="nil"/>
        </w:pBdr>
        <w:spacing w:line="360" w:lineRule="auto"/>
        <w:jc w:val="both"/>
      </w:pPr>
    </w:p>
    <w:p w14:paraId="0111425B" w14:textId="77777777" w:rsidR="006B2F31" w:rsidRDefault="00000000">
      <w:pPr>
        <w:pBdr>
          <w:top w:val="nil"/>
          <w:left w:val="nil"/>
          <w:bottom w:val="nil"/>
          <w:right w:val="nil"/>
          <w:between w:val="nil"/>
        </w:pBdr>
        <w:spacing w:line="360" w:lineRule="auto"/>
        <w:jc w:val="both"/>
      </w:pPr>
      <w:r>
        <w:rPr>
          <w:color w:val="000000"/>
        </w:rPr>
        <w:t xml:space="preserve">Campbell, S., Greenwood, M., Prior, S., Shearer, T., </w:t>
      </w:r>
      <w:proofErr w:type="spellStart"/>
      <w:r>
        <w:rPr>
          <w:color w:val="000000"/>
        </w:rPr>
        <w:t>Walkem</w:t>
      </w:r>
      <w:proofErr w:type="spellEnd"/>
      <w:r>
        <w:rPr>
          <w:color w:val="000000"/>
        </w:rPr>
        <w:t xml:space="preserve">, K., Young, S., Bywaters, D. and Walker, K., 2020. Purposive sampling: complex or simple? Research case examples. </w:t>
      </w:r>
      <w:r>
        <w:rPr>
          <w:i/>
          <w:color w:val="000000"/>
        </w:rPr>
        <w:t>Journal of research in Nursing</w:t>
      </w:r>
      <w:r>
        <w:rPr>
          <w:color w:val="000000"/>
        </w:rPr>
        <w:t xml:space="preserve">, 25(8), pp.652-661. </w:t>
      </w:r>
      <w:hyperlink r:id="rId15" w:history="1">
        <w:r>
          <w:rPr>
            <w:color w:val="1155CC"/>
            <w:u w:val="single"/>
          </w:rPr>
          <w:t>https://journals.sagepub.com/doi/abs/10.1177/1744987120927206</w:t>
        </w:r>
      </w:hyperlink>
    </w:p>
    <w:p w14:paraId="0E2B5D5A" w14:textId="77777777" w:rsidR="006B2F31" w:rsidRDefault="006B2F31">
      <w:pPr>
        <w:pBdr>
          <w:top w:val="nil"/>
          <w:left w:val="nil"/>
          <w:bottom w:val="nil"/>
          <w:right w:val="nil"/>
          <w:between w:val="nil"/>
        </w:pBdr>
        <w:spacing w:line="360" w:lineRule="auto"/>
        <w:jc w:val="both"/>
      </w:pPr>
    </w:p>
    <w:p w14:paraId="30A8F354" w14:textId="77777777" w:rsidR="006B2F31" w:rsidRDefault="00000000">
      <w:pPr>
        <w:pBdr>
          <w:top w:val="nil"/>
          <w:left w:val="nil"/>
          <w:bottom w:val="nil"/>
          <w:right w:val="nil"/>
          <w:between w:val="nil"/>
        </w:pBdr>
        <w:spacing w:line="360" w:lineRule="auto"/>
        <w:jc w:val="both"/>
      </w:pPr>
      <w:proofErr w:type="spellStart"/>
      <w:r>
        <w:rPr>
          <w:color w:val="000000"/>
        </w:rPr>
        <w:t>Crans</w:t>
      </w:r>
      <w:proofErr w:type="spellEnd"/>
      <w:r>
        <w:rPr>
          <w:color w:val="000000"/>
        </w:rPr>
        <w:t xml:space="preserve">, S., </w:t>
      </w:r>
      <w:proofErr w:type="spellStart"/>
      <w:r>
        <w:rPr>
          <w:color w:val="000000"/>
        </w:rPr>
        <w:t>Aksentieva</w:t>
      </w:r>
      <w:proofErr w:type="spellEnd"/>
      <w:r>
        <w:rPr>
          <w:color w:val="000000"/>
        </w:rPr>
        <w:t xml:space="preserve">, P., </w:t>
      </w:r>
      <w:proofErr w:type="spellStart"/>
      <w:r>
        <w:rPr>
          <w:color w:val="000000"/>
        </w:rPr>
        <w:t>Beausaert</w:t>
      </w:r>
      <w:proofErr w:type="spellEnd"/>
      <w:r>
        <w:rPr>
          <w:color w:val="000000"/>
        </w:rPr>
        <w:t xml:space="preserve">, S. and Segers, M., 2022. Learning leadership and feedback seeking </w:t>
      </w:r>
      <w:proofErr w:type="spellStart"/>
      <w:r>
        <w:rPr>
          <w:color w:val="000000"/>
        </w:rPr>
        <w:t>behavior</w:t>
      </w:r>
      <w:proofErr w:type="spellEnd"/>
      <w:r>
        <w:rPr>
          <w:color w:val="000000"/>
        </w:rPr>
        <w:t xml:space="preserve">: Leadership that spurs feedback seeking. </w:t>
      </w:r>
      <w:r>
        <w:rPr>
          <w:i/>
          <w:color w:val="000000"/>
        </w:rPr>
        <w:t>Frontiers in Psychology,</w:t>
      </w:r>
      <w:r>
        <w:rPr>
          <w:color w:val="000000"/>
        </w:rPr>
        <w:t xml:space="preserve"> 13, p.890861. </w:t>
      </w:r>
      <w:hyperlink r:id="rId16" w:history="1">
        <w:r>
          <w:rPr>
            <w:color w:val="1155CC"/>
            <w:u w:val="single"/>
          </w:rPr>
          <w:t>https://www.frontiersin.org/articles/10.3389/fpsyg.2022.890861/full</w:t>
        </w:r>
      </w:hyperlink>
    </w:p>
    <w:p w14:paraId="5C8BB43E" w14:textId="77777777" w:rsidR="006B2F31" w:rsidRDefault="006B2F31">
      <w:pPr>
        <w:pBdr>
          <w:top w:val="nil"/>
          <w:left w:val="nil"/>
          <w:bottom w:val="nil"/>
          <w:right w:val="nil"/>
          <w:between w:val="nil"/>
        </w:pBdr>
        <w:spacing w:line="360" w:lineRule="auto"/>
        <w:jc w:val="both"/>
      </w:pPr>
    </w:p>
    <w:p w14:paraId="768EA518" w14:textId="77777777" w:rsidR="006B2F31" w:rsidRDefault="00000000">
      <w:pPr>
        <w:pBdr>
          <w:top w:val="nil"/>
          <w:left w:val="nil"/>
          <w:bottom w:val="nil"/>
          <w:right w:val="nil"/>
          <w:between w:val="nil"/>
        </w:pBdr>
        <w:spacing w:line="360" w:lineRule="auto"/>
        <w:jc w:val="both"/>
      </w:pPr>
      <w:proofErr w:type="spellStart"/>
      <w:r>
        <w:rPr>
          <w:color w:val="000000"/>
        </w:rPr>
        <w:t>Dawadi</w:t>
      </w:r>
      <w:proofErr w:type="spellEnd"/>
      <w:r>
        <w:rPr>
          <w:color w:val="000000"/>
        </w:rPr>
        <w:t xml:space="preserve">, S., 2021. Thematic analysis approach: A </w:t>
      </w:r>
      <w:proofErr w:type="gramStart"/>
      <w:r>
        <w:rPr>
          <w:color w:val="000000"/>
        </w:rPr>
        <w:t>step by step</w:t>
      </w:r>
      <w:proofErr w:type="gramEnd"/>
      <w:r>
        <w:rPr>
          <w:color w:val="000000"/>
        </w:rPr>
        <w:t xml:space="preserve"> guide for ELT research practitioners. </w:t>
      </w:r>
      <w:r>
        <w:rPr>
          <w:i/>
          <w:color w:val="000000"/>
        </w:rPr>
        <w:t>Journal of NELTA</w:t>
      </w:r>
      <w:r>
        <w:rPr>
          <w:color w:val="000000"/>
        </w:rPr>
        <w:t xml:space="preserve">, 25(1-2), pp.62-71. </w:t>
      </w:r>
      <w:hyperlink r:id="rId17" w:history="1">
        <w:r>
          <w:rPr>
            <w:color w:val="1155CC"/>
            <w:u w:val="single"/>
          </w:rPr>
          <w:t>https://oro.open.ac.uk/76047/</w:t>
        </w:r>
      </w:hyperlink>
    </w:p>
    <w:p w14:paraId="596087E6" w14:textId="77777777" w:rsidR="006B2F31" w:rsidRDefault="006B2F31">
      <w:pPr>
        <w:pBdr>
          <w:top w:val="nil"/>
          <w:left w:val="nil"/>
          <w:bottom w:val="nil"/>
          <w:right w:val="nil"/>
          <w:between w:val="nil"/>
        </w:pBdr>
        <w:spacing w:line="360" w:lineRule="auto"/>
        <w:jc w:val="both"/>
      </w:pPr>
    </w:p>
    <w:p w14:paraId="674A57E5" w14:textId="77777777" w:rsidR="006B2F31" w:rsidRDefault="00000000">
      <w:pPr>
        <w:pBdr>
          <w:top w:val="nil"/>
          <w:left w:val="nil"/>
          <w:bottom w:val="nil"/>
          <w:right w:val="nil"/>
          <w:between w:val="nil"/>
        </w:pBdr>
        <w:spacing w:line="360" w:lineRule="auto"/>
        <w:jc w:val="both"/>
      </w:pPr>
      <w:r>
        <w:rPr>
          <w:color w:val="000000"/>
        </w:rPr>
        <w:t xml:space="preserve">Estrada, M., </w:t>
      </w:r>
      <w:proofErr w:type="spellStart"/>
      <w:r>
        <w:rPr>
          <w:color w:val="000000"/>
        </w:rPr>
        <w:t>Monferrer</w:t>
      </w:r>
      <w:proofErr w:type="spellEnd"/>
      <w:r>
        <w:rPr>
          <w:color w:val="000000"/>
        </w:rPr>
        <w:t xml:space="preserve">, D., Rodriguez, A. and Moliner, M.Á., 2021. Does emotional intelligence influence academic performance? The role of compassion and engagement in education for sustainable development. </w:t>
      </w:r>
      <w:r>
        <w:rPr>
          <w:i/>
          <w:color w:val="000000"/>
        </w:rPr>
        <w:t>Sustainability</w:t>
      </w:r>
      <w:r>
        <w:rPr>
          <w:color w:val="000000"/>
        </w:rPr>
        <w:t xml:space="preserve">, 13(4), p.1721. </w:t>
      </w:r>
      <w:hyperlink r:id="rId18" w:history="1">
        <w:r>
          <w:rPr>
            <w:color w:val="1155CC"/>
            <w:u w:val="single"/>
          </w:rPr>
          <w:t>https://www.mdpi.com/2071-1050/13/4/1721</w:t>
        </w:r>
      </w:hyperlink>
    </w:p>
    <w:p w14:paraId="2A1AE820" w14:textId="77777777" w:rsidR="006B2F31" w:rsidRDefault="006B2F31">
      <w:pPr>
        <w:pBdr>
          <w:top w:val="nil"/>
          <w:left w:val="nil"/>
          <w:bottom w:val="nil"/>
          <w:right w:val="nil"/>
          <w:between w:val="nil"/>
        </w:pBdr>
        <w:spacing w:line="360" w:lineRule="auto"/>
        <w:jc w:val="both"/>
      </w:pPr>
    </w:p>
    <w:p w14:paraId="6547D7BC" w14:textId="77777777" w:rsidR="006B2F31" w:rsidRDefault="00000000">
      <w:pPr>
        <w:pBdr>
          <w:top w:val="nil"/>
          <w:left w:val="nil"/>
          <w:bottom w:val="nil"/>
          <w:right w:val="nil"/>
          <w:between w:val="nil"/>
        </w:pBdr>
        <w:spacing w:line="360" w:lineRule="auto"/>
        <w:jc w:val="both"/>
      </w:pPr>
      <w:r>
        <w:rPr>
          <w:color w:val="000000"/>
        </w:rPr>
        <w:t xml:space="preserve">Foley, G., Timonen, V., Conlon, C. and </w:t>
      </w:r>
      <w:proofErr w:type="spellStart"/>
      <w:r>
        <w:rPr>
          <w:color w:val="000000"/>
        </w:rPr>
        <w:t>O’Dare</w:t>
      </w:r>
      <w:proofErr w:type="spellEnd"/>
      <w:r>
        <w:rPr>
          <w:color w:val="000000"/>
        </w:rPr>
        <w:t xml:space="preserve">, C.E., 2021. Interviewing as a vehicle for theoretical sampling in grounded theory. </w:t>
      </w:r>
      <w:r>
        <w:rPr>
          <w:i/>
          <w:color w:val="000000"/>
        </w:rPr>
        <w:t>International Journal of Qualitative Methods</w:t>
      </w:r>
      <w:r>
        <w:rPr>
          <w:color w:val="000000"/>
        </w:rPr>
        <w:t xml:space="preserve">, 20, p.1609406920980957. </w:t>
      </w:r>
      <w:hyperlink r:id="rId19" w:history="1">
        <w:r>
          <w:rPr>
            <w:color w:val="1155CC"/>
            <w:u w:val="single"/>
          </w:rPr>
          <w:t>https://journals.sagepub.com/doi/abs/10.1177/1609406920980957</w:t>
        </w:r>
      </w:hyperlink>
    </w:p>
    <w:p w14:paraId="102C2569" w14:textId="77777777" w:rsidR="006B2F31" w:rsidRDefault="006B2F31">
      <w:pPr>
        <w:pBdr>
          <w:top w:val="nil"/>
          <w:left w:val="nil"/>
          <w:bottom w:val="nil"/>
          <w:right w:val="nil"/>
          <w:between w:val="nil"/>
        </w:pBdr>
        <w:spacing w:line="360" w:lineRule="auto"/>
        <w:jc w:val="both"/>
      </w:pPr>
    </w:p>
    <w:p w14:paraId="08A3E605" w14:textId="77777777" w:rsidR="006B2F31" w:rsidRDefault="00000000">
      <w:pPr>
        <w:pBdr>
          <w:top w:val="nil"/>
          <w:left w:val="nil"/>
          <w:bottom w:val="nil"/>
          <w:right w:val="nil"/>
          <w:between w:val="nil"/>
        </w:pBdr>
        <w:spacing w:line="360" w:lineRule="auto"/>
        <w:jc w:val="both"/>
      </w:pPr>
      <w:r>
        <w:rPr>
          <w:color w:val="000000"/>
        </w:rPr>
        <w:t xml:space="preserve">Hirschi, A. and Koen, J., 2021. Contemporary career orientations and career self-management: A review and integration. </w:t>
      </w:r>
      <w:r>
        <w:rPr>
          <w:i/>
          <w:color w:val="000000"/>
        </w:rPr>
        <w:t xml:space="preserve">Journal of Vocational </w:t>
      </w:r>
      <w:proofErr w:type="spellStart"/>
      <w:r>
        <w:rPr>
          <w:i/>
          <w:color w:val="000000"/>
        </w:rPr>
        <w:t>Behavior</w:t>
      </w:r>
      <w:proofErr w:type="spellEnd"/>
      <w:r>
        <w:rPr>
          <w:color w:val="000000"/>
        </w:rPr>
        <w:t xml:space="preserve">, 126, p.103505. </w:t>
      </w:r>
      <w:hyperlink r:id="rId20" w:history="1">
        <w:r>
          <w:rPr>
            <w:color w:val="1155CC"/>
            <w:u w:val="single"/>
          </w:rPr>
          <w:t>https://www.sciencedirect.com/science/article/pii/S0001879120301305</w:t>
        </w:r>
      </w:hyperlink>
    </w:p>
    <w:p w14:paraId="12BBFC20" w14:textId="77777777" w:rsidR="006B2F31" w:rsidRDefault="006B2F31">
      <w:pPr>
        <w:pBdr>
          <w:top w:val="nil"/>
          <w:left w:val="nil"/>
          <w:bottom w:val="nil"/>
          <w:right w:val="nil"/>
          <w:between w:val="nil"/>
        </w:pBdr>
        <w:spacing w:line="360" w:lineRule="auto"/>
        <w:jc w:val="both"/>
      </w:pPr>
    </w:p>
    <w:p w14:paraId="50C414D7" w14:textId="77777777" w:rsidR="006B2F31" w:rsidRDefault="00000000">
      <w:pPr>
        <w:pBdr>
          <w:top w:val="nil"/>
          <w:left w:val="nil"/>
          <w:bottom w:val="nil"/>
          <w:right w:val="nil"/>
          <w:between w:val="nil"/>
        </w:pBdr>
        <w:spacing w:line="360" w:lineRule="auto"/>
        <w:jc w:val="both"/>
      </w:pPr>
      <w:proofErr w:type="spellStart"/>
      <w:r>
        <w:rPr>
          <w:color w:val="000000"/>
        </w:rPr>
        <w:t>Hirtenlehner</w:t>
      </w:r>
      <w:proofErr w:type="spellEnd"/>
      <w:r>
        <w:rPr>
          <w:color w:val="000000"/>
        </w:rPr>
        <w:t xml:space="preserve">, H., Bacher, J., </w:t>
      </w:r>
      <w:proofErr w:type="spellStart"/>
      <w:r>
        <w:rPr>
          <w:color w:val="000000"/>
        </w:rPr>
        <w:t>Leitgöb</w:t>
      </w:r>
      <w:proofErr w:type="spellEnd"/>
      <w:r>
        <w:rPr>
          <w:color w:val="000000"/>
        </w:rPr>
        <w:t xml:space="preserve">, H. and </w:t>
      </w:r>
      <w:proofErr w:type="spellStart"/>
      <w:r>
        <w:rPr>
          <w:color w:val="000000"/>
        </w:rPr>
        <w:t>Schartmueller</w:t>
      </w:r>
      <w:proofErr w:type="spellEnd"/>
      <w:r>
        <w:rPr>
          <w:color w:val="000000"/>
        </w:rPr>
        <w:t xml:space="preserve">, D., 2022. Do morality and self-control protect from criminogenic peer influence? Testing multidimensional person–environment </w:t>
      </w:r>
      <w:r>
        <w:rPr>
          <w:color w:val="000000"/>
        </w:rPr>
        <w:lastRenderedPageBreak/>
        <w:t xml:space="preserve">interactions. </w:t>
      </w:r>
      <w:r>
        <w:rPr>
          <w:i/>
          <w:color w:val="000000"/>
        </w:rPr>
        <w:t>Justice Quarterly,</w:t>
      </w:r>
      <w:r>
        <w:rPr>
          <w:color w:val="000000"/>
        </w:rPr>
        <w:t xml:space="preserve"> 39(1), pp.78-112. </w:t>
      </w:r>
      <w:hyperlink r:id="rId21" w:history="1">
        <w:r>
          <w:rPr>
            <w:color w:val="1155CC"/>
            <w:u w:val="single"/>
          </w:rPr>
          <w:t>https://www.tandfonline.com/doi/abs/10.1080/07418825.2021.1903069</w:t>
        </w:r>
      </w:hyperlink>
    </w:p>
    <w:p w14:paraId="0D60654F" w14:textId="77777777" w:rsidR="006B2F31" w:rsidRDefault="006B2F31">
      <w:pPr>
        <w:pBdr>
          <w:top w:val="nil"/>
          <w:left w:val="nil"/>
          <w:bottom w:val="nil"/>
          <w:right w:val="nil"/>
          <w:between w:val="nil"/>
        </w:pBdr>
        <w:spacing w:line="360" w:lineRule="auto"/>
        <w:jc w:val="both"/>
      </w:pPr>
    </w:p>
    <w:p w14:paraId="461B3C13" w14:textId="77777777" w:rsidR="006B2F31" w:rsidRDefault="00000000">
      <w:pPr>
        <w:pBdr>
          <w:top w:val="nil"/>
          <w:left w:val="nil"/>
          <w:bottom w:val="nil"/>
          <w:right w:val="nil"/>
          <w:between w:val="nil"/>
        </w:pBdr>
        <w:spacing w:line="360" w:lineRule="auto"/>
        <w:jc w:val="both"/>
      </w:pPr>
      <w:proofErr w:type="spellStart"/>
      <w:r>
        <w:rPr>
          <w:color w:val="000000"/>
        </w:rPr>
        <w:t>Iis</w:t>
      </w:r>
      <w:proofErr w:type="spellEnd"/>
      <w:r>
        <w:rPr>
          <w:color w:val="000000"/>
        </w:rPr>
        <w:t xml:space="preserve">, E.Y., </w:t>
      </w:r>
      <w:proofErr w:type="spellStart"/>
      <w:r>
        <w:rPr>
          <w:color w:val="000000"/>
        </w:rPr>
        <w:t>Wahyuddin</w:t>
      </w:r>
      <w:proofErr w:type="spellEnd"/>
      <w:r>
        <w:rPr>
          <w:color w:val="000000"/>
        </w:rPr>
        <w:t xml:space="preserve">, W., </w:t>
      </w:r>
      <w:proofErr w:type="spellStart"/>
      <w:r>
        <w:rPr>
          <w:color w:val="000000"/>
        </w:rPr>
        <w:t>Thoyib</w:t>
      </w:r>
      <w:proofErr w:type="spellEnd"/>
      <w:r>
        <w:rPr>
          <w:color w:val="000000"/>
        </w:rPr>
        <w:t xml:space="preserve">, A., Ilham, R.N. and Sinta, I., 2022. The effect of career development and work environment on employee performance with work motivation as intervening variable at the office of agriculture and livestock in Aceh. </w:t>
      </w:r>
      <w:r>
        <w:rPr>
          <w:i/>
          <w:color w:val="000000"/>
        </w:rPr>
        <w:t>International Journal of Economic, Business, Accounting, Agriculture Management and Sharia Administration</w:t>
      </w:r>
      <w:r>
        <w:rPr>
          <w:color w:val="000000"/>
        </w:rPr>
        <w:t xml:space="preserve"> (IJEBAS), 2(2), pp.227-236. </w:t>
      </w:r>
      <w:hyperlink r:id="rId22" w:history="1">
        <w:r>
          <w:rPr>
            <w:color w:val="1155CC"/>
            <w:u w:val="single"/>
          </w:rPr>
          <w:t>http://radjapublika.com/index.php/IJEBAS/article/view/191</w:t>
        </w:r>
      </w:hyperlink>
    </w:p>
    <w:p w14:paraId="1DDC7D78" w14:textId="77777777" w:rsidR="006B2F31" w:rsidRDefault="006B2F31">
      <w:pPr>
        <w:pBdr>
          <w:top w:val="nil"/>
          <w:left w:val="nil"/>
          <w:bottom w:val="nil"/>
          <w:right w:val="nil"/>
          <w:between w:val="nil"/>
        </w:pBdr>
        <w:spacing w:line="360" w:lineRule="auto"/>
        <w:jc w:val="both"/>
      </w:pPr>
    </w:p>
    <w:p w14:paraId="2EC632E5" w14:textId="77777777" w:rsidR="006B2F31" w:rsidRDefault="00000000">
      <w:pPr>
        <w:pBdr>
          <w:top w:val="nil"/>
          <w:left w:val="nil"/>
          <w:bottom w:val="nil"/>
          <w:right w:val="nil"/>
          <w:between w:val="nil"/>
        </w:pBdr>
        <w:spacing w:line="360" w:lineRule="auto"/>
        <w:jc w:val="both"/>
      </w:pPr>
      <w:r>
        <w:rPr>
          <w:color w:val="000000"/>
        </w:rPr>
        <w:t xml:space="preserve">Köhler, T., González-Morales, M.G., Banks, G.C., O’Boyle, E.H., Allen, J.A., Sinha, R., Woo, S.E. and Gulick, L.M., 2020. Supporting robust, rigorous, and reliable reviewing as the cornerstone of our profession: Introducing a competency framework for peer review. </w:t>
      </w:r>
      <w:r>
        <w:rPr>
          <w:i/>
          <w:color w:val="000000"/>
        </w:rPr>
        <w:t>Industrial and Organizational Psychology</w:t>
      </w:r>
      <w:r>
        <w:rPr>
          <w:color w:val="000000"/>
        </w:rPr>
        <w:t xml:space="preserve">, 13(1), pp.1-27. </w:t>
      </w:r>
      <w:hyperlink r:id="rId23" w:history="1">
        <w:r>
          <w:rPr>
            <w:color w:val="1155CC"/>
            <w:u w:val="single"/>
          </w:rPr>
          <w:t>https://www.cambridge.org/core/journals/industrial-and-organizational-psychology/article/supporting-robust-rigorous-and-reliable-reviewing-as-the-cornerstone-of-our-profession-introducing-a-competency-framework-for-peer-review/C00D0FA53C14EAE421DEFF433659E0F2</w:t>
        </w:r>
      </w:hyperlink>
    </w:p>
    <w:p w14:paraId="049B4DEB" w14:textId="77777777" w:rsidR="006B2F31" w:rsidRDefault="006B2F31">
      <w:pPr>
        <w:pBdr>
          <w:top w:val="nil"/>
          <w:left w:val="nil"/>
          <w:bottom w:val="nil"/>
          <w:right w:val="nil"/>
          <w:between w:val="nil"/>
        </w:pBdr>
        <w:spacing w:line="360" w:lineRule="auto"/>
        <w:jc w:val="both"/>
      </w:pPr>
    </w:p>
    <w:p w14:paraId="5508D1DD" w14:textId="77777777" w:rsidR="006B2F31" w:rsidRDefault="00000000">
      <w:pPr>
        <w:pBdr>
          <w:top w:val="nil"/>
          <w:left w:val="nil"/>
          <w:bottom w:val="nil"/>
          <w:right w:val="nil"/>
          <w:between w:val="nil"/>
        </w:pBdr>
        <w:spacing w:line="360" w:lineRule="auto"/>
        <w:jc w:val="both"/>
      </w:pPr>
      <w:r>
        <w:rPr>
          <w:color w:val="000000"/>
        </w:rPr>
        <w:t xml:space="preserve">Kumar, A., Singh, P.N., Ansari, S.N. and Pandey, S., 2022. Importance of soft skills and its improving factors. </w:t>
      </w:r>
      <w:r>
        <w:rPr>
          <w:i/>
          <w:color w:val="000000"/>
        </w:rPr>
        <w:t>World Journal of English Language</w:t>
      </w:r>
      <w:r>
        <w:rPr>
          <w:color w:val="000000"/>
        </w:rPr>
        <w:t xml:space="preserve">, 12(3), pp.220-220. </w:t>
      </w:r>
      <w:hyperlink r:id="rId24" w:history="1">
        <w:r>
          <w:rPr>
            <w:color w:val="1155CC"/>
            <w:u w:val="single"/>
          </w:rPr>
          <w:t>https://www.academia.edu/download/109286690/21801-72393-1-SM.pdf</w:t>
        </w:r>
      </w:hyperlink>
    </w:p>
    <w:p w14:paraId="4E67EC8B" w14:textId="77777777" w:rsidR="006B2F31" w:rsidRDefault="006B2F31">
      <w:pPr>
        <w:pBdr>
          <w:top w:val="nil"/>
          <w:left w:val="nil"/>
          <w:bottom w:val="nil"/>
          <w:right w:val="nil"/>
          <w:between w:val="nil"/>
        </w:pBdr>
        <w:spacing w:line="360" w:lineRule="auto"/>
        <w:jc w:val="both"/>
      </w:pPr>
    </w:p>
    <w:p w14:paraId="03EA617F" w14:textId="77777777" w:rsidR="006B2F31" w:rsidRDefault="00000000">
      <w:pPr>
        <w:pBdr>
          <w:top w:val="nil"/>
          <w:left w:val="nil"/>
          <w:bottom w:val="nil"/>
          <w:right w:val="nil"/>
          <w:between w:val="nil"/>
        </w:pBdr>
        <w:spacing w:line="360" w:lineRule="auto"/>
        <w:jc w:val="both"/>
      </w:pPr>
      <w:proofErr w:type="spellStart"/>
      <w:r>
        <w:rPr>
          <w:color w:val="000000"/>
        </w:rPr>
        <w:t>Meesuk</w:t>
      </w:r>
      <w:proofErr w:type="spellEnd"/>
      <w:r>
        <w:rPr>
          <w:color w:val="000000"/>
        </w:rPr>
        <w:t xml:space="preserve">, P., </w:t>
      </w:r>
      <w:proofErr w:type="spellStart"/>
      <w:r>
        <w:rPr>
          <w:color w:val="000000"/>
        </w:rPr>
        <w:t>Sramoon</w:t>
      </w:r>
      <w:proofErr w:type="spellEnd"/>
      <w:r>
        <w:rPr>
          <w:color w:val="000000"/>
        </w:rPr>
        <w:t xml:space="preserve">, B. and </w:t>
      </w:r>
      <w:proofErr w:type="spellStart"/>
      <w:r>
        <w:rPr>
          <w:color w:val="000000"/>
        </w:rPr>
        <w:t>Wongrugsa</w:t>
      </w:r>
      <w:proofErr w:type="spellEnd"/>
      <w:r>
        <w:rPr>
          <w:color w:val="000000"/>
        </w:rPr>
        <w:t xml:space="preserve">, A., 2020. Classroom action research-based instruction: The sustainable teacher professional development strategy. </w:t>
      </w:r>
      <w:r>
        <w:rPr>
          <w:i/>
          <w:color w:val="000000"/>
        </w:rPr>
        <w:t>Journal of teacher Education for Sustainability</w:t>
      </w:r>
      <w:r>
        <w:rPr>
          <w:color w:val="000000"/>
        </w:rPr>
        <w:t xml:space="preserve">, 22(1), pp.98-110. </w:t>
      </w:r>
      <w:hyperlink r:id="rId25" w:history="1">
        <w:r>
          <w:rPr>
            <w:color w:val="1155CC"/>
            <w:u w:val="single"/>
          </w:rPr>
          <w:t>https://sciendo.com/article/10.2478/jtes-2020-0008?content-tab=abstract</w:t>
        </w:r>
      </w:hyperlink>
    </w:p>
    <w:p w14:paraId="51AB062C" w14:textId="77777777" w:rsidR="006B2F31" w:rsidRDefault="006B2F31">
      <w:pPr>
        <w:pBdr>
          <w:top w:val="nil"/>
          <w:left w:val="nil"/>
          <w:bottom w:val="nil"/>
          <w:right w:val="nil"/>
          <w:between w:val="nil"/>
        </w:pBdr>
        <w:spacing w:line="360" w:lineRule="auto"/>
        <w:jc w:val="both"/>
      </w:pPr>
    </w:p>
    <w:p w14:paraId="2918B94D" w14:textId="77777777" w:rsidR="006B2F31" w:rsidRDefault="00000000">
      <w:pPr>
        <w:pBdr>
          <w:top w:val="nil"/>
          <w:left w:val="nil"/>
          <w:bottom w:val="nil"/>
          <w:right w:val="nil"/>
          <w:between w:val="nil"/>
        </w:pBdr>
        <w:spacing w:line="360" w:lineRule="auto"/>
        <w:jc w:val="both"/>
      </w:pPr>
      <w:r>
        <w:rPr>
          <w:color w:val="000000"/>
        </w:rPr>
        <w:t xml:space="preserve">Miao, C., Liu, C., Zhou, Y., Zou, X., Song, L., Chung, J.W., Tan, W., Li, X. and Li, D., 2024. Nurses’ perspectives on professional self-concept and its influencing factors: A qualitative study. </w:t>
      </w:r>
      <w:r>
        <w:rPr>
          <w:i/>
          <w:color w:val="000000"/>
        </w:rPr>
        <w:t>BMC nursing</w:t>
      </w:r>
      <w:r>
        <w:rPr>
          <w:color w:val="000000"/>
        </w:rPr>
        <w:t xml:space="preserve">, 23(1), p.237. </w:t>
      </w:r>
      <w:hyperlink r:id="rId26" w:history="1">
        <w:r>
          <w:rPr>
            <w:color w:val="1155CC"/>
            <w:u w:val="single"/>
          </w:rPr>
          <w:t>https://link.springer.com/article/10.1186/s12912-024-01834-y</w:t>
        </w:r>
      </w:hyperlink>
    </w:p>
    <w:p w14:paraId="3489875B" w14:textId="77777777" w:rsidR="006B2F31" w:rsidRDefault="006B2F31">
      <w:pPr>
        <w:pBdr>
          <w:top w:val="nil"/>
          <w:left w:val="nil"/>
          <w:bottom w:val="nil"/>
          <w:right w:val="nil"/>
          <w:between w:val="nil"/>
        </w:pBdr>
        <w:spacing w:line="360" w:lineRule="auto"/>
        <w:jc w:val="both"/>
      </w:pPr>
    </w:p>
    <w:p w14:paraId="1B1A735F" w14:textId="77777777" w:rsidR="006B2F31" w:rsidRDefault="00000000">
      <w:pPr>
        <w:pBdr>
          <w:top w:val="nil"/>
          <w:left w:val="nil"/>
          <w:bottom w:val="nil"/>
          <w:right w:val="nil"/>
          <w:between w:val="nil"/>
        </w:pBdr>
        <w:spacing w:line="360" w:lineRule="auto"/>
        <w:jc w:val="both"/>
      </w:pPr>
      <w:r>
        <w:rPr>
          <w:color w:val="000000"/>
        </w:rPr>
        <w:t xml:space="preserve">Naeem, M., </w:t>
      </w:r>
      <w:proofErr w:type="spellStart"/>
      <w:r>
        <w:rPr>
          <w:color w:val="000000"/>
        </w:rPr>
        <w:t>Ozuem</w:t>
      </w:r>
      <w:proofErr w:type="spellEnd"/>
      <w:r>
        <w:rPr>
          <w:color w:val="000000"/>
        </w:rPr>
        <w:t xml:space="preserve">, W., Howell, K. and Ranfagni, S., 2023. A step-by-step process of thematic analysis to develop a conceptual model in qualitative research. </w:t>
      </w:r>
      <w:r>
        <w:rPr>
          <w:i/>
          <w:color w:val="000000"/>
        </w:rPr>
        <w:t>International Journal of Qualitative Methods</w:t>
      </w:r>
      <w:r>
        <w:rPr>
          <w:color w:val="000000"/>
        </w:rPr>
        <w:t xml:space="preserve">, 22, p.16094069231205789. </w:t>
      </w:r>
      <w:hyperlink r:id="rId27" w:history="1">
        <w:r>
          <w:rPr>
            <w:color w:val="1155CC"/>
            <w:u w:val="single"/>
          </w:rPr>
          <w:t>https://journals.sagepub.com/doi/abs/10.1177/16094069231205789</w:t>
        </w:r>
      </w:hyperlink>
    </w:p>
    <w:p w14:paraId="60C8B7A9" w14:textId="77777777" w:rsidR="006B2F31" w:rsidRDefault="006B2F31">
      <w:pPr>
        <w:pBdr>
          <w:top w:val="nil"/>
          <w:left w:val="nil"/>
          <w:bottom w:val="nil"/>
          <w:right w:val="nil"/>
          <w:between w:val="nil"/>
        </w:pBdr>
        <w:spacing w:line="360" w:lineRule="auto"/>
        <w:jc w:val="both"/>
      </w:pPr>
    </w:p>
    <w:p w14:paraId="0F3AB86C" w14:textId="77777777" w:rsidR="006B2F31" w:rsidRDefault="00000000">
      <w:pPr>
        <w:pBdr>
          <w:top w:val="nil"/>
          <w:left w:val="nil"/>
          <w:bottom w:val="nil"/>
          <w:right w:val="nil"/>
          <w:between w:val="nil"/>
        </w:pBdr>
        <w:spacing w:line="360" w:lineRule="auto"/>
        <w:jc w:val="both"/>
      </w:pPr>
      <w:r>
        <w:rPr>
          <w:color w:val="000000"/>
        </w:rPr>
        <w:t xml:space="preserve">Sanchez, R., 2022. Experiences of College Professors with Students with Identified Disabilities and ADA Compliance in Face-to-Face Courses at a State College in Florida: A Case Study. </w:t>
      </w:r>
      <w:hyperlink r:id="rId28" w:history="1">
        <w:r>
          <w:rPr>
            <w:color w:val="1155CC"/>
            <w:u w:val="single"/>
          </w:rPr>
          <w:t>https://digitalcommons.liberty.edu/doctoral/3695/</w:t>
        </w:r>
      </w:hyperlink>
    </w:p>
    <w:p w14:paraId="5AC1BB88" w14:textId="77777777" w:rsidR="006B2F31" w:rsidRDefault="006B2F31">
      <w:pPr>
        <w:pBdr>
          <w:top w:val="nil"/>
          <w:left w:val="nil"/>
          <w:bottom w:val="nil"/>
          <w:right w:val="nil"/>
          <w:between w:val="nil"/>
        </w:pBdr>
        <w:spacing w:line="360" w:lineRule="auto"/>
        <w:jc w:val="both"/>
      </w:pPr>
    </w:p>
    <w:p w14:paraId="5544485E" w14:textId="77777777" w:rsidR="006B2F31" w:rsidRDefault="00000000">
      <w:pPr>
        <w:pBdr>
          <w:top w:val="nil"/>
          <w:left w:val="nil"/>
          <w:bottom w:val="nil"/>
          <w:right w:val="nil"/>
          <w:between w:val="nil"/>
        </w:pBdr>
        <w:spacing w:line="360" w:lineRule="auto"/>
        <w:jc w:val="both"/>
      </w:pPr>
      <w:r>
        <w:rPr>
          <w:color w:val="000000"/>
        </w:rPr>
        <w:t xml:space="preserve">Sarraf-Yazdi, S., Teo, Y.N., How, A.E.H., Teo, Y.H., Goh, S., </w:t>
      </w:r>
      <w:proofErr w:type="spellStart"/>
      <w:r>
        <w:rPr>
          <w:color w:val="000000"/>
        </w:rPr>
        <w:t>Kow</w:t>
      </w:r>
      <w:proofErr w:type="spellEnd"/>
      <w:r>
        <w:rPr>
          <w:color w:val="000000"/>
        </w:rPr>
        <w:t xml:space="preserve">, C.S., Lam, W.Y., Wong, R.S.M., Ghazali, H.Z.B., Lauw, S.K. and Tan, J.R.M., 2021. A scoping review of professional identity formation in undergraduate medical education. </w:t>
      </w:r>
      <w:r>
        <w:rPr>
          <w:i/>
          <w:color w:val="000000"/>
        </w:rPr>
        <w:t>Journal of general internal medicine</w:t>
      </w:r>
      <w:r>
        <w:rPr>
          <w:color w:val="000000"/>
        </w:rPr>
        <w:t xml:space="preserve">, 36(11), pp.3511-3521. </w:t>
      </w:r>
      <w:hyperlink r:id="rId29" w:history="1">
        <w:r>
          <w:rPr>
            <w:color w:val="1155CC"/>
            <w:u w:val="single"/>
          </w:rPr>
          <w:t>https://link.springer.com/article/10.1007/s11606-021-07024-9</w:t>
        </w:r>
      </w:hyperlink>
    </w:p>
    <w:p w14:paraId="37991092" w14:textId="77777777" w:rsidR="006B2F31" w:rsidRDefault="006B2F31">
      <w:pPr>
        <w:pBdr>
          <w:top w:val="nil"/>
          <w:left w:val="nil"/>
          <w:bottom w:val="nil"/>
          <w:right w:val="nil"/>
          <w:between w:val="nil"/>
        </w:pBdr>
        <w:spacing w:line="360" w:lineRule="auto"/>
        <w:jc w:val="both"/>
      </w:pPr>
    </w:p>
    <w:p w14:paraId="061D8364" w14:textId="77777777" w:rsidR="006B2F31" w:rsidRDefault="00000000">
      <w:pPr>
        <w:pBdr>
          <w:top w:val="nil"/>
          <w:left w:val="nil"/>
          <w:bottom w:val="nil"/>
          <w:right w:val="nil"/>
          <w:between w:val="nil"/>
        </w:pBdr>
        <w:spacing w:line="360" w:lineRule="auto"/>
        <w:jc w:val="both"/>
        <w:rPr>
          <w:b/>
          <w:sz w:val="26"/>
          <w:szCs w:val="26"/>
        </w:rPr>
      </w:pPr>
      <w:r>
        <w:rPr>
          <w:color w:val="000000"/>
        </w:rPr>
        <w:t xml:space="preserve">Shahwan, S., Goh, C.M.J., Tan, G.T.H., Ong, W.J., Chong, S.A. and Subramaniam, M., 2022. Strategies to reduce mental illness stigma: perspectives of people with lived experience and caregivers. </w:t>
      </w:r>
      <w:r>
        <w:rPr>
          <w:i/>
          <w:color w:val="000000"/>
        </w:rPr>
        <w:t>International journal of environmental research and public health,</w:t>
      </w:r>
      <w:r>
        <w:rPr>
          <w:color w:val="000000"/>
        </w:rPr>
        <w:t xml:space="preserve"> 19(3), p.1632. </w:t>
      </w:r>
      <w:hyperlink r:id="rId30" w:history="1">
        <w:r>
          <w:rPr>
            <w:color w:val="1155CC"/>
            <w:u w:val="single"/>
          </w:rPr>
          <w:t>https://www.mdpi.com/1660-4601/19/3/1632</w:t>
        </w:r>
      </w:hyperlink>
    </w:p>
    <w:p w14:paraId="35463858" w14:textId="77777777" w:rsidR="006B2F31" w:rsidRDefault="00000000">
      <w:pPr>
        <w:pStyle w:val="Heading1"/>
        <w:spacing w:line="360" w:lineRule="auto"/>
        <w:jc w:val="both"/>
        <w:rPr>
          <w:b/>
          <w:sz w:val="28"/>
          <w:szCs w:val="28"/>
        </w:rPr>
      </w:pPr>
      <w:bookmarkStart w:id="16" w:name="_heading=h.muoe0p9x520w" w:colFirst="0" w:colLast="0"/>
      <w:bookmarkEnd w:id="16"/>
      <w:r>
        <w:rPr>
          <w:b/>
          <w:sz w:val="28"/>
          <w:szCs w:val="28"/>
        </w:rPr>
        <w:t>Appendix</w:t>
      </w:r>
    </w:p>
    <w:p w14:paraId="53727A0A" w14:textId="77777777" w:rsidR="004C2B4F" w:rsidRDefault="004C2B4F" w:rsidP="004C2B4F">
      <w:pPr>
        <w:pStyle w:val="Normal1"/>
      </w:pPr>
    </w:p>
    <w:p w14:paraId="0C13E797" w14:textId="4162C824" w:rsidR="004C2B4F" w:rsidRDefault="004C2B4F" w:rsidP="004C2B4F">
      <w:pPr>
        <w:pStyle w:val="Normal1"/>
      </w:pPr>
      <w:r>
        <w:t xml:space="preserve"> Open the focus group by asking the first question.</w:t>
      </w:r>
    </w:p>
    <w:p w14:paraId="3EABCDDB" w14:textId="77777777" w:rsidR="004C2B4F" w:rsidRDefault="004C2B4F" w:rsidP="004C2B4F">
      <w:pPr>
        <w:pStyle w:val="Normal1"/>
      </w:pPr>
    </w:p>
    <w:p w14:paraId="424C17F7" w14:textId="77777777" w:rsidR="004C2B4F" w:rsidRDefault="004C2B4F" w:rsidP="004C2B4F">
      <w:pPr>
        <w:pStyle w:val="Normal1"/>
      </w:pPr>
      <w:r>
        <w:t xml:space="preserve"> • How would you define professional behaviour? </w:t>
      </w:r>
    </w:p>
    <w:p w14:paraId="7464460D" w14:textId="77777777" w:rsidR="004C2B4F" w:rsidRDefault="004C2B4F" w:rsidP="004C2B4F">
      <w:pPr>
        <w:pStyle w:val="Normal1"/>
      </w:pPr>
    </w:p>
    <w:p w14:paraId="473FC547" w14:textId="77777777" w:rsidR="004C2B4F" w:rsidRDefault="004C2B4F" w:rsidP="004C2B4F">
      <w:pPr>
        <w:pStyle w:val="Normal1"/>
      </w:pPr>
      <w:r>
        <w:t>• What does professional behaviour look and feels like in practice?</w:t>
      </w:r>
    </w:p>
    <w:p w14:paraId="4D1B4899" w14:textId="77777777" w:rsidR="004C2B4F" w:rsidRDefault="004C2B4F" w:rsidP="004C2B4F">
      <w:pPr>
        <w:pStyle w:val="Normal1"/>
      </w:pPr>
    </w:p>
    <w:p w14:paraId="727B8EF7" w14:textId="77777777" w:rsidR="004C2B4F" w:rsidRDefault="004C2B4F" w:rsidP="004C2B4F">
      <w:pPr>
        <w:pStyle w:val="Normal1"/>
      </w:pPr>
      <w:r>
        <w:t xml:space="preserve"> • When you think about professional behaviour, which core characteristics you think about? Which ones are represented at university? Which ones are represented in working practice?</w:t>
      </w:r>
    </w:p>
    <w:p w14:paraId="2EE060E6" w14:textId="77777777" w:rsidR="004C2B4F" w:rsidRDefault="004C2B4F" w:rsidP="004C2B4F">
      <w:pPr>
        <w:pStyle w:val="Normal1"/>
      </w:pPr>
    </w:p>
    <w:p w14:paraId="11C05685" w14:textId="77777777" w:rsidR="004C2B4F" w:rsidRDefault="004C2B4F" w:rsidP="004C2B4F">
      <w:pPr>
        <w:pStyle w:val="Normal1"/>
      </w:pPr>
      <w:r>
        <w:t xml:space="preserve"> • Do you think professional behaviour is displayed similarly or differently between younger and older workers and why (not)? </w:t>
      </w:r>
    </w:p>
    <w:p w14:paraId="683C371B" w14:textId="77777777" w:rsidR="004C2B4F" w:rsidRDefault="004C2B4F" w:rsidP="004C2B4F">
      <w:pPr>
        <w:pStyle w:val="Normal1"/>
      </w:pPr>
    </w:p>
    <w:p w14:paraId="489EC12A" w14:textId="77777777" w:rsidR="004C2B4F" w:rsidRDefault="004C2B4F" w:rsidP="004C2B4F">
      <w:pPr>
        <w:pStyle w:val="Normal1"/>
      </w:pPr>
      <w:r>
        <w:t xml:space="preserve">• Would you classify yourself as behaving professionally at the university or the workplace? </w:t>
      </w:r>
    </w:p>
    <w:p w14:paraId="00C80935" w14:textId="77777777" w:rsidR="004C2B4F" w:rsidRDefault="004C2B4F" w:rsidP="004C2B4F">
      <w:pPr>
        <w:pStyle w:val="Normal1"/>
      </w:pPr>
    </w:p>
    <w:p w14:paraId="02F9D087" w14:textId="77777777" w:rsidR="004C2B4F" w:rsidRDefault="004C2B4F" w:rsidP="004C2B4F">
      <w:pPr>
        <w:pStyle w:val="Normal1"/>
      </w:pPr>
      <w:r>
        <w:t>• How would you encourage classmates/peers to engage in professional behaviour?</w:t>
      </w:r>
    </w:p>
    <w:p w14:paraId="4D26E12D" w14:textId="77777777" w:rsidR="004C2B4F" w:rsidRDefault="004C2B4F" w:rsidP="004C2B4F">
      <w:pPr>
        <w:pStyle w:val="Normal1"/>
      </w:pPr>
    </w:p>
    <w:p w14:paraId="02938B06" w14:textId="77777777" w:rsidR="004C2B4F" w:rsidRDefault="004C2B4F" w:rsidP="004C2B4F">
      <w:pPr>
        <w:pStyle w:val="Normal1"/>
      </w:pPr>
      <w:r>
        <w:t xml:space="preserve"> • How do you define unprofessional behaviour and what can be reasons for this behaviour?</w:t>
      </w:r>
    </w:p>
    <w:p w14:paraId="1D1E2CE1" w14:textId="77777777" w:rsidR="004C2B4F" w:rsidRDefault="004C2B4F" w:rsidP="004C2B4F">
      <w:pPr>
        <w:pStyle w:val="Normal1"/>
      </w:pPr>
    </w:p>
    <w:p w14:paraId="58731E75" w14:textId="77777777" w:rsidR="004C2B4F" w:rsidRDefault="004C2B4F" w:rsidP="004C2B4F">
      <w:pPr>
        <w:pStyle w:val="Normal1"/>
      </w:pPr>
      <w:r>
        <w:t xml:space="preserve"> • Do you engage in unprofessional behaviour and why yes or no?</w:t>
      </w:r>
    </w:p>
    <w:p w14:paraId="4C7F83E1" w14:textId="77777777" w:rsidR="004C2B4F" w:rsidRDefault="004C2B4F" w:rsidP="004C2B4F">
      <w:pPr>
        <w:pStyle w:val="Normal1"/>
      </w:pPr>
    </w:p>
    <w:p w14:paraId="533AE087" w14:textId="77777777" w:rsidR="004C2B4F" w:rsidRDefault="004C2B4F" w:rsidP="004C2B4F">
      <w:pPr>
        <w:pStyle w:val="Normal1"/>
      </w:pPr>
      <w:r>
        <w:t xml:space="preserve"> • How can you discourage unprofessional behaviour in the university? </w:t>
      </w:r>
    </w:p>
    <w:p w14:paraId="4EC7DF27" w14:textId="77777777" w:rsidR="004C2B4F" w:rsidRDefault="004C2B4F" w:rsidP="004C2B4F">
      <w:pPr>
        <w:pStyle w:val="Normal1"/>
      </w:pPr>
    </w:p>
    <w:p w14:paraId="055E822D" w14:textId="77777777" w:rsidR="004C2B4F" w:rsidRDefault="004C2B4F" w:rsidP="004C2B4F">
      <w:pPr>
        <w:pStyle w:val="Normal1"/>
      </w:pPr>
      <w:r>
        <w:t xml:space="preserve">• How can you discourage unprofessional behaviour in the workplace? </w:t>
      </w:r>
    </w:p>
    <w:p w14:paraId="4D872277" w14:textId="77777777" w:rsidR="004C2B4F" w:rsidRDefault="004C2B4F" w:rsidP="004C2B4F">
      <w:pPr>
        <w:pStyle w:val="Normal1"/>
      </w:pPr>
    </w:p>
    <w:p w14:paraId="1ED29A64" w14:textId="15B4A0BD" w:rsidR="004C2B4F" w:rsidRDefault="004C2B4F" w:rsidP="004C2B4F">
      <w:pPr>
        <w:pStyle w:val="Normal1"/>
      </w:pPr>
      <w:r>
        <w:t xml:space="preserve">• How can </w:t>
      </w:r>
      <w:proofErr w:type="spellStart"/>
      <w:r>
        <w:t>PHSCiP</w:t>
      </w:r>
      <w:proofErr w:type="spellEnd"/>
      <w:r>
        <w:t xml:space="preserve"> students acquire professional behaviour?</w:t>
      </w:r>
    </w:p>
    <w:p w14:paraId="03BC10B7" w14:textId="77777777" w:rsidR="004C2B4F" w:rsidRDefault="004C2B4F" w:rsidP="004C2B4F">
      <w:pPr>
        <w:pStyle w:val="Normal1"/>
      </w:pPr>
    </w:p>
    <w:p w14:paraId="11CBAEF7" w14:textId="77777777" w:rsidR="004C2B4F" w:rsidRDefault="004C2B4F" w:rsidP="004C2B4F">
      <w:pPr>
        <w:pStyle w:val="Normal1"/>
      </w:pPr>
      <w:r>
        <w:t xml:space="preserve">• What kind of information do you need to learn more about professional behaviour? </w:t>
      </w:r>
    </w:p>
    <w:p w14:paraId="098A2697" w14:textId="77777777" w:rsidR="004C2B4F" w:rsidRDefault="004C2B4F" w:rsidP="004C2B4F">
      <w:pPr>
        <w:pStyle w:val="Normal1"/>
      </w:pPr>
    </w:p>
    <w:p w14:paraId="0C70F718" w14:textId="77777777" w:rsidR="004C2B4F" w:rsidRDefault="004C2B4F" w:rsidP="004C2B4F">
      <w:pPr>
        <w:pStyle w:val="Normal1"/>
      </w:pPr>
      <w:r>
        <w:t>• Where would you look for information about acquiring professional behaviour?</w:t>
      </w:r>
    </w:p>
    <w:p w14:paraId="52209AA2" w14:textId="77777777" w:rsidR="004C2B4F" w:rsidRDefault="004C2B4F" w:rsidP="004C2B4F">
      <w:pPr>
        <w:pStyle w:val="Normal1"/>
      </w:pPr>
    </w:p>
    <w:p w14:paraId="6F107210" w14:textId="77777777" w:rsidR="004C2B4F" w:rsidRDefault="004C2B4F" w:rsidP="004C2B4F">
      <w:pPr>
        <w:pStyle w:val="Normal1"/>
      </w:pPr>
      <w:r>
        <w:t xml:space="preserve"> • What can your university do to promote professional behaviour? </w:t>
      </w:r>
    </w:p>
    <w:p w14:paraId="1D926A00" w14:textId="77777777" w:rsidR="004C2B4F" w:rsidRDefault="004C2B4F" w:rsidP="004C2B4F">
      <w:pPr>
        <w:pStyle w:val="Normal1"/>
      </w:pPr>
    </w:p>
    <w:p w14:paraId="397C645C" w14:textId="77777777" w:rsidR="004C2B4F" w:rsidRDefault="004C2B4F" w:rsidP="004C2B4F">
      <w:pPr>
        <w:pStyle w:val="Normal1"/>
      </w:pPr>
    </w:p>
    <w:p w14:paraId="25194D31" w14:textId="7D14AC5E" w:rsidR="004C2B4F" w:rsidRPr="004C2B4F" w:rsidRDefault="004C2B4F" w:rsidP="004C2B4F">
      <w:pPr>
        <w:pStyle w:val="Normal1"/>
      </w:pPr>
    </w:p>
    <w:sectPr w:rsidR="004C2B4F" w:rsidRPr="004C2B4F">
      <w:footerReference w:type="default" r:id="rId3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7CCDF0" w14:textId="77777777" w:rsidR="00223DA5" w:rsidRDefault="00223DA5">
      <w:pPr>
        <w:spacing w:line="240" w:lineRule="auto"/>
      </w:pPr>
      <w:r>
        <w:separator/>
      </w:r>
    </w:p>
  </w:endnote>
  <w:endnote w:type="continuationSeparator" w:id="0">
    <w:p w14:paraId="16EFA534" w14:textId="77777777" w:rsidR="00223DA5" w:rsidRDefault="00223D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04C386" w14:textId="77777777" w:rsidR="006B2F3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C0503">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C0503">
      <w:rPr>
        <w:b/>
        <w:noProof/>
        <w:color w:val="000000"/>
        <w:sz w:val="24"/>
        <w:szCs w:val="24"/>
      </w:rPr>
      <w:t>2</w:t>
    </w:r>
    <w:r>
      <w:rPr>
        <w:b/>
        <w:color w:val="000000"/>
        <w:sz w:val="24"/>
        <w:szCs w:val="24"/>
      </w:rPr>
      <w:fldChar w:fldCharType="end"/>
    </w:r>
  </w:p>
  <w:p w14:paraId="2ACDC239" w14:textId="77777777" w:rsidR="006B2F31" w:rsidRDefault="006B2F3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068029" w14:textId="77777777" w:rsidR="00223DA5" w:rsidRDefault="00223DA5">
      <w:pPr>
        <w:spacing w:line="240" w:lineRule="auto"/>
      </w:pPr>
      <w:r>
        <w:separator/>
      </w:r>
    </w:p>
  </w:footnote>
  <w:footnote w:type="continuationSeparator" w:id="0">
    <w:p w14:paraId="0D301D10" w14:textId="77777777" w:rsidR="00223DA5" w:rsidRDefault="00223D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0A41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3556784">
    <w:abstractNumId w:val="1"/>
  </w:num>
  <w:num w:numId="2" w16cid:durableId="1339037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2F31"/>
    <w:rsid w:val="0018179D"/>
    <w:rsid w:val="00223DA5"/>
    <w:rsid w:val="003B016B"/>
    <w:rsid w:val="00435318"/>
    <w:rsid w:val="004C2B4F"/>
    <w:rsid w:val="00556884"/>
    <w:rsid w:val="00674FC8"/>
    <w:rsid w:val="006A70B3"/>
    <w:rsid w:val="006B2F31"/>
    <w:rsid w:val="00945C19"/>
    <w:rsid w:val="00A10301"/>
    <w:rsid w:val="00A303E3"/>
    <w:rsid w:val="00AB0083"/>
    <w:rsid w:val="00BA1937"/>
    <w:rsid w:val="00DC0503"/>
    <w:rsid w:val="00E023F9"/>
    <w:rsid w:val="00F26DA1"/>
    <w:rsid w:val="00F361FF"/>
    <w:rsid w:val="00F803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60F0C"/>
  <w15:docId w15:val="{881AAF43-B875-435E-B922-EC7F8F38F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unhideWhenUsed/>
    <w:qFormat/>
    <w:pPr>
      <w:keepNext/>
      <w:keepLines/>
      <w:spacing w:before="360" w:after="120"/>
      <w:jc w:val="both"/>
      <w:outlineLvl w:val="1"/>
    </w:pPr>
    <w:rPr>
      <w:b/>
      <w:sz w:val="26"/>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qFormat/>
    <w:pPr>
      <w:spacing w:before="240" w:after="0" w:line="259" w:lineRule="auto"/>
      <w:outlineLvl w:val="9"/>
    </w:pPr>
    <w:rPr>
      <w:rFonts w:ascii="Calibri" w:eastAsia="SimSun" w:hAnsi="Calibri" w:cs="SimSun"/>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98256">
      <w:bodyDiv w:val="1"/>
      <w:marLeft w:val="0"/>
      <w:marRight w:val="0"/>
      <w:marTop w:val="0"/>
      <w:marBottom w:val="0"/>
      <w:divBdr>
        <w:top w:val="none" w:sz="0" w:space="0" w:color="auto"/>
        <w:left w:val="none" w:sz="0" w:space="0" w:color="auto"/>
        <w:bottom w:val="none" w:sz="0" w:space="0" w:color="auto"/>
        <w:right w:val="none" w:sz="0" w:space="0" w:color="auto"/>
      </w:divBdr>
    </w:div>
    <w:div w:id="11805094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journals.plos.org/plosone/article?id=10.1371/journal.pone.0264906" TargetMode="External"/><Relationship Id="rId18" Type="http://schemas.openxmlformats.org/officeDocument/2006/relationships/hyperlink" Target="https://www.mdpi.com/2071-1050/13/4/1721" TargetMode="External"/><Relationship Id="rId26" Type="http://schemas.openxmlformats.org/officeDocument/2006/relationships/hyperlink" Target="https://link.springer.com/article/10.1186/s12912-024-01834-y" TargetMode="External"/><Relationship Id="rId3" Type="http://schemas.openxmlformats.org/officeDocument/2006/relationships/settings" Target="settings.xml"/><Relationship Id="rId21" Type="http://schemas.openxmlformats.org/officeDocument/2006/relationships/hyperlink" Target="https://www.tandfonline.com/doi/abs/10.1080/07418825.2021.1903069" TargetMode="External"/><Relationship Id="rId7" Type="http://schemas.openxmlformats.org/officeDocument/2006/relationships/image" Target="media/image1.jpeg"/><Relationship Id="rId12" Type="http://schemas.openxmlformats.org/officeDocument/2006/relationships/hyperlink" Target="https://www.emerald.com/insight/content/doi/10.1108/EJTD-07-2020-0124/full/html" TargetMode="External"/><Relationship Id="rId17" Type="http://schemas.openxmlformats.org/officeDocument/2006/relationships/hyperlink" Target="https://oro.open.ac.uk/76047/" TargetMode="External"/><Relationship Id="rId25" Type="http://schemas.openxmlformats.org/officeDocument/2006/relationships/hyperlink" Target="https://sciendo.com/article/10.2478/jtes-2020-0008?content-tab=abstrac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rontiersin.org/articles/10.3389/fpsyg.2022.890861/full" TargetMode="External"/><Relationship Id="rId20" Type="http://schemas.openxmlformats.org/officeDocument/2006/relationships/hyperlink" Target="https://www.sciencedirect.com/science/article/pii/S0001879120301305" TargetMode="External"/><Relationship Id="rId29" Type="http://schemas.openxmlformats.org/officeDocument/2006/relationships/hyperlink" Target="https://link.springer.com/article/10.1007/s11606-021-07024-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177/08980101231179300" TargetMode="External"/><Relationship Id="rId24" Type="http://schemas.openxmlformats.org/officeDocument/2006/relationships/hyperlink" Target="https://www.academia.edu/download/109286690/21801-72393-1-SM.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sagepub.com/doi/abs/10.1177/1744987120927206" TargetMode="External"/><Relationship Id="rId23" Type="http://schemas.openxmlformats.org/officeDocument/2006/relationships/hyperlink" Target="https://www.cambridge.org/core/journals/industrial-and-organizational-psychology/article/supporting-robust-rigorous-and-reliable-reviewing-as-the-cornerstone-of-our-profession-introducing-a-competency-framework-for-peer-review/C00D0FA53C14EAE421DEFF433659E0F2" TargetMode="External"/><Relationship Id="rId28" Type="http://schemas.openxmlformats.org/officeDocument/2006/relationships/hyperlink" Target="https://digitalcommons.liberty.edu/doctoral/3695/" TargetMode="External"/><Relationship Id="rId10" Type="http://schemas.openxmlformats.org/officeDocument/2006/relationships/hyperlink" Target="https://www.tandfonline.com/doi/abs/10.1080/13504622.2023.2280438" TargetMode="External"/><Relationship Id="rId19" Type="http://schemas.openxmlformats.org/officeDocument/2006/relationships/hyperlink" Target="https://journals.sagepub.com/doi/abs/10.1177/1609406920980957"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ergipark.org.tr/en/pub/ijare/article/866762" TargetMode="External"/><Relationship Id="rId14" Type="http://schemas.openxmlformats.org/officeDocument/2006/relationships/hyperlink" Target="https://www.frontiersin.org/journals/psychology/articles/10.3389/fpsyg.2021.605191/full" TargetMode="External"/><Relationship Id="rId22" Type="http://schemas.openxmlformats.org/officeDocument/2006/relationships/hyperlink" Target="http://radjapublika.com/index.php/IJEBAS/article/view/191" TargetMode="External"/><Relationship Id="rId27" Type="http://schemas.openxmlformats.org/officeDocument/2006/relationships/hyperlink" Target="https://journals.sagepub.com/doi/abs/10.1177/16094069231205789" TargetMode="External"/><Relationship Id="rId30" Type="http://schemas.openxmlformats.org/officeDocument/2006/relationships/hyperlink" Target="https://www.mdpi.com/1660-4601/19/3/1632" TargetMode="External"/><Relationship Id="rId8" Type="http://schemas.openxmlformats.org/officeDocument/2006/relationships/hyperlink" Target="https://www.emerald.com/insight/content/doi/10.1108/IJQSS-02-2020-0016/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16</Pages>
  <Words>4872</Words>
  <Characters>27776</Characters>
  <Application>Microsoft Office Word</Application>
  <DocSecurity>0</DocSecurity>
  <Lines>231</Lines>
  <Paragraphs>65</Paragraphs>
  <ScaleCrop>false</ScaleCrop>
  <Company/>
  <LinksUpToDate>false</LinksUpToDate>
  <CharactersWithSpaces>32583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shubham joshi</dc:creator>
  <cp:lastModifiedBy>parshad bhuva</cp:lastModifiedBy>
  <cp:revision>14</cp:revision>
  <dcterms:created xsi:type="dcterms:W3CDTF">2024-08-20T17:14:00Z</dcterms:created>
  <dcterms:modified xsi:type="dcterms:W3CDTF">2024-08-23T08:51:00Z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bf7e0587acaa432ab249d2b70f9f699a</vt:lpwstr>
  </property>
</Properties>
</file>