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C59EB7" w14:textId="77777777" w:rsidR="00666419" w:rsidRDefault="00666419" w:rsidP="002462B2">
      <w:pPr>
        <w:jc w:val="center"/>
        <w:rPr>
          <w:rFonts w:ascii="Times New Roman" w:hAnsi="Times New Roman" w:cs="Times New Roman"/>
          <w:b/>
          <w:sz w:val="28"/>
          <w:szCs w:val="28"/>
          <w:u w:val="single"/>
        </w:rPr>
      </w:pPr>
    </w:p>
    <w:p w14:paraId="029BBF15" w14:textId="77777777" w:rsidR="00666419" w:rsidRDefault="00666419" w:rsidP="002462B2">
      <w:pPr>
        <w:jc w:val="center"/>
        <w:rPr>
          <w:rFonts w:ascii="Times New Roman" w:hAnsi="Times New Roman" w:cs="Times New Roman"/>
          <w:b/>
          <w:sz w:val="28"/>
          <w:szCs w:val="28"/>
          <w:u w:val="single"/>
        </w:rPr>
      </w:pPr>
    </w:p>
    <w:p w14:paraId="51915DC9" w14:textId="77777777" w:rsidR="00666419" w:rsidRDefault="00666419" w:rsidP="002462B2">
      <w:pPr>
        <w:jc w:val="center"/>
        <w:rPr>
          <w:rFonts w:ascii="Times New Roman" w:hAnsi="Times New Roman" w:cs="Times New Roman"/>
          <w:b/>
          <w:sz w:val="28"/>
          <w:szCs w:val="28"/>
          <w:u w:val="single"/>
        </w:rPr>
      </w:pPr>
    </w:p>
    <w:p w14:paraId="1CFFC898" w14:textId="77777777" w:rsidR="00666419" w:rsidRDefault="00666419" w:rsidP="002462B2">
      <w:pPr>
        <w:jc w:val="center"/>
        <w:rPr>
          <w:rFonts w:ascii="Times New Roman" w:hAnsi="Times New Roman" w:cs="Times New Roman"/>
          <w:b/>
          <w:sz w:val="28"/>
          <w:szCs w:val="28"/>
          <w:u w:val="single"/>
        </w:rPr>
      </w:pPr>
    </w:p>
    <w:p w14:paraId="0F0493F1" w14:textId="77777777" w:rsidR="00666419" w:rsidRPr="00666419" w:rsidRDefault="00666419" w:rsidP="002462B2">
      <w:pPr>
        <w:jc w:val="center"/>
        <w:rPr>
          <w:rFonts w:ascii="Times New Roman" w:hAnsi="Times New Roman" w:cs="Times New Roman"/>
          <w:b/>
          <w:sz w:val="28"/>
          <w:szCs w:val="28"/>
        </w:rPr>
      </w:pPr>
    </w:p>
    <w:p w14:paraId="14DC9FF9" w14:textId="6157D9F9" w:rsidR="00666419" w:rsidRPr="00666419" w:rsidRDefault="00666419" w:rsidP="002462B2">
      <w:pPr>
        <w:jc w:val="center"/>
        <w:rPr>
          <w:rFonts w:ascii="Times New Roman" w:hAnsi="Times New Roman" w:cs="Times New Roman"/>
          <w:b/>
          <w:sz w:val="28"/>
          <w:szCs w:val="28"/>
        </w:rPr>
      </w:pPr>
      <w:r w:rsidRPr="00666419">
        <w:rPr>
          <w:rFonts w:ascii="Times New Roman" w:hAnsi="Times New Roman" w:cs="Times New Roman"/>
          <w:b/>
          <w:sz w:val="28"/>
          <w:szCs w:val="28"/>
        </w:rPr>
        <w:t>Problem Solving and Decision Making</w:t>
      </w:r>
    </w:p>
    <w:p w14:paraId="4F5AAE9D" w14:textId="77777777" w:rsidR="00666419" w:rsidRDefault="00666419" w:rsidP="002462B2">
      <w:pPr>
        <w:jc w:val="center"/>
        <w:rPr>
          <w:rFonts w:ascii="Times New Roman" w:hAnsi="Times New Roman" w:cs="Times New Roman"/>
          <w:b/>
          <w:sz w:val="28"/>
          <w:szCs w:val="28"/>
          <w:u w:val="single"/>
        </w:rPr>
      </w:pPr>
    </w:p>
    <w:p w14:paraId="6F67EB64" w14:textId="727C9EE6" w:rsidR="00666419" w:rsidRPr="00666419" w:rsidRDefault="00666419" w:rsidP="002462B2">
      <w:pPr>
        <w:jc w:val="center"/>
        <w:rPr>
          <w:rFonts w:ascii="Times New Roman" w:hAnsi="Times New Roman" w:cs="Times New Roman"/>
          <w:sz w:val="28"/>
          <w:szCs w:val="28"/>
        </w:rPr>
      </w:pPr>
      <w:r w:rsidRPr="00666419">
        <w:rPr>
          <w:rFonts w:ascii="Times New Roman" w:hAnsi="Times New Roman" w:cs="Times New Roman"/>
          <w:sz w:val="28"/>
          <w:szCs w:val="28"/>
        </w:rPr>
        <w:t>Speaker Notes</w:t>
      </w:r>
    </w:p>
    <w:p w14:paraId="31E8C1A9" w14:textId="2F992B01" w:rsidR="00666419" w:rsidRPr="00666419" w:rsidRDefault="00666419" w:rsidP="002462B2">
      <w:pPr>
        <w:jc w:val="center"/>
        <w:rPr>
          <w:rFonts w:ascii="Times New Roman" w:hAnsi="Times New Roman" w:cs="Times New Roman"/>
          <w:sz w:val="28"/>
          <w:szCs w:val="28"/>
        </w:rPr>
      </w:pPr>
      <w:r w:rsidRPr="00666419">
        <w:rPr>
          <w:rFonts w:ascii="Times New Roman" w:hAnsi="Times New Roman" w:cs="Times New Roman"/>
          <w:sz w:val="28"/>
          <w:szCs w:val="28"/>
        </w:rPr>
        <w:t>Component 2</w:t>
      </w:r>
    </w:p>
    <w:p w14:paraId="221397A3" w14:textId="0460FA88" w:rsidR="00666419" w:rsidRPr="00666419" w:rsidRDefault="00666419" w:rsidP="002462B2">
      <w:pPr>
        <w:jc w:val="center"/>
        <w:rPr>
          <w:rFonts w:ascii="Times New Roman" w:hAnsi="Times New Roman" w:cs="Times New Roman"/>
          <w:sz w:val="28"/>
          <w:szCs w:val="28"/>
        </w:rPr>
      </w:pPr>
      <w:r w:rsidRPr="00666419">
        <w:rPr>
          <w:rFonts w:ascii="Times New Roman" w:hAnsi="Times New Roman" w:cs="Times New Roman"/>
          <w:sz w:val="28"/>
          <w:szCs w:val="28"/>
        </w:rPr>
        <w:t>BMSW4004</w:t>
      </w:r>
    </w:p>
    <w:p w14:paraId="1F631DD5" w14:textId="77777777" w:rsidR="00666419" w:rsidRDefault="00666419" w:rsidP="002462B2">
      <w:pPr>
        <w:jc w:val="center"/>
        <w:rPr>
          <w:rFonts w:ascii="Times New Roman" w:hAnsi="Times New Roman" w:cs="Times New Roman"/>
          <w:b/>
          <w:sz w:val="28"/>
          <w:szCs w:val="28"/>
          <w:u w:val="single"/>
        </w:rPr>
      </w:pPr>
    </w:p>
    <w:p w14:paraId="0EFAAF43" w14:textId="77777777" w:rsidR="00666419" w:rsidRDefault="00666419" w:rsidP="002462B2">
      <w:pPr>
        <w:jc w:val="center"/>
        <w:rPr>
          <w:rFonts w:ascii="Times New Roman" w:hAnsi="Times New Roman" w:cs="Times New Roman"/>
          <w:b/>
          <w:sz w:val="28"/>
          <w:szCs w:val="28"/>
          <w:u w:val="single"/>
        </w:rPr>
      </w:pPr>
    </w:p>
    <w:p w14:paraId="379D6974" w14:textId="77777777" w:rsidR="00666419" w:rsidRDefault="00666419" w:rsidP="002462B2">
      <w:pPr>
        <w:jc w:val="center"/>
        <w:rPr>
          <w:rFonts w:ascii="Times New Roman" w:hAnsi="Times New Roman" w:cs="Times New Roman"/>
          <w:b/>
          <w:sz w:val="28"/>
          <w:szCs w:val="28"/>
          <w:u w:val="single"/>
        </w:rPr>
      </w:pPr>
    </w:p>
    <w:p w14:paraId="2ADE256B" w14:textId="77777777" w:rsidR="00666419" w:rsidRDefault="00666419" w:rsidP="002462B2">
      <w:pPr>
        <w:jc w:val="center"/>
        <w:rPr>
          <w:rFonts w:ascii="Times New Roman" w:hAnsi="Times New Roman" w:cs="Times New Roman"/>
          <w:b/>
          <w:sz w:val="28"/>
          <w:szCs w:val="28"/>
          <w:u w:val="single"/>
        </w:rPr>
      </w:pPr>
    </w:p>
    <w:p w14:paraId="7E06174D" w14:textId="77777777" w:rsidR="00666419" w:rsidRDefault="00666419" w:rsidP="002462B2">
      <w:pPr>
        <w:jc w:val="center"/>
        <w:rPr>
          <w:rFonts w:ascii="Times New Roman" w:hAnsi="Times New Roman" w:cs="Times New Roman"/>
          <w:b/>
          <w:sz w:val="28"/>
          <w:szCs w:val="28"/>
          <w:u w:val="single"/>
        </w:rPr>
      </w:pPr>
    </w:p>
    <w:p w14:paraId="31D8258C" w14:textId="77777777" w:rsidR="00666419" w:rsidRDefault="00666419" w:rsidP="002462B2">
      <w:pPr>
        <w:jc w:val="center"/>
        <w:rPr>
          <w:rFonts w:ascii="Times New Roman" w:hAnsi="Times New Roman" w:cs="Times New Roman"/>
          <w:b/>
          <w:sz w:val="28"/>
          <w:szCs w:val="28"/>
          <w:u w:val="single"/>
        </w:rPr>
      </w:pPr>
    </w:p>
    <w:p w14:paraId="4B7CE662" w14:textId="77777777" w:rsidR="00666419" w:rsidRDefault="00666419" w:rsidP="002462B2">
      <w:pPr>
        <w:jc w:val="center"/>
        <w:rPr>
          <w:rFonts w:ascii="Times New Roman" w:hAnsi="Times New Roman" w:cs="Times New Roman"/>
          <w:b/>
          <w:sz w:val="28"/>
          <w:szCs w:val="28"/>
          <w:u w:val="single"/>
        </w:rPr>
      </w:pPr>
    </w:p>
    <w:p w14:paraId="1E7005F1" w14:textId="77777777" w:rsidR="00666419" w:rsidRDefault="00666419" w:rsidP="002462B2">
      <w:pPr>
        <w:jc w:val="center"/>
        <w:rPr>
          <w:rFonts w:ascii="Times New Roman" w:hAnsi="Times New Roman" w:cs="Times New Roman"/>
          <w:b/>
          <w:sz w:val="28"/>
          <w:szCs w:val="28"/>
          <w:u w:val="single"/>
        </w:rPr>
      </w:pPr>
    </w:p>
    <w:p w14:paraId="122F38CB" w14:textId="77777777" w:rsidR="00666419" w:rsidRDefault="00666419" w:rsidP="002462B2">
      <w:pPr>
        <w:jc w:val="center"/>
        <w:rPr>
          <w:rFonts w:ascii="Times New Roman" w:hAnsi="Times New Roman" w:cs="Times New Roman"/>
          <w:b/>
          <w:sz w:val="28"/>
          <w:szCs w:val="28"/>
          <w:u w:val="single"/>
        </w:rPr>
      </w:pPr>
    </w:p>
    <w:p w14:paraId="4B1AFF02" w14:textId="77777777" w:rsidR="00666419" w:rsidRDefault="00666419" w:rsidP="002462B2">
      <w:pPr>
        <w:jc w:val="center"/>
        <w:rPr>
          <w:rFonts w:ascii="Times New Roman" w:hAnsi="Times New Roman" w:cs="Times New Roman"/>
          <w:b/>
          <w:sz w:val="28"/>
          <w:szCs w:val="28"/>
          <w:u w:val="single"/>
        </w:rPr>
      </w:pPr>
    </w:p>
    <w:p w14:paraId="0BE29BC1" w14:textId="77777777" w:rsidR="00666419" w:rsidRDefault="00666419" w:rsidP="002462B2">
      <w:pPr>
        <w:jc w:val="center"/>
        <w:rPr>
          <w:rFonts w:ascii="Times New Roman" w:hAnsi="Times New Roman" w:cs="Times New Roman"/>
          <w:b/>
          <w:sz w:val="28"/>
          <w:szCs w:val="28"/>
          <w:u w:val="single"/>
        </w:rPr>
      </w:pPr>
    </w:p>
    <w:p w14:paraId="6D7EC54B" w14:textId="77777777" w:rsidR="00666419" w:rsidRDefault="00666419" w:rsidP="002462B2">
      <w:pPr>
        <w:jc w:val="center"/>
        <w:rPr>
          <w:rFonts w:ascii="Times New Roman" w:hAnsi="Times New Roman" w:cs="Times New Roman"/>
          <w:b/>
          <w:sz w:val="28"/>
          <w:szCs w:val="28"/>
          <w:u w:val="single"/>
        </w:rPr>
      </w:pPr>
    </w:p>
    <w:p w14:paraId="12F1B1C5" w14:textId="77777777" w:rsidR="00666419" w:rsidRDefault="00666419" w:rsidP="002462B2">
      <w:pPr>
        <w:jc w:val="center"/>
        <w:rPr>
          <w:rFonts w:ascii="Times New Roman" w:hAnsi="Times New Roman" w:cs="Times New Roman"/>
          <w:b/>
          <w:sz w:val="28"/>
          <w:szCs w:val="28"/>
          <w:u w:val="single"/>
        </w:rPr>
      </w:pPr>
    </w:p>
    <w:p w14:paraId="2054173E" w14:textId="02520E5C" w:rsidR="00666419" w:rsidRPr="00666419" w:rsidRDefault="00666419" w:rsidP="002462B2">
      <w:pPr>
        <w:jc w:val="center"/>
        <w:rPr>
          <w:rFonts w:ascii="Times New Roman" w:hAnsi="Times New Roman" w:cs="Times New Roman"/>
          <w:sz w:val="28"/>
          <w:szCs w:val="28"/>
        </w:rPr>
      </w:pPr>
      <w:r w:rsidRPr="00666419">
        <w:rPr>
          <w:rFonts w:ascii="Times New Roman" w:hAnsi="Times New Roman" w:cs="Times New Roman"/>
          <w:sz w:val="28"/>
          <w:szCs w:val="28"/>
        </w:rPr>
        <w:t>Simona Dumitrascu</w:t>
      </w:r>
    </w:p>
    <w:p w14:paraId="20FD9E4A" w14:textId="05EB18FB" w:rsidR="00666419" w:rsidRPr="00666419" w:rsidRDefault="00666419" w:rsidP="002462B2">
      <w:pPr>
        <w:jc w:val="center"/>
        <w:rPr>
          <w:rFonts w:ascii="Times New Roman" w:hAnsi="Times New Roman" w:cs="Times New Roman"/>
          <w:sz w:val="28"/>
          <w:szCs w:val="28"/>
        </w:rPr>
      </w:pPr>
      <w:r w:rsidRPr="00666419">
        <w:rPr>
          <w:rFonts w:ascii="Times New Roman" w:hAnsi="Times New Roman" w:cs="Times New Roman"/>
          <w:sz w:val="28"/>
          <w:szCs w:val="28"/>
        </w:rPr>
        <w:t>University of Wales Trinity Saint David</w:t>
      </w:r>
    </w:p>
    <w:p w14:paraId="43B40EB8" w14:textId="1447D835" w:rsidR="00666419" w:rsidRPr="00666419" w:rsidRDefault="00666419" w:rsidP="00666419">
      <w:pPr>
        <w:jc w:val="center"/>
        <w:rPr>
          <w:rFonts w:ascii="Times New Roman" w:hAnsi="Times New Roman" w:cs="Times New Roman"/>
          <w:sz w:val="28"/>
          <w:szCs w:val="28"/>
        </w:rPr>
      </w:pPr>
      <w:r w:rsidRPr="00666419">
        <w:rPr>
          <w:rFonts w:ascii="Times New Roman" w:hAnsi="Times New Roman" w:cs="Times New Roman"/>
          <w:sz w:val="28"/>
          <w:szCs w:val="28"/>
        </w:rPr>
        <w:t>16.03.2021</w:t>
      </w:r>
    </w:p>
    <w:p w14:paraId="1F437AD3" w14:textId="13EE9AC4" w:rsidR="002462B2" w:rsidRPr="00A2406A" w:rsidRDefault="002462B2" w:rsidP="002462B2">
      <w:pPr>
        <w:jc w:val="center"/>
        <w:rPr>
          <w:rFonts w:ascii="Times New Roman" w:hAnsi="Times New Roman" w:cs="Times New Roman"/>
          <w:b/>
          <w:sz w:val="28"/>
          <w:szCs w:val="28"/>
          <w:u w:val="single"/>
        </w:rPr>
      </w:pPr>
      <w:r w:rsidRPr="00A2406A">
        <w:rPr>
          <w:rFonts w:ascii="Times New Roman" w:hAnsi="Times New Roman" w:cs="Times New Roman"/>
          <w:b/>
          <w:sz w:val="28"/>
          <w:szCs w:val="28"/>
          <w:u w:val="single"/>
        </w:rPr>
        <w:lastRenderedPageBreak/>
        <w:t>Template for Monitoring, Reviewing and Communicating a Decision</w:t>
      </w:r>
    </w:p>
    <w:p w14:paraId="7ACBA94C" w14:textId="77777777" w:rsidR="002462B2" w:rsidRDefault="002462B2" w:rsidP="002462B2">
      <w:pPr>
        <w:jc w:val="center"/>
        <w:rPr>
          <w:rFonts w:ascii="Times New Roman" w:hAnsi="Times New Roman" w:cs="Times New Roman"/>
          <w:b/>
          <w:sz w:val="20"/>
          <w:szCs w:val="20"/>
          <w:u w:val="single"/>
        </w:rPr>
      </w:pPr>
    </w:p>
    <w:tbl>
      <w:tblPr>
        <w:tblStyle w:val="TableGrid"/>
        <w:tblW w:w="0" w:type="auto"/>
        <w:tblInd w:w="0" w:type="dxa"/>
        <w:tblLook w:val="04A0" w:firstRow="1" w:lastRow="0" w:firstColumn="1" w:lastColumn="0" w:noHBand="0" w:noVBand="1"/>
      </w:tblPr>
      <w:tblGrid>
        <w:gridCol w:w="4697"/>
        <w:gridCol w:w="4653"/>
      </w:tblGrid>
      <w:tr w:rsidR="002462B2" w14:paraId="16AC8314" w14:textId="77777777" w:rsidTr="002462B2">
        <w:tc>
          <w:tcPr>
            <w:tcW w:w="10456" w:type="dxa"/>
            <w:gridSpan w:val="2"/>
            <w:tcBorders>
              <w:top w:val="single" w:sz="4" w:space="0" w:color="auto"/>
              <w:left w:val="single" w:sz="4" w:space="0" w:color="auto"/>
              <w:bottom w:val="single" w:sz="4" w:space="0" w:color="auto"/>
              <w:right w:val="single" w:sz="4" w:space="0" w:color="auto"/>
            </w:tcBorders>
          </w:tcPr>
          <w:p w14:paraId="722AC5BD" w14:textId="77777777" w:rsidR="002462B2" w:rsidRPr="004D12AA" w:rsidRDefault="002462B2" w:rsidP="00A2406A">
            <w:pPr>
              <w:spacing w:line="240" w:lineRule="auto"/>
              <w:jc w:val="both"/>
              <w:rPr>
                <w:rFonts w:ascii="Times New Roman" w:hAnsi="Times New Roman" w:cs="Times New Roman"/>
                <w:sz w:val="24"/>
                <w:szCs w:val="24"/>
              </w:rPr>
            </w:pPr>
            <w:r w:rsidRPr="004D12AA">
              <w:rPr>
                <w:rFonts w:ascii="Times New Roman" w:hAnsi="Times New Roman" w:cs="Times New Roman"/>
                <w:b/>
                <w:sz w:val="24"/>
                <w:szCs w:val="24"/>
              </w:rPr>
              <w:t>Decision implemented</w:t>
            </w:r>
            <w:r w:rsidRPr="004D12AA">
              <w:rPr>
                <w:rFonts w:ascii="Times New Roman" w:hAnsi="Times New Roman" w:cs="Times New Roman"/>
                <w:sz w:val="24"/>
                <w:szCs w:val="24"/>
              </w:rPr>
              <w:t>:</w:t>
            </w:r>
          </w:p>
          <w:p w14:paraId="6DF0CAAF" w14:textId="7DDB9D7D" w:rsidR="002462B2" w:rsidRPr="004D12AA" w:rsidRDefault="002462B2" w:rsidP="00A2406A">
            <w:p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This phase of the decision-making process requires to give reality to the thoughts that are established as a solution to the problem of </w:t>
            </w:r>
            <w:r w:rsidR="004D12AA" w:rsidRPr="004D12AA">
              <w:rPr>
                <w:rFonts w:ascii="Times New Roman" w:hAnsi="Times New Roman" w:cs="Times New Roman"/>
                <w:sz w:val="24"/>
                <w:szCs w:val="24"/>
              </w:rPr>
              <w:t>low wages</w:t>
            </w:r>
            <w:r w:rsidRPr="004D12AA">
              <w:rPr>
                <w:rFonts w:ascii="Times New Roman" w:hAnsi="Times New Roman" w:cs="Times New Roman"/>
                <w:sz w:val="24"/>
                <w:szCs w:val="24"/>
              </w:rPr>
              <w:t xml:space="preserve"> of Uber employees. At this phase, the company's management must focus on all the potential opportunities and hazards to make </w:t>
            </w:r>
            <w:r w:rsidR="00BE3031" w:rsidRPr="004D12AA">
              <w:rPr>
                <w:rFonts w:ascii="Times New Roman" w:hAnsi="Times New Roman" w:cs="Times New Roman"/>
                <w:sz w:val="24"/>
                <w:szCs w:val="24"/>
              </w:rPr>
              <w:t>suggestions</w:t>
            </w:r>
            <w:r w:rsidRPr="004D12AA">
              <w:rPr>
                <w:rFonts w:ascii="Times New Roman" w:hAnsi="Times New Roman" w:cs="Times New Roman"/>
                <w:sz w:val="24"/>
                <w:szCs w:val="24"/>
              </w:rPr>
              <w:t xml:space="preserve"> about the appropriate approach as a solution to the issue. Collection of all the relevant information and understand the significance of the decision as the proposed solution to the issue are major aspects to consider when it comes to executing the decision process into reality. </w:t>
            </w:r>
          </w:p>
          <w:p w14:paraId="499C927C" w14:textId="77777777" w:rsidR="002462B2" w:rsidRDefault="002462B2" w:rsidP="00A2406A">
            <w:pPr>
              <w:spacing w:line="240" w:lineRule="auto"/>
              <w:jc w:val="both"/>
              <w:rPr>
                <w:rFonts w:ascii="Times New Roman" w:hAnsi="Times New Roman" w:cs="Times New Roman"/>
                <w:sz w:val="20"/>
                <w:szCs w:val="20"/>
              </w:rPr>
            </w:pPr>
          </w:p>
        </w:tc>
      </w:tr>
      <w:tr w:rsidR="002462B2" w14:paraId="2E444F3C" w14:textId="77777777" w:rsidTr="002462B2">
        <w:tc>
          <w:tcPr>
            <w:tcW w:w="1045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32D5C8C" w14:textId="77777777" w:rsidR="002462B2" w:rsidRDefault="002462B2" w:rsidP="00A2406A">
            <w:pPr>
              <w:spacing w:line="240" w:lineRule="auto"/>
              <w:jc w:val="both"/>
              <w:rPr>
                <w:rFonts w:ascii="Times New Roman" w:hAnsi="Times New Roman" w:cs="Times New Roman"/>
                <w:b/>
                <w:sz w:val="20"/>
                <w:szCs w:val="20"/>
              </w:rPr>
            </w:pPr>
            <w:r>
              <w:rPr>
                <w:rFonts w:ascii="Times New Roman" w:hAnsi="Times New Roman" w:cs="Times New Roman"/>
                <w:b/>
                <w:sz w:val="20"/>
                <w:szCs w:val="20"/>
              </w:rPr>
              <w:t>Monitoring the decision:</w:t>
            </w:r>
          </w:p>
        </w:tc>
      </w:tr>
      <w:tr w:rsidR="002462B2" w14:paraId="1D24ABA0" w14:textId="77777777" w:rsidTr="002462B2">
        <w:trPr>
          <w:trHeight w:val="826"/>
        </w:trPr>
        <w:tc>
          <w:tcPr>
            <w:tcW w:w="10456" w:type="dxa"/>
            <w:gridSpan w:val="2"/>
            <w:tcBorders>
              <w:top w:val="single" w:sz="4" w:space="0" w:color="auto"/>
              <w:left w:val="single" w:sz="4" w:space="0" w:color="auto"/>
              <w:bottom w:val="single" w:sz="4" w:space="0" w:color="auto"/>
              <w:right w:val="single" w:sz="4" w:space="0" w:color="auto"/>
            </w:tcBorders>
          </w:tcPr>
          <w:p w14:paraId="0DA08BB0" w14:textId="77777777" w:rsidR="002462B2" w:rsidRPr="004D12AA" w:rsidRDefault="002462B2" w:rsidP="00A2406A">
            <w:pPr>
              <w:spacing w:line="240" w:lineRule="auto"/>
              <w:jc w:val="both"/>
              <w:rPr>
                <w:rFonts w:ascii="Times New Roman" w:hAnsi="Times New Roman" w:cs="Times New Roman"/>
                <w:sz w:val="24"/>
                <w:szCs w:val="24"/>
                <w:u w:val="single"/>
              </w:rPr>
            </w:pPr>
            <w:r w:rsidRPr="004D12AA">
              <w:rPr>
                <w:rFonts w:ascii="Times New Roman" w:hAnsi="Times New Roman" w:cs="Times New Roman"/>
                <w:sz w:val="24"/>
                <w:szCs w:val="24"/>
                <w:u w:val="single"/>
              </w:rPr>
              <w:t>Resources:</w:t>
            </w:r>
          </w:p>
          <w:p w14:paraId="631B9F13" w14:textId="77777777" w:rsidR="002462B2" w:rsidRPr="004D12AA" w:rsidRDefault="002462B2" w:rsidP="00A2406A">
            <w:p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Focusing on available monetary and non-monetary resources is an essential element to ensure the successful execution of the decision-making process. Assessment of the possible solution in the form of decision is possible by examining the current financial and human capabilities of Uber to address the issue of the low-income level of employees. </w:t>
            </w:r>
          </w:p>
          <w:p w14:paraId="35B28853" w14:textId="77777777" w:rsidR="002462B2" w:rsidRDefault="002462B2" w:rsidP="00A2406A">
            <w:pPr>
              <w:spacing w:line="240" w:lineRule="auto"/>
              <w:jc w:val="both"/>
              <w:rPr>
                <w:rFonts w:ascii="Times New Roman" w:hAnsi="Times New Roman" w:cs="Times New Roman"/>
                <w:sz w:val="20"/>
                <w:szCs w:val="20"/>
                <w:u w:val="single"/>
              </w:rPr>
            </w:pPr>
          </w:p>
        </w:tc>
      </w:tr>
      <w:tr w:rsidR="002462B2" w14:paraId="0FF8F405" w14:textId="77777777" w:rsidTr="002462B2">
        <w:tc>
          <w:tcPr>
            <w:tcW w:w="10456" w:type="dxa"/>
            <w:gridSpan w:val="2"/>
            <w:tcBorders>
              <w:top w:val="single" w:sz="4" w:space="0" w:color="auto"/>
              <w:left w:val="single" w:sz="4" w:space="0" w:color="auto"/>
              <w:bottom w:val="single" w:sz="4" w:space="0" w:color="auto"/>
              <w:right w:val="single" w:sz="4" w:space="0" w:color="auto"/>
            </w:tcBorders>
          </w:tcPr>
          <w:p w14:paraId="22D8D9F1" w14:textId="77777777" w:rsidR="002462B2" w:rsidRPr="004D12AA" w:rsidRDefault="002462B2" w:rsidP="00A2406A">
            <w:pPr>
              <w:spacing w:line="240" w:lineRule="auto"/>
              <w:jc w:val="both"/>
              <w:rPr>
                <w:rFonts w:ascii="Times New Roman" w:hAnsi="Times New Roman" w:cs="Times New Roman"/>
                <w:sz w:val="24"/>
                <w:szCs w:val="24"/>
                <w:u w:val="single"/>
              </w:rPr>
            </w:pPr>
            <w:r w:rsidRPr="004D12AA">
              <w:rPr>
                <w:rFonts w:ascii="Times New Roman" w:hAnsi="Times New Roman" w:cs="Times New Roman"/>
                <w:sz w:val="24"/>
                <w:szCs w:val="24"/>
                <w:u w:val="single"/>
              </w:rPr>
              <w:t>Key Indicators:</w:t>
            </w:r>
          </w:p>
          <w:p w14:paraId="742DAA98" w14:textId="77777777" w:rsidR="002462B2" w:rsidRPr="004D12AA" w:rsidRDefault="002462B2" w:rsidP="00A2406A">
            <w:p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The process of monitoring the decision-making for the company's management further devised into close consideration of five major performance indicators. Assessment of these features will be helpful to determine the effectiveness of the proposed solutions as the decision for the existing organisational issue. These indicators identify as follows: </w:t>
            </w:r>
          </w:p>
          <w:p w14:paraId="16F68454" w14:textId="77777777" w:rsidR="002462B2" w:rsidRPr="004D12AA" w:rsidRDefault="002462B2" w:rsidP="00A2406A">
            <w:pPr>
              <w:pStyle w:val="ListParagraph"/>
              <w:numPr>
                <w:ilvl w:val="0"/>
                <w:numId w:val="1"/>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Time</w:t>
            </w:r>
          </w:p>
          <w:p w14:paraId="0A3F4EC7" w14:textId="77777777" w:rsidR="002462B2" w:rsidRPr="004D12AA" w:rsidRDefault="002462B2" w:rsidP="00A2406A">
            <w:pPr>
              <w:pStyle w:val="ListParagraph"/>
              <w:numPr>
                <w:ilvl w:val="0"/>
                <w:numId w:val="1"/>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Potential of Errors</w:t>
            </w:r>
          </w:p>
          <w:p w14:paraId="39BDEDFA" w14:textId="77777777" w:rsidR="002462B2" w:rsidRPr="004D12AA" w:rsidRDefault="002462B2" w:rsidP="00A2406A">
            <w:pPr>
              <w:pStyle w:val="ListParagraph"/>
              <w:numPr>
                <w:ilvl w:val="0"/>
                <w:numId w:val="1"/>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Total cost</w:t>
            </w:r>
          </w:p>
          <w:p w14:paraId="465F66D0" w14:textId="77777777" w:rsidR="002462B2" w:rsidRPr="004D12AA" w:rsidRDefault="002462B2" w:rsidP="00A2406A">
            <w:pPr>
              <w:pStyle w:val="ListParagraph"/>
              <w:numPr>
                <w:ilvl w:val="0"/>
                <w:numId w:val="1"/>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Soft value</w:t>
            </w:r>
          </w:p>
          <w:p w14:paraId="458D6C32" w14:textId="6BE522F0" w:rsidR="002462B2" w:rsidRPr="00BE3031" w:rsidRDefault="002462B2" w:rsidP="00A2406A">
            <w:pPr>
              <w:pStyle w:val="ListParagraph"/>
              <w:numPr>
                <w:ilvl w:val="0"/>
                <w:numId w:val="1"/>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The potential return of investment </w:t>
            </w:r>
          </w:p>
          <w:p w14:paraId="5D7C98A6" w14:textId="77777777" w:rsidR="002462B2" w:rsidRDefault="002462B2" w:rsidP="00A2406A">
            <w:pPr>
              <w:spacing w:line="240" w:lineRule="auto"/>
              <w:jc w:val="both"/>
              <w:rPr>
                <w:rFonts w:ascii="Times New Roman" w:hAnsi="Times New Roman" w:cs="Times New Roman"/>
                <w:sz w:val="20"/>
                <w:szCs w:val="20"/>
                <w:u w:val="single"/>
              </w:rPr>
            </w:pPr>
          </w:p>
        </w:tc>
      </w:tr>
      <w:tr w:rsidR="002462B2" w14:paraId="4E2081B8" w14:textId="77777777" w:rsidTr="002462B2">
        <w:tc>
          <w:tcPr>
            <w:tcW w:w="10456" w:type="dxa"/>
            <w:gridSpan w:val="2"/>
            <w:tcBorders>
              <w:top w:val="single" w:sz="4" w:space="0" w:color="auto"/>
              <w:left w:val="single" w:sz="4" w:space="0" w:color="auto"/>
              <w:bottom w:val="single" w:sz="4" w:space="0" w:color="auto"/>
              <w:right w:val="single" w:sz="4" w:space="0" w:color="auto"/>
            </w:tcBorders>
          </w:tcPr>
          <w:p w14:paraId="5CB623E1" w14:textId="77777777" w:rsidR="002462B2" w:rsidRPr="004D12AA" w:rsidRDefault="002462B2" w:rsidP="00A2406A">
            <w:pPr>
              <w:spacing w:line="240" w:lineRule="auto"/>
              <w:jc w:val="both"/>
              <w:rPr>
                <w:rFonts w:ascii="Times New Roman" w:hAnsi="Times New Roman" w:cs="Times New Roman"/>
                <w:sz w:val="24"/>
                <w:szCs w:val="24"/>
                <w:u w:val="single"/>
              </w:rPr>
            </w:pPr>
            <w:r w:rsidRPr="004D12AA">
              <w:rPr>
                <w:rFonts w:ascii="Times New Roman" w:hAnsi="Times New Roman" w:cs="Times New Roman"/>
                <w:sz w:val="24"/>
                <w:szCs w:val="24"/>
                <w:u w:val="single"/>
              </w:rPr>
              <w:t>Targets:</w:t>
            </w:r>
          </w:p>
          <w:p w14:paraId="528B5431" w14:textId="33482BF3" w:rsidR="002462B2" w:rsidRPr="004D12AA" w:rsidRDefault="002462B2" w:rsidP="00A2406A">
            <w:p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The </w:t>
            </w:r>
            <w:r w:rsidR="004D12AA" w:rsidRPr="004D12AA">
              <w:rPr>
                <w:rFonts w:ascii="Times New Roman" w:hAnsi="Times New Roman" w:cs="Times New Roman"/>
                <w:sz w:val="24"/>
                <w:szCs w:val="24"/>
              </w:rPr>
              <w:t>targets</w:t>
            </w:r>
            <w:r w:rsidRPr="004D12AA">
              <w:rPr>
                <w:rFonts w:ascii="Times New Roman" w:hAnsi="Times New Roman" w:cs="Times New Roman"/>
                <w:sz w:val="24"/>
                <w:szCs w:val="24"/>
              </w:rPr>
              <w:t xml:space="preserve"> in the context of monitoring of decision-making approach in case of Uber organisation reflect as:</w:t>
            </w:r>
          </w:p>
          <w:p w14:paraId="4629B364" w14:textId="77777777" w:rsidR="002462B2" w:rsidRPr="004D12AA" w:rsidRDefault="002462B2" w:rsidP="00A2406A">
            <w:pPr>
              <w:pStyle w:val="ListParagraph"/>
              <w:numPr>
                <w:ilvl w:val="0"/>
                <w:numId w:val="2"/>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Consideration of individual benefits as the impact of new policy measures on the overall well-being of employees</w:t>
            </w:r>
          </w:p>
          <w:p w14:paraId="48D3EA21" w14:textId="77777777" w:rsidR="002462B2" w:rsidRPr="004D12AA" w:rsidRDefault="002462B2" w:rsidP="00A2406A">
            <w:pPr>
              <w:pStyle w:val="ListParagraph"/>
              <w:numPr>
                <w:ilvl w:val="0"/>
                <w:numId w:val="2"/>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Assessment of the long-term benefits of the proposed strategic measures for the organisation’s performance</w:t>
            </w:r>
          </w:p>
          <w:p w14:paraId="04C9D5EC" w14:textId="77777777" w:rsidR="002462B2" w:rsidRDefault="002462B2" w:rsidP="00A2406A">
            <w:pPr>
              <w:spacing w:line="240" w:lineRule="auto"/>
              <w:jc w:val="both"/>
              <w:rPr>
                <w:rFonts w:ascii="Times New Roman" w:hAnsi="Times New Roman" w:cs="Times New Roman"/>
                <w:sz w:val="20"/>
                <w:szCs w:val="20"/>
                <w:u w:val="single"/>
              </w:rPr>
            </w:pPr>
          </w:p>
        </w:tc>
      </w:tr>
      <w:tr w:rsidR="002462B2" w14:paraId="62B3F889" w14:textId="77777777" w:rsidTr="002462B2">
        <w:tc>
          <w:tcPr>
            <w:tcW w:w="10456" w:type="dxa"/>
            <w:gridSpan w:val="2"/>
            <w:tcBorders>
              <w:top w:val="single" w:sz="4" w:space="0" w:color="auto"/>
              <w:left w:val="single" w:sz="4" w:space="0" w:color="auto"/>
              <w:bottom w:val="single" w:sz="4" w:space="0" w:color="auto"/>
              <w:right w:val="single" w:sz="4" w:space="0" w:color="auto"/>
            </w:tcBorders>
          </w:tcPr>
          <w:p w14:paraId="501D5885" w14:textId="77777777" w:rsidR="002462B2" w:rsidRPr="004D12AA" w:rsidRDefault="002462B2" w:rsidP="00A2406A">
            <w:pPr>
              <w:spacing w:line="240" w:lineRule="auto"/>
              <w:jc w:val="both"/>
              <w:rPr>
                <w:rFonts w:ascii="Times New Roman" w:hAnsi="Times New Roman" w:cs="Times New Roman"/>
                <w:sz w:val="24"/>
                <w:szCs w:val="24"/>
                <w:u w:val="single"/>
              </w:rPr>
            </w:pPr>
            <w:r w:rsidRPr="004D12AA">
              <w:rPr>
                <w:rFonts w:ascii="Times New Roman" w:hAnsi="Times New Roman" w:cs="Times New Roman"/>
                <w:sz w:val="24"/>
                <w:szCs w:val="24"/>
                <w:u w:val="single"/>
              </w:rPr>
              <w:t>Data Sources:</w:t>
            </w:r>
          </w:p>
          <w:p w14:paraId="10D9B6A5" w14:textId="77777777" w:rsidR="002462B2" w:rsidRPr="004D12AA" w:rsidRDefault="002462B2" w:rsidP="00A2406A">
            <w:p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Following are the key data sources available for management to monitor the effectiveness of the decision-making process: </w:t>
            </w:r>
          </w:p>
          <w:p w14:paraId="0B4080A2" w14:textId="77777777" w:rsidR="002462B2" w:rsidRPr="004D12AA" w:rsidRDefault="002462B2" w:rsidP="00A2406A">
            <w:pPr>
              <w:pStyle w:val="ListParagraph"/>
              <w:numPr>
                <w:ilvl w:val="0"/>
                <w:numId w:val="3"/>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Observational approach</w:t>
            </w:r>
          </w:p>
          <w:p w14:paraId="44936C2A" w14:textId="77777777" w:rsidR="002462B2" w:rsidRPr="004D12AA" w:rsidRDefault="002462B2" w:rsidP="00A2406A">
            <w:pPr>
              <w:pStyle w:val="ListParagraph"/>
              <w:numPr>
                <w:ilvl w:val="0"/>
                <w:numId w:val="3"/>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Organisational reports</w:t>
            </w:r>
          </w:p>
          <w:p w14:paraId="66A972A1" w14:textId="77777777" w:rsidR="002462B2" w:rsidRPr="004D12AA" w:rsidRDefault="002462B2" w:rsidP="00A2406A">
            <w:pPr>
              <w:pStyle w:val="ListParagraph"/>
              <w:numPr>
                <w:ilvl w:val="0"/>
                <w:numId w:val="3"/>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Minutes of meeting</w:t>
            </w:r>
          </w:p>
          <w:p w14:paraId="0D9F6F7F" w14:textId="77777777" w:rsidR="002462B2" w:rsidRPr="004D12AA" w:rsidRDefault="002462B2" w:rsidP="00A2406A">
            <w:pPr>
              <w:pStyle w:val="ListParagraph"/>
              <w:numPr>
                <w:ilvl w:val="0"/>
                <w:numId w:val="3"/>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Files related to the company's former policies </w:t>
            </w:r>
          </w:p>
          <w:p w14:paraId="388508EB" w14:textId="77777777" w:rsidR="002462B2" w:rsidRDefault="002462B2" w:rsidP="00A2406A">
            <w:pPr>
              <w:spacing w:line="240" w:lineRule="auto"/>
              <w:jc w:val="both"/>
              <w:rPr>
                <w:rFonts w:ascii="Times New Roman" w:hAnsi="Times New Roman" w:cs="Times New Roman"/>
                <w:sz w:val="20"/>
                <w:szCs w:val="20"/>
                <w:u w:val="single"/>
              </w:rPr>
            </w:pPr>
          </w:p>
        </w:tc>
      </w:tr>
      <w:tr w:rsidR="002462B2" w14:paraId="50F05D41" w14:textId="77777777" w:rsidTr="002462B2">
        <w:tc>
          <w:tcPr>
            <w:tcW w:w="1045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2D527F74" w14:textId="77777777" w:rsidR="002462B2" w:rsidRDefault="002462B2">
            <w:pPr>
              <w:spacing w:line="240" w:lineRule="auto"/>
              <w:rPr>
                <w:rFonts w:ascii="Times New Roman" w:hAnsi="Times New Roman" w:cs="Times New Roman"/>
                <w:b/>
                <w:sz w:val="20"/>
                <w:szCs w:val="20"/>
              </w:rPr>
            </w:pPr>
            <w:r>
              <w:rPr>
                <w:rFonts w:ascii="Times New Roman" w:hAnsi="Times New Roman" w:cs="Times New Roman"/>
                <w:b/>
                <w:sz w:val="20"/>
                <w:szCs w:val="20"/>
              </w:rPr>
              <w:lastRenderedPageBreak/>
              <w:t>Reviewing the decision:</w:t>
            </w:r>
          </w:p>
        </w:tc>
      </w:tr>
      <w:tr w:rsidR="002462B2" w14:paraId="37357D21" w14:textId="77777777" w:rsidTr="002462B2">
        <w:tc>
          <w:tcPr>
            <w:tcW w:w="10456" w:type="dxa"/>
            <w:gridSpan w:val="2"/>
            <w:tcBorders>
              <w:top w:val="single" w:sz="4" w:space="0" w:color="auto"/>
              <w:left w:val="single" w:sz="4" w:space="0" w:color="auto"/>
              <w:bottom w:val="single" w:sz="4" w:space="0" w:color="auto"/>
              <w:right w:val="single" w:sz="4" w:space="0" w:color="auto"/>
            </w:tcBorders>
            <w:hideMark/>
          </w:tcPr>
          <w:p w14:paraId="303677D5" w14:textId="7CF09955" w:rsidR="002462B2" w:rsidRPr="004D12AA" w:rsidRDefault="002462B2" w:rsidP="006F53AE">
            <w:p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Proper evaluation or review of the problem in an organisational setting is the first step to expect the successful implementation of the decision according to specific company and employees' needs. For this phase, it is important for management to critically review the potential threats and opportunities of the current development. A comprehensive examination of the organisational structure is essential to better review the magnitude and na</w:t>
            </w:r>
            <w:r w:rsidR="00BE3031">
              <w:rPr>
                <w:rFonts w:ascii="Times New Roman" w:hAnsi="Times New Roman" w:cs="Times New Roman"/>
                <w:sz w:val="24"/>
                <w:szCs w:val="24"/>
              </w:rPr>
              <w:t>ture of the concern. Some</w:t>
            </w:r>
            <w:r w:rsidRPr="004D12AA">
              <w:rPr>
                <w:rFonts w:ascii="Times New Roman" w:hAnsi="Times New Roman" w:cs="Times New Roman"/>
                <w:sz w:val="24"/>
                <w:szCs w:val="24"/>
              </w:rPr>
              <w:t xml:space="preserve"> questions that can be asked are as follows:</w:t>
            </w:r>
          </w:p>
          <w:p w14:paraId="349FEB77" w14:textId="00FA5A67" w:rsidR="002462B2" w:rsidRPr="004D12AA" w:rsidRDefault="002462B2" w:rsidP="006F53AE">
            <w:pPr>
              <w:pStyle w:val="ListParagraph"/>
              <w:numPr>
                <w:ilvl w:val="0"/>
                <w:numId w:val="4"/>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What</w:t>
            </w:r>
            <w:r w:rsidR="00BE3031">
              <w:rPr>
                <w:rFonts w:ascii="Times New Roman" w:hAnsi="Times New Roman" w:cs="Times New Roman"/>
                <w:sz w:val="24"/>
                <w:szCs w:val="24"/>
              </w:rPr>
              <w:t xml:space="preserve"> is the real impact of employee</w:t>
            </w:r>
            <w:r w:rsidRPr="004D12AA">
              <w:rPr>
                <w:rFonts w:ascii="Times New Roman" w:hAnsi="Times New Roman" w:cs="Times New Roman"/>
                <w:sz w:val="24"/>
                <w:szCs w:val="24"/>
              </w:rPr>
              <w:t>'</w:t>
            </w:r>
            <w:r w:rsidR="00BE3031">
              <w:rPr>
                <w:rFonts w:ascii="Times New Roman" w:hAnsi="Times New Roman" w:cs="Times New Roman"/>
                <w:sz w:val="24"/>
                <w:szCs w:val="24"/>
              </w:rPr>
              <w:t>s</w:t>
            </w:r>
            <w:r w:rsidRPr="004D12AA">
              <w:rPr>
                <w:rFonts w:ascii="Times New Roman" w:hAnsi="Times New Roman" w:cs="Times New Roman"/>
                <w:sz w:val="24"/>
                <w:szCs w:val="24"/>
              </w:rPr>
              <w:t xml:space="preserve"> </w:t>
            </w:r>
            <w:bookmarkStart w:id="0" w:name="_GoBack"/>
            <w:bookmarkEnd w:id="0"/>
            <w:r w:rsidR="00E9749F" w:rsidRPr="004D12AA">
              <w:rPr>
                <w:rFonts w:ascii="Times New Roman" w:hAnsi="Times New Roman" w:cs="Times New Roman"/>
                <w:sz w:val="24"/>
                <w:szCs w:val="24"/>
              </w:rPr>
              <w:t>disappointment</w:t>
            </w:r>
            <w:r w:rsidRPr="004D12AA">
              <w:rPr>
                <w:rFonts w:ascii="Times New Roman" w:hAnsi="Times New Roman" w:cs="Times New Roman"/>
                <w:sz w:val="24"/>
                <w:szCs w:val="24"/>
              </w:rPr>
              <w:t xml:space="preserve"> due to low-income on the company's momentum to achieve financial goals?</w:t>
            </w:r>
          </w:p>
          <w:p w14:paraId="7618F9D6" w14:textId="39EB710E" w:rsidR="002462B2" w:rsidRPr="004D12AA" w:rsidRDefault="002462B2" w:rsidP="006F53AE">
            <w:pPr>
              <w:pStyle w:val="ListParagraph"/>
              <w:numPr>
                <w:ilvl w:val="0"/>
                <w:numId w:val="4"/>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Who are the possible stakeholders of </w:t>
            </w:r>
            <w:r w:rsidR="00BE3031">
              <w:rPr>
                <w:rFonts w:ascii="Times New Roman" w:hAnsi="Times New Roman" w:cs="Times New Roman"/>
                <w:sz w:val="24"/>
                <w:szCs w:val="24"/>
              </w:rPr>
              <w:t>the current status of employee’s</w:t>
            </w:r>
            <w:r w:rsidRPr="004D12AA">
              <w:rPr>
                <w:rFonts w:ascii="Times New Roman" w:hAnsi="Times New Roman" w:cs="Times New Roman"/>
                <w:sz w:val="24"/>
                <w:szCs w:val="24"/>
              </w:rPr>
              <w:t xml:space="preserve"> concern in case of their low-income level? </w:t>
            </w:r>
          </w:p>
        </w:tc>
      </w:tr>
      <w:tr w:rsidR="002462B2" w14:paraId="2E01FB35" w14:textId="77777777" w:rsidTr="002462B2">
        <w:tc>
          <w:tcPr>
            <w:tcW w:w="1045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0E3488" w14:textId="77777777" w:rsidR="002462B2" w:rsidRPr="004D12AA" w:rsidRDefault="002462B2">
            <w:pPr>
              <w:spacing w:line="240" w:lineRule="auto"/>
              <w:rPr>
                <w:rFonts w:ascii="Times New Roman" w:hAnsi="Times New Roman" w:cs="Times New Roman"/>
                <w:b/>
                <w:sz w:val="24"/>
                <w:szCs w:val="24"/>
              </w:rPr>
            </w:pPr>
            <w:r w:rsidRPr="004D12AA">
              <w:rPr>
                <w:rFonts w:ascii="Times New Roman" w:hAnsi="Times New Roman" w:cs="Times New Roman"/>
                <w:b/>
                <w:sz w:val="24"/>
                <w:szCs w:val="24"/>
              </w:rPr>
              <w:t>Communicating the Decision:</w:t>
            </w:r>
          </w:p>
        </w:tc>
      </w:tr>
      <w:tr w:rsidR="002462B2" w14:paraId="5D3FCF4A" w14:textId="77777777" w:rsidTr="002462B2">
        <w:tc>
          <w:tcPr>
            <w:tcW w:w="5227" w:type="dxa"/>
            <w:tcBorders>
              <w:top w:val="single" w:sz="4" w:space="0" w:color="auto"/>
              <w:left w:val="single" w:sz="4" w:space="0" w:color="auto"/>
              <w:bottom w:val="single" w:sz="4" w:space="0" w:color="auto"/>
              <w:right w:val="single" w:sz="4" w:space="0" w:color="auto"/>
            </w:tcBorders>
          </w:tcPr>
          <w:p w14:paraId="1D0EE3C4" w14:textId="77777777" w:rsidR="002462B2" w:rsidRPr="004D12AA" w:rsidRDefault="002462B2">
            <w:pPr>
              <w:spacing w:line="240" w:lineRule="auto"/>
              <w:jc w:val="center"/>
              <w:rPr>
                <w:rFonts w:ascii="Times New Roman" w:hAnsi="Times New Roman" w:cs="Times New Roman"/>
                <w:sz w:val="24"/>
                <w:szCs w:val="24"/>
                <w:u w:val="single"/>
              </w:rPr>
            </w:pPr>
            <w:r w:rsidRPr="004D12AA">
              <w:rPr>
                <w:rFonts w:ascii="Times New Roman" w:hAnsi="Times New Roman" w:cs="Times New Roman"/>
                <w:sz w:val="24"/>
                <w:szCs w:val="24"/>
                <w:u w:val="single"/>
              </w:rPr>
              <w:t>Internal Stakeholders</w:t>
            </w:r>
          </w:p>
          <w:p w14:paraId="5F44A2EE" w14:textId="77777777" w:rsidR="002462B2" w:rsidRPr="004D12AA" w:rsidRDefault="002462B2">
            <w:pPr>
              <w:spacing w:line="240" w:lineRule="auto"/>
              <w:jc w:val="center"/>
              <w:rPr>
                <w:rFonts w:ascii="Times New Roman" w:hAnsi="Times New Roman" w:cs="Times New Roman"/>
                <w:b/>
                <w:sz w:val="24"/>
                <w:szCs w:val="24"/>
                <w:u w:val="single"/>
              </w:rPr>
            </w:pPr>
          </w:p>
          <w:p w14:paraId="672B5E4C" w14:textId="77777777" w:rsidR="002462B2" w:rsidRPr="004D12AA" w:rsidRDefault="002462B2" w:rsidP="006F53AE">
            <w:pPr>
              <w:pStyle w:val="ListParagraph"/>
              <w:numPr>
                <w:ilvl w:val="0"/>
                <w:numId w:val="5"/>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A detailed consideration of real internal stakeholders</w:t>
            </w:r>
          </w:p>
          <w:p w14:paraId="05CD81A6" w14:textId="77777777" w:rsidR="002462B2" w:rsidRPr="004D12AA" w:rsidRDefault="002462B2" w:rsidP="006F53AE">
            <w:pPr>
              <w:pStyle w:val="ListParagraph"/>
              <w:numPr>
                <w:ilvl w:val="0"/>
                <w:numId w:val="5"/>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Prioritising the relationship with potential internal stakeholders</w:t>
            </w:r>
          </w:p>
          <w:p w14:paraId="37F37055" w14:textId="77777777" w:rsidR="002462B2" w:rsidRPr="004D12AA" w:rsidRDefault="002462B2" w:rsidP="006F53AE">
            <w:pPr>
              <w:pStyle w:val="ListParagraph"/>
              <w:numPr>
                <w:ilvl w:val="0"/>
                <w:numId w:val="5"/>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Adopt better strategies to build a trustworthy association with stakeholders</w:t>
            </w:r>
          </w:p>
          <w:p w14:paraId="11293B1B" w14:textId="77777777" w:rsidR="002462B2" w:rsidRPr="004D12AA" w:rsidRDefault="002462B2" w:rsidP="006F53AE">
            <w:pPr>
              <w:pStyle w:val="ListParagraph"/>
              <w:numPr>
                <w:ilvl w:val="0"/>
                <w:numId w:val="5"/>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Conduct direct meetings with the employees to know about their views</w:t>
            </w:r>
          </w:p>
          <w:p w14:paraId="75CD468F" w14:textId="77777777" w:rsidR="002462B2" w:rsidRPr="004D12AA" w:rsidRDefault="002462B2" w:rsidP="006F53AE">
            <w:pPr>
              <w:pStyle w:val="ListParagraph"/>
              <w:numPr>
                <w:ilvl w:val="0"/>
                <w:numId w:val="5"/>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Utilise multiple channels of communication such as direct conversation, email, etc. to communicate the decision </w:t>
            </w:r>
          </w:p>
          <w:p w14:paraId="5F18CE4A" w14:textId="77777777" w:rsidR="002462B2" w:rsidRPr="004D12AA" w:rsidRDefault="002462B2" w:rsidP="006F53AE">
            <w:pPr>
              <w:spacing w:line="240" w:lineRule="auto"/>
              <w:jc w:val="both"/>
              <w:rPr>
                <w:rFonts w:ascii="Times New Roman" w:hAnsi="Times New Roman" w:cs="Times New Roman"/>
                <w:b/>
                <w:sz w:val="24"/>
                <w:szCs w:val="24"/>
                <w:u w:val="single"/>
              </w:rPr>
            </w:pPr>
          </w:p>
          <w:p w14:paraId="55AECDEA" w14:textId="77777777" w:rsidR="002462B2" w:rsidRPr="004D12AA" w:rsidRDefault="002462B2">
            <w:pPr>
              <w:spacing w:line="240" w:lineRule="auto"/>
              <w:rPr>
                <w:rFonts w:ascii="Times New Roman" w:hAnsi="Times New Roman" w:cs="Times New Roman"/>
                <w:b/>
                <w:sz w:val="24"/>
                <w:szCs w:val="24"/>
                <w:u w:val="single"/>
              </w:rPr>
            </w:pPr>
          </w:p>
        </w:tc>
        <w:tc>
          <w:tcPr>
            <w:tcW w:w="5229" w:type="dxa"/>
            <w:tcBorders>
              <w:top w:val="single" w:sz="4" w:space="0" w:color="auto"/>
              <w:left w:val="single" w:sz="4" w:space="0" w:color="auto"/>
              <w:bottom w:val="single" w:sz="4" w:space="0" w:color="auto"/>
              <w:right w:val="single" w:sz="4" w:space="0" w:color="auto"/>
            </w:tcBorders>
          </w:tcPr>
          <w:p w14:paraId="2E1E6C77" w14:textId="77777777" w:rsidR="002462B2" w:rsidRPr="004D12AA" w:rsidRDefault="002462B2">
            <w:pPr>
              <w:spacing w:line="240" w:lineRule="auto"/>
              <w:jc w:val="center"/>
              <w:rPr>
                <w:rFonts w:ascii="Times New Roman" w:hAnsi="Times New Roman" w:cs="Times New Roman"/>
                <w:sz w:val="24"/>
                <w:szCs w:val="24"/>
                <w:u w:val="single"/>
              </w:rPr>
            </w:pPr>
            <w:r w:rsidRPr="004D12AA">
              <w:rPr>
                <w:rFonts w:ascii="Times New Roman" w:hAnsi="Times New Roman" w:cs="Times New Roman"/>
                <w:sz w:val="24"/>
                <w:szCs w:val="24"/>
                <w:u w:val="single"/>
              </w:rPr>
              <w:t>External Stakeholders</w:t>
            </w:r>
          </w:p>
          <w:p w14:paraId="6033DEA1" w14:textId="77777777" w:rsidR="002462B2" w:rsidRPr="004D12AA" w:rsidRDefault="002462B2" w:rsidP="006F53AE">
            <w:pPr>
              <w:spacing w:line="240" w:lineRule="auto"/>
              <w:jc w:val="both"/>
              <w:rPr>
                <w:rFonts w:ascii="Times New Roman" w:hAnsi="Times New Roman" w:cs="Times New Roman"/>
                <w:sz w:val="24"/>
                <w:szCs w:val="24"/>
                <w:u w:val="single"/>
              </w:rPr>
            </w:pPr>
          </w:p>
          <w:p w14:paraId="40F0B8AE" w14:textId="77777777" w:rsidR="002462B2" w:rsidRPr="004D12AA" w:rsidRDefault="002462B2" w:rsidP="006F53AE">
            <w:pPr>
              <w:pStyle w:val="ListParagraph"/>
              <w:numPr>
                <w:ilvl w:val="0"/>
                <w:numId w:val="6"/>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Develop close ties with external stakeholders to better know their requirements</w:t>
            </w:r>
          </w:p>
          <w:p w14:paraId="6DE9BE27" w14:textId="44514792" w:rsidR="002462B2" w:rsidRPr="004D12AA" w:rsidRDefault="002462B2" w:rsidP="006F53AE">
            <w:pPr>
              <w:pStyle w:val="ListParagraph"/>
              <w:numPr>
                <w:ilvl w:val="0"/>
                <w:numId w:val="6"/>
              </w:numPr>
              <w:spacing w:line="240" w:lineRule="auto"/>
              <w:jc w:val="both"/>
              <w:rPr>
                <w:rFonts w:ascii="Times New Roman" w:hAnsi="Times New Roman" w:cs="Times New Roman"/>
                <w:sz w:val="24"/>
                <w:szCs w:val="24"/>
              </w:rPr>
            </w:pPr>
            <w:r w:rsidRPr="004D12AA">
              <w:rPr>
                <w:rFonts w:ascii="Times New Roman" w:hAnsi="Times New Roman" w:cs="Times New Roman"/>
                <w:sz w:val="24"/>
                <w:szCs w:val="24"/>
              </w:rPr>
              <w:t xml:space="preserve">Regularly transform strategic policies to reach the </w:t>
            </w:r>
            <w:r w:rsidR="00BE3031" w:rsidRPr="004D12AA">
              <w:rPr>
                <w:rFonts w:ascii="Times New Roman" w:hAnsi="Times New Roman" w:cs="Times New Roman"/>
                <w:sz w:val="24"/>
                <w:szCs w:val="24"/>
              </w:rPr>
              <w:t>agreement</w:t>
            </w:r>
          </w:p>
          <w:p w14:paraId="3B30E14B" w14:textId="77777777" w:rsidR="002462B2" w:rsidRPr="004D12AA" w:rsidRDefault="002462B2" w:rsidP="006F53AE">
            <w:pPr>
              <w:pStyle w:val="ListParagraph"/>
              <w:numPr>
                <w:ilvl w:val="0"/>
                <w:numId w:val="6"/>
              </w:numPr>
              <w:spacing w:line="240" w:lineRule="auto"/>
              <w:jc w:val="both"/>
              <w:rPr>
                <w:rFonts w:ascii="Times New Roman" w:hAnsi="Times New Roman" w:cs="Times New Roman"/>
                <w:sz w:val="24"/>
                <w:szCs w:val="24"/>
                <w:u w:val="single"/>
              </w:rPr>
            </w:pPr>
            <w:r w:rsidRPr="004D12AA">
              <w:rPr>
                <w:rFonts w:ascii="Times New Roman" w:hAnsi="Times New Roman" w:cs="Times New Roman"/>
                <w:sz w:val="24"/>
                <w:szCs w:val="24"/>
              </w:rPr>
              <w:t>Share the company's operational framework with stakeholders in detail</w:t>
            </w:r>
          </w:p>
        </w:tc>
      </w:tr>
    </w:tbl>
    <w:p w14:paraId="740029F0" w14:textId="77777777" w:rsidR="002462B2" w:rsidRDefault="002462B2" w:rsidP="002462B2">
      <w:pPr>
        <w:rPr>
          <w:rFonts w:ascii="Times New Roman" w:hAnsi="Times New Roman" w:cs="Times New Roman"/>
          <w:sz w:val="20"/>
          <w:szCs w:val="20"/>
        </w:rPr>
      </w:pPr>
    </w:p>
    <w:p w14:paraId="4C39C390" w14:textId="550FDBBA" w:rsidR="006A0EE5" w:rsidRDefault="006A0EE5"/>
    <w:sectPr w:rsidR="006A0E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FB0329"/>
    <w:multiLevelType w:val="hybridMultilevel"/>
    <w:tmpl w:val="E2F8F790"/>
    <w:lvl w:ilvl="0" w:tplc="EC60C562">
      <w:start w:val="1"/>
      <w:numFmt w:val="bullet"/>
      <w:lvlText w:val=""/>
      <w:lvlJc w:val="left"/>
      <w:pPr>
        <w:ind w:left="720" w:hanging="360"/>
      </w:pPr>
      <w:rPr>
        <w:rFonts w:ascii="Symbol" w:hAnsi="Symbol" w:hint="default"/>
      </w:rPr>
    </w:lvl>
    <w:lvl w:ilvl="1" w:tplc="F4A639B2">
      <w:start w:val="1"/>
      <w:numFmt w:val="bullet"/>
      <w:lvlText w:val="o"/>
      <w:lvlJc w:val="left"/>
      <w:pPr>
        <w:ind w:left="1440" w:hanging="360"/>
      </w:pPr>
      <w:rPr>
        <w:rFonts w:ascii="Courier New" w:hAnsi="Courier New" w:cs="Courier New" w:hint="default"/>
      </w:rPr>
    </w:lvl>
    <w:lvl w:ilvl="2" w:tplc="E2DC8DA2">
      <w:start w:val="1"/>
      <w:numFmt w:val="bullet"/>
      <w:lvlText w:val=""/>
      <w:lvlJc w:val="left"/>
      <w:pPr>
        <w:ind w:left="2160" w:hanging="360"/>
      </w:pPr>
      <w:rPr>
        <w:rFonts w:ascii="Wingdings" w:hAnsi="Wingdings" w:hint="default"/>
      </w:rPr>
    </w:lvl>
    <w:lvl w:ilvl="3" w:tplc="18249918">
      <w:start w:val="1"/>
      <w:numFmt w:val="bullet"/>
      <w:lvlText w:val=""/>
      <w:lvlJc w:val="left"/>
      <w:pPr>
        <w:ind w:left="2880" w:hanging="360"/>
      </w:pPr>
      <w:rPr>
        <w:rFonts w:ascii="Symbol" w:hAnsi="Symbol" w:hint="default"/>
      </w:rPr>
    </w:lvl>
    <w:lvl w:ilvl="4" w:tplc="9BE4000E">
      <w:start w:val="1"/>
      <w:numFmt w:val="bullet"/>
      <w:lvlText w:val="o"/>
      <w:lvlJc w:val="left"/>
      <w:pPr>
        <w:ind w:left="3600" w:hanging="360"/>
      </w:pPr>
      <w:rPr>
        <w:rFonts w:ascii="Courier New" w:hAnsi="Courier New" w:cs="Courier New" w:hint="default"/>
      </w:rPr>
    </w:lvl>
    <w:lvl w:ilvl="5" w:tplc="563E0CF6">
      <w:start w:val="1"/>
      <w:numFmt w:val="bullet"/>
      <w:lvlText w:val=""/>
      <w:lvlJc w:val="left"/>
      <w:pPr>
        <w:ind w:left="4320" w:hanging="360"/>
      </w:pPr>
      <w:rPr>
        <w:rFonts w:ascii="Wingdings" w:hAnsi="Wingdings" w:hint="default"/>
      </w:rPr>
    </w:lvl>
    <w:lvl w:ilvl="6" w:tplc="AB10FF9A">
      <w:start w:val="1"/>
      <w:numFmt w:val="bullet"/>
      <w:lvlText w:val=""/>
      <w:lvlJc w:val="left"/>
      <w:pPr>
        <w:ind w:left="5040" w:hanging="360"/>
      </w:pPr>
      <w:rPr>
        <w:rFonts w:ascii="Symbol" w:hAnsi="Symbol" w:hint="default"/>
      </w:rPr>
    </w:lvl>
    <w:lvl w:ilvl="7" w:tplc="6D92F4DC">
      <w:start w:val="1"/>
      <w:numFmt w:val="bullet"/>
      <w:lvlText w:val="o"/>
      <w:lvlJc w:val="left"/>
      <w:pPr>
        <w:ind w:left="5760" w:hanging="360"/>
      </w:pPr>
      <w:rPr>
        <w:rFonts w:ascii="Courier New" w:hAnsi="Courier New" w:cs="Courier New" w:hint="default"/>
      </w:rPr>
    </w:lvl>
    <w:lvl w:ilvl="8" w:tplc="1C4E52A6">
      <w:start w:val="1"/>
      <w:numFmt w:val="bullet"/>
      <w:lvlText w:val=""/>
      <w:lvlJc w:val="left"/>
      <w:pPr>
        <w:ind w:left="6480" w:hanging="360"/>
      </w:pPr>
      <w:rPr>
        <w:rFonts w:ascii="Wingdings" w:hAnsi="Wingdings" w:hint="default"/>
      </w:rPr>
    </w:lvl>
  </w:abstractNum>
  <w:abstractNum w:abstractNumId="1" w15:restartNumberingAfterBreak="0">
    <w:nsid w:val="50227B71"/>
    <w:multiLevelType w:val="hybridMultilevel"/>
    <w:tmpl w:val="E522C462"/>
    <w:lvl w:ilvl="0" w:tplc="80F24580">
      <w:start w:val="1"/>
      <w:numFmt w:val="bullet"/>
      <w:lvlText w:val=""/>
      <w:lvlJc w:val="left"/>
      <w:pPr>
        <w:ind w:left="720" w:hanging="360"/>
      </w:pPr>
      <w:rPr>
        <w:rFonts w:ascii="Symbol" w:hAnsi="Symbol" w:hint="default"/>
      </w:rPr>
    </w:lvl>
    <w:lvl w:ilvl="1" w:tplc="B7C0EE5E">
      <w:start w:val="1"/>
      <w:numFmt w:val="bullet"/>
      <w:lvlText w:val="o"/>
      <w:lvlJc w:val="left"/>
      <w:pPr>
        <w:ind w:left="1440" w:hanging="360"/>
      </w:pPr>
      <w:rPr>
        <w:rFonts w:ascii="Courier New" w:hAnsi="Courier New" w:cs="Courier New" w:hint="default"/>
      </w:rPr>
    </w:lvl>
    <w:lvl w:ilvl="2" w:tplc="38EC0BD2">
      <w:start w:val="1"/>
      <w:numFmt w:val="bullet"/>
      <w:lvlText w:val=""/>
      <w:lvlJc w:val="left"/>
      <w:pPr>
        <w:ind w:left="2160" w:hanging="360"/>
      </w:pPr>
      <w:rPr>
        <w:rFonts w:ascii="Wingdings" w:hAnsi="Wingdings" w:hint="default"/>
      </w:rPr>
    </w:lvl>
    <w:lvl w:ilvl="3" w:tplc="CC08E0F6">
      <w:start w:val="1"/>
      <w:numFmt w:val="bullet"/>
      <w:lvlText w:val=""/>
      <w:lvlJc w:val="left"/>
      <w:pPr>
        <w:ind w:left="2880" w:hanging="360"/>
      </w:pPr>
      <w:rPr>
        <w:rFonts w:ascii="Symbol" w:hAnsi="Symbol" w:hint="default"/>
      </w:rPr>
    </w:lvl>
    <w:lvl w:ilvl="4" w:tplc="D864274C">
      <w:start w:val="1"/>
      <w:numFmt w:val="bullet"/>
      <w:lvlText w:val="o"/>
      <w:lvlJc w:val="left"/>
      <w:pPr>
        <w:ind w:left="3600" w:hanging="360"/>
      </w:pPr>
      <w:rPr>
        <w:rFonts w:ascii="Courier New" w:hAnsi="Courier New" w:cs="Courier New" w:hint="default"/>
      </w:rPr>
    </w:lvl>
    <w:lvl w:ilvl="5" w:tplc="D9869796">
      <w:start w:val="1"/>
      <w:numFmt w:val="bullet"/>
      <w:lvlText w:val=""/>
      <w:lvlJc w:val="left"/>
      <w:pPr>
        <w:ind w:left="4320" w:hanging="360"/>
      </w:pPr>
      <w:rPr>
        <w:rFonts w:ascii="Wingdings" w:hAnsi="Wingdings" w:hint="default"/>
      </w:rPr>
    </w:lvl>
    <w:lvl w:ilvl="6" w:tplc="F466827A">
      <w:start w:val="1"/>
      <w:numFmt w:val="bullet"/>
      <w:lvlText w:val=""/>
      <w:lvlJc w:val="left"/>
      <w:pPr>
        <w:ind w:left="5040" w:hanging="360"/>
      </w:pPr>
      <w:rPr>
        <w:rFonts w:ascii="Symbol" w:hAnsi="Symbol" w:hint="default"/>
      </w:rPr>
    </w:lvl>
    <w:lvl w:ilvl="7" w:tplc="17A8CF90">
      <w:start w:val="1"/>
      <w:numFmt w:val="bullet"/>
      <w:lvlText w:val="o"/>
      <w:lvlJc w:val="left"/>
      <w:pPr>
        <w:ind w:left="5760" w:hanging="360"/>
      </w:pPr>
      <w:rPr>
        <w:rFonts w:ascii="Courier New" w:hAnsi="Courier New" w:cs="Courier New" w:hint="default"/>
      </w:rPr>
    </w:lvl>
    <w:lvl w:ilvl="8" w:tplc="3DB0ECCA">
      <w:start w:val="1"/>
      <w:numFmt w:val="bullet"/>
      <w:lvlText w:val=""/>
      <w:lvlJc w:val="left"/>
      <w:pPr>
        <w:ind w:left="6480" w:hanging="360"/>
      </w:pPr>
      <w:rPr>
        <w:rFonts w:ascii="Wingdings" w:hAnsi="Wingdings" w:hint="default"/>
      </w:rPr>
    </w:lvl>
  </w:abstractNum>
  <w:abstractNum w:abstractNumId="2" w15:restartNumberingAfterBreak="0">
    <w:nsid w:val="59AD02F5"/>
    <w:multiLevelType w:val="hybridMultilevel"/>
    <w:tmpl w:val="28EAF47E"/>
    <w:lvl w:ilvl="0" w:tplc="9FA62DA0">
      <w:start w:val="1"/>
      <w:numFmt w:val="bullet"/>
      <w:lvlText w:val=""/>
      <w:lvlJc w:val="left"/>
      <w:pPr>
        <w:ind w:left="720" w:hanging="360"/>
      </w:pPr>
      <w:rPr>
        <w:rFonts w:ascii="Symbol" w:hAnsi="Symbol" w:hint="default"/>
      </w:rPr>
    </w:lvl>
    <w:lvl w:ilvl="1" w:tplc="BCCC853A">
      <w:start w:val="1"/>
      <w:numFmt w:val="bullet"/>
      <w:lvlText w:val="o"/>
      <w:lvlJc w:val="left"/>
      <w:pPr>
        <w:ind w:left="1440" w:hanging="360"/>
      </w:pPr>
      <w:rPr>
        <w:rFonts w:ascii="Courier New" w:hAnsi="Courier New" w:cs="Courier New" w:hint="default"/>
      </w:rPr>
    </w:lvl>
    <w:lvl w:ilvl="2" w:tplc="6A107D36">
      <w:start w:val="1"/>
      <w:numFmt w:val="bullet"/>
      <w:lvlText w:val=""/>
      <w:lvlJc w:val="left"/>
      <w:pPr>
        <w:ind w:left="2160" w:hanging="360"/>
      </w:pPr>
      <w:rPr>
        <w:rFonts w:ascii="Wingdings" w:hAnsi="Wingdings" w:hint="default"/>
      </w:rPr>
    </w:lvl>
    <w:lvl w:ilvl="3" w:tplc="FAD67144">
      <w:start w:val="1"/>
      <w:numFmt w:val="bullet"/>
      <w:lvlText w:val=""/>
      <w:lvlJc w:val="left"/>
      <w:pPr>
        <w:ind w:left="2880" w:hanging="360"/>
      </w:pPr>
      <w:rPr>
        <w:rFonts w:ascii="Symbol" w:hAnsi="Symbol" w:hint="default"/>
      </w:rPr>
    </w:lvl>
    <w:lvl w:ilvl="4" w:tplc="C5BC5D74">
      <w:start w:val="1"/>
      <w:numFmt w:val="bullet"/>
      <w:lvlText w:val="o"/>
      <w:lvlJc w:val="left"/>
      <w:pPr>
        <w:ind w:left="3600" w:hanging="360"/>
      </w:pPr>
      <w:rPr>
        <w:rFonts w:ascii="Courier New" w:hAnsi="Courier New" w:cs="Courier New" w:hint="default"/>
      </w:rPr>
    </w:lvl>
    <w:lvl w:ilvl="5" w:tplc="9808D07C">
      <w:start w:val="1"/>
      <w:numFmt w:val="bullet"/>
      <w:lvlText w:val=""/>
      <w:lvlJc w:val="left"/>
      <w:pPr>
        <w:ind w:left="4320" w:hanging="360"/>
      </w:pPr>
      <w:rPr>
        <w:rFonts w:ascii="Wingdings" w:hAnsi="Wingdings" w:hint="default"/>
      </w:rPr>
    </w:lvl>
    <w:lvl w:ilvl="6" w:tplc="9F646E92">
      <w:start w:val="1"/>
      <w:numFmt w:val="bullet"/>
      <w:lvlText w:val=""/>
      <w:lvlJc w:val="left"/>
      <w:pPr>
        <w:ind w:left="5040" w:hanging="360"/>
      </w:pPr>
      <w:rPr>
        <w:rFonts w:ascii="Symbol" w:hAnsi="Symbol" w:hint="default"/>
      </w:rPr>
    </w:lvl>
    <w:lvl w:ilvl="7" w:tplc="4BF0BC34">
      <w:start w:val="1"/>
      <w:numFmt w:val="bullet"/>
      <w:lvlText w:val="o"/>
      <w:lvlJc w:val="left"/>
      <w:pPr>
        <w:ind w:left="5760" w:hanging="360"/>
      </w:pPr>
      <w:rPr>
        <w:rFonts w:ascii="Courier New" w:hAnsi="Courier New" w:cs="Courier New" w:hint="default"/>
      </w:rPr>
    </w:lvl>
    <w:lvl w:ilvl="8" w:tplc="C130047C">
      <w:start w:val="1"/>
      <w:numFmt w:val="bullet"/>
      <w:lvlText w:val=""/>
      <w:lvlJc w:val="left"/>
      <w:pPr>
        <w:ind w:left="6480" w:hanging="360"/>
      </w:pPr>
      <w:rPr>
        <w:rFonts w:ascii="Wingdings" w:hAnsi="Wingdings" w:hint="default"/>
      </w:rPr>
    </w:lvl>
  </w:abstractNum>
  <w:abstractNum w:abstractNumId="3" w15:restartNumberingAfterBreak="0">
    <w:nsid w:val="5C352E2F"/>
    <w:multiLevelType w:val="hybridMultilevel"/>
    <w:tmpl w:val="1B6A32B0"/>
    <w:lvl w:ilvl="0" w:tplc="1AE2B168">
      <w:start w:val="1"/>
      <w:numFmt w:val="bullet"/>
      <w:lvlText w:val=""/>
      <w:lvlJc w:val="left"/>
      <w:pPr>
        <w:ind w:left="720" w:hanging="360"/>
      </w:pPr>
      <w:rPr>
        <w:rFonts w:ascii="Symbol" w:hAnsi="Symbol" w:hint="default"/>
      </w:rPr>
    </w:lvl>
    <w:lvl w:ilvl="1" w:tplc="4E12849E">
      <w:start w:val="1"/>
      <w:numFmt w:val="bullet"/>
      <w:lvlText w:val="o"/>
      <w:lvlJc w:val="left"/>
      <w:pPr>
        <w:ind w:left="1440" w:hanging="360"/>
      </w:pPr>
      <w:rPr>
        <w:rFonts w:ascii="Courier New" w:hAnsi="Courier New" w:cs="Courier New" w:hint="default"/>
      </w:rPr>
    </w:lvl>
    <w:lvl w:ilvl="2" w:tplc="3E1C1994">
      <w:start w:val="1"/>
      <w:numFmt w:val="bullet"/>
      <w:lvlText w:val=""/>
      <w:lvlJc w:val="left"/>
      <w:pPr>
        <w:ind w:left="2160" w:hanging="360"/>
      </w:pPr>
      <w:rPr>
        <w:rFonts w:ascii="Wingdings" w:hAnsi="Wingdings" w:hint="default"/>
      </w:rPr>
    </w:lvl>
    <w:lvl w:ilvl="3" w:tplc="C8BC73D0">
      <w:start w:val="1"/>
      <w:numFmt w:val="bullet"/>
      <w:lvlText w:val=""/>
      <w:lvlJc w:val="left"/>
      <w:pPr>
        <w:ind w:left="2880" w:hanging="360"/>
      </w:pPr>
      <w:rPr>
        <w:rFonts w:ascii="Symbol" w:hAnsi="Symbol" w:hint="default"/>
      </w:rPr>
    </w:lvl>
    <w:lvl w:ilvl="4" w:tplc="6374D702">
      <w:start w:val="1"/>
      <w:numFmt w:val="bullet"/>
      <w:lvlText w:val="o"/>
      <w:lvlJc w:val="left"/>
      <w:pPr>
        <w:ind w:left="3600" w:hanging="360"/>
      </w:pPr>
      <w:rPr>
        <w:rFonts w:ascii="Courier New" w:hAnsi="Courier New" w:cs="Courier New" w:hint="default"/>
      </w:rPr>
    </w:lvl>
    <w:lvl w:ilvl="5" w:tplc="EB34B69E">
      <w:start w:val="1"/>
      <w:numFmt w:val="bullet"/>
      <w:lvlText w:val=""/>
      <w:lvlJc w:val="left"/>
      <w:pPr>
        <w:ind w:left="4320" w:hanging="360"/>
      </w:pPr>
      <w:rPr>
        <w:rFonts w:ascii="Wingdings" w:hAnsi="Wingdings" w:hint="default"/>
      </w:rPr>
    </w:lvl>
    <w:lvl w:ilvl="6" w:tplc="63D0840A">
      <w:start w:val="1"/>
      <w:numFmt w:val="bullet"/>
      <w:lvlText w:val=""/>
      <w:lvlJc w:val="left"/>
      <w:pPr>
        <w:ind w:left="5040" w:hanging="360"/>
      </w:pPr>
      <w:rPr>
        <w:rFonts w:ascii="Symbol" w:hAnsi="Symbol" w:hint="default"/>
      </w:rPr>
    </w:lvl>
    <w:lvl w:ilvl="7" w:tplc="06B6F0D0">
      <w:start w:val="1"/>
      <w:numFmt w:val="bullet"/>
      <w:lvlText w:val="o"/>
      <w:lvlJc w:val="left"/>
      <w:pPr>
        <w:ind w:left="5760" w:hanging="360"/>
      </w:pPr>
      <w:rPr>
        <w:rFonts w:ascii="Courier New" w:hAnsi="Courier New" w:cs="Courier New" w:hint="default"/>
      </w:rPr>
    </w:lvl>
    <w:lvl w:ilvl="8" w:tplc="EE1076D6">
      <w:start w:val="1"/>
      <w:numFmt w:val="bullet"/>
      <w:lvlText w:val=""/>
      <w:lvlJc w:val="left"/>
      <w:pPr>
        <w:ind w:left="6480" w:hanging="360"/>
      </w:pPr>
      <w:rPr>
        <w:rFonts w:ascii="Wingdings" w:hAnsi="Wingdings" w:hint="default"/>
      </w:rPr>
    </w:lvl>
  </w:abstractNum>
  <w:abstractNum w:abstractNumId="4" w15:restartNumberingAfterBreak="0">
    <w:nsid w:val="70C9214B"/>
    <w:multiLevelType w:val="hybridMultilevel"/>
    <w:tmpl w:val="ECCCFF28"/>
    <w:lvl w:ilvl="0" w:tplc="085AA516">
      <w:start w:val="1"/>
      <w:numFmt w:val="bullet"/>
      <w:lvlText w:val=""/>
      <w:lvlJc w:val="left"/>
      <w:pPr>
        <w:ind w:left="720" w:hanging="360"/>
      </w:pPr>
      <w:rPr>
        <w:rFonts w:ascii="Symbol" w:hAnsi="Symbol" w:hint="default"/>
      </w:rPr>
    </w:lvl>
    <w:lvl w:ilvl="1" w:tplc="E55EDF8A">
      <w:start w:val="1"/>
      <w:numFmt w:val="bullet"/>
      <w:lvlText w:val="o"/>
      <w:lvlJc w:val="left"/>
      <w:pPr>
        <w:ind w:left="1440" w:hanging="360"/>
      </w:pPr>
      <w:rPr>
        <w:rFonts w:ascii="Courier New" w:hAnsi="Courier New" w:cs="Courier New" w:hint="default"/>
      </w:rPr>
    </w:lvl>
    <w:lvl w:ilvl="2" w:tplc="6EE2524E">
      <w:start w:val="1"/>
      <w:numFmt w:val="bullet"/>
      <w:lvlText w:val=""/>
      <w:lvlJc w:val="left"/>
      <w:pPr>
        <w:ind w:left="2160" w:hanging="360"/>
      </w:pPr>
      <w:rPr>
        <w:rFonts w:ascii="Wingdings" w:hAnsi="Wingdings" w:hint="default"/>
      </w:rPr>
    </w:lvl>
    <w:lvl w:ilvl="3" w:tplc="D9701EF2">
      <w:start w:val="1"/>
      <w:numFmt w:val="bullet"/>
      <w:lvlText w:val=""/>
      <w:lvlJc w:val="left"/>
      <w:pPr>
        <w:ind w:left="2880" w:hanging="360"/>
      </w:pPr>
      <w:rPr>
        <w:rFonts w:ascii="Symbol" w:hAnsi="Symbol" w:hint="default"/>
      </w:rPr>
    </w:lvl>
    <w:lvl w:ilvl="4" w:tplc="AE8CB554">
      <w:start w:val="1"/>
      <w:numFmt w:val="bullet"/>
      <w:lvlText w:val="o"/>
      <w:lvlJc w:val="left"/>
      <w:pPr>
        <w:ind w:left="3600" w:hanging="360"/>
      </w:pPr>
      <w:rPr>
        <w:rFonts w:ascii="Courier New" w:hAnsi="Courier New" w:cs="Courier New" w:hint="default"/>
      </w:rPr>
    </w:lvl>
    <w:lvl w:ilvl="5" w:tplc="D246490C">
      <w:start w:val="1"/>
      <w:numFmt w:val="bullet"/>
      <w:lvlText w:val=""/>
      <w:lvlJc w:val="left"/>
      <w:pPr>
        <w:ind w:left="4320" w:hanging="360"/>
      </w:pPr>
      <w:rPr>
        <w:rFonts w:ascii="Wingdings" w:hAnsi="Wingdings" w:hint="default"/>
      </w:rPr>
    </w:lvl>
    <w:lvl w:ilvl="6" w:tplc="A3A0E488">
      <w:start w:val="1"/>
      <w:numFmt w:val="bullet"/>
      <w:lvlText w:val=""/>
      <w:lvlJc w:val="left"/>
      <w:pPr>
        <w:ind w:left="5040" w:hanging="360"/>
      </w:pPr>
      <w:rPr>
        <w:rFonts w:ascii="Symbol" w:hAnsi="Symbol" w:hint="default"/>
      </w:rPr>
    </w:lvl>
    <w:lvl w:ilvl="7" w:tplc="F7F6220A">
      <w:start w:val="1"/>
      <w:numFmt w:val="bullet"/>
      <w:lvlText w:val="o"/>
      <w:lvlJc w:val="left"/>
      <w:pPr>
        <w:ind w:left="5760" w:hanging="360"/>
      </w:pPr>
      <w:rPr>
        <w:rFonts w:ascii="Courier New" w:hAnsi="Courier New" w:cs="Courier New" w:hint="default"/>
      </w:rPr>
    </w:lvl>
    <w:lvl w:ilvl="8" w:tplc="4C4A24BE">
      <w:start w:val="1"/>
      <w:numFmt w:val="bullet"/>
      <w:lvlText w:val=""/>
      <w:lvlJc w:val="left"/>
      <w:pPr>
        <w:ind w:left="6480" w:hanging="360"/>
      </w:pPr>
      <w:rPr>
        <w:rFonts w:ascii="Wingdings" w:hAnsi="Wingdings" w:hint="default"/>
      </w:rPr>
    </w:lvl>
  </w:abstractNum>
  <w:abstractNum w:abstractNumId="5" w15:restartNumberingAfterBreak="0">
    <w:nsid w:val="730731D1"/>
    <w:multiLevelType w:val="hybridMultilevel"/>
    <w:tmpl w:val="CA40AAB4"/>
    <w:lvl w:ilvl="0" w:tplc="4C3E417C">
      <w:start w:val="1"/>
      <w:numFmt w:val="bullet"/>
      <w:lvlText w:val=""/>
      <w:lvlJc w:val="left"/>
      <w:pPr>
        <w:ind w:left="720" w:hanging="360"/>
      </w:pPr>
      <w:rPr>
        <w:rFonts w:ascii="Symbol" w:hAnsi="Symbol" w:hint="default"/>
      </w:rPr>
    </w:lvl>
    <w:lvl w:ilvl="1" w:tplc="B2E8E288">
      <w:start w:val="1"/>
      <w:numFmt w:val="bullet"/>
      <w:lvlText w:val="o"/>
      <w:lvlJc w:val="left"/>
      <w:pPr>
        <w:ind w:left="1440" w:hanging="360"/>
      </w:pPr>
      <w:rPr>
        <w:rFonts w:ascii="Courier New" w:hAnsi="Courier New" w:cs="Courier New" w:hint="default"/>
      </w:rPr>
    </w:lvl>
    <w:lvl w:ilvl="2" w:tplc="1E1A3B40">
      <w:start w:val="1"/>
      <w:numFmt w:val="bullet"/>
      <w:lvlText w:val=""/>
      <w:lvlJc w:val="left"/>
      <w:pPr>
        <w:ind w:left="2160" w:hanging="360"/>
      </w:pPr>
      <w:rPr>
        <w:rFonts w:ascii="Wingdings" w:hAnsi="Wingdings" w:hint="default"/>
      </w:rPr>
    </w:lvl>
    <w:lvl w:ilvl="3" w:tplc="878A4CD4">
      <w:start w:val="1"/>
      <w:numFmt w:val="bullet"/>
      <w:lvlText w:val=""/>
      <w:lvlJc w:val="left"/>
      <w:pPr>
        <w:ind w:left="2880" w:hanging="360"/>
      </w:pPr>
      <w:rPr>
        <w:rFonts w:ascii="Symbol" w:hAnsi="Symbol" w:hint="default"/>
      </w:rPr>
    </w:lvl>
    <w:lvl w:ilvl="4" w:tplc="C93EEA38">
      <w:start w:val="1"/>
      <w:numFmt w:val="bullet"/>
      <w:lvlText w:val="o"/>
      <w:lvlJc w:val="left"/>
      <w:pPr>
        <w:ind w:left="3600" w:hanging="360"/>
      </w:pPr>
      <w:rPr>
        <w:rFonts w:ascii="Courier New" w:hAnsi="Courier New" w:cs="Courier New" w:hint="default"/>
      </w:rPr>
    </w:lvl>
    <w:lvl w:ilvl="5" w:tplc="FB7C71C2">
      <w:start w:val="1"/>
      <w:numFmt w:val="bullet"/>
      <w:lvlText w:val=""/>
      <w:lvlJc w:val="left"/>
      <w:pPr>
        <w:ind w:left="4320" w:hanging="360"/>
      </w:pPr>
      <w:rPr>
        <w:rFonts w:ascii="Wingdings" w:hAnsi="Wingdings" w:hint="default"/>
      </w:rPr>
    </w:lvl>
    <w:lvl w:ilvl="6" w:tplc="94143084">
      <w:start w:val="1"/>
      <w:numFmt w:val="bullet"/>
      <w:lvlText w:val=""/>
      <w:lvlJc w:val="left"/>
      <w:pPr>
        <w:ind w:left="5040" w:hanging="360"/>
      </w:pPr>
      <w:rPr>
        <w:rFonts w:ascii="Symbol" w:hAnsi="Symbol" w:hint="default"/>
      </w:rPr>
    </w:lvl>
    <w:lvl w:ilvl="7" w:tplc="8D7C3C24">
      <w:start w:val="1"/>
      <w:numFmt w:val="bullet"/>
      <w:lvlText w:val="o"/>
      <w:lvlJc w:val="left"/>
      <w:pPr>
        <w:ind w:left="5760" w:hanging="360"/>
      </w:pPr>
      <w:rPr>
        <w:rFonts w:ascii="Courier New" w:hAnsi="Courier New" w:cs="Courier New" w:hint="default"/>
      </w:rPr>
    </w:lvl>
    <w:lvl w:ilvl="8" w:tplc="87B6D794">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0F9"/>
    <w:rsid w:val="000F10F9"/>
    <w:rsid w:val="002462B2"/>
    <w:rsid w:val="004D12AA"/>
    <w:rsid w:val="004E0D74"/>
    <w:rsid w:val="00666419"/>
    <w:rsid w:val="006A0EE5"/>
    <w:rsid w:val="006F53AE"/>
    <w:rsid w:val="00A2406A"/>
    <w:rsid w:val="00BE3031"/>
    <w:rsid w:val="00DC18EA"/>
    <w:rsid w:val="00E97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256E9"/>
  <w15:chartTrackingRefBased/>
  <w15:docId w15:val="{F257A591-419A-46DD-B11D-6A9EDB02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62B2"/>
    <w:pPr>
      <w:spacing w:line="25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62B2"/>
    <w:pPr>
      <w:ind w:left="720"/>
      <w:contextualSpacing/>
    </w:pPr>
  </w:style>
  <w:style w:type="table" w:styleId="TableGrid">
    <w:name w:val="Table Grid"/>
    <w:basedOn w:val="TableNormal"/>
    <w:uiPriority w:val="39"/>
    <w:rsid w:val="002462B2"/>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30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F9854E3D</Template>
  <TotalTime>766</TotalTime>
  <Pages>3</Pages>
  <Words>551</Words>
  <Characters>3142</Characters>
  <Application>Microsoft Office Word</Application>
  <DocSecurity>0</DocSecurity>
  <Lines>26</Lines>
  <Paragraphs>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Dumitrascu</dc:creator>
  <cp:keywords/>
  <dc:description/>
  <cp:lastModifiedBy>Dumitrascu, Simona [HMPS]</cp:lastModifiedBy>
  <cp:revision>9</cp:revision>
  <dcterms:created xsi:type="dcterms:W3CDTF">2021-03-14T21:29:00Z</dcterms:created>
  <dcterms:modified xsi:type="dcterms:W3CDTF">2021-03-16T02:16:00Z</dcterms:modified>
</cp:coreProperties>
</file>