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D99E03" w14:textId="33ADF3B9" w:rsidR="00822EB1" w:rsidRDefault="6056994A" w:rsidP="50BD0529">
      <w:pPr>
        <w:rPr>
          <w:rFonts w:ascii="Times New Roman" w:eastAsia="Times New Roman" w:hAnsi="Times New Roman" w:cs="Times New Roman"/>
          <w:color w:val="222222"/>
        </w:rPr>
      </w:pPr>
      <w:r w:rsidRPr="50BD0529">
        <w:rPr>
          <w:rFonts w:ascii="Times New Roman" w:eastAsia="Times New Roman" w:hAnsi="Times New Roman" w:cs="Times New Roman"/>
          <w:color w:val="222222"/>
        </w:rPr>
        <w:t xml:space="preserve">Beames, S., Mackie, C. and Atencio, M. (2019). </w:t>
      </w:r>
      <w:r w:rsidRPr="50BD0529">
        <w:rPr>
          <w:rFonts w:ascii="Times New Roman" w:eastAsia="Times New Roman" w:hAnsi="Times New Roman" w:cs="Times New Roman"/>
          <w:i/>
          <w:iCs/>
          <w:color w:val="222222"/>
        </w:rPr>
        <w:t>Adventure and society</w:t>
      </w:r>
      <w:r w:rsidRPr="50BD0529">
        <w:rPr>
          <w:rFonts w:ascii="Times New Roman" w:eastAsia="Times New Roman" w:hAnsi="Times New Roman" w:cs="Times New Roman"/>
          <w:color w:val="222222"/>
        </w:rPr>
        <w:t>. London, UK: Palgrave Macmillan. Pg.7.</w:t>
      </w:r>
    </w:p>
    <w:p w14:paraId="54C8769F" w14:textId="7915D3CB" w:rsidR="00822EB1" w:rsidRDefault="00822EB1" w:rsidP="50BD0529">
      <w:pPr>
        <w:shd w:val="clear" w:color="auto" w:fill="FFFFFF" w:themeFill="background1"/>
        <w:spacing w:after="0"/>
        <w:rPr>
          <w:rFonts w:ascii="Times New Roman" w:eastAsia="Times New Roman" w:hAnsi="Times New Roman" w:cs="Times New Roman"/>
          <w:color w:val="000000" w:themeColor="text1"/>
          <w:lang w:val="en-GB"/>
        </w:rPr>
      </w:pPr>
    </w:p>
    <w:p w14:paraId="3A9F8F51" w14:textId="178FE261" w:rsidR="00822EB1" w:rsidRDefault="6056994A" w:rsidP="50BD0529">
      <w:pPr>
        <w:shd w:val="clear" w:color="auto" w:fill="FFFFFF" w:themeFill="background1"/>
        <w:spacing w:after="0"/>
        <w:rPr>
          <w:rFonts w:ascii="Times New Roman" w:eastAsia="Times New Roman" w:hAnsi="Times New Roman" w:cs="Times New Roman"/>
          <w:color w:val="000000" w:themeColor="text1"/>
        </w:rPr>
      </w:pPr>
      <w:r w:rsidRPr="50BD0529">
        <w:rPr>
          <w:rFonts w:ascii="Times New Roman" w:eastAsia="Times New Roman" w:hAnsi="Times New Roman" w:cs="Times New Roman"/>
          <w:color w:val="000000" w:themeColor="text1"/>
          <w:lang w:val="en-GB"/>
        </w:rPr>
        <w:t>Bogner, F., &amp; Wiseman, M. (2004). Outdoor ecology education and pupils' environmental perception in preservation and utilization. Science Education International, 15(1), 27­45.</w:t>
      </w:r>
    </w:p>
    <w:p w14:paraId="33A241C1" w14:textId="6188B408" w:rsidR="00822EB1" w:rsidRDefault="00822EB1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</w:p>
    <w:p w14:paraId="603E28CA" w14:textId="4B264D6D" w:rsidR="00822EB1" w:rsidRDefault="6056994A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Chawla, L. and Cushing, D.F. (2007). Education for strategic environmental </w:t>
      </w:r>
      <w:proofErr w:type="spell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behavior</w:t>
      </w:r>
      <w:proofErr w:type="spell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Environmental education research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13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(4), pp.437-452.</w:t>
      </w:r>
    </w:p>
    <w:p w14:paraId="129406DA" w14:textId="76DD383E" w:rsidR="00822EB1" w:rsidRDefault="00822EB1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</w:p>
    <w:p w14:paraId="69E92212" w14:textId="7CE199AE" w:rsidR="00822EB1" w:rsidRDefault="6056994A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Chiang, Y.T., Fang, W.T., Kaplan, U. and Ng, E. (2019). Locus of control: The mediation effect between emotional stability and pro-environmental </w:t>
      </w:r>
      <w:proofErr w:type="spell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behavior</w:t>
      </w:r>
      <w:proofErr w:type="spell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Sustainability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11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(3), p.820.</w:t>
      </w:r>
    </w:p>
    <w:p w14:paraId="4028CF91" w14:textId="5985D64D" w:rsidR="00822EB1" w:rsidRDefault="00822EB1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</w:p>
    <w:p w14:paraId="1347A929" w14:textId="5489E905" w:rsidR="00822EB1" w:rsidRDefault="6056994A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  <w:proofErr w:type="spell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Cincera</w:t>
      </w:r>
      <w:proofErr w:type="spell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J., Boeve-de Pauw, J., Goldman, D. and Simonova, P. (2019). Emancipatory or instrumental? Students’ and teachers’ perceptions of the implementation of the </w:t>
      </w:r>
      <w:proofErr w:type="spell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EcoSchool</w:t>
      </w:r>
      <w:proofErr w:type="spell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 program.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Environmental Education Research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25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(7), pp.1083-1104.</w:t>
      </w:r>
    </w:p>
    <w:p w14:paraId="2DA07B87" w14:textId="03933DF6" w:rsidR="00822EB1" w:rsidRDefault="00822EB1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</w:p>
    <w:p w14:paraId="4AFACBBF" w14:textId="584CB0C5" w:rsidR="00822EB1" w:rsidRDefault="6056994A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D'Amato, L.G. and Krasny, M.E. (2011). Outdoor adventure education: Applying transformative learning theory to understanding instrumental learning and personal growth in environmental education.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The Journal of environmental education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42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(4), pp.237-254.</w:t>
      </w:r>
    </w:p>
    <w:p w14:paraId="49BB6D94" w14:textId="44980BFD" w:rsidR="00822EB1" w:rsidRDefault="00822EB1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</w:p>
    <w:p w14:paraId="61D75987" w14:textId="0F1C2BE8" w:rsidR="00822EB1" w:rsidRDefault="6056994A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  <w:proofErr w:type="spell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Diduck</w:t>
      </w:r>
      <w:proofErr w:type="spell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A. (1999). Critical education in resource and environmental management: Learning and empowerment for a sustainable future.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Journal of environmental management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57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(2), pp.85-97.</w:t>
      </w:r>
    </w:p>
    <w:p w14:paraId="242E4BF3" w14:textId="55F39855" w:rsidR="00822EB1" w:rsidRDefault="00822EB1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</w:p>
    <w:p w14:paraId="5EFF8B45" w14:textId="228BBB2C" w:rsidR="00822EB1" w:rsidRDefault="6056994A" w:rsidP="50BD0529">
      <w:pPr>
        <w:rPr>
          <w:rFonts w:ascii="Times New Roman" w:eastAsia="Times New Roman" w:hAnsi="Times New Roman" w:cs="Times New Roman"/>
          <w:color w:val="000000" w:themeColor="text1"/>
        </w:rPr>
      </w:pPr>
      <w:r w:rsidRPr="50BD0529">
        <w:rPr>
          <w:rFonts w:ascii="Times New Roman" w:eastAsia="Times New Roman" w:hAnsi="Times New Roman" w:cs="Times New Roman"/>
          <w:color w:val="000000" w:themeColor="text1"/>
        </w:rPr>
        <w:t xml:space="preserve">Ewert, A., Zwart, R. and Davidson, C. (2020). Underlying motives for selected adventure recreation activities: The case for </w:t>
      </w:r>
      <w:proofErr w:type="spellStart"/>
      <w:r w:rsidRPr="50BD0529">
        <w:rPr>
          <w:rFonts w:ascii="Times New Roman" w:eastAsia="Times New Roman" w:hAnsi="Times New Roman" w:cs="Times New Roman"/>
          <w:color w:val="000000" w:themeColor="text1"/>
        </w:rPr>
        <w:t>eudaimonics</w:t>
      </w:r>
      <w:proofErr w:type="spellEnd"/>
      <w:r w:rsidRPr="50BD0529">
        <w:rPr>
          <w:rFonts w:ascii="Times New Roman" w:eastAsia="Times New Roman" w:hAnsi="Times New Roman" w:cs="Times New Roman"/>
          <w:color w:val="000000" w:themeColor="text1"/>
        </w:rPr>
        <w:t xml:space="preserve"> and hedonics. </w:t>
      </w:r>
      <w:r w:rsidRPr="50BD0529">
        <w:rPr>
          <w:rFonts w:ascii="Times New Roman" w:eastAsia="Times New Roman" w:hAnsi="Times New Roman" w:cs="Times New Roman"/>
          <w:i/>
          <w:iCs/>
          <w:color w:val="000000" w:themeColor="text1"/>
        </w:rPr>
        <w:t>Behavioral Sciences</w:t>
      </w:r>
      <w:r w:rsidRPr="50BD0529">
        <w:rPr>
          <w:rFonts w:ascii="Times New Roman" w:eastAsia="Times New Roman" w:hAnsi="Times New Roman" w:cs="Times New Roman"/>
          <w:color w:val="000000" w:themeColor="text1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000000" w:themeColor="text1"/>
        </w:rPr>
        <w:t>10</w:t>
      </w:r>
      <w:r w:rsidRPr="50BD0529">
        <w:rPr>
          <w:rFonts w:ascii="Times New Roman" w:eastAsia="Times New Roman" w:hAnsi="Times New Roman" w:cs="Times New Roman"/>
          <w:color w:val="000000" w:themeColor="text1"/>
        </w:rPr>
        <w:t>(12), p.185.</w:t>
      </w:r>
    </w:p>
    <w:p w14:paraId="4034C889" w14:textId="495DFE29" w:rsidR="00822EB1" w:rsidRDefault="00822EB1" w:rsidP="50BD0529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39F7C1F1" w14:textId="6D5D621B" w:rsidR="00822EB1" w:rsidRDefault="6056994A" w:rsidP="50BD0529">
      <w:pPr>
        <w:shd w:val="clear" w:color="auto" w:fill="FFFFFF" w:themeFill="background1"/>
        <w:spacing w:after="0"/>
        <w:rPr>
          <w:rFonts w:ascii="Times New Roman" w:eastAsia="Times New Roman" w:hAnsi="Times New Roman" w:cs="Times New Roman"/>
          <w:color w:val="222222"/>
          <w:lang w:val="en-GB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Fang, WT., Hassan, A., LePage, B.A. (2023). Outdoor Education. In: The Living Environmental Education. Sustainable Development Goals Series.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Springer, Singapore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. </w:t>
      </w:r>
    </w:p>
    <w:p w14:paraId="1A40EBF1" w14:textId="1DB0DE44" w:rsidR="00822EB1" w:rsidRDefault="00822EB1" w:rsidP="50BD0529">
      <w:pPr>
        <w:shd w:val="clear" w:color="auto" w:fill="FFFFFF" w:themeFill="background1"/>
        <w:spacing w:after="0"/>
        <w:rPr>
          <w:rFonts w:ascii="Times New Roman" w:eastAsia="Times New Roman" w:hAnsi="Times New Roman" w:cs="Times New Roman"/>
          <w:color w:val="222222"/>
          <w:lang w:val="en-GB"/>
        </w:rPr>
      </w:pPr>
    </w:p>
    <w:p w14:paraId="391CE884" w14:textId="5F540D19" w:rsidR="00822EB1" w:rsidRDefault="6056994A" w:rsidP="50BD0529">
      <w:pPr>
        <w:shd w:val="clear" w:color="auto" w:fill="FFFFFF" w:themeFill="background1"/>
        <w:spacing w:after="0"/>
        <w:rPr>
          <w:rFonts w:ascii="Times New Roman" w:eastAsia="Times New Roman" w:hAnsi="Times New Roman" w:cs="Times New Roman"/>
          <w:color w:val="222222"/>
          <w:lang w:val="en-GB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Frensley, B.T., Stern, M.J., Powell, R.B. and Sorice, M.G. (2022). Investigating the relationships among </w:t>
      </w:r>
      <w:proofErr w:type="gram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students</w:t>
      </w:r>
      <w:proofErr w:type="gram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 basic psychological needs, engagement, and environmental literacy at a residential environmental education </w:t>
      </w:r>
      <w:proofErr w:type="spell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center</w:t>
      </w:r>
      <w:proofErr w:type="spell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. The Journal of Environmental Education, 53(4), pp.186-198.  </w:t>
      </w:r>
    </w:p>
    <w:p w14:paraId="78AB6271" w14:textId="739604D1" w:rsidR="00822EB1" w:rsidRDefault="00822EB1" w:rsidP="50BD0529">
      <w:pPr>
        <w:shd w:val="clear" w:color="auto" w:fill="FFFFFF" w:themeFill="background1"/>
        <w:spacing w:after="0"/>
        <w:rPr>
          <w:rFonts w:ascii="Times New Roman" w:eastAsia="Times New Roman" w:hAnsi="Times New Roman" w:cs="Times New Roman"/>
          <w:color w:val="222222"/>
          <w:lang w:val="en-GB"/>
        </w:rPr>
      </w:pPr>
    </w:p>
    <w:p w14:paraId="66186B89" w14:textId="6373CA01" w:rsidR="00822EB1" w:rsidRDefault="6056994A" w:rsidP="50BD0529">
      <w:pPr>
        <w:spacing w:before="240" w:after="240"/>
        <w:rPr>
          <w:rFonts w:ascii="Times New Roman" w:eastAsia="Times New Roman" w:hAnsi="Times New Roman" w:cs="Times New Roman"/>
          <w:color w:val="222222"/>
          <w:lang w:val="en-GB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Hipolito, E.R. (2021). Indoor and outdoor teaching: Implication to performance and attitude in environmental literacy.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European Scholar Journal (ESJ)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2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(11), pp.49-65.</w:t>
      </w:r>
    </w:p>
    <w:p w14:paraId="6ABD1DF3" w14:textId="1E5E90EE" w:rsidR="00822EB1" w:rsidRDefault="00822EB1" w:rsidP="50BD0529">
      <w:pPr>
        <w:spacing w:before="240" w:after="240"/>
        <w:rPr>
          <w:rFonts w:ascii="Times New Roman" w:eastAsia="Times New Roman" w:hAnsi="Times New Roman" w:cs="Times New Roman"/>
          <w:color w:val="222222"/>
          <w:lang w:val="en-GB"/>
        </w:rPr>
      </w:pPr>
    </w:p>
    <w:p w14:paraId="3BDCFDD0" w14:textId="3736158F" w:rsidR="00822EB1" w:rsidRDefault="6056994A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  <w:proofErr w:type="spell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Lindenmeier</w:t>
      </w:r>
      <w:proofErr w:type="spell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D.K. (1996).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An investigation of the congruency of outdoor education components: Environmental education and adventure education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. Texas A&amp;M University. (pp.1-2 &amp; pg.151).</w:t>
      </w:r>
    </w:p>
    <w:p w14:paraId="672CCE1E" w14:textId="1412D1DE" w:rsidR="00822EB1" w:rsidRDefault="00822EB1" w:rsidP="50BD0529">
      <w:pPr>
        <w:spacing w:before="240" w:after="240"/>
        <w:rPr>
          <w:rFonts w:ascii="Times New Roman" w:eastAsia="Times New Roman" w:hAnsi="Times New Roman" w:cs="Times New Roman"/>
          <w:color w:val="222222"/>
          <w:lang w:val="en-GB"/>
        </w:rPr>
      </w:pPr>
    </w:p>
    <w:p w14:paraId="4FDF9B41" w14:textId="67F6017A" w:rsidR="00822EB1" w:rsidRDefault="6056994A" w:rsidP="50BD0529">
      <w:pPr>
        <w:rPr>
          <w:rFonts w:ascii="Times New Roman" w:eastAsia="Times New Roman" w:hAnsi="Times New Roman" w:cs="Times New Roman"/>
          <w:color w:val="222222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Mallette, A., Heaney, S., McGlynn, B., Stuart, S., Witkowski, S. and Plummer, R. (2024). Outdoor education, environmental perceptions, and sustainability: Exploring relationships and opportunities.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Journal of Outdoor and Environmental Education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, pp.1-16.</w:t>
      </w:r>
    </w:p>
    <w:p w14:paraId="43ABAC35" w14:textId="0F726952" w:rsidR="00822EB1" w:rsidRDefault="00822EB1" w:rsidP="50BD0529">
      <w:pPr>
        <w:shd w:val="clear" w:color="auto" w:fill="FFFFFF" w:themeFill="background1"/>
        <w:spacing w:after="0"/>
        <w:rPr>
          <w:rFonts w:ascii="Times New Roman" w:eastAsia="Times New Roman" w:hAnsi="Times New Roman" w:cs="Times New Roman"/>
          <w:color w:val="222222"/>
          <w:lang w:val="en-GB"/>
        </w:rPr>
      </w:pPr>
    </w:p>
    <w:p w14:paraId="400E92DE" w14:textId="665FD7A6" w:rsidR="00822EB1" w:rsidRDefault="6056994A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McBride, B.B., Brewer, C.A., Berkowitz, A.R. and </w:t>
      </w:r>
      <w:proofErr w:type="spell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Borrie</w:t>
      </w:r>
      <w:proofErr w:type="spell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W.T. (2013). Environmental literacy, ecological literacy, </w:t>
      </w:r>
      <w:proofErr w:type="spell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ecoliteracy</w:t>
      </w:r>
      <w:proofErr w:type="spell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: What do we mean and how did we get </w:t>
      </w:r>
      <w:proofErr w:type="gram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here?.</w:t>
      </w:r>
      <w:proofErr w:type="gram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Ecosphere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4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(5), pp.1-20.</w:t>
      </w:r>
    </w:p>
    <w:p w14:paraId="0A019DDF" w14:textId="43C75F9E" w:rsidR="00822EB1" w:rsidRDefault="00822EB1" w:rsidP="50BD0529">
      <w:pPr>
        <w:shd w:val="clear" w:color="auto" w:fill="FFFFFF" w:themeFill="background1"/>
        <w:spacing w:after="0"/>
        <w:rPr>
          <w:rFonts w:ascii="Times New Roman" w:eastAsia="Times New Roman" w:hAnsi="Times New Roman" w:cs="Times New Roman"/>
          <w:color w:val="222222"/>
          <w:lang w:val="en-GB"/>
        </w:rPr>
      </w:pPr>
    </w:p>
    <w:p w14:paraId="2D74646A" w14:textId="5FBB9A9E" w:rsidR="00822EB1" w:rsidRDefault="6056994A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Moonstone, B.A. (2016). Nature experiences and </w:t>
      </w:r>
      <w:proofErr w:type="spell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ecoliteracy</w:t>
      </w:r>
      <w:proofErr w:type="spell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: The effect of </w:t>
      </w:r>
      <w:proofErr w:type="spell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placebased</w:t>
      </w:r>
      <w:proofErr w:type="spell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 education experiences, adventure and outdoor education experiences and undirected nature experiences on </w:t>
      </w:r>
      <w:proofErr w:type="spell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ecoliteracy</w:t>
      </w:r>
      <w:proofErr w:type="spell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>.</w:t>
      </w:r>
    </w:p>
    <w:p w14:paraId="0A48BFBB" w14:textId="14CDB369" w:rsidR="00822EB1" w:rsidRDefault="00822EB1" w:rsidP="50BD0529">
      <w:pPr>
        <w:rPr>
          <w:rFonts w:ascii="Times New Roman" w:eastAsia="Times New Roman" w:hAnsi="Times New Roman" w:cs="Times New Roman"/>
          <w:color w:val="000000" w:themeColor="text1"/>
        </w:rPr>
      </w:pPr>
    </w:p>
    <w:p w14:paraId="06095FEB" w14:textId="49E032A5" w:rsidR="00822EB1" w:rsidRDefault="6056994A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Palmberg, I.E. and Kuru, J. (2000). Outdoor activities as a basis for environmental responsibility.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The journal of environmental education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31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(4), pp.32-36.</w:t>
      </w:r>
    </w:p>
    <w:p w14:paraId="5D618BE9" w14:textId="580B325C" w:rsidR="00822EB1" w:rsidRDefault="00822EB1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</w:p>
    <w:p w14:paraId="2FDC35DA" w14:textId="53BD331E" w:rsidR="00822EB1" w:rsidRDefault="6056994A" w:rsidP="50BD0529">
      <w:pPr>
        <w:shd w:val="clear" w:color="auto" w:fill="FFFFFF" w:themeFill="background1"/>
        <w:spacing w:after="0"/>
        <w:rPr>
          <w:rFonts w:ascii="Times New Roman" w:eastAsia="Times New Roman" w:hAnsi="Times New Roman" w:cs="Times New Roman"/>
          <w:color w:val="222222"/>
          <w:lang w:val="en-GB"/>
        </w:rPr>
      </w:pPr>
      <w:proofErr w:type="spellStart"/>
      <w:r w:rsidRPr="50BD0529">
        <w:rPr>
          <w:rFonts w:ascii="Times New Roman" w:eastAsia="Times New Roman" w:hAnsi="Times New Roman" w:cs="Times New Roman"/>
          <w:color w:val="222222"/>
          <w:lang w:val="en-GB"/>
        </w:rPr>
        <w:t>Sibthorp</w:t>
      </w:r>
      <w:proofErr w:type="spellEnd"/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J., Paisley, K., Gookin, J. and Furman, N. (2008). The pedagogic value of student autonomy in adventure education.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Journal of Experiential Education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31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(2), pp.136-151.</w:t>
      </w:r>
    </w:p>
    <w:p w14:paraId="00282005" w14:textId="19073D92" w:rsidR="00822EB1" w:rsidRDefault="00822EB1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</w:p>
    <w:p w14:paraId="482D5A17" w14:textId="30E27634" w:rsidR="00822EB1" w:rsidRDefault="6056994A" w:rsidP="50BD0529">
      <w:pPr>
        <w:shd w:val="clear" w:color="auto" w:fill="FFFFFF" w:themeFill="background1"/>
        <w:spacing w:after="0"/>
        <w:rPr>
          <w:rFonts w:ascii="Times New Roman" w:eastAsia="Times New Roman" w:hAnsi="Times New Roman" w:cs="Times New Roman"/>
          <w:color w:val="222222"/>
          <w:lang w:val="en-GB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Sproule, J., Martindale, R., Wang, J., Allison, P., Nash, C. and Gray, S. (2013). Investigating the experience of outdoor and adventurous project work in an educational setting using a self-determination framework.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European Physical Education Review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19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(3), pp.315-328.</w:t>
      </w:r>
    </w:p>
    <w:p w14:paraId="19BEA507" w14:textId="01B0EB31" w:rsidR="00822EB1" w:rsidRDefault="00822EB1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</w:p>
    <w:p w14:paraId="3CAC206B" w14:textId="65C3EB72" w:rsidR="00822EB1" w:rsidRDefault="6056994A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Stern, M.J., Powell, R.B. and Ardoin, N.M. (2008). What difference does it make? Assessing outcomes from participation in a residential environmental education program.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The Journal of Environmental Education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39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(4), pp.31-43.</w:t>
      </w:r>
    </w:p>
    <w:p w14:paraId="541A0471" w14:textId="600E86D7" w:rsidR="00822EB1" w:rsidRDefault="00822EB1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</w:p>
    <w:p w14:paraId="1BE55839" w14:textId="0628A4A6" w:rsidR="00822EB1" w:rsidRDefault="00822EB1" w:rsidP="50BD0529">
      <w:pPr>
        <w:shd w:val="clear" w:color="auto" w:fill="FFFFFF" w:themeFill="background1"/>
        <w:spacing w:after="0"/>
        <w:rPr>
          <w:rFonts w:ascii="Times New Roman" w:eastAsia="Times New Roman" w:hAnsi="Times New Roman" w:cs="Times New Roman"/>
          <w:color w:val="000000" w:themeColor="text1"/>
        </w:rPr>
      </w:pPr>
    </w:p>
    <w:p w14:paraId="12283A1C" w14:textId="3830C572" w:rsidR="00822EB1" w:rsidRDefault="6056994A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Thomas, G. (2005). Traditional adventure activities in outdoor environmental education.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Journal of Outdoor and Environmental Education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9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, pp.31-39.</w:t>
      </w:r>
    </w:p>
    <w:p w14:paraId="139D44B1" w14:textId="5D3C2DED" w:rsidR="00822EB1" w:rsidRDefault="00822EB1" w:rsidP="50BD0529">
      <w:pPr>
        <w:rPr>
          <w:rFonts w:ascii="Times New Roman" w:eastAsia="Times New Roman" w:hAnsi="Times New Roman" w:cs="Times New Roman"/>
          <w:color w:val="222222"/>
          <w:lang w:val="en-GB"/>
        </w:rPr>
      </w:pPr>
    </w:p>
    <w:p w14:paraId="2C078E63" w14:textId="74A9E20F" w:rsidR="00822EB1" w:rsidRDefault="34302F1D" w:rsidP="50BD0529">
      <w:pPr>
        <w:rPr>
          <w:rFonts w:ascii="Times New Roman" w:eastAsia="Times New Roman" w:hAnsi="Times New Roman" w:cs="Times New Roman"/>
          <w:color w:val="222222"/>
        </w:rPr>
      </w:pP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Yildiz, K. (2022). Experiential learning from the perspective of outdoor education leaders.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Journal of Hospitality, Leisure, Sport &amp; Tourism Education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 xml:space="preserve">, </w:t>
      </w:r>
      <w:r w:rsidRPr="50BD0529">
        <w:rPr>
          <w:rFonts w:ascii="Times New Roman" w:eastAsia="Times New Roman" w:hAnsi="Times New Roman" w:cs="Times New Roman"/>
          <w:i/>
          <w:iCs/>
          <w:color w:val="222222"/>
          <w:lang w:val="en-GB"/>
        </w:rPr>
        <w:t>30</w:t>
      </w:r>
      <w:r w:rsidRPr="50BD0529">
        <w:rPr>
          <w:rFonts w:ascii="Times New Roman" w:eastAsia="Times New Roman" w:hAnsi="Times New Roman" w:cs="Times New Roman"/>
          <w:color w:val="222222"/>
          <w:lang w:val="en-GB"/>
        </w:rPr>
        <w:t>, p.100343.</w:t>
      </w:r>
    </w:p>
    <w:sectPr w:rsidR="00822EB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6B9FE1"/>
    <w:multiLevelType w:val="hybridMultilevel"/>
    <w:tmpl w:val="0E4CD73E"/>
    <w:lvl w:ilvl="0" w:tplc="211475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79E39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55E63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0A8B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C2030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05A47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F826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F600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2639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FE3B57"/>
    <w:multiLevelType w:val="hybridMultilevel"/>
    <w:tmpl w:val="14A4260E"/>
    <w:lvl w:ilvl="0" w:tplc="510CAF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2624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D8B8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A2F5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64D3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32E50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248E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40F6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986AA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CB65D8"/>
    <w:multiLevelType w:val="hybridMultilevel"/>
    <w:tmpl w:val="4D123B7E"/>
    <w:lvl w:ilvl="0" w:tplc="D2FE14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18CC9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8897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3E9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B4B6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FB6D4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0257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520A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D239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8086F0"/>
    <w:multiLevelType w:val="hybridMultilevel"/>
    <w:tmpl w:val="E7EA9A80"/>
    <w:lvl w:ilvl="0" w:tplc="C330B5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1646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9C21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E898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12EA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0742E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9674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780C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8A92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C5BDA6"/>
    <w:multiLevelType w:val="hybridMultilevel"/>
    <w:tmpl w:val="D4F2E2DA"/>
    <w:lvl w:ilvl="0" w:tplc="500A28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6A417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0161F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4AD5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0EAFB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E5C95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6D8B0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444D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A84D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FB80F0"/>
    <w:multiLevelType w:val="hybridMultilevel"/>
    <w:tmpl w:val="ADD2C7E0"/>
    <w:lvl w:ilvl="0" w:tplc="7292D4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7AE0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72C21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3609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6C61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32B8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FC32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96C9A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996DE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00F7A2"/>
    <w:multiLevelType w:val="hybridMultilevel"/>
    <w:tmpl w:val="5FB0684E"/>
    <w:lvl w:ilvl="0" w:tplc="F90AA6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6A3E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CC65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DD6ED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1655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E327F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9E24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25C4C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0EE0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7ACE75"/>
    <w:multiLevelType w:val="hybridMultilevel"/>
    <w:tmpl w:val="03701712"/>
    <w:lvl w:ilvl="0" w:tplc="965E2C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84090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348B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D0B1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781C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8A90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6D455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B4864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6025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0D66FD"/>
    <w:multiLevelType w:val="hybridMultilevel"/>
    <w:tmpl w:val="D6B47614"/>
    <w:lvl w:ilvl="0" w:tplc="61321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1064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E647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4CC2A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FA67E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4683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2090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24D9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463E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64E497"/>
    <w:multiLevelType w:val="hybridMultilevel"/>
    <w:tmpl w:val="DDE8A492"/>
    <w:lvl w:ilvl="0" w:tplc="EED2A7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89CBE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0C258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73A01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6C7D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B6DE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7C66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04D4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6CAE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47A4C8"/>
    <w:multiLevelType w:val="hybridMultilevel"/>
    <w:tmpl w:val="2C982908"/>
    <w:lvl w:ilvl="0" w:tplc="7B76DF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DC9E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8F0C9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B23A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5CAB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BAEE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E03F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FA32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30AFA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0968DB"/>
    <w:multiLevelType w:val="hybridMultilevel"/>
    <w:tmpl w:val="99A86D08"/>
    <w:lvl w:ilvl="0" w:tplc="2A8EDD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7C0E1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3A24E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4E44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3C74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D08EF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66AB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3A34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7B279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7720F4"/>
    <w:multiLevelType w:val="hybridMultilevel"/>
    <w:tmpl w:val="8124E9EE"/>
    <w:lvl w:ilvl="0" w:tplc="CFE646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0C8E0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14E5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5006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F84A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6C30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9EA9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1DC96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1A38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2DFDA9"/>
    <w:multiLevelType w:val="hybridMultilevel"/>
    <w:tmpl w:val="0BD09572"/>
    <w:lvl w:ilvl="0" w:tplc="B5C620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74668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AA6BD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DA1C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0E4B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7E4F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B4BA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8200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34EA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3A3F656"/>
    <w:multiLevelType w:val="hybridMultilevel"/>
    <w:tmpl w:val="C81EA776"/>
    <w:lvl w:ilvl="0" w:tplc="C32E3E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03AD1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DAD1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7E43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E4DF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12DE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6633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FC22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35E27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5B0254"/>
    <w:multiLevelType w:val="hybridMultilevel"/>
    <w:tmpl w:val="137E04CE"/>
    <w:lvl w:ilvl="0" w:tplc="A094C1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65ECC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9EE2B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2A23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1042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06B5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DAF8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E489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548A3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B69559"/>
    <w:multiLevelType w:val="hybridMultilevel"/>
    <w:tmpl w:val="ABF6A95C"/>
    <w:lvl w:ilvl="0" w:tplc="D2FEF4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102D7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FC086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5C96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B50A8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6E92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3A81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DDCED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B0067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C8A934"/>
    <w:multiLevelType w:val="hybridMultilevel"/>
    <w:tmpl w:val="40849DA4"/>
    <w:lvl w:ilvl="0" w:tplc="23EA0F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587D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1A4BD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5DC9E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7A36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6AA6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FA66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BCED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F9CC7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9591120">
    <w:abstractNumId w:val="12"/>
  </w:num>
  <w:num w:numId="2" w16cid:durableId="197861867">
    <w:abstractNumId w:val="14"/>
  </w:num>
  <w:num w:numId="3" w16cid:durableId="1795054366">
    <w:abstractNumId w:val="1"/>
  </w:num>
  <w:num w:numId="4" w16cid:durableId="220755592">
    <w:abstractNumId w:val="9"/>
  </w:num>
  <w:num w:numId="5" w16cid:durableId="2046443345">
    <w:abstractNumId w:val="13"/>
  </w:num>
  <w:num w:numId="6" w16cid:durableId="1384792718">
    <w:abstractNumId w:val="2"/>
  </w:num>
  <w:num w:numId="7" w16cid:durableId="104426483">
    <w:abstractNumId w:val="8"/>
  </w:num>
  <w:num w:numId="8" w16cid:durableId="777216783">
    <w:abstractNumId w:val="16"/>
  </w:num>
  <w:num w:numId="9" w16cid:durableId="1636642484">
    <w:abstractNumId w:val="11"/>
  </w:num>
  <w:num w:numId="10" w16cid:durableId="1837961368">
    <w:abstractNumId w:val="15"/>
  </w:num>
  <w:num w:numId="11" w16cid:durableId="576013146">
    <w:abstractNumId w:val="10"/>
  </w:num>
  <w:num w:numId="12" w16cid:durableId="1758794333">
    <w:abstractNumId w:val="0"/>
  </w:num>
  <w:num w:numId="13" w16cid:durableId="822282567">
    <w:abstractNumId w:val="5"/>
  </w:num>
  <w:num w:numId="14" w16cid:durableId="1876040617">
    <w:abstractNumId w:val="17"/>
  </w:num>
  <w:num w:numId="15" w16cid:durableId="1383407881">
    <w:abstractNumId w:val="7"/>
  </w:num>
  <w:num w:numId="16" w16cid:durableId="922880980">
    <w:abstractNumId w:val="6"/>
  </w:num>
  <w:num w:numId="17" w16cid:durableId="846092560">
    <w:abstractNumId w:val="4"/>
  </w:num>
  <w:num w:numId="18" w16cid:durableId="107374519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178CD75"/>
    <w:rsid w:val="0035269C"/>
    <w:rsid w:val="0055762C"/>
    <w:rsid w:val="00822EB1"/>
    <w:rsid w:val="0178CD75"/>
    <w:rsid w:val="0B7CE774"/>
    <w:rsid w:val="0F4CE91D"/>
    <w:rsid w:val="113130DD"/>
    <w:rsid w:val="14A9F226"/>
    <w:rsid w:val="1719E2BB"/>
    <w:rsid w:val="180E4B6A"/>
    <w:rsid w:val="34302F1D"/>
    <w:rsid w:val="34B15468"/>
    <w:rsid w:val="3847F478"/>
    <w:rsid w:val="3D05A8CB"/>
    <w:rsid w:val="3E451D10"/>
    <w:rsid w:val="461C891E"/>
    <w:rsid w:val="4EF910EC"/>
    <w:rsid w:val="50BD0529"/>
    <w:rsid w:val="59037090"/>
    <w:rsid w:val="5A58625A"/>
    <w:rsid w:val="6056994A"/>
    <w:rsid w:val="60E07B27"/>
    <w:rsid w:val="6C20C5D3"/>
    <w:rsid w:val="6DB2C543"/>
    <w:rsid w:val="75ECCB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8CD75"/>
  <w15:chartTrackingRefBased/>
  <w15:docId w15:val="{04E49DAB-3B39-4B5B-B10D-F0E98F484F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50BD0529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50BD052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611</Words>
  <Characters>3486</Characters>
  <Application>Microsoft Office Word</Application>
  <DocSecurity>0</DocSecurity>
  <Lines>29</Lines>
  <Paragraphs>8</Paragraphs>
  <ScaleCrop>false</ScaleCrop>
  <Company/>
  <LinksUpToDate>false</LinksUpToDate>
  <CharactersWithSpaces>4089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Walker (2406212)</dc:creator>
  <cp:keywords/>
  <dc:description/>
  <cp:lastModifiedBy>Holly Walker (2406212)</cp:lastModifiedBy>
  <cp:revision>2</cp:revision>
  <dcterms:created xsi:type="dcterms:W3CDTF">2025-01-17T13:24:00Z</dcterms:created>
  <dcterms:modified xsi:type="dcterms:W3CDTF">2025-01-17T13:24:00Z</dcterms:modified>
</cp:coreProperties>
</file>