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B834F5" w14:textId="77777777" w:rsidR="00902F5A" w:rsidRPr="00244EBA" w:rsidRDefault="00902F5A" w:rsidP="00F80026">
      <w:pPr>
        <w:spacing w:line="480" w:lineRule="auto"/>
        <w:jc w:val="center"/>
        <w:rPr>
          <w:b/>
          <w:bCs/>
          <w:sz w:val="24"/>
          <w:szCs w:val="24"/>
        </w:rPr>
      </w:pPr>
      <w:r w:rsidRPr="00244EBA">
        <w:rPr>
          <w:b/>
          <w:bCs/>
          <w:sz w:val="24"/>
          <w:szCs w:val="24"/>
        </w:rPr>
        <w:t>Migration to the United States of America from Latin America</w:t>
      </w:r>
    </w:p>
    <w:p w14:paraId="10D46A22" w14:textId="77777777" w:rsidR="00902F5A" w:rsidRPr="00244EBA" w:rsidRDefault="00902F5A" w:rsidP="00F80026">
      <w:pPr>
        <w:spacing w:line="480" w:lineRule="auto"/>
        <w:jc w:val="center"/>
        <w:rPr>
          <w:b/>
          <w:bCs/>
        </w:rPr>
      </w:pPr>
      <w:r w:rsidRPr="00244EBA">
        <w:rPr>
          <w:b/>
          <w:bCs/>
        </w:rPr>
        <w:t>A Research Proposal: Annotated Bibliography</w:t>
      </w:r>
    </w:p>
    <w:p w14:paraId="4879555D" w14:textId="234BE8E5" w:rsidR="00244F3B" w:rsidRDefault="00244F3B" w:rsidP="00F80026">
      <w:pPr>
        <w:spacing w:line="480" w:lineRule="auto"/>
      </w:pPr>
    </w:p>
    <w:p w14:paraId="6206D214" w14:textId="10DB20FD" w:rsidR="0032015B" w:rsidRDefault="0032015B" w:rsidP="00F80026">
      <w:pPr>
        <w:spacing w:line="480" w:lineRule="auto"/>
      </w:pPr>
      <w:proofErr w:type="spellStart"/>
      <w:r>
        <w:t>Beil</w:t>
      </w:r>
      <w:proofErr w:type="spellEnd"/>
      <w:r>
        <w:t xml:space="preserve">, Robert, </w:t>
      </w:r>
      <w:r w:rsidRPr="0032015B">
        <w:rPr>
          <w:i/>
          <w:iCs/>
        </w:rPr>
        <w:t xml:space="preserve">The New Imperialism: Crisis </w:t>
      </w:r>
      <w:proofErr w:type="gramStart"/>
      <w:r w:rsidRPr="0032015B">
        <w:rPr>
          <w:i/>
          <w:iCs/>
        </w:rPr>
        <w:t>And</w:t>
      </w:r>
      <w:proofErr w:type="gramEnd"/>
      <w:r w:rsidRPr="0032015B">
        <w:rPr>
          <w:i/>
          <w:iCs/>
        </w:rPr>
        <w:t xml:space="preserve"> Contradictions In North/South Relations</w:t>
      </w:r>
      <w:r>
        <w:t xml:space="preserve"> (London: Zed Books Ltd., 2000).</w:t>
      </w:r>
    </w:p>
    <w:p w14:paraId="699D2A05" w14:textId="77777777" w:rsidR="0032015B" w:rsidRDefault="0032015B" w:rsidP="00F80026">
      <w:pPr>
        <w:pStyle w:val="ListParagraph"/>
        <w:numPr>
          <w:ilvl w:val="0"/>
          <w:numId w:val="3"/>
        </w:numPr>
        <w:spacing w:line="480" w:lineRule="auto"/>
      </w:pPr>
      <w:r>
        <w:t>Brief mention on page 260 of a ‘fortress’ mentality regarding the US-Mexican border, comparing it to the mentality of the Berlin Wall.</w:t>
      </w:r>
    </w:p>
    <w:p w14:paraId="5963EB1E" w14:textId="49A186D9" w:rsidR="00494AA7" w:rsidRDefault="0032015B" w:rsidP="00F80026">
      <w:pPr>
        <w:pStyle w:val="ListParagraph"/>
        <w:numPr>
          <w:ilvl w:val="0"/>
          <w:numId w:val="3"/>
        </w:numPr>
        <w:spacing w:line="480" w:lineRule="auto"/>
      </w:pPr>
      <w:r>
        <w:t>Gives the following important statistic: between 1993-96, 1185 died attempting to cross: more than the whole history of the Berlin Wall, where 900 were killed according to the highest estimates.</w:t>
      </w:r>
    </w:p>
    <w:p w14:paraId="3F4A9783" w14:textId="6C27C1B0" w:rsidR="00494AA7" w:rsidRDefault="00494AA7" w:rsidP="00F80026">
      <w:pPr>
        <w:spacing w:line="480" w:lineRule="auto"/>
      </w:pPr>
      <w:r w:rsidRPr="00494AA7">
        <w:t xml:space="preserve">Best, Anthony and others, </w:t>
      </w:r>
      <w:r w:rsidRPr="00F42B67">
        <w:rPr>
          <w:i/>
          <w:iCs/>
        </w:rPr>
        <w:t xml:space="preserve">International History </w:t>
      </w:r>
      <w:proofErr w:type="gramStart"/>
      <w:r w:rsidRPr="00F42B67">
        <w:rPr>
          <w:i/>
          <w:iCs/>
        </w:rPr>
        <w:t>Of</w:t>
      </w:r>
      <w:proofErr w:type="gramEnd"/>
      <w:r w:rsidRPr="00F42B67">
        <w:rPr>
          <w:i/>
          <w:iCs/>
        </w:rPr>
        <w:t xml:space="preserve"> The Twentieth Century</w:t>
      </w:r>
      <w:r w:rsidRPr="00494AA7">
        <w:t xml:space="preserve"> (New York: Routledge, 2007).</w:t>
      </w:r>
    </w:p>
    <w:p w14:paraId="4C3E6B02" w14:textId="79D020A0" w:rsidR="006808B6" w:rsidRDefault="006808B6" w:rsidP="00F80026">
      <w:pPr>
        <w:pStyle w:val="ListParagraph"/>
        <w:numPr>
          <w:ilvl w:val="0"/>
          <w:numId w:val="4"/>
        </w:numPr>
        <w:spacing w:line="480" w:lineRule="auto"/>
      </w:pPr>
      <w:r>
        <w:t xml:space="preserve">This academic text has an entire chapter on the history of international relations between the United States and Latin America between 1945-89. It will prove a vital source for the completion of the essay. </w:t>
      </w:r>
    </w:p>
    <w:p w14:paraId="4080814D" w14:textId="2B1C5FC6" w:rsidR="006808B6" w:rsidRDefault="006808B6" w:rsidP="00F80026">
      <w:pPr>
        <w:pStyle w:val="ListParagraph"/>
        <w:numPr>
          <w:ilvl w:val="0"/>
          <w:numId w:val="4"/>
        </w:numPr>
        <w:spacing w:line="480" w:lineRule="auto"/>
      </w:pPr>
      <w:r>
        <w:t>Particularly, the book will provide historical context for contemporary issues in Latin America, from which analysis and conclusions on present issues can be extrapolated.</w:t>
      </w:r>
    </w:p>
    <w:p w14:paraId="6EF5CF1A" w14:textId="221077DD" w:rsidR="00494AA7" w:rsidRDefault="006808B6" w:rsidP="00F80026">
      <w:pPr>
        <w:pStyle w:val="ListParagraph"/>
        <w:numPr>
          <w:ilvl w:val="0"/>
          <w:numId w:val="4"/>
        </w:numPr>
        <w:spacing w:line="480" w:lineRule="auto"/>
      </w:pPr>
      <w:r>
        <w:t xml:space="preserve">It contains case studies on </w:t>
      </w:r>
      <w:r w:rsidR="006177FE">
        <w:t>Guatemala, Chile and Nicaragua amongst others.</w:t>
      </w:r>
    </w:p>
    <w:p w14:paraId="4E7250C6" w14:textId="1A9BB1F5" w:rsidR="00244F3B" w:rsidRPr="00244EBA" w:rsidRDefault="00902F5A" w:rsidP="00F80026">
      <w:pPr>
        <w:spacing w:line="480" w:lineRule="auto"/>
      </w:pPr>
      <w:r w:rsidRPr="00244EBA">
        <w:t xml:space="preserve">Calvert, Peter and Susan Calvert, </w:t>
      </w:r>
      <w:r w:rsidRPr="00244EBA">
        <w:rPr>
          <w:i/>
          <w:iCs/>
        </w:rPr>
        <w:t xml:space="preserve">Politics </w:t>
      </w:r>
      <w:proofErr w:type="gramStart"/>
      <w:r w:rsidRPr="00244EBA">
        <w:rPr>
          <w:i/>
          <w:iCs/>
        </w:rPr>
        <w:t>And</w:t>
      </w:r>
      <w:proofErr w:type="gramEnd"/>
      <w:r w:rsidRPr="00244EBA">
        <w:rPr>
          <w:i/>
          <w:iCs/>
        </w:rPr>
        <w:t xml:space="preserve"> Society In The Developing World</w:t>
      </w:r>
      <w:r w:rsidRPr="00244EBA">
        <w:t xml:space="preserve">, 3rd </w:t>
      </w:r>
      <w:proofErr w:type="spellStart"/>
      <w:r w:rsidRPr="00244EBA">
        <w:t>edn</w:t>
      </w:r>
      <w:proofErr w:type="spellEnd"/>
      <w:r w:rsidRPr="00244EBA">
        <w:t>. (Harlow: Pearson Education Limited, 2007).</w:t>
      </w:r>
    </w:p>
    <w:p w14:paraId="0D4C3E5E" w14:textId="61DBC9CB" w:rsidR="00244F3B" w:rsidRDefault="00244F3B" w:rsidP="00F80026">
      <w:pPr>
        <w:pStyle w:val="ListParagraph"/>
        <w:numPr>
          <w:ilvl w:val="0"/>
          <w:numId w:val="1"/>
        </w:numPr>
        <w:spacing w:line="480" w:lineRule="auto"/>
      </w:pPr>
      <w:r>
        <w:t>This academic work is wide in scope, and deals with numerous nations of the so called “developing world.”</w:t>
      </w:r>
      <w:r w:rsidR="0032015B">
        <w:t xml:space="preserve"> I suspect this will be an important work to the essay.</w:t>
      </w:r>
    </w:p>
    <w:p w14:paraId="0B00164F" w14:textId="1F7C7E74" w:rsidR="00A948E6" w:rsidRDefault="00244F3B" w:rsidP="00F80026">
      <w:pPr>
        <w:pStyle w:val="ListParagraph"/>
        <w:numPr>
          <w:ilvl w:val="0"/>
          <w:numId w:val="1"/>
        </w:numPr>
        <w:spacing w:line="480" w:lineRule="auto"/>
      </w:pPr>
      <w:r>
        <w:lastRenderedPageBreak/>
        <w:t>Although migration is by no means the focus of the work, it deals in depth with various states</w:t>
      </w:r>
      <w:r w:rsidR="00A948E6">
        <w:t>, such as Mexico, Panama, Argentina, Belize and Costa Rica.</w:t>
      </w:r>
    </w:p>
    <w:p w14:paraId="7898350D" w14:textId="21B462EE" w:rsidR="00244F3B" w:rsidRDefault="00244F3B" w:rsidP="00F80026">
      <w:pPr>
        <w:pStyle w:val="ListParagraph"/>
        <w:numPr>
          <w:ilvl w:val="0"/>
          <w:numId w:val="1"/>
        </w:numPr>
        <w:spacing w:line="480" w:lineRule="auto"/>
      </w:pPr>
      <w:r>
        <w:t xml:space="preserve">It covers the internal and international politics and relations of the nations it discusses, including crises, </w:t>
      </w:r>
      <w:r>
        <w:t xml:space="preserve">social, economic </w:t>
      </w:r>
      <w:r>
        <w:t>and environmental issues that were current to its publication.</w:t>
      </w:r>
    </w:p>
    <w:p w14:paraId="70DDB9B5" w14:textId="1F3518C9" w:rsidR="00472267" w:rsidRDefault="00244F3B" w:rsidP="00F80026">
      <w:pPr>
        <w:pStyle w:val="ListParagraph"/>
        <w:numPr>
          <w:ilvl w:val="0"/>
          <w:numId w:val="1"/>
        </w:numPr>
        <w:spacing w:line="480" w:lineRule="auto"/>
      </w:pPr>
      <w:r>
        <w:t>The book has numerous case studies of South American nations within its pages</w:t>
      </w:r>
      <w:r w:rsidR="00472267">
        <w:t>, while also covering migration studies as a whole.</w:t>
      </w:r>
    </w:p>
    <w:p w14:paraId="111E4FBA" w14:textId="77777777" w:rsidR="00D13A37" w:rsidRDefault="00D13A37" w:rsidP="00F80026">
      <w:pPr>
        <w:spacing w:line="480" w:lineRule="auto"/>
      </w:pPr>
      <w:r>
        <w:t xml:space="preserve">Homeland Security, </w:t>
      </w:r>
      <w:r>
        <w:rPr>
          <w:i/>
          <w:iCs/>
        </w:rPr>
        <w:t>Immigration Data &amp; Statistics</w:t>
      </w:r>
      <w:r>
        <w:t>, (2018) &lt;</w:t>
      </w:r>
      <w:hyperlink r:id="rId8" w:history="1">
        <w:r w:rsidRPr="00322A07">
          <w:rPr>
            <w:rStyle w:val="Hyperlink"/>
          </w:rPr>
          <w:t>https://www.dhs.gov/immigration-statistics</w:t>
        </w:r>
      </w:hyperlink>
      <w:r>
        <w:t>&gt; [accessed 25 June 2020].</w:t>
      </w:r>
    </w:p>
    <w:p w14:paraId="52E545E5" w14:textId="77777777" w:rsidR="00D13A37" w:rsidRDefault="00D13A37" w:rsidP="00F80026">
      <w:pPr>
        <w:pStyle w:val="ListParagraph"/>
        <w:numPr>
          <w:ilvl w:val="0"/>
          <w:numId w:val="2"/>
        </w:numPr>
        <w:spacing w:line="480" w:lineRule="auto"/>
      </w:pPr>
      <w:r>
        <w:t>This is a source that contains hard data and infographics released by the Department of Homeland Security, and is therefore an authoritative primary source of information.</w:t>
      </w:r>
    </w:p>
    <w:p w14:paraId="40B74C4A" w14:textId="77777777" w:rsidR="00D13A37" w:rsidRDefault="00D13A37" w:rsidP="00F80026">
      <w:pPr>
        <w:pStyle w:val="ListParagraph"/>
        <w:numPr>
          <w:ilvl w:val="0"/>
          <w:numId w:val="2"/>
        </w:numPr>
        <w:spacing w:line="480" w:lineRule="auto"/>
      </w:pPr>
      <w:r>
        <w:t>Broken down into numerous focused reports.</w:t>
      </w:r>
    </w:p>
    <w:p w14:paraId="52F69483" w14:textId="77777777" w:rsidR="00D13A37" w:rsidRDefault="00D13A37" w:rsidP="00F80026">
      <w:pPr>
        <w:pStyle w:val="ListParagraph"/>
        <w:numPr>
          <w:ilvl w:val="0"/>
          <w:numId w:val="2"/>
        </w:numPr>
        <w:spacing w:line="480" w:lineRule="auto"/>
      </w:pPr>
      <w:r>
        <w:t>Other sources of data will be located to support the piece, sourced from locations such as charities and global organisations such as the united nations, etc.</w:t>
      </w:r>
    </w:p>
    <w:p w14:paraId="6EE830E7" w14:textId="4D5B0880" w:rsidR="00494AA7" w:rsidRDefault="00494AA7" w:rsidP="00F80026">
      <w:pPr>
        <w:spacing w:line="480" w:lineRule="auto"/>
      </w:pPr>
      <w:r w:rsidRPr="00F42B67">
        <w:rPr>
          <w:i/>
          <w:iCs/>
        </w:rPr>
        <w:t xml:space="preserve">The Globalization </w:t>
      </w:r>
      <w:proofErr w:type="gramStart"/>
      <w:r w:rsidRPr="00F42B67">
        <w:rPr>
          <w:i/>
          <w:iCs/>
        </w:rPr>
        <w:t>Of</w:t>
      </w:r>
      <w:proofErr w:type="gramEnd"/>
      <w:r w:rsidRPr="00F42B67">
        <w:rPr>
          <w:i/>
          <w:iCs/>
        </w:rPr>
        <w:t xml:space="preserve"> World Politics: An Introduction To International Relations</w:t>
      </w:r>
      <w:r w:rsidRPr="00494AA7">
        <w:t xml:space="preserve">, 3rd </w:t>
      </w:r>
      <w:proofErr w:type="spellStart"/>
      <w:r w:rsidRPr="00494AA7">
        <w:t>edn</w:t>
      </w:r>
      <w:proofErr w:type="spellEnd"/>
      <w:r w:rsidRPr="00494AA7">
        <w:t>., ed. John Baylis and Steve Smith (Oxford: Oxford University Press, 2006).</w:t>
      </w:r>
    </w:p>
    <w:p w14:paraId="739417BD" w14:textId="265F254A" w:rsidR="00472267" w:rsidRDefault="00902F5A" w:rsidP="00F80026">
      <w:pPr>
        <w:spacing w:line="480" w:lineRule="auto"/>
      </w:pPr>
      <w:r w:rsidRPr="00902F5A">
        <w:t xml:space="preserve">Wolff, Michael, </w:t>
      </w:r>
      <w:r w:rsidRPr="00244EBA">
        <w:rPr>
          <w:i/>
          <w:iCs/>
        </w:rPr>
        <w:t xml:space="preserve">Fire </w:t>
      </w:r>
      <w:proofErr w:type="gramStart"/>
      <w:r w:rsidRPr="00244EBA">
        <w:rPr>
          <w:i/>
          <w:iCs/>
        </w:rPr>
        <w:t>And</w:t>
      </w:r>
      <w:proofErr w:type="gramEnd"/>
      <w:r w:rsidRPr="00244EBA">
        <w:rPr>
          <w:i/>
          <w:iCs/>
        </w:rPr>
        <w:t xml:space="preserve"> Fury: Inside The Trump White House</w:t>
      </w:r>
      <w:r w:rsidRPr="00902F5A">
        <w:t xml:space="preserve"> (London: Little, Brown, 2018).</w:t>
      </w:r>
    </w:p>
    <w:p w14:paraId="2B265B48" w14:textId="1676FE4D" w:rsidR="006177FE" w:rsidRDefault="006177FE" w:rsidP="00F80026">
      <w:pPr>
        <w:pStyle w:val="ListParagraph"/>
        <w:numPr>
          <w:ilvl w:val="0"/>
          <w:numId w:val="7"/>
        </w:numPr>
        <w:spacing w:line="480" w:lineRule="auto"/>
      </w:pPr>
      <w:r>
        <w:t>This piece of journalistic literature concerns the first nine months of Donald Trump’s presidency. As such, the work devotes many pages to quotes and commentary on relations of the present administration with Latin American nations, immigration, migration and of course the border wall.</w:t>
      </w:r>
    </w:p>
    <w:p w14:paraId="4711F1D3" w14:textId="327E95A9" w:rsidR="006177FE" w:rsidRDefault="006177FE" w:rsidP="00F80026">
      <w:pPr>
        <w:pStyle w:val="ListParagraph"/>
        <w:numPr>
          <w:ilvl w:val="0"/>
          <w:numId w:val="7"/>
        </w:numPr>
        <w:spacing w:line="480" w:lineRule="auto"/>
      </w:pPr>
      <w:r>
        <w:t>Some attention will have to be given to the fact that the book was disavowed by the White House upon publication.</w:t>
      </w:r>
    </w:p>
    <w:p w14:paraId="3D4042EB" w14:textId="3288D87F" w:rsidR="006177FE" w:rsidRDefault="006177FE" w:rsidP="00F80026">
      <w:pPr>
        <w:pStyle w:val="ListParagraph"/>
        <w:numPr>
          <w:ilvl w:val="0"/>
          <w:numId w:val="7"/>
        </w:numPr>
        <w:spacing w:line="480" w:lineRule="auto"/>
      </w:pPr>
      <w:r>
        <w:t>Regardless, I expect this to be a highly valuable source of information.</w:t>
      </w:r>
    </w:p>
    <w:p w14:paraId="75445CEE" w14:textId="77777777" w:rsidR="00930158" w:rsidRDefault="00930158" w:rsidP="00F80026">
      <w:pPr>
        <w:spacing w:line="480" w:lineRule="auto"/>
      </w:pPr>
      <w:r>
        <w:lastRenderedPageBreak/>
        <w:t xml:space="preserve">Young, John W. and John Kent, </w:t>
      </w:r>
      <w:r w:rsidRPr="006177FE">
        <w:rPr>
          <w:i/>
          <w:iCs/>
        </w:rPr>
        <w:t>International Relations Since 1945: A Global History</w:t>
      </w:r>
      <w:r>
        <w:t xml:space="preserve"> (Oxford: Oxford University Press, 2004).</w:t>
      </w:r>
    </w:p>
    <w:p w14:paraId="0784A838" w14:textId="57562778" w:rsidR="00D13A37" w:rsidRDefault="006177FE" w:rsidP="00F80026">
      <w:pPr>
        <w:pStyle w:val="ListParagraph"/>
        <w:numPr>
          <w:ilvl w:val="0"/>
          <w:numId w:val="5"/>
        </w:numPr>
        <w:spacing w:line="480" w:lineRule="auto"/>
      </w:pPr>
      <w:r>
        <w:t>An academic textbook, this work has chapters on the history of international relations between Latin American states and the USA 1981-89, as well as chapters on the formation of a new paradigm of diplomatic relations after the fall of the USSR.</w:t>
      </w:r>
    </w:p>
    <w:p w14:paraId="10FECB03" w14:textId="7BA69111" w:rsidR="004C16A4" w:rsidRPr="004C16A4" w:rsidRDefault="004C16A4" w:rsidP="00F80026">
      <w:pPr>
        <w:spacing w:line="480" w:lineRule="auto"/>
        <w:rPr>
          <w:b/>
          <w:bCs/>
        </w:rPr>
      </w:pPr>
      <w:r w:rsidRPr="004C16A4">
        <w:rPr>
          <w:b/>
          <w:bCs/>
        </w:rPr>
        <w:t xml:space="preserve">Select in depth news articles, </w:t>
      </w:r>
      <w:r w:rsidR="00244EBA">
        <w:rPr>
          <w:b/>
          <w:bCs/>
        </w:rPr>
        <w:t>for example</w:t>
      </w:r>
      <w:r w:rsidRPr="004C16A4">
        <w:rPr>
          <w:b/>
          <w:bCs/>
        </w:rPr>
        <w:t>:</w:t>
      </w:r>
    </w:p>
    <w:p w14:paraId="56B090E5" w14:textId="1B3D822B" w:rsidR="00DE7740" w:rsidRDefault="002E7F92" w:rsidP="00F80026">
      <w:pPr>
        <w:spacing w:line="480" w:lineRule="auto"/>
      </w:pPr>
      <w:r>
        <w:t xml:space="preserve">Trilling, Daniel </w:t>
      </w:r>
      <w:r w:rsidRPr="00494AA7">
        <w:rPr>
          <w:i/>
          <w:iCs/>
        </w:rPr>
        <w:t xml:space="preserve">‘It’s A Place Where They Try </w:t>
      </w:r>
      <w:proofErr w:type="gramStart"/>
      <w:r w:rsidRPr="00494AA7">
        <w:rPr>
          <w:i/>
          <w:iCs/>
        </w:rPr>
        <w:t>To</w:t>
      </w:r>
      <w:proofErr w:type="gramEnd"/>
      <w:r w:rsidRPr="00494AA7">
        <w:rPr>
          <w:i/>
          <w:iCs/>
        </w:rPr>
        <w:t xml:space="preserve"> Destroy You’: Why Concentration Camps Are Still With Us</w:t>
      </w:r>
      <w:r>
        <w:t>, The Guardian, 2 April 2020. &lt;</w:t>
      </w:r>
      <w:hyperlink r:id="rId9" w:history="1">
        <w:r w:rsidRPr="00322A07">
          <w:rPr>
            <w:rStyle w:val="Hyperlink"/>
          </w:rPr>
          <w:t>https://www.theguardian.com/world/2020/apr/02/why-concentration-camps-are-still-with-us</w:t>
        </w:r>
      </w:hyperlink>
      <w:r>
        <w:t>&gt; [accessed 25 June 2020].</w:t>
      </w:r>
    </w:p>
    <w:p w14:paraId="2513CF51" w14:textId="7BF984E3" w:rsidR="00DE7740" w:rsidRDefault="002E7F92" w:rsidP="00F80026">
      <w:pPr>
        <w:spacing w:line="480" w:lineRule="auto"/>
      </w:pPr>
      <w:proofErr w:type="spellStart"/>
      <w:r>
        <w:t>Leonnig</w:t>
      </w:r>
      <w:proofErr w:type="spellEnd"/>
      <w:r>
        <w:t xml:space="preserve">, Carol, </w:t>
      </w:r>
      <w:r w:rsidRPr="00494AA7">
        <w:rPr>
          <w:i/>
          <w:iCs/>
        </w:rPr>
        <w:t xml:space="preserve">‘Why Haven’t You Shut Down </w:t>
      </w:r>
      <w:proofErr w:type="gramStart"/>
      <w:r w:rsidRPr="00494AA7">
        <w:rPr>
          <w:i/>
          <w:iCs/>
        </w:rPr>
        <w:t>The</w:t>
      </w:r>
      <w:proofErr w:type="gramEnd"/>
      <w:r w:rsidRPr="00494AA7">
        <w:rPr>
          <w:i/>
          <w:iCs/>
        </w:rPr>
        <w:t xml:space="preserve"> Border?’: Inside Trumps White House</w:t>
      </w:r>
      <w:r w:rsidR="00494AA7">
        <w:t>, The Guardian, 21 January 2020. &lt;</w:t>
      </w:r>
      <w:hyperlink r:id="rId10" w:history="1">
        <w:r w:rsidR="00494AA7" w:rsidRPr="00322A07">
          <w:rPr>
            <w:rStyle w:val="Hyperlink"/>
          </w:rPr>
          <w:t>https://www.theguardian.com/us-news/2020/jan/21/why-havent-you-shut-down-the-border-inside-trumps-white-house</w:t>
        </w:r>
      </w:hyperlink>
      <w:r w:rsidR="00494AA7">
        <w:t>&gt; [accessed 25 June 2020].</w:t>
      </w:r>
    </w:p>
    <w:p w14:paraId="4B62A6FD" w14:textId="156A4B03" w:rsidR="002E7F92" w:rsidRDefault="00494AA7" w:rsidP="00F80026">
      <w:pPr>
        <w:spacing w:line="480" w:lineRule="auto"/>
      </w:pPr>
      <w:r>
        <w:t xml:space="preserve">Wheeler, William, ‘How </w:t>
      </w:r>
      <w:proofErr w:type="gramStart"/>
      <w:r>
        <w:t>The</w:t>
      </w:r>
      <w:proofErr w:type="gramEnd"/>
      <w:r>
        <w:t xml:space="preserve"> US Helped Create El Salvador’s Bloody Gang War’, 10 January 2020. &lt;</w:t>
      </w:r>
      <w:hyperlink r:id="rId11" w:history="1">
        <w:r w:rsidRPr="00322A07">
          <w:rPr>
            <w:rStyle w:val="Hyperlink"/>
          </w:rPr>
          <w:t>https://www.theguardian.com/news/2020/jan/10/how-the-us-helped-create-el-salvadors-bloody-gang-war</w:t>
        </w:r>
      </w:hyperlink>
      <w:r>
        <w:t>&gt; [accessed 25 June 2020].</w:t>
      </w:r>
    </w:p>
    <w:p w14:paraId="27D808DD" w14:textId="61A49BC1" w:rsidR="00F42B67" w:rsidRDefault="00F42B67" w:rsidP="00F80026">
      <w:pPr>
        <w:pStyle w:val="ListParagraph"/>
        <w:numPr>
          <w:ilvl w:val="0"/>
          <w:numId w:val="2"/>
        </w:numPr>
        <w:spacing w:line="480" w:lineRule="auto"/>
      </w:pPr>
      <w:r>
        <w:t>The vast wealth of up to date news media available on the internet will be the foremost source of information for research, tempered by awareness of potential biases of the news organisations and authors from which they originate.</w:t>
      </w:r>
    </w:p>
    <w:p w14:paraId="49C0425E" w14:textId="35A220FB" w:rsidR="00A948E6" w:rsidRDefault="00F42B67" w:rsidP="00F80026">
      <w:pPr>
        <w:pStyle w:val="ListParagraph"/>
        <w:numPr>
          <w:ilvl w:val="0"/>
          <w:numId w:val="2"/>
        </w:numPr>
        <w:spacing w:line="480" w:lineRule="auto"/>
      </w:pPr>
      <w:r>
        <w:t>These articles often provide their sources for information, as well as photographic evidence of events.</w:t>
      </w:r>
    </w:p>
    <w:p w14:paraId="1CB9D5C5" w14:textId="6D17EBDC" w:rsidR="00244EBA" w:rsidRDefault="00CF4209" w:rsidP="00F80026">
      <w:pPr>
        <w:pStyle w:val="ListParagraph"/>
        <w:numPr>
          <w:ilvl w:val="0"/>
          <w:numId w:val="2"/>
        </w:numPr>
        <w:spacing w:line="480" w:lineRule="auto"/>
      </w:pPr>
      <w:r>
        <w:t xml:space="preserve">Opinion columns may also prove valuable. </w:t>
      </w:r>
    </w:p>
    <w:p w14:paraId="77303FDC" w14:textId="02165523" w:rsidR="004C16A4" w:rsidRPr="00902F5A" w:rsidRDefault="00244EBA" w:rsidP="00F80026">
      <w:pPr>
        <w:pStyle w:val="ListParagraph"/>
        <w:numPr>
          <w:ilvl w:val="0"/>
          <w:numId w:val="2"/>
        </w:numPr>
        <w:spacing w:line="480" w:lineRule="auto"/>
      </w:pPr>
      <w:r>
        <w:t>Although the examples above are sourced from the Guardian, they will of course not be the only news media used.</w:t>
      </w:r>
    </w:p>
    <w:p w14:paraId="6DC39C43" w14:textId="77777777" w:rsidR="00902F5A" w:rsidRDefault="00902F5A" w:rsidP="00F80026">
      <w:pPr>
        <w:spacing w:line="480" w:lineRule="auto"/>
      </w:pPr>
    </w:p>
    <w:sectPr w:rsidR="00902F5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62315E" w14:textId="77777777" w:rsidR="005B12C1" w:rsidRDefault="005B12C1" w:rsidP="009D7272">
      <w:pPr>
        <w:spacing w:after="0" w:line="240" w:lineRule="auto"/>
      </w:pPr>
      <w:r>
        <w:separator/>
      </w:r>
    </w:p>
  </w:endnote>
  <w:endnote w:type="continuationSeparator" w:id="0">
    <w:p w14:paraId="2350AC5E" w14:textId="77777777" w:rsidR="005B12C1" w:rsidRDefault="005B12C1" w:rsidP="009D7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0930496"/>
      <w:docPartObj>
        <w:docPartGallery w:val="Page Numbers (Bottom of Page)"/>
        <w:docPartUnique/>
      </w:docPartObj>
    </w:sdtPr>
    <w:sdtEndPr>
      <w:rPr>
        <w:noProof/>
      </w:rPr>
    </w:sdtEndPr>
    <w:sdtContent>
      <w:p w14:paraId="40E84376" w14:textId="6B34698F" w:rsidR="009D7272" w:rsidRDefault="009D72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65803D" w14:textId="77777777" w:rsidR="009D7272" w:rsidRDefault="009D7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AC7334" w14:textId="77777777" w:rsidR="005B12C1" w:rsidRDefault="005B12C1" w:rsidP="009D7272">
      <w:pPr>
        <w:spacing w:after="0" w:line="240" w:lineRule="auto"/>
      </w:pPr>
      <w:r>
        <w:separator/>
      </w:r>
    </w:p>
  </w:footnote>
  <w:footnote w:type="continuationSeparator" w:id="0">
    <w:p w14:paraId="0B461C0F" w14:textId="77777777" w:rsidR="005B12C1" w:rsidRDefault="005B12C1" w:rsidP="009D72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2CF3CF" w14:textId="37E33157" w:rsidR="009D7272" w:rsidRDefault="009D7272">
    <w:pPr>
      <w:pStyle w:val="Header"/>
    </w:pPr>
    <w:r>
      <w:t>Benjamin Dale</w:t>
    </w:r>
    <w:r>
      <w:ptab w:relativeTo="margin" w:alignment="center" w:leader="none"/>
    </w:r>
    <w:r>
      <w:ptab w:relativeTo="margin" w:alignment="right" w:leader="none"/>
    </w:r>
    <w:r>
      <w:t>1502041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B2896"/>
    <w:multiLevelType w:val="hybridMultilevel"/>
    <w:tmpl w:val="93EEB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D5099"/>
    <w:multiLevelType w:val="hybridMultilevel"/>
    <w:tmpl w:val="1700B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1F24E0"/>
    <w:multiLevelType w:val="hybridMultilevel"/>
    <w:tmpl w:val="CAE2F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AD6132"/>
    <w:multiLevelType w:val="hybridMultilevel"/>
    <w:tmpl w:val="E7B0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6027C8"/>
    <w:multiLevelType w:val="hybridMultilevel"/>
    <w:tmpl w:val="CBB2E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D2682"/>
    <w:multiLevelType w:val="hybridMultilevel"/>
    <w:tmpl w:val="034A7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87077C"/>
    <w:multiLevelType w:val="hybridMultilevel"/>
    <w:tmpl w:val="8C3A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0"/>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BDF"/>
    <w:rsid w:val="000E44A4"/>
    <w:rsid w:val="00132BDF"/>
    <w:rsid w:val="00244EBA"/>
    <w:rsid w:val="00244F3B"/>
    <w:rsid w:val="00261375"/>
    <w:rsid w:val="002E7F92"/>
    <w:rsid w:val="0032015B"/>
    <w:rsid w:val="00472267"/>
    <w:rsid w:val="00481C7D"/>
    <w:rsid w:val="00494AA7"/>
    <w:rsid w:val="004C16A4"/>
    <w:rsid w:val="005B12C1"/>
    <w:rsid w:val="006177FE"/>
    <w:rsid w:val="006808B6"/>
    <w:rsid w:val="00902F5A"/>
    <w:rsid w:val="00930158"/>
    <w:rsid w:val="009D7272"/>
    <w:rsid w:val="00A948E6"/>
    <w:rsid w:val="00C426DD"/>
    <w:rsid w:val="00CF4209"/>
    <w:rsid w:val="00D13A37"/>
    <w:rsid w:val="00DE7740"/>
    <w:rsid w:val="00F42B67"/>
    <w:rsid w:val="00F80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20987"/>
  <w15:chartTrackingRefBased/>
  <w15:docId w15:val="{7FA44B70-D480-4FA9-8F3F-4E25FD1F8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F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272"/>
  </w:style>
  <w:style w:type="paragraph" w:styleId="Footer">
    <w:name w:val="footer"/>
    <w:basedOn w:val="Normal"/>
    <w:link w:val="FooterChar"/>
    <w:uiPriority w:val="99"/>
    <w:unhideWhenUsed/>
    <w:rsid w:val="009D7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272"/>
  </w:style>
  <w:style w:type="character" w:styleId="Hyperlink">
    <w:name w:val="Hyperlink"/>
    <w:basedOn w:val="DefaultParagraphFont"/>
    <w:uiPriority w:val="99"/>
    <w:unhideWhenUsed/>
    <w:rsid w:val="00DE7740"/>
    <w:rPr>
      <w:color w:val="0000FF"/>
      <w:u w:val="single"/>
    </w:rPr>
  </w:style>
  <w:style w:type="paragraph" w:styleId="ListParagraph">
    <w:name w:val="List Paragraph"/>
    <w:basedOn w:val="Normal"/>
    <w:uiPriority w:val="34"/>
    <w:qFormat/>
    <w:rsid w:val="00244F3B"/>
    <w:pPr>
      <w:ind w:left="720"/>
      <w:contextualSpacing/>
    </w:pPr>
  </w:style>
  <w:style w:type="character" w:styleId="UnresolvedMention">
    <w:name w:val="Unresolved Mention"/>
    <w:basedOn w:val="DefaultParagraphFont"/>
    <w:uiPriority w:val="99"/>
    <w:semiHidden/>
    <w:unhideWhenUsed/>
    <w:rsid w:val="002E7F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142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hs.gov/immigration-statist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news/2020/jan/10/how-the-us-helped-create-el-salvadors-bloody-gang-wa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us-news/2020/jan/21/why-havent-you-shut-down-the-border-inside-trumps-white-house" TargetMode="External"/><Relationship Id="rId4" Type="http://schemas.openxmlformats.org/officeDocument/2006/relationships/settings" Target="settings.xml"/><Relationship Id="rId9" Type="http://schemas.openxmlformats.org/officeDocument/2006/relationships/hyperlink" Target="https://www.theguardian.com/world/2020/apr/02/why-concentration-camps-are-still-with-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71BB2-B354-4D1D-8E7E-6527BEAC5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Pages>
  <Words>766</Words>
  <Characters>4368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14</cp:revision>
  <dcterms:created xsi:type="dcterms:W3CDTF">2020-06-19T13:46:00Z</dcterms:created>
  <dcterms:modified xsi:type="dcterms:W3CDTF">2020-06-25T07:24:00Z</dcterms:modified>
</cp:coreProperties>
</file>