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F484D" w14:textId="77777777" w:rsidR="00AC374D" w:rsidRDefault="00AC374D" w:rsidP="00AC374D">
      <w:pPr>
        <w:shd w:val="clear" w:color="auto" w:fill="FFFFFF"/>
        <w:jc w:val="center"/>
        <w:rPr>
          <w:b/>
          <w:sz w:val="28"/>
          <w:szCs w:val="28"/>
        </w:rPr>
      </w:pPr>
      <w:r>
        <w:rPr>
          <w:b/>
          <w:sz w:val="28"/>
          <w:szCs w:val="28"/>
        </w:rPr>
        <w:t>MBA – Master of Business Administration in General Management</w:t>
      </w:r>
    </w:p>
    <w:p w14:paraId="041571E4" w14:textId="3477B81A" w:rsidR="00AC374D" w:rsidRDefault="00AC374D" w:rsidP="00AC374D">
      <w:pPr>
        <w:shd w:val="clear" w:color="auto" w:fill="FFFFFF"/>
        <w:jc w:val="center"/>
        <w:rPr>
          <w:b/>
          <w:sz w:val="28"/>
          <w:szCs w:val="28"/>
        </w:rPr>
      </w:pPr>
      <w:r>
        <w:rPr>
          <w:b/>
          <w:sz w:val="28"/>
          <w:szCs w:val="28"/>
        </w:rPr>
        <w:t xml:space="preserve">Module: </w:t>
      </w:r>
      <w:r>
        <w:rPr>
          <w:b/>
          <w:sz w:val="28"/>
          <w:szCs w:val="28"/>
        </w:rPr>
        <w:t>Marketing</w:t>
      </w:r>
      <w:r>
        <w:rPr>
          <w:b/>
          <w:sz w:val="28"/>
          <w:szCs w:val="28"/>
        </w:rPr>
        <w:t xml:space="preserve"> Management </w:t>
      </w:r>
      <w:r w:rsidRPr="00050EDC">
        <w:rPr>
          <w:b/>
          <w:sz w:val="28"/>
          <w:szCs w:val="28"/>
        </w:rPr>
        <w:t>(LCMB700</w:t>
      </w:r>
      <w:r>
        <w:rPr>
          <w:b/>
          <w:sz w:val="28"/>
          <w:szCs w:val="28"/>
        </w:rPr>
        <w:t>1</w:t>
      </w:r>
      <w:r w:rsidRPr="00050EDC">
        <w:rPr>
          <w:b/>
          <w:sz w:val="28"/>
          <w:szCs w:val="28"/>
        </w:rPr>
        <w:t>)</w:t>
      </w:r>
    </w:p>
    <w:p w14:paraId="45BEE8FB" w14:textId="77777777" w:rsidR="00AC374D" w:rsidRDefault="00AC374D" w:rsidP="00AC374D">
      <w:pPr>
        <w:shd w:val="clear" w:color="auto" w:fill="FFFFFF"/>
        <w:jc w:val="center"/>
      </w:pPr>
    </w:p>
    <w:p w14:paraId="47FCC504" w14:textId="77777777" w:rsidR="00AC374D" w:rsidRDefault="00AC374D" w:rsidP="00AC374D">
      <w:pPr>
        <w:shd w:val="clear" w:color="auto" w:fill="FFFFFF"/>
        <w:jc w:val="center"/>
      </w:pPr>
      <w:r>
        <w:t>Name - Shirinbanu Saiyed</w:t>
      </w:r>
    </w:p>
    <w:p w14:paraId="471F1081" w14:textId="77777777" w:rsidR="00AC374D" w:rsidRDefault="00AC374D" w:rsidP="00AC374D">
      <w:pPr>
        <w:shd w:val="clear" w:color="auto" w:fill="FFFFFF"/>
        <w:jc w:val="center"/>
      </w:pPr>
      <w:r>
        <w:t>Student ID - 2242206</w:t>
      </w:r>
    </w:p>
    <w:p w14:paraId="0DC90DD7" w14:textId="77777777" w:rsidR="00AC374D" w:rsidRDefault="00AC374D" w:rsidP="00AC374D">
      <w:pPr>
        <w:shd w:val="clear" w:color="auto" w:fill="FFFFFF"/>
        <w:jc w:val="center"/>
      </w:pPr>
      <w:r>
        <w:t>University Name - University of Wales Trinity Saint David</w:t>
      </w:r>
    </w:p>
    <w:p w14:paraId="7524B6F0" w14:textId="737F1730" w:rsidR="00AC374D" w:rsidRDefault="00AC374D" w:rsidP="00AC374D">
      <w:pPr>
        <w:shd w:val="clear" w:color="auto" w:fill="FFFFFF"/>
        <w:jc w:val="center"/>
      </w:pPr>
      <w:r>
        <w:t xml:space="preserve">Lecturer Name </w:t>
      </w:r>
      <w:r>
        <w:t>–</w:t>
      </w:r>
      <w:r>
        <w:t xml:space="preserve"> </w:t>
      </w:r>
      <w:r>
        <w:t xml:space="preserve">Tushara </w:t>
      </w:r>
      <w:proofErr w:type="spellStart"/>
      <w:r>
        <w:t>Balendran</w:t>
      </w:r>
      <w:proofErr w:type="spellEnd"/>
    </w:p>
    <w:p w14:paraId="1C8AFA1E" w14:textId="77777777" w:rsidR="00AC374D" w:rsidRDefault="00AC374D" w:rsidP="00AC374D">
      <w:pPr>
        <w:shd w:val="clear" w:color="auto" w:fill="FFFFFF"/>
        <w:jc w:val="center"/>
      </w:pPr>
      <w:r>
        <w:t>Year - 2023-24</w:t>
      </w:r>
    </w:p>
    <w:p w14:paraId="16D1FE7A" w14:textId="77777777" w:rsidR="00CA305E" w:rsidRDefault="00CA305E" w:rsidP="00CA305E">
      <w:pPr>
        <w:spacing w:line="276" w:lineRule="auto"/>
        <w:jc w:val="center"/>
        <w:rPr>
          <w:b/>
          <w:sz w:val="32"/>
        </w:rPr>
      </w:pPr>
    </w:p>
    <w:p w14:paraId="111C3FA0" w14:textId="77777777" w:rsidR="00CA305E" w:rsidRDefault="00CA305E" w:rsidP="00CA305E">
      <w:pPr>
        <w:spacing w:line="276" w:lineRule="auto"/>
        <w:jc w:val="center"/>
        <w:rPr>
          <w:b/>
          <w:sz w:val="32"/>
        </w:rPr>
      </w:pPr>
    </w:p>
    <w:p w14:paraId="03C1A489" w14:textId="77777777" w:rsidR="00CA305E" w:rsidRDefault="00CA305E" w:rsidP="00CA305E">
      <w:pPr>
        <w:spacing w:line="276" w:lineRule="auto"/>
        <w:jc w:val="center"/>
        <w:rPr>
          <w:b/>
          <w:sz w:val="32"/>
        </w:rPr>
      </w:pPr>
    </w:p>
    <w:p w14:paraId="36D1D338" w14:textId="77777777" w:rsidR="00CA305E" w:rsidRDefault="00CA305E" w:rsidP="00CA305E">
      <w:pPr>
        <w:spacing w:line="276" w:lineRule="auto"/>
        <w:jc w:val="center"/>
        <w:rPr>
          <w:b/>
          <w:sz w:val="32"/>
        </w:rPr>
      </w:pPr>
    </w:p>
    <w:p w14:paraId="2AA0CEB5" w14:textId="77777777" w:rsidR="00CA305E" w:rsidRDefault="00CA305E" w:rsidP="00CA305E">
      <w:pPr>
        <w:spacing w:line="276" w:lineRule="auto"/>
        <w:jc w:val="center"/>
        <w:rPr>
          <w:b/>
          <w:sz w:val="32"/>
        </w:rPr>
      </w:pPr>
    </w:p>
    <w:p w14:paraId="7626B48A" w14:textId="77777777" w:rsidR="00CA305E" w:rsidRDefault="00CA305E" w:rsidP="00CA305E">
      <w:pPr>
        <w:spacing w:line="276" w:lineRule="auto"/>
        <w:jc w:val="center"/>
        <w:rPr>
          <w:b/>
          <w:sz w:val="32"/>
        </w:rPr>
      </w:pPr>
    </w:p>
    <w:p w14:paraId="45E91A94" w14:textId="77777777" w:rsidR="00CA305E" w:rsidRDefault="00CA305E" w:rsidP="00CA305E">
      <w:pPr>
        <w:spacing w:line="276" w:lineRule="auto"/>
        <w:jc w:val="center"/>
        <w:rPr>
          <w:b/>
          <w:sz w:val="32"/>
        </w:rPr>
      </w:pPr>
    </w:p>
    <w:p w14:paraId="0ACBD03F" w14:textId="77777777" w:rsidR="00CA305E" w:rsidRDefault="00CA305E" w:rsidP="00AC374D">
      <w:pPr>
        <w:spacing w:line="276" w:lineRule="auto"/>
        <w:rPr>
          <w:b/>
          <w:sz w:val="32"/>
        </w:rPr>
      </w:pPr>
    </w:p>
    <w:p w14:paraId="5C25BBB3" w14:textId="1D6A7934" w:rsidR="00CA305E" w:rsidRDefault="00AC374D">
      <w:pPr>
        <w:spacing w:line="276" w:lineRule="auto"/>
        <w:jc w:val="left"/>
        <w:rPr>
          <w:rFonts w:eastAsiaTheme="majorEastAsia" w:cstheme="majorBidi"/>
          <w:b/>
          <w:bCs/>
          <w:sz w:val="28"/>
          <w:szCs w:val="28"/>
        </w:rPr>
      </w:pPr>
      <w:r>
        <w:rPr>
          <w:noProof/>
        </w:rPr>
        <w:drawing>
          <wp:inline distT="0" distB="0" distL="0" distR="0" wp14:anchorId="18B889B3" wp14:editId="7A874847">
            <wp:extent cx="2235012" cy="1564005"/>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2321377" cy="1624441"/>
                    </a:xfrm>
                    <a:prstGeom prst="rect">
                      <a:avLst/>
                    </a:prstGeom>
                  </pic:spPr>
                </pic:pic>
              </a:graphicData>
            </a:graphic>
          </wp:inline>
        </w:drawing>
      </w:r>
      <w:r w:rsidR="00CA305E">
        <w:br w:type="page"/>
      </w:r>
    </w:p>
    <w:sdt>
      <w:sdtPr>
        <w:rPr>
          <w:rFonts w:ascii="Times New Roman" w:eastAsiaTheme="minorHAnsi" w:hAnsi="Times New Roman" w:cstheme="minorBidi"/>
          <w:b w:val="0"/>
          <w:bCs w:val="0"/>
          <w:color w:val="auto"/>
          <w:sz w:val="24"/>
          <w:szCs w:val="22"/>
        </w:rPr>
        <w:id w:val="297688611"/>
        <w:docPartObj>
          <w:docPartGallery w:val="Table of Contents"/>
          <w:docPartUnique/>
        </w:docPartObj>
      </w:sdtPr>
      <w:sdtContent>
        <w:p w14:paraId="2E9EADB3" w14:textId="77777777" w:rsidR="00CA305E" w:rsidRDefault="00CA305E" w:rsidP="00CA305E">
          <w:pPr>
            <w:pStyle w:val="TOCHeading"/>
            <w:jc w:val="center"/>
          </w:pPr>
          <w:r w:rsidRPr="00CA305E">
            <w:rPr>
              <w:rFonts w:ascii="Times New Roman" w:hAnsi="Times New Roman" w:cs="Times New Roman"/>
              <w:color w:val="auto"/>
              <w:sz w:val="24"/>
              <w:szCs w:val="24"/>
            </w:rPr>
            <w:t>Table of Contents</w:t>
          </w:r>
        </w:p>
        <w:p w14:paraId="187A868B" w14:textId="77777777" w:rsidR="00CA305E" w:rsidRDefault="00CA305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4146300" w:history="1">
            <w:r w:rsidRPr="00931474">
              <w:rPr>
                <w:rStyle w:val="Hyperlink"/>
                <w:noProof/>
              </w:rPr>
              <w:t>Introduction</w:t>
            </w:r>
            <w:r>
              <w:rPr>
                <w:noProof/>
                <w:webHidden/>
              </w:rPr>
              <w:tab/>
            </w:r>
            <w:r>
              <w:rPr>
                <w:noProof/>
                <w:webHidden/>
              </w:rPr>
              <w:fldChar w:fldCharType="begin"/>
            </w:r>
            <w:r>
              <w:rPr>
                <w:noProof/>
                <w:webHidden/>
              </w:rPr>
              <w:instrText xml:space="preserve"> PAGEREF _Toc144146300 \h </w:instrText>
            </w:r>
            <w:r>
              <w:rPr>
                <w:noProof/>
                <w:webHidden/>
              </w:rPr>
            </w:r>
            <w:r>
              <w:rPr>
                <w:noProof/>
                <w:webHidden/>
              </w:rPr>
              <w:fldChar w:fldCharType="separate"/>
            </w:r>
            <w:r>
              <w:rPr>
                <w:noProof/>
                <w:webHidden/>
              </w:rPr>
              <w:t>3</w:t>
            </w:r>
            <w:r>
              <w:rPr>
                <w:noProof/>
                <w:webHidden/>
              </w:rPr>
              <w:fldChar w:fldCharType="end"/>
            </w:r>
          </w:hyperlink>
        </w:p>
        <w:p w14:paraId="2F884628" w14:textId="77777777" w:rsidR="00CA305E" w:rsidRDefault="00000000">
          <w:pPr>
            <w:pStyle w:val="TOC1"/>
            <w:tabs>
              <w:tab w:val="right" w:leader="dot" w:pos="9350"/>
            </w:tabs>
            <w:rPr>
              <w:rFonts w:asciiTheme="minorHAnsi" w:eastAsiaTheme="minorEastAsia" w:hAnsiTheme="minorHAnsi"/>
              <w:noProof/>
              <w:sz w:val="22"/>
            </w:rPr>
          </w:pPr>
          <w:hyperlink w:anchor="_Toc144146301" w:history="1">
            <w:r w:rsidR="00CA305E" w:rsidRPr="00931474">
              <w:rPr>
                <w:rStyle w:val="Hyperlink"/>
                <w:noProof/>
              </w:rPr>
              <w:t>Company Background</w:t>
            </w:r>
            <w:r w:rsidR="00CA305E">
              <w:rPr>
                <w:noProof/>
                <w:webHidden/>
              </w:rPr>
              <w:tab/>
            </w:r>
            <w:r w:rsidR="00CA305E">
              <w:rPr>
                <w:noProof/>
                <w:webHidden/>
              </w:rPr>
              <w:fldChar w:fldCharType="begin"/>
            </w:r>
            <w:r w:rsidR="00CA305E">
              <w:rPr>
                <w:noProof/>
                <w:webHidden/>
              </w:rPr>
              <w:instrText xml:space="preserve"> PAGEREF _Toc144146301 \h </w:instrText>
            </w:r>
            <w:r w:rsidR="00CA305E">
              <w:rPr>
                <w:noProof/>
                <w:webHidden/>
              </w:rPr>
            </w:r>
            <w:r w:rsidR="00CA305E">
              <w:rPr>
                <w:noProof/>
                <w:webHidden/>
              </w:rPr>
              <w:fldChar w:fldCharType="separate"/>
            </w:r>
            <w:r w:rsidR="00CA305E">
              <w:rPr>
                <w:noProof/>
                <w:webHidden/>
              </w:rPr>
              <w:t>3</w:t>
            </w:r>
            <w:r w:rsidR="00CA305E">
              <w:rPr>
                <w:noProof/>
                <w:webHidden/>
              </w:rPr>
              <w:fldChar w:fldCharType="end"/>
            </w:r>
          </w:hyperlink>
        </w:p>
        <w:p w14:paraId="19F84732" w14:textId="77777777" w:rsidR="00CA305E" w:rsidRDefault="00000000">
          <w:pPr>
            <w:pStyle w:val="TOC1"/>
            <w:tabs>
              <w:tab w:val="right" w:leader="dot" w:pos="9350"/>
            </w:tabs>
            <w:rPr>
              <w:rFonts w:asciiTheme="minorHAnsi" w:eastAsiaTheme="minorEastAsia" w:hAnsiTheme="minorHAnsi"/>
              <w:noProof/>
              <w:sz w:val="22"/>
            </w:rPr>
          </w:pPr>
          <w:hyperlink w:anchor="_Toc144146302" w:history="1">
            <w:r w:rsidR="00CA305E" w:rsidRPr="00931474">
              <w:rPr>
                <w:rStyle w:val="Hyperlink"/>
                <w:noProof/>
              </w:rPr>
              <w:t>Environmental Marketing Analysis</w:t>
            </w:r>
            <w:r w:rsidR="00CA305E">
              <w:rPr>
                <w:noProof/>
                <w:webHidden/>
              </w:rPr>
              <w:tab/>
            </w:r>
            <w:r w:rsidR="00CA305E">
              <w:rPr>
                <w:noProof/>
                <w:webHidden/>
              </w:rPr>
              <w:fldChar w:fldCharType="begin"/>
            </w:r>
            <w:r w:rsidR="00CA305E">
              <w:rPr>
                <w:noProof/>
                <w:webHidden/>
              </w:rPr>
              <w:instrText xml:space="preserve"> PAGEREF _Toc144146302 \h </w:instrText>
            </w:r>
            <w:r w:rsidR="00CA305E">
              <w:rPr>
                <w:noProof/>
                <w:webHidden/>
              </w:rPr>
            </w:r>
            <w:r w:rsidR="00CA305E">
              <w:rPr>
                <w:noProof/>
                <w:webHidden/>
              </w:rPr>
              <w:fldChar w:fldCharType="separate"/>
            </w:r>
            <w:r w:rsidR="00CA305E">
              <w:rPr>
                <w:noProof/>
                <w:webHidden/>
              </w:rPr>
              <w:t>4</w:t>
            </w:r>
            <w:r w:rsidR="00CA305E">
              <w:rPr>
                <w:noProof/>
                <w:webHidden/>
              </w:rPr>
              <w:fldChar w:fldCharType="end"/>
            </w:r>
          </w:hyperlink>
        </w:p>
        <w:p w14:paraId="64D01AC2" w14:textId="77777777" w:rsidR="00CA305E" w:rsidRDefault="00000000">
          <w:pPr>
            <w:pStyle w:val="TOC2"/>
            <w:tabs>
              <w:tab w:val="right" w:leader="dot" w:pos="9350"/>
            </w:tabs>
            <w:rPr>
              <w:rFonts w:asciiTheme="minorHAnsi" w:eastAsiaTheme="minorEastAsia" w:hAnsiTheme="minorHAnsi"/>
              <w:noProof/>
              <w:sz w:val="22"/>
            </w:rPr>
          </w:pPr>
          <w:hyperlink w:anchor="_Toc144146303" w:history="1">
            <w:r w:rsidR="00CA305E" w:rsidRPr="00931474">
              <w:rPr>
                <w:rStyle w:val="Hyperlink"/>
                <w:noProof/>
              </w:rPr>
              <w:t>Macro Environment or PESTLE Analysis of the Company</w:t>
            </w:r>
            <w:r w:rsidR="00CA305E">
              <w:rPr>
                <w:noProof/>
                <w:webHidden/>
              </w:rPr>
              <w:tab/>
            </w:r>
            <w:r w:rsidR="00CA305E">
              <w:rPr>
                <w:noProof/>
                <w:webHidden/>
              </w:rPr>
              <w:fldChar w:fldCharType="begin"/>
            </w:r>
            <w:r w:rsidR="00CA305E">
              <w:rPr>
                <w:noProof/>
                <w:webHidden/>
              </w:rPr>
              <w:instrText xml:space="preserve"> PAGEREF _Toc144146303 \h </w:instrText>
            </w:r>
            <w:r w:rsidR="00CA305E">
              <w:rPr>
                <w:noProof/>
                <w:webHidden/>
              </w:rPr>
            </w:r>
            <w:r w:rsidR="00CA305E">
              <w:rPr>
                <w:noProof/>
                <w:webHidden/>
              </w:rPr>
              <w:fldChar w:fldCharType="separate"/>
            </w:r>
            <w:r w:rsidR="00CA305E">
              <w:rPr>
                <w:noProof/>
                <w:webHidden/>
              </w:rPr>
              <w:t>4</w:t>
            </w:r>
            <w:r w:rsidR="00CA305E">
              <w:rPr>
                <w:noProof/>
                <w:webHidden/>
              </w:rPr>
              <w:fldChar w:fldCharType="end"/>
            </w:r>
          </w:hyperlink>
        </w:p>
        <w:p w14:paraId="1E9F7D43" w14:textId="77777777" w:rsidR="00CA305E" w:rsidRDefault="00000000">
          <w:pPr>
            <w:pStyle w:val="TOC2"/>
            <w:tabs>
              <w:tab w:val="right" w:leader="dot" w:pos="9350"/>
            </w:tabs>
            <w:rPr>
              <w:rFonts w:asciiTheme="minorHAnsi" w:eastAsiaTheme="minorEastAsia" w:hAnsiTheme="minorHAnsi"/>
              <w:noProof/>
              <w:sz w:val="22"/>
            </w:rPr>
          </w:pPr>
          <w:hyperlink w:anchor="_Toc144146304" w:history="1">
            <w:r w:rsidR="00CA305E" w:rsidRPr="00931474">
              <w:rPr>
                <w:rStyle w:val="Hyperlink"/>
                <w:noProof/>
              </w:rPr>
              <w:t>Political Factors</w:t>
            </w:r>
            <w:r w:rsidR="00CA305E">
              <w:rPr>
                <w:noProof/>
                <w:webHidden/>
              </w:rPr>
              <w:tab/>
            </w:r>
            <w:r w:rsidR="00CA305E">
              <w:rPr>
                <w:noProof/>
                <w:webHidden/>
              </w:rPr>
              <w:fldChar w:fldCharType="begin"/>
            </w:r>
            <w:r w:rsidR="00CA305E">
              <w:rPr>
                <w:noProof/>
                <w:webHidden/>
              </w:rPr>
              <w:instrText xml:space="preserve"> PAGEREF _Toc144146304 \h </w:instrText>
            </w:r>
            <w:r w:rsidR="00CA305E">
              <w:rPr>
                <w:noProof/>
                <w:webHidden/>
              </w:rPr>
            </w:r>
            <w:r w:rsidR="00CA305E">
              <w:rPr>
                <w:noProof/>
                <w:webHidden/>
              </w:rPr>
              <w:fldChar w:fldCharType="separate"/>
            </w:r>
            <w:r w:rsidR="00CA305E">
              <w:rPr>
                <w:noProof/>
                <w:webHidden/>
              </w:rPr>
              <w:t>5</w:t>
            </w:r>
            <w:r w:rsidR="00CA305E">
              <w:rPr>
                <w:noProof/>
                <w:webHidden/>
              </w:rPr>
              <w:fldChar w:fldCharType="end"/>
            </w:r>
          </w:hyperlink>
        </w:p>
        <w:p w14:paraId="679545AF" w14:textId="77777777" w:rsidR="00CA305E" w:rsidRDefault="00000000">
          <w:pPr>
            <w:pStyle w:val="TOC2"/>
            <w:tabs>
              <w:tab w:val="right" w:leader="dot" w:pos="9350"/>
            </w:tabs>
            <w:rPr>
              <w:rFonts w:asciiTheme="minorHAnsi" w:eastAsiaTheme="minorEastAsia" w:hAnsiTheme="minorHAnsi"/>
              <w:noProof/>
              <w:sz w:val="22"/>
            </w:rPr>
          </w:pPr>
          <w:hyperlink w:anchor="_Toc144146305" w:history="1">
            <w:r w:rsidR="00CA305E" w:rsidRPr="00931474">
              <w:rPr>
                <w:rStyle w:val="Hyperlink"/>
                <w:noProof/>
              </w:rPr>
              <w:t>Economic Factors</w:t>
            </w:r>
            <w:r w:rsidR="00CA305E">
              <w:rPr>
                <w:noProof/>
                <w:webHidden/>
              </w:rPr>
              <w:tab/>
            </w:r>
            <w:r w:rsidR="00CA305E">
              <w:rPr>
                <w:noProof/>
                <w:webHidden/>
              </w:rPr>
              <w:fldChar w:fldCharType="begin"/>
            </w:r>
            <w:r w:rsidR="00CA305E">
              <w:rPr>
                <w:noProof/>
                <w:webHidden/>
              </w:rPr>
              <w:instrText xml:space="preserve"> PAGEREF _Toc144146305 \h </w:instrText>
            </w:r>
            <w:r w:rsidR="00CA305E">
              <w:rPr>
                <w:noProof/>
                <w:webHidden/>
              </w:rPr>
            </w:r>
            <w:r w:rsidR="00CA305E">
              <w:rPr>
                <w:noProof/>
                <w:webHidden/>
              </w:rPr>
              <w:fldChar w:fldCharType="separate"/>
            </w:r>
            <w:r w:rsidR="00CA305E">
              <w:rPr>
                <w:noProof/>
                <w:webHidden/>
              </w:rPr>
              <w:t>6</w:t>
            </w:r>
            <w:r w:rsidR="00CA305E">
              <w:rPr>
                <w:noProof/>
                <w:webHidden/>
              </w:rPr>
              <w:fldChar w:fldCharType="end"/>
            </w:r>
          </w:hyperlink>
        </w:p>
        <w:p w14:paraId="649F3C50" w14:textId="77777777" w:rsidR="00CA305E" w:rsidRDefault="00000000">
          <w:pPr>
            <w:pStyle w:val="TOC2"/>
            <w:tabs>
              <w:tab w:val="right" w:leader="dot" w:pos="9350"/>
            </w:tabs>
            <w:rPr>
              <w:rFonts w:asciiTheme="minorHAnsi" w:eastAsiaTheme="minorEastAsia" w:hAnsiTheme="minorHAnsi"/>
              <w:noProof/>
              <w:sz w:val="22"/>
            </w:rPr>
          </w:pPr>
          <w:hyperlink w:anchor="_Toc144146306" w:history="1">
            <w:r w:rsidR="00CA305E" w:rsidRPr="00931474">
              <w:rPr>
                <w:rStyle w:val="Hyperlink"/>
                <w:noProof/>
              </w:rPr>
              <w:t>Social Factors</w:t>
            </w:r>
            <w:r w:rsidR="00CA305E">
              <w:rPr>
                <w:noProof/>
                <w:webHidden/>
              </w:rPr>
              <w:tab/>
            </w:r>
            <w:r w:rsidR="00CA305E">
              <w:rPr>
                <w:noProof/>
                <w:webHidden/>
              </w:rPr>
              <w:fldChar w:fldCharType="begin"/>
            </w:r>
            <w:r w:rsidR="00CA305E">
              <w:rPr>
                <w:noProof/>
                <w:webHidden/>
              </w:rPr>
              <w:instrText xml:space="preserve"> PAGEREF _Toc144146306 \h </w:instrText>
            </w:r>
            <w:r w:rsidR="00CA305E">
              <w:rPr>
                <w:noProof/>
                <w:webHidden/>
              </w:rPr>
            </w:r>
            <w:r w:rsidR="00CA305E">
              <w:rPr>
                <w:noProof/>
                <w:webHidden/>
              </w:rPr>
              <w:fldChar w:fldCharType="separate"/>
            </w:r>
            <w:r w:rsidR="00CA305E">
              <w:rPr>
                <w:noProof/>
                <w:webHidden/>
              </w:rPr>
              <w:t>6</w:t>
            </w:r>
            <w:r w:rsidR="00CA305E">
              <w:rPr>
                <w:noProof/>
                <w:webHidden/>
              </w:rPr>
              <w:fldChar w:fldCharType="end"/>
            </w:r>
          </w:hyperlink>
        </w:p>
        <w:p w14:paraId="4BD9BEED" w14:textId="77777777" w:rsidR="00CA305E" w:rsidRDefault="00000000">
          <w:pPr>
            <w:pStyle w:val="TOC2"/>
            <w:tabs>
              <w:tab w:val="right" w:leader="dot" w:pos="9350"/>
            </w:tabs>
            <w:rPr>
              <w:rFonts w:asciiTheme="minorHAnsi" w:eastAsiaTheme="minorEastAsia" w:hAnsiTheme="minorHAnsi"/>
              <w:noProof/>
              <w:sz w:val="22"/>
            </w:rPr>
          </w:pPr>
          <w:hyperlink w:anchor="_Toc144146307" w:history="1">
            <w:r w:rsidR="00CA305E" w:rsidRPr="00931474">
              <w:rPr>
                <w:rStyle w:val="Hyperlink"/>
                <w:noProof/>
              </w:rPr>
              <w:t>Technological Factors</w:t>
            </w:r>
            <w:r w:rsidR="00CA305E">
              <w:rPr>
                <w:noProof/>
                <w:webHidden/>
              </w:rPr>
              <w:tab/>
            </w:r>
            <w:r w:rsidR="00CA305E">
              <w:rPr>
                <w:noProof/>
                <w:webHidden/>
              </w:rPr>
              <w:fldChar w:fldCharType="begin"/>
            </w:r>
            <w:r w:rsidR="00CA305E">
              <w:rPr>
                <w:noProof/>
                <w:webHidden/>
              </w:rPr>
              <w:instrText xml:space="preserve"> PAGEREF _Toc144146307 \h </w:instrText>
            </w:r>
            <w:r w:rsidR="00CA305E">
              <w:rPr>
                <w:noProof/>
                <w:webHidden/>
              </w:rPr>
            </w:r>
            <w:r w:rsidR="00CA305E">
              <w:rPr>
                <w:noProof/>
                <w:webHidden/>
              </w:rPr>
              <w:fldChar w:fldCharType="separate"/>
            </w:r>
            <w:r w:rsidR="00CA305E">
              <w:rPr>
                <w:noProof/>
                <w:webHidden/>
              </w:rPr>
              <w:t>6</w:t>
            </w:r>
            <w:r w:rsidR="00CA305E">
              <w:rPr>
                <w:noProof/>
                <w:webHidden/>
              </w:rPr>
              <w:fldChar w:fldCharType="end"/>
            </w:r>
          </w:hyperlink>
        </w:p>
        <w:p w14:paraId="7B7E5938" w14:textId="77777777" w:rsidR="00CA305E" w:rsidRDefault="00000000">
          <w:pPr>
            <w:pStyle w:val="TOC2"/>
            <w:tabs>
              <w:tab w:val="right" w:leader="dot" w:pos="9350"/>
            </w:tabs>
            <w:rPr>
              <w:rFonts w:asciiTheme="minorHAnsi" w:eastAsiaTheme="minorEastAsia" w:hAnsiTheme="minorHAnsi"/>
              <w:noProof/>
              <w:sz w:val="22"/>
            </w:rPr>
          </w:pPr>
          <w:hyperlink w:anchor="_Toc144146308" w:history="1">
            <w:r w:rsidR="00CA305E" w:rsidRPr="00931474">
              <w:rPr>
                <w:rStyle w:val="Hyperlink"/>
                <w:noProof/>
              </w:rPr>
              <w:t>Legal Factors</w:t>
            </w:r>
            <w:r w:rsidR="00CA305E">
              <w:rPr>
                <w:noProof/>
                <w:webHidden/>
              </w:rPr>
              <w:tab/>
            </w:r>
            <w:r w:rsidR="00CA305E">
              <w:rPr>
                <w:noProof/>
                <w:webHidden/>
              </w:rPr>
              <w:fldChar w:fldCharType="begin"/>
            </w:r>
            <w:r w:rsidR="00CA305E">
              <w:rPr>
                <w:noProof/>
                <w:webHidden/>
              </w:rPr>
              <w:instrText xml:space="preserve"> PAGEREF _Toc144146308 \h </w:instrText>
            </w:r>
            <w:r w:rsidR="00CA305E">
              <w:rPr>
                <w:noProof/>
                <w:webHidden/>
              </w:rPr>
            </w:r>
            <w:r w:rsidR="00CA305E">
              <w:rPr>
                <w:noProof/>
                <w:webHidden/>
              </w:rPr>
              <w:fldChar w:fldCharType="separate"/>
            </w:r>
            <w:r w:rsidR="00CA305E">
              <w:rPr>
                <w:noProof/>
                <w:webHidden/>
              </w:rPr>
              <w:t>6</w:t>
            </w:r>
            <w:r w:rsidR="00CA305E">
              <w:rPr>
                <w:noProof/>
                <w:webHidden/>
              </w:rPr>
              <w:fldChar w:fldCharType="end"/>
            </w:r>
          </w:hyperlink>
        </w:p>
        <w:p w14:paraId="3931B25B" w14:textId="77777777" w:rsidR="00CA305E" w:rsidRDefault="00000000">
          <w:pPr>
            <w:pStyle w:val="TOC2"/>
            <w:tabs>
              <w:tab w:val="right" w:leader="dot" w:pos="9350"/>
            </w:tabs>
            <w:rPr>
              <w:rFonts w:asciiTheme="minorHAnsi" w:eastAsiaTheme="minorEastAsia" w:hAnsiTheme="minorHAnsi"/>
              <w:noProof/>
              <w:sz w:val="22"/>
            </w:rPr>
          </w:pPr>
          <w:hyperlink w:anchor="_Toc144146309" w:history="1">
            <w:r w:rsidR="00CA305E" w:rsidRPr="00931474">
              <w:rPr>
                <w:rStyle w:val="Hyperlink"/>
                <w:noProof/>
              </w:rPr>
              <w:t>Environmental Factors</w:t>
            </w:r>
            <w:r w:rsidR="00CA305E">
              <w:rPr>
                <w:noProof/>
                <w:webHidden/>
              </w:rPr>
              <w:tab/>
            </w:r>
            <w:r w:rsidR="00CA305E">
              <w:rPr>
                <w:noProof/>
                <w:webHidden/>
              </w:rPr>
              <w:fldChar w:fldCharType="begin"/>
            </w:r>
            <w:r w:rsidR="00CA305E">
              <w:rPr>
                <w:noProof/>
                <w:webHidden/>
              </w:rPr>
              <w:instrText xml:space="preserve"> PAGEREF _Toc144146309 \h </w:instrText>
            </w:r>
            <w:r w:rsidR="00CA305E">
              <w:rPr>
                <w:noProof/>
                <w:webHidden/>
              </w:rPr>
            </w:r>
            <w:r w:rsidR="00CA305E">
              <w:rPr>
                <w:noProof/>
                <w:webHidden/>
              </w:rPr>
              <w:fldChar w:fldCharType="separate"/>
            </w:r>
            <w:r w:rsidR="00CA305E">
              <w:rPr>
                <w:noProof/>
                <w:webHidden/>
              </w:rPr>
              <w:t>7</w:t>
            </w:r>
            <w:r w:rsidR="00CA305E">
              <w:rPr>
                <w:noProof/>
                <w:webHidden/>
              </w:rPr>
              <w:fldChar w:fldCharType="end"/>
            </w:r>
          </w:hyperlink>
        </w:p>
        <w:p w14:paraId="42940E06" w14:textId="77777777" w:rsidR="00CA305E" w:rsidRDefault="00000000">
          <w:pPr>
            <w:pStyle w:val="TOC2"/>
            <w:tabs>
              <w:tab w:val="right" w:leader="dot" w:pos="9350"/>
            </w:tabs>
            <w:rPr>
              <w:rFonts w:asciiTheme="minorHAnsi" w:eastAsiaTheme="minorEastAsia" w:hAnsiTheme="minorHAnsi"/>
              <w:noProof/>
              <w:sz w:val="22"/>
            </w:rPr>
          </w:pPr>
          <w:hyperlink w:anchor="_Toc144146310" w:history="1">
            <w:r w:rsidR="00CA305E" w:rsidRPr="00931474">
              <w:rPr>
                <w:rStyle w:val="Hyperlink"/>
                <w:noProof/>
              </w:rPr>
              <w:t>Porter’s Five Forces of the Company</w:t>
            </w:r>
            <w:r w:rsidR="00CA305E">
              <w:rPr>
                <w:noProof/>
                <w:webHidden/>
              </w:rPr>
              <w:tab/>
            </w:r>
            <w:r w:rsidR="00CA305E">
              <w:rPr>
                <w:noProof/>
                <w:webHidden/>
              </w:rPr>
              <w:fldChar w:fldCharType="begin"/>
            </w:r>
            <w:r w:rsidR="00CA305E">
              <w:rPr>
                <w:noProof/>
                <w:webHidden/>
              </w:rPr>
              <w:instrText xml:space="preserve"> PAGEREF _Toc144146310 \h </w:instrText>
            </w:r>
            <w:r w:rsidR="00CA305E">
              <w:rPr>
                <w:noProof/>
                <w:webHidden/>
              </w:rPr>
            </w:r>
            <w:r w:rsidR="00CA305E">
              <w:rPr>
                <w:noProof/>
                <w:webHidden/>
              </w:rPr>
              <w:fldChar w:fldCharType="separate"/>
            </w:r>
            <w:r w:rsidR="00CA305E">
              <w:rPr>
                <w:noProof/>
                <w:webHidden/>
              </w:rPr>
              <w:t>7</w:t>
            </w:r>
            <w:r w:rsidR="00CA305E">
              <w:rPr>
                <w:noProof/>
                <w:webHidden/>
              </w:rPr>
              <w:fldChar w:fldCharType="end"/>
            </w:r>
          </w:hyperlink>
        </w:p>
        <w:p w14:paraId="44EAC22A" w14:textId="77777777" w:rsidR="00CA305E" w:rsidRDefault="00000000">
          <w:pPr>
            <w:pStyle w:val="TOC2"/>
            <w:tabs>
              <w:tab w:val="right" w:leader="dot" w:pos="9350"/>
            </w:tabs>
            <w:rPr>
              <w:rFonts w:asciiTheme="minorHAnsi" w:eastAsiaTheme="minorEastAsia" w:hAnsiTheme="minorHAnsi"/>
              <w:noProof/>
              <w:sz w:val="22"/>
            </w:rPr>
          </w:pPr>
          <w:hyperlink w:anchor="_Toc144146311" w:history="1">
            <w:r w:rsidR="00CA305E" w:rsidRPr="00931474">
              <w:rPr>
                <w:rStyle w:val="Hyperlink"/>
                <w:noProof/>
              </w:rPr>
              <w:t>SWOT Analysis of the Company</w:t>
            </w:r>
            <w:r w:rsidR="00CA305E">
              <w:rPr>
                <w:noProof/>
                <w:webHidden/>
              </w:rPr>
              <w:tab/>
            </w:r>
            <w:r w:rsidR="00CA305E">
              <w:rPr>
                <w:noProof/>
                <w:webHidden/>
              </w:rPr>
              <w:fldChar w:fldCharType="begin"/>
            </w:r>
            <w:r w:rsidR="00CA305E">
              <w:rPr>
                <w:noProof/>
                <w:webHidden/>
              </w:rPr>
              <w:instrText xml:space="preserve"> PAGEREF _Toc144146311 \h </w:instrText>
            </w:r>
            <w:r w:rsidR="00CA305E">
              <w:rPr>
                <w:noProof/>
                <w:webHidden/>
              </w:rPr>
            </w:r>
            <w:r w:rsidR="00CA305E">
              <w:rPr>
                <w:noProof/>
                <w:webHidden/>
              </w:rPr>
              <w:fldChar w:fldCharType="separate"/>
            </w:r>
            <w:r w:rsidR="00CA305E">
              <w:rPr>
                <w:noProof/>
                <w:webHidden/>
              </w:rPr>
              <w:t>8</w:t>
            </w:r>
            <w:r w:rsidR="00CA305E">
              <w:rPr>
                <w:noProof/>
                <w:webHidden/>
              </w:rPr>
              <w:fldChar w:fldCharType="end"/>
            </w:r>
          </w:hyperlink>
        </w:p>
        <w:p w14:paraId="7D2791C2" w14:textId="77777777" w:rsidR="00CA305E" w:rsidRDefault="00000000">
          <w:pPr>
            <w:pStyle w:val="TOC2"/>
            <w:tabs>
              <w:tab w:val="right" w:leader="dot" w:pos="9350"/>
            </w:tabs>
            <w:rPr>
              <w:rFonts w:asciiTheme="minorHAnsi" w:eastAsiaTheme="minorEastAsia" w:hAnsiTheme="minorHAnsi"/>
              <w:noProof/>
              <w:sz w:val="22"/>
            </w:rPr>
          </w:pPr>
          <w:hyperlink w:anchor="_Toc144146312" w:history="1">
            <w:r w:rsidR="00CA305E" w:rsidRPr="00931474">
              <w:rPr>
                <w:rStyle w:val="Hyperlink"/>
                <w:noProof/>
              </w:rPr>
              <w:t>Segmentation, Targeting and Positioning</w:t>
            </w:r>
            <w:r w:rsidR="00CA305E">
              <w:rPr>
                <w:noProof/>
                <w:webHidden/>
              </w:rPr>
              <w:tab/>
            </w:r>
            <w:r w:rsidR="00CA305E">
              <w:rPr>
                <w:noProof/>
                <w:webHidden/>
              </w:rPr>
              <w:fldChar w:fldCharType="begin"/>
            </w:r>
            <w:r w:rsidR="00CA305E">
              <w:rPr>
                <w:noProof/>
                <w:webHidden/>
              </w:rPr>
              <w:instrText xml:space="preserve"> PAGEREF _Toc144146312 \h </w:instrText>
            </w:r>
            <w:r w:rsidR="00CA305E">
              <w:rPr>
                <w:noProof/>
                <w:webHidden/>
              </w:rPr>
            </w:r>
            <w:r w:rsidR="00CA305E">
              <w:rPr>
                <w:noProof/>
                <w:webHidden/>
              </w:rPr>
              <w:fldChar w:fldCharType="separate"/>
            </w:r>
            <w:r w:rsidR="00CA305E">
              <w:rPr>
                <w:noProof/>
                <w:webHidden/>
              </w:rPr>
              <w:t>9</w:t>
            </w:r>
            <w:r w:rsidR="00CA305E">
              <w:rPr>
                <w:noProof/>
                <w:webHidden/>
              </w:rPr>
              <w:fldChar w:fldCharType="end"/>
            </w:r>
          </w:hyperlink>
        </w:p>
        <w:p w14:paraId="720FAAC5" w14:textId="77777777" w:rsidR="00CA305E" w:rsidRDefault="00000000">
          <w:pPr>
            <w:pStyle w:val="TOC2"/>
            <w:tabs>
              <w:tab w:val="right" w:leader="dot" w:pos="9350"/>
            </w:tabs>
            <w:rPr>
              <w:rFonts w:asciiTheme="minorHAnsi" w:eastAsiaTheme="minorEastAsia" w:hAnsiTheme="minorHAnsi"/>
              <w:noProof/>
              <w:sz w:val="22"/>
            </w:rPr>
          </w:pPr>
          <w:hyperlink w:anchor="_Toc144146313" w:history="1">
            <w:r w:rsidR="00CA305E" w:rsidRPr="00931474">
              <w:rPr>
                <w:rStyle w:val="Hyperlink"/>
                <w:noProof/>
              </w:rPr>
              <w:t>Segmentation</w:t>
            </w:r>
            <w:r w:rsidR="00CA305E">
              <w:rPr>
                <w:noProof/>
                <w:webHidden/>
              </w:rPr>
              <w:tab/>
            </w:r>
            <w:r w:rsidR="00CA305E">
              <w:rPr>
                <w:noProof/>
                <w:webHidden/>
              </w:rPr>
              <w:fldChar w:fldCharType="begin"/>
            </w:r>
            <w:r w:rsidR="00CA305E">
              <w:rPr>
                <w:noProof/>
                <w:webHidden/>
              </w:rPr>
              <w:instrText xml:space="preserve"> PAGEREF _Toc144146313 \h </w:instrText>
            </w:r>
            <w:r w:rsidR="00CA305E">
              <w:rPr>
                <w:noProof/>
                <w:webHidden/>
              </w:rPr>
            </w:r>
            <w:r w:rsidR="00CA305E">
              <w:rPr>
                <w:noProof/>
                <w:webHidden/>
              </w:rPr>
              <w:fldChar w:fldCharType="separate"/>
            </w:r>
            <w:r w:rsidR="00CA305E">
              <w:rPr>
                <w:noProof/>
                <w:webHidden/>
              </w:rPr>
              <w:t>9</w:t>
            </w:r>
            <w:r w:rsidR="00CA305E">
              <w:rPr>
                <w:noProof/>
                <w:webHidden/>
              </w:rPr>
              <w:fldChar w:fldCharType="end"/>
            </w:r>
          </w:hyperlink>
        </w:p>
        <w:p w14:paraId="5E174BF7" w14:textId="77777777" w:rsidR="00CA305E" w:rsidRDefault="00000000">
          <w:pPr>
            <w:pStyle w:val="TOC2"/>
            <w:tabs>
              <w:tab w:val="right" w:leader="dot" w:pos="9350"/>
            </w:tabs>
            <w:rPr>
              <w:rFonts w:asciiTheme="minorHAnsi" w:eastAsiaTheme="minorEastAsia" w:hAnsiTheme="minorHAnsi"/>
              <w:noProof/>
              <w:sz w:val="22"/>
            </w:rPr>
          </w:pPr>
          <w:hyperlink w:anchor="_Toc144146314" w:history="1">
            <w:r w:rsidR="00CA305E" w:rsidRPr="00931474">
              <w:rPr>
                <w:rStyle w:val="Hyperlink"/>
                <w:noProof/>
              </w:rPr>
              <w:t>Targeting</w:t>
            </w:r>
            <w:r w:rsidR="00CA305E">
              <w:rPr>
                <w:noProof/>
                <w:webHidden/>
              </w:rPr>
              <w:tab/>
            </w:r>
            <w:r w:rsidR="00CA305E">
              <w:rPr>
                <w:noProof/>
                <w:webHidden/>
              </w:rPr>
              <w:fldChar w:fldCharType="begin"/>
            </w:r>
            <w:r w:rsidR="00CA305E">
              <w:rPr>
                <w:noProof/>
                <w:webHidden/>
              </w:rPr>
              <w:instrText xml:space="preserve"> PAGEREF _Toc144146314 \h </w:instrText>
            </w:r>
            <w:r w:rsidR="00CA305E">
              <w:rPr>
                <w:noProof/>
                <w:webHidden/>
              </w:rPr>
            </w:r>
            <w:r w:rsidR="00CA305E">
              <w:rPr>
                <w:noProof/>
                <w:webHidden/>
              </w:rPr>
              <w:fldChar w:fldCharType="separate"/>
            </w:r>
            <w:r w:rsidR="00CA305E">
              <w:rPr>
                <w:noProof/>
                <w:webHidden/>
              </w:rPr>
              <w:t>10</w:t>
            </w:r>
            <w:r w:rsidR="00CA305E">
              <w:rPr>
                <w:noProof/>
                <w:webHidden/>
              </w:rPr>
              <w:fldChar w:fldCharType="end"/>
            </w:r>
          </w:hyperlink>
        </w:p>
        <w:p w14:paraId="3ECA1B12" w14:textId="77777777" w:rsidR="00CA305E" w:rsidRDefault="00000000">
          <w:pPr>
            <w:pStyle w:val="TOC2"/>
            <w:tabs>
              <w:tab w:val="right" w:leader="dot" w:pos="9350"/>
            </w:tabs>
            <w:rPr>
              <w:rFonts w:asciiTheme="minorHAnsi" w:eastAsiaTheme="minorEastAsia" w:hAnsiTheme="minorHAnsi"/>
              <w:noProof/>
              <w:sz w:val="22"/>
            </w:rPr>
          </w:pPr>
          <w:hyperlink w:anchor="_Toc144146315" w:history="1">
            <w:r w:rsidR="00CA305E" w:rsidRPr="00931474">
              <w:rPr>
                <w:rStyle w:val="Hyperlink"/>
                <w:noProof/>
              </w:rPr>
              <w:t>Positioning</w:t>
            </w:r>
            <w:r w:rsidR="00CA305E">
              <w:rPr>
                <w:noProof/>
                <w:webHidden/>
              </w:rPr>
              <w:tab/>
            </w:r>
            <w:r w:rsidR="00CA305E">
              <w:rPr>
                <w:noProof/>
                <w:webHidden/>
              </w:rPr>
              <w:fldChar w:fldCharType="begin"/>
            </w:r>
            <w:r w:rsidR="00CA305E">
              <w:rPr>
                <w:noProof/>
                <w:webHidden/>
              </w:rPr>
              <w:instrText xml:space="preserve"> PAGEREF _Toc144146315 \h </w:instrText>
            </w:r>
            <w:r w:rsidR="00CA305E">
              <w:rPr>
                <w:noProof/>
                <w:webHidden/>
              </w:rPr>
            </w:r>
            <w:r w:rsidR="00CA305E">
              <w:rPr>
                <w:noProof/>
                <w:webHidden/>
              </w:rPr>
              <w:fldChar w:fldCharType="separate"/>
            </w:r>
            <w:r w:rsidR="00CA305E">
              <w:rPr>
                <w:noProof/>
                <w:webHidden/>
              </w:rPr>
              <w:t>10</w:t>
            </w:r>
            <w:r w:rsidR="00CA305E">
              <w:rPr>
                <w:noProof/>
                <w:webHidden/>
              </w:rPr>
              <w:fldChar w:fldCharType="end"/>
            </w:r>
          </w:hyperlink>
        </w:p>
        <w:p w14:paraId="6A7D614C" w14:textId="77777777" w:rsidR="00CA305E" w:rsidRDefault="00000000">
          <w:pPr>
            <w:pStyle w:val="TOC2"/>
            <w:tabs>
              <w:tab w:val="right" w:leader="dot" w:pos="9350"/>
            </w:tabs>
            <w:rPr>
              <w:rFonts w:asciiTheme="minorHAnsi" w:eastAsiaTheme="minorEastAsia" w:hAnsiTheme="minorHAnsi"/>
              <w:noProof/>
              <w:sz w:val="22"/>
            </w:rPr>
          </w:pPr>
          <w:hyperlink w:anchor="_Toc144146316" w:history="1">
            <w:r w:rsidR="00CA305E" w:rsidRPr="00931474">
              <w:rPr>
                <w:rStyle w:val="Hyperlink"/>
                <w:noProof/>
              </w:rPr>
              <w:t>4 P’s of Marketing Mix Strategies</w:t>
            </w:r>
            <w:r w:rsidR="00CA305E">
              <w:rPr>
                <w:noProof/>
                <w:webHidden/>
              </w:rPr>
              <w:tab/>
            </w:r>
            <w:r w:rsidR="00CA305E">
              <w:rPr>
                <w:noProof/>
                <w:webHidden/>
              </w:rPr>
              <w:fldChar w:fldCharType="begin"/>
            </w:r>
            <w:r w:rsidR="00CA305E">
              <w:rPr>
                <w:noProof/>
                <w:webHidden/>
              </w:rPr>
              <w:instrText xml:space="preserve"> PAGEREF _Toc144146316 \h </w:instrText>
            </w:r>
            <w:r w:rsidR="00CA305E">
              <w:rPr>
                <w:noProof/>
                <w:webHidden/>
              </w:rPr>
            </w:r>
            <w:r w:rsidR="00CA305E">
              <w:rPr>
                <w:noProof/>
                <w:webHidden/>
              </w:rPr>
              <w:fldChar w:fldCharType="separate"/>
            </w:r>
            <w:r w:rsidR="00CA305E">
              <w:rPr>
                <w:noProof/>
                <w:webHidden/>
              </w:rPr>
              <w:t>10</w:t>
            </w:r>
            <w:r w:rsidR="00CA305E">
              <w:rPr>
                <w:noProof/>
                <w:webHidden/>
              </w:rPr>
              <w:fldChar w:fldCharType="end"/>
            </w:r>
          </w:hyperlink>
        </w:p>
        <w:p w14:paraId="670A7FB1" w14:textId="77777777" w:rsidR="00CA305E" w:rsidRDefault="00000000">
          <w:pPr>
            <w:pStyle w:val="TOC1"/>
            <w:tabs>
              <w:tab w:val="right" w:leader="dot" w:pos="9350"/>
            </w:tabs>
            <w:rPr>
              <w:rFonts w:asciiTheme="minorHAnsi" w:eastAsiaTheme="minorEastAsia" w:hAnsiTheme="minorHAnsi"/>
              <w:noProof/>
              <w:sz w:val="22"/>
            </w:rPr>
          </w:pPr>
          <w:hyperlink w:anchor="_Toc144146317" w:history="1">
            <w:r w:rsidR="00CA305E" w:rsidRPr="00931474">
              <w:rPr>
                <w:rStyle w:val="Hyperlink"/>
                <w:noProof/>
              </w:rPr>
              <w:t>Recommendations</w:t>
            </w:r>
            <w:r w:rsidR="00CA305E">
              <w:rPr>
                <w:noProof/>
                <w:webHidden/>
              </w:rPr>
              <w:tab/>
            </w:r>
            <w:r w:rsidR="00CA305E">
              <w:rPr>
                <w:noProof/>
                <w:webHidden/>
              </w:rPr>
              <w:fldChar w:fldCharType="begin"/>
            </w:r>
            <w:r w:rsidR="00CA305E">
              <w:rPr>
                <w:noProof/>
                <w:webHidden/>
              </w:rPr>
              <w:instrText xml:space="preserve"> PAGEREF _Toc144146317 \h </w:instrText>
            </w:r>
            <w:r w:rsidR="00CA305E">
              <w:rPr>
                <w:noProof/>
                <w:webHidden/>
              </w:rPr>
            </w:r>
            <w:r w:rsidR="00CA305E">
              <w:rPr>
                <w:noProof/>
                <w:webHidden/>
              </w:rPr>
              <w:fldChar w:fldCharType="separate"/>
            </w:r>
            <w:r w:rsidR="00CA305E">
              <w:rPr>
                <w:noProof/>
                <w:webHidden/>
              </w:rPr>
              <w:t>12</w:t>
            </w:r>
            <w:r w:rsidR="00CA305E">
              <w:rPr>
                <w:noProof/>
                <w:webHidden/>
              </w:rPr>
              <w:fldChar w:fldCharType="end"/>
            </w:r>
          </w:hyperlink>
        </w:p>
        <w:p w14:paraId="18D19666" w14:textId="77777777" w:rsidR="00CA305E" w:rsidRDefault="00000000">
          <w:pPr>
            <w:pStyle w:val="TOC1"/>
            <w:tabs>
              <w:tab w:val="right" w:leader="dot" w:pos="9350"/>
            </w:tabs>
            <w:rPr>
              <w:rFonts w:asciiTheme="minorHAnsi" w:eastAsiaTheme="minorEastAsia" w:hAnsiTheme="minorHAnsi"/>
              <w:noProof/>
              <w:sz w:val="22"/>
            </w:rPr>
          </w:pPr>
          <w:hyperlink w:anchor="_Toc144146318" w:history="1">
            <w:r w:rsidR="00CA305E" w:rsidRPr="00931474">
              <w:rPr>
                <w:rStyle w:val="Hyperlink"/>
                <w:noProof/>
              </w:rPr>
              <w:t>Conclusion</w:t>
            </w:r>
            <w:r w:rsidR="00CA305E">
              <w:rPr>
                <w:noProof/>
                <w:webHidden/>
              </w:rPr>
              <w:tab/>
            </w:r>
            <w:r w:rsidR="00CA305E">
              <w:rPr>
                <w:noProof/>
                <w:webHidden/>
              </w:rPr>
              <w:fldChar w:fldCharType="begin"/>
            </w:r>
            <w:r w:rsidR="00CA305E">
              <w:rPr>
                <w:noProof/>
                <w:webHidden/>
              </w:rPr>
              <w:instrText xml:space="preserve"> PAGEREF _Toc144146318 \h </w:instrText>
            </w:r>
            <w:r w:rsidR="00CA305E">
              <w:rPr>
                <w:noProof/>
                <w:webHidden/>
              </w:rPr>
            </w:r>
            <w:r w:rsidR="00CA305E">
              <w:rPr>
                <w:noProof/>
                <w:webHidden/>
              </w:rPr>
              <w:fldChar w:fldCharType="separate"/>
            </w:r>
            <w:r w:rsidR="00CA305E">
              <w:rPr>
                <w:noProof/>
                <w:webHidden/>
              </w:rPr>
              <w:t>12</w:t>
            </w:r>
            <w:r w:rsidR="00CA305E">
              <w:rPr>
                <w:noProof/>
                <w:webHidden/>
              </w:rPr>
              <w:fldChar w:fldCharType="end"/>
            </w:r>
          </w:hyperlink>
        </w:p>
        <w:p w14:paraId="3B838C84" w14:textId="77777777" w:rsidR="00CA305E" w:rsidRDefault="00000000">
          <w:pPr>
            <w:pStyle w:val="TOC1"/>
            <w:tabs>
              <w:tab w:val="right" w:leader="dot" w:pos="9350"/>
            </w:tabs>
            <w:rPr>
              <w:rFonts w:asciiTheme="minorHAnsi" w:eastAsiaTheme="minorEastAsia" w:hAnsiTheme="minorHAnsi"/>
              <w:noProof/>
              <w:sz w:val="22"/>
            </w:rPr>
          </w:pPr>
          <w:hyperlink w:anchor="_Toc144146319" w:history="1">
            <w:r w:rsidR="00CA305E" w:rsidRPr="00931474">
              <w:rPr>
                <w:rStyle w:val="Hyperlink"/>
                <w:noProof/>
              </w:rPr>
              <w:t>References</w:t>
            </w:r>
            <w:r w:rsidR="00CA305E">
              <w:rPr>
                <w:noProof/>
                <w:webHidden/>
              </w:rPr>
              <w:tab/>
            </w:r>
            <w:r w:rsidR="00CA305E">
              <w:rPr>
                <w:noProof/>
                <w:webHidden/>
              </w:rPr>
              <w:fldChar w:fldCharType="begin"/>
            </w:r>
            <w:r w:rsidR="00CA305E">
              <w:rPr>
                <w:noProof/>
                <w:webHidden/>
              </w:rPr>
              <w:instrText xml:space="preserve"> PAGEREF _Toc144146319 \h </w:instrText>
            </w:r>
            <w:r w:rsidR="00CA305E">
              <w:rPr>
                <w:noProof/>
                <w:webHidden/>
              </w:rPr>
            </w:r>
            <w:r w:rsidR="00CA305E">
              <w:rPr>
                <w:noProof/>
                <w:webHidden/>
              </w:rPr>
              <w:fldChar w:fldCharType="separate"/>
            </w:r>
            <w:r w:rsidR="00CA305E">
              <w:rPr>
                <w:noProof/>
                <w:webHidden/>
              </w:rPr>
              <w:t>14</w:t>
            </w:r>
            <w:r w:rsidR="00CA305E">
              <w:rPr>
                <w:noProof/>
                <w:webHidden/>
              </w:rPr>
              <w:fldChar w:fldCharType="end"/>
            </w:r>
          </w:hyperlink>
        </w:p>
        <w:p w14:paraId="40B2660A" w14:textId="77777777" w:rsidR="00CA305E" w:rsidRDefault="00CA305E">
          <w:r>
            <w:fldChar w:fldCharType="end"/>
          </w:r>
        </w:p>
      </w:sdtContent>
    </w:sdt>
    <w:p w14:paraId="17016F6B" w14:textId="77777777" w:rsidR="00CA305E" w:rsidRDefault="00CA305E">
      <w:pPr>
        <w:spacing w:line="276" w:lineRule="auto"/>
        <w:jc w:val="left"/>
        <w:rPr>
          <w:rFonts w:eastAsiaTheme="majorEastAsia" w:cstheme="majorBidi"/>
          <w:b/>
          <w:bCs/>
          <w:sz w:val="28"/>
          <w:szCs w:val="28"/>
        </w:rPr>
      </w:pPr>
      <w:r>
        <w:br w:type="page"/>
      </w:r>
    </w:p>
    <w:p w14:paraId="2D1C10EC" w14:textId="77777777" w:rsidR="00CA305E" w:rsidRDefault="008D23E0" w:rsidP="008D23E0">
      <w:pPr>
        <w:pStyle w:val="Heading1"/>
      </w:pPr>
      <w:bookmarkStart w:id="0" w:name="_Toc144146300"/>
      <w:r>
        <w:lastRenderedPageBreak/>
        <w:t>Introduction</w:t>
      </w:r>
      <w:bookmarkEnd w:id="0"/>
      <w:r>
        <w:t xml:space="preserve"> </w:t>
      </w:r>
    </w:p>
    <w:p w14:paraId="28C1F84A" w14:textId="77777777" w:rsidR="00E60094" w:rsidRPr="00E60094" w:rsidRDefault="00E60094" w:rsidP="00E60094">
      <w:r>
        <w:t xml:space="preserve">This paper has delved into </w:t>
      </w:r>
      <w:r w:rsidR="006166F2">
        <w:t xml:space="preserve">a comprehensive environmental marketing assessment. It intends to assess the pivotal external factors influencing the company, along with a review of its internal environment as well as the strategic importance of marketing within the firm. This analysis develops the foundation for various actionable recommendations that will aid Shell towards a future which is aligned with internal strengths and market dynamics, promoting continual growth as well as competitiveness. </w:t>
      </w:r>
    </w:p>
    <w:p w14:paraId="345EFE75" w14:textId="77777777" w:rsidR="008D23E0" w:rsidRDefault="008D23E0" w:rsidP="008D23E0">
      <w:pPr>
        <w:pStyle w:val="Heading1"/>
      </w:pPr>
      <w:bookmarkStart w:id="1" w:name="_Toc144146301"/>
      <w:r>
        <w:t>Company Background</w:t>
      </w:r>
      <w:bookmarkEnd w:id="1"/>
      <w:r>
        <w:t xml:space="preserve"> </w:t>
      </w:r>
    </w:p>
    <w:p w14:paraId="3B54A499" w14:textId="77777777" w:rsidR="008D23E0" w:rsidRDefault="008D23E0" w:rsidP="008D23E0">
      <w:r w:rsidRPr="008D23E0">
        <w:t>Shell plc (Shell), earlier recognized as Royal Dutch Shell Plc, is a worldwide natural gas and oil business</w:t>
      </w:r>
      <w:r w:rsidR="00E60094">
        <w:t xml:space="preserve"> (</w:t>
      </w:r>
      <w:r w:rsidR="00E60094" w:rsidRPr="00E60094">
        <w:t>Kalam, 2021</w:t>
      </w:r>
      <w:r w:rsidR="00E60094">
        <w:t>)</w:t>
      </w:r>
      <w:r w:rsidRPr="008D23E0">
        <w:t xml:space="preserve">. The business seeks and develops oil and gas from conventional reserves and supplies like shale, coal </w:t>
      </w:r>
      <w:r w:rsidR="00787CB2">
        <w:t xml:space="preserve">and tight rock </w:t>
      </w:r>
      <w:r w:rsidRPr="008D23E0">
        <w:t xml:space="preserve">formations. It operates and owns refineries and petrochemical sites throughout the world. Shell's </w:t>
      </w:r>
      <w:r w:rsidR="00787CB2">
        <w:t>line of goods</w:t>
      </w:r>
      <w:r w:rsidRPr="008D23E0">
        <w:t xml:space="preserve"> encompasses bitumen, lubricants, and liquefied petroleum gas</w:t>
      </w:r>
      <w:r w:rsidR="00787CB2">
        <w:t xml:space="preserve"> (LPG)</w:t>
      </w:r>
      <w:r w:rsidRPr="008D23E0">
        <w:t xml:space="preserve">, along with petrochemicals like fundamental elements for paints, plastics, and detergents. In Brazil, the firm is an important manufacturer of biofuel. The organization is additionally </w:t>
      </w:r>
      <w:r w:rsidR="00787CB2">
        <w:t>engaged</w:t>
      </w:r>
      <w:r w:rsidRPr="008D23E0">
        <w:t xml:space="preserve"> in a number of LNG, or liquefied natural gas and gas to liquids (GTL) ventures</w:t>
      </w:r>
      <w:r w:rsidR="00E60094">
        <w:t xml:space="preserve"> (</w:t>
      </w:r>
      <w:proofErr w:type="spellStart"/>
      <w:r w:rsidR="00E60094" w:rsidRPr="00E60094">
        <w:t>Katičić</w:t>
      </w:r>
      <w:proofErr w:type="spellEnd"/>
      <w:r w:rsidR="00E60094" w:rsidRPr="00E60094">
        <w:t>, 2020</w:t>
      </w:r>
      <w:r w:rsidR="00E60094">
        <w:t>)</w:t>
      </w:r>
      <w:r w:rsidRPr="008D23E0">
        <w:t>. The organization offers its goods throughout Asia, Oceania, Europe, North America, Africa, and South America, both in-person and through distributors. Shell's head operations are in London, England.</w:t>
      </w:r>
      <w:r>
        <w:t xml:space="preserve"> </w:t>
      </w:r>
      <w:r w:rsidR="00AB3DD3">
        <w:t xml:space="preserve">Shell </w:t>
      </w:r>
      <w:r w:rsidR="00787CB2">
        <w:t xml:space="preserve">declared </w:t>
      </w:r>
      <w:r w:rsidR="00AB3DD3">
        <w:t xml:space="preserve">almost a revenue of </w:t>
      </w:r>
      <w:r w:rsidR="00AB3DD3" w:rsidRPr="00AB3DD3">
        <w:t>381.3 billion U.S. dollars in 2022</w:t>
      </w:r>
      <w:r w:rsidR="00AB3DD3">
        <w:t xml:space="preserve"> which was a noticeable rise as compared to 2020, which was the consequence of mobility and economic restrictions imposed for combating the Covid-19 pandemic</w:t>
      </w:r>
      <w:r w:rsidR="00E60094">
        <w:t xml:space="preserve"> (</w:t>
      </w:r>
      <w:r w:rsidR="00E60094" w:rsidRPr="00E60094">
        <w:t>Statista, 2023</w:t>
      </w:r>
      <w:r w:rsidR="00E60094">
        <w:t>)</w:t>
      </w:r>
      <w:r w:rsidR="00AB3DD3">
        <w:t xml:space="preserve">. </w:t>
      </w:r>
    </w:p>
    <w:p w14:paraId="393B501C" w14:textId="77777777" w:rsidR="00AB3DD3" w:rsidRDefault="00AB3DD3" w:rsidP="00AB3DD3">
      <w:pPr>
        <w:jc w:val="center"/>
      </w:pPr>
      <w:r>
        <w:rPr>
          <w:noProof/>
        </w:rPr>
        <w:lastRenderedPageBreak/>
        <w:drawing>
          <wp:inline distT="0" distB="0" distL="0" distR="0" wp14:anchorId="2756435A" wp14:editId="3362AB4A">
            <wp:extent cx="5435452" cy="35725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b="2890"/>
                    <a:stretch>
                      <a:fillRect/>
                    </a:stretch>
                  </pic:blipFill>
                  <pic:spPr bwMode="auto">
                    <a:xfrm>
                      <a:off x="0" y="0"/>
                      <a:ext cx="5435452" cy="3572540"/>
                    </a:xfrm>
                    <a:prstGeom prst="rect">
                      <a:avLst/>
                    </a:prstGeom>
                    <a:noFill/>
                    <a:ln w="9525">
                      <a:noFill/>
                      <a:miter lim="800000"/>
                      <a:headEnd/>
                      <a:tailEnd/>
                    </a:ln>
                  </pic:spPr>
                </pic:pic>
              </a:graphicData>
            </a:graphic>
          </wp:inline>
        </w:drawing>
      </w:r>
    </w:p>
    <w:p w14:paraId="337D036F" w14:textId="77777777" w:rsidR="00AB3DD3" w:rsidRPr="00AB3DD3" w:rsidRDefault="00AB3DD3" w:rsidP="00AB3DD3">
      <w:pPr>
        <w:jc w:val="center"/>
        <w:rPr>
          <w:b/>
        </w:rPr>
      </w:pPr>
      <w:r w:rsidRPr="00AB3DD3">
        <w:rPr>
          <w:b/>
        </w:rPr>
        <w:t xml:space="preserve">Figure 1: Shell’s Annual Revenue </w:t>
      </w:r>
    </w:p>
    <w:p w14:paraId="5DF99B2E" w14:textId="77777777" w:rsidR="00AB3DD3" w:rsidRPr="008D23E0" w:rsidRDefault="00AB3DD3" w:rsidP="00AB3DD3">
      <w:pPr>
        <w:jc w:val="center"/>
      </w:pPr>
      <w:r>
        <w:t>(Source: Statista, 2023)</w:t>
      </w:r>
    </w:p>
    <w:p w14:paraId="4BC31617" w14:textId="77777777" w:rsidR="008D23E0" w:rsidRDefault="008D23E0" w:rsidP="008D23E0">
      <w:pPr>
        <w:pStyle w:val="Heading1"/>
      </w:pPr>
      <w:bookmarkStart w:id="2" w:name="_Toc144146302"/>
      <w:r>
        <w:t>Environmental Marketing Analysis</w:t>
      </w:r>
      <w:bookmarkEnd w:id="2"/>
      <w:r>
        <w:t xml:space="preserve"> </w:t>
      </w:r>
    </w:p>
    <w:p w14:paraId="16335D27" w14:textId="77777777" w:rsidR="008D23E0" w:rsidRDefault="008D23E0" w:rsidP="008D23E0">
      <w:pPr>
        <w:pStyle w:val="Heading2"/>
      </w:pPr>
      <w:bookmarkStart w:id="3" w:name="_Toc144146303"/>
      <w:r>
        <w:t>Macro Environment or PESTLE Analysis of the Company</w:t>
      </w:r>
      <w:bookmarkEnd w:id="3"/>
      <w:r>
        <w:t xml:space="preserve"> </w:t>
      </w:r>
    </w:p>
    <w:p w14:paraId="4B89711E" w14:textId="77777777" w:rsidR="006B3455" w:rsidRDefault="006B3455" w:rsidP="006B3455">
      <w:r>
        <w:t>A PESTLE analysis of Shell Plc in the UK can explore the company’s business environment utilizing key factors such as political, economic, technological, social, environmental and legal factors.</w:t>
      </w:r>
    </w:p>
    <w:p w14:paraId="72C55E77" w14:textId="77777777" w:rsidR="00F71DD5" w:rsidRDefault="00E60094" w:rsidP="00F71DD5">
      <w:pPr>
        <w:jc w:val="center"/>
      </w:pPr>
      <w:r>
        <w:rPr>
          <w:noProof/>
        </w:rPr>
        <w:lastRenderedPageBreak/>
        <w:drawing>
          <wp:inline distT="0" distB="0" distL="0" distR="0" wp14:anchorId="6B51F652" wp14:editId="426389B8">
            <wp:extent cx="4736257" cy="3553581"/>
            <wp:effectExtent l="0" t="0" r="0" b="0"/>
            <wp:docPr id="7" name="Picture 7"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le analysis"/>
                    <pic:cNvPicPr>
                      <a:picLocks noChangeAspect="1" noChangeArrowheads="1"/>
                    </pic:cNvPicPr>
                  </pic:nvPicPr>
                  <pic:blipFill>
                    <a:blip r:embed="rId10" cstate="print"/>
                    <a:srcRect/>
                    <a:stretch>
                      <a:fillRect/>
                    </a:stretch>
                  </pic:blipFill>
                  <pic:spPr bwMode="auto">
                    <a:xfrm>
                      <a:off x="0" y="0"/>
                      <a:ext cx="4740935" cy="3557091"/>
                    </a:xfrm>
                    <a:prstGeom prst="rect">
                      <a:avLst/>
                    </a:prstGeom>
                    <a:noFill/>
                    <a:ln w="9525">
                      <a:noFill/>
                      <a:miter lim="800000"/>
                      <a:headEnd/>
                      <a:tailEnd/>
                    </a:ln>
                  </pic:spPr>
                </pic:pic>
              </a:graphicData>
            </a:graphic>
          </wp:inline>
        </w:drawing>
      </w:r>
    </w:p>
    <w:p w14:paraId="18C601E1" w14:textId="77777777" w:rsidR="00F71DD5" w:rsidRPr="00F71DD5" w:rsidRDefault="00F71DD5" w:rsidP="00F71DD5">
      <w:pPr>
        <w:jc w:val="center"/>
        <w:rPr>
          <w:b/>
        </w:rPr>
      </w:pPr>
      <w:r w:rsidRPr="00F71DD5">
        <w:rPr>
          <w:b/>
        </w:rPr>
        <w:t xml:space="preserve">Figure 2: PESTLE Framework </w:t>
      </w:r>
    </w:p>
    <w:p w14:paraId="7F42D7F2" w14:textId="77777777" w:rsidR="00F71DD5" w:rsidRDefault="00F71DD5" w:rsidP="00F71DD5">
      <w:pPr>
        <w:jc w:val="center"/>
      </w:pPr>
      <w:r>
        <w:t xml:space="preserve">(Source: </w:t>
      </w:r>
      <w:proofErr w:type="spellStart"/>
      <w:r w:rsidR="00E60094" w:rsidRPr="00E60094">
        <w:t>Enterslice</w:t>
      </w:r>
      <w:proofErr w:type="spellEnd"/>
      <w:r w:rsidR="00E60094" w:rsidRPr="00E60094">
        <w:t xml:space="preserve"> Inc,</w:t>
      </w:r>
      <w:r w:rsidR="00E60094">
        <w:t xml:space="preserve"> 2023</w:t>
      </w:r>
      <w:r>
        <w:t>)</w:t>
      </w:r>
    </w:p>
    <w:p w14:paraId="42635C7E" w14:textId="77777777" w:rsidR="006B3455" w:rsidRPr="00787183" w:rsidRDefault="006B3455" w:rsidP="00787183">
      <w:pPr>
        <w:rPr>
          <w:b/>
        </w:rPr>
      </w:pPr>
      <w:bookmarkStart w:id="4" w:name="_Toc144146304"/>
      <w:r w:rsidRPr="00787183">
        <w:rPr>
          <w:b/>
        </w:rPr>
        <w:t>Political Factors</w:t>
      </w:r>
      <w:bookmarkEnd w:id="4"/>
      <w:r w:rsidRPr="00787183">
        <w:rPr>
          <w:b/>
        </w:rPr>
        <w:t xml:space="preserve"> </w:t>
      </w:r>
    </w:p>
    <w:p w14:paraId="78E03818" w14:textId="77777777" w:rsidR="006B3455" w:rsidRDefault="006B3455" w:rsidP="006B3455">
      <w:r>
        <w:t>Lately, regional and international bodies have started imposing charges inform of taxes and penalties on carbon emissions, gas and oil corporations have started responding by developing various survival strategies</w:t>
      </w:r>
      <w:r w:rsidR="00E60094">
        <w:t xml:space="preserve"> (Norouzi, 2021)</w:t>
      </w:r>
      <w:r>
        <w:t xml:space="preserve">. They have been engaging in partnerships and alliances with governments in which they are likely to offer for providing various incentives for economic progress. </w:t>
      </w:r>
      <w:r w:rsidRPr="006B3455">
        <w:t>Shell navigates political factors by building partnerships with governments, including the United States, while providing economic advantages in exchange for operational aid. Despite pressure to transition to more environmentally friendly fuels, Shell continues to depend primarily on crude oil. Programs like the Climate Action Partnership aim to enhance the company's public image, while practical carbon reduction still needs to be improved owing to strategic relationships. Shell has been commended for its economic development achievements across nations like Ghana and Nigeria</w:t>
      </w:r>
      <w:r w:rsidR="00E60094">
        <w:t xml:space="preserve"> (</w:t>
      </w:r>
      <w:r w:rsidR="00E60094" w:rsidRPr="00E60094">
        <w:t>Nwankwo</w:t>
      </w:r>
      <w:r w:rsidR="00E60094">
        <w:t xml:space="preserve"> </w:t>
      </w:r>
      <w:r w:rsidR="00E60094" w:rsidRPr="00E60094">
        <w:t xml:space="preserve">and </w:t>
      </w:r>
      <w:proofErr w:type="spellStart"/>
      <w:r w:rsidR="00E60094" w:rsidRPr="00E60094">
        <w:t>Iyeke</w:t>
      </w:r>
      <w:proofErr w:type="spellEnd"/>
      <w:r w:rsidR="00E60094" w:rsidRPr="00E60094">
        <w:t>, 2022</w:t>
      </w:r>
      <w:r w:rsidR="00E60094">
        <w:t>)</w:t>
      </w:r>
      <w:r w:rsidRPr="006B3455">
        <w:t>.</w:t>
      </w:r>
    </w:p>
    <w:p w14:paraId="4CD4E741" w14:textId="77777777" w:rsidR="006B3455" w:rsidRPr="00787183" w:rsidRDefault="006B3455" w:rsidP="00787183">
      <w:pPr>
        <w:rPr>
          <w:b/>
        </w:rPr>
      </w:pPr>
      <w:bookmarkStart w:id="5" w:name="_Toc144146305"/>
      <w:r w:rsidRPr="00787183">
        <w:rPr>
          <w:b/>
        </w:rPr>
        <w:t>Economic Factors</w:t>
      </w:r>
      <w:bookmarkEnd w:id="5"/>
      <w:r w:rsidRPr="00787183">
        <w:rPr>
          <w:b/>
        </w:rPr>
        <w:t xml:space="preserve"> </w:t>
      </w:r>
    </w:p>
    <w:p w14:paraId="1EB8903E" w14:textId="77777777" w:rsidR="006B3455" w:rsidRDefault="00976E31" w:rsidP="006B3455">
      <w:r w:rsidRPr="00976E31">
        <w:lastRenderedPageBreak/>
        <w:t xml:space="preserve">Oil prices have gone up globally as production costs have gone up. Increased government taxation constitutes one of the reasons behind the increase in the cost of production. Secondly, greater expenditure on complicated, pricey technology has ended up resulting in greater production expenses. </w:t>
      </w:r>
      <w:r w:rsidR="00787CB2">
        <w:t>Simultaneously,</w:t>
      </w:r>
      <w:r w:rsidRPr="00976E31">
        <w:t xml:space="preserve"> energy demand is </w:t>
      </w:r>
      <w:r w:rsidR="00787CB2">
        <w:t>rising</w:t>
      </w:r>
      <w:r w:rsidRPr="00976E31">
        <w:t xml:space="preserve"> and is projected to </w:t>
      </w:r>
      <w:r w:rsidR="00787CB2">
        <w:t>climb</w:t>
      </w:r>
      <w:r w:rsidRPr="00976E31">
        <w:t xml:space="preserve"> by 57% by 2030</w:t>
      </w:r>
      <w:r w:rsidR="006166F2">
        <w:t xml:space="preserve"> (NASA, 2023)</w:t>
      </w:r>
      <w:r w:rsidRPr="00976E31">
        <w:t>.</w:t>
      </w:r>
      <w:r>
        <w:t xml:space="preserve"> </w:t>
      </w:r>
      <w:r w:rsidRPr="00976E31">
        <w:t xml:space="preserve"> </w:t>
      </w:r>
    </w:p>
    <w:p w14:paraId="29825605" w14:textId="77777777" w:rsidR="00976E31" w:rsidRPr="00787183" w:rsidRDefault="00976E31" w:rsidP="00787183">
      <w:pPr>
        <w:rPr>
          <w:b/>
        </w:rPr>
      </w:pPr>
      <w:bookmarkStart w:id="6" w:name="_Toc144146306"/>
      <w:r w:rsidRPr="00787183">
        <w:rPr>
          <w:b/>
        </w:rPr>
        <w:t>Social Factors</w:t>
      </w:r>
      <w:bookmarkEnd w:id="6"/>
      <w:r w:rsidRPr="00787183">
        <w:rPr>
          <w:b/>
        </w:rPr>
        <w:t xml:space="preserve"> </w:t>
      </w:r>
    </w:p>
    <w:p w14:paraId="082AB9D6" w14:textId="77777777" w:rsidR="00976E31" w:rsidRPr="00976E31" w:rsidRDefault="00976E31" w:rsidP="00976E31">
      <w:r w:rsidRPr="00976E31">
        <w:t>The general public's knowledge regarding renewable energy, sustainability, and environmental responsibility is rising. Shell has to adapt its strategies to meet changing expectations as society gets more environmentally sensitive</w:t>
      </w:r>
      <w:r w:rsidR="00093F53">
        <w:t xml:space="preserve"> (</w:t>
      </w:r>
      <w:r w:rsidR="00093F53" w:rsidRPr="00093F53">
        <w:t>Carroll</w:t>
      </w:r>
      <w:r w:rsidR="00093F53">
        <w:t xml:space="preserve"> </w:t>
      </w:r>
      <w:r w:rsidR="00093F53" w:rsidRPr="00093F53">
        <w:t>and Maher, 2023</w:t>
      </w:r>
      <w:r w:rsidR="00093F53">
        <w:t>)</w:t>
      </w:r>
      <w:r w:rsidRPr="00976E31">
        <w:t>. Additionally, community involvement, worker diversity, and ethical issues all have an impact on the business's public image and operations.</w:t>
      </w:r>
    </w:p>
    <w:p w14:paraId="6A280D2C" w14:textId="77777777" w:rsidR="00976E31" w:rsidRPr="00787183" w:rsidRDefault="00976E31" w:rsidP="00787183">
      <w:pPr>
        <w:rPr>
          <w:b/>
        </w:rPr>
      </w:pPr>
      <w:bookmarkStart w:id="7" w:name="_Toc144146307"/>
      <w:r w:rsidRPr="00787183">
        <w:rPr>
          <w:b/>
        </w:rPr>
        <w:t>Technological Factors</w:t>
      </w:r>
      <w:bookmarkEnd w:id="7"/>
      <w:r w:rsidRPr="00787183">
        <w:rPr>
          <w:b/>
        </w:rPr>
        <w:t xml:space="preserve"> </w:t>
      </w:r>
    </w:p>
    <w:p w14:paraId="1D8E474C" w14:textId="77777777" w:rsidR="00730DC5" w:rsidRPr="00730DC5" w:rsidRDefault="00730DC5" w:rsidP="00730DC5">
      <w:r w:rsidRPr="00730DC5">
        <w:t>Technological development has led to the invention of more effective tools for extracting and recovering oil and gas. However, the new effective devices are quite costly. To effectively harvest oil and gas from nontraditional deposits, an enterprise has to invest substantially in focused technological tools. Shell has made major expenditures in cutting-edge technology and ranks as one of the companies that has gained the most from oil manufacturing and extraction</w:t>
      </w:r>
      <w:r w:rsidR="00093F53">
        <w:t xml:space="preserve"> (</w:t>
      </w:r>
      <w:r w:rsidR="00093F53" w:rsidRPr="00093F53">
        <w:t>Vickram</w:t>
      </w:r>
      <w:r w:rsidR="00093F53">
        <w:t xml:space="preserve"> et al., 2023)</w:t>
      </w:r>
      <w:r w:rsidRPr="00730DC5">
        <w:t>.</w:t>
      </w:r>
    </w:p>
    <w:p w14:paraId="7652012D" w14:textId="77777777" w:rsidR="00976E31" w:rsidRPr="00787183" w:rsidRDefault="00976E31" w:rsidP="00787183">
      <w:pPr>
        <w:rPr>
          <w:b/>
        </w:rPr>
      </w:pPr>
      <w:bookmarkStart w:id="8" w:name="_Toc144146308"/>
      <w:r w:rsidRPr="00787183">
        <w:rPr>
          <w:b/>
        </w:rPr>
        <w:t>Legal Factors</w:t>
      </w:r>
      <w:bookmarkEnd w:id="8"/>
      <w:r w:rsidRPr="00787183">
        <w:rPr>
          <w:b/>
        </w:rPr>
        <w:t xml:space="preserve"> </w:t>
      </w:r>
    </w:p>
    <w:p w14:paraId="430421FE" w14:textId="77777777" w:rsidR="00730DC5" w:rsidRPr="00730DC5" w:rsidRDefault="00730DC5" w:rsidP="00730DC5">
      <w:r w:rsidRPr="00730DC5">
        <w:t>Shell's operations are seriously affected by environmental restrictions, safety and security standards, and competitive regulations. Compliance with regulatory requirements, especially those regarding permits, emissions, and energy exploration, is critical in order to avoid penalties while keeping the organization's social license to operate</w:t>
      </w:r>
      <w:r w:rsidR="00093F53">
        <w:t xml:space="preserve"> (</w:t>
      </w:r>
      <w:r w:rsidR="00093F53" w:rsidRPr="00093F53">
        <w:t>Haines</w:t>
      </w:r>
      <w:r w:rsidR="00093F53">
        <w:t xml:space="preserve"> et al., 2022)</w:t>
      </w:r>
      <w:r w:rsidRPr="00730DC5">
        <w:t>.</w:t>
      </w:r>
    </w:p>
    <w:p w14:paraId="1098F6DA" w14:textId="77777777" w:rsidR="00976E31" w:rsidRPr="00787183" w:rsidRDefault="00976E31" w:rsidP="00787183">
      <w:pPr>
        <w:rPr>
          <w:b/>
        </w:rPr>
      </w:pPr>
      <w:bookmarkStart w:id="9" w:name="_Toc144146309"/>
      <w:r w:rsidRPr="00787183">
        <w:rPr>
          <w:b/>
        </w:rPr>
        <w:t>Environmental Factors</w:t>
      </w:r>
      <w:bookmarkEnd w:id="9"/>
      <w:r w:rsidRPr="00787183">
        <w:rPr>
          <w:b/>
        </w:rPr>
        <w:t xml:space="preserve"> </w:t>
      </w:r>
    </w:p>
    <w:p w14:paraId="5742BA0C" w14:textId="77777777" w:rsidR="00730DC5" w:rsidRPr="00730DC5" w:rsidRDefault="00730DC5" w:rsidP="00730DC5">
      <w:r>
        <w:t>Shell operates within an industry under mounting pressure for minimizing carbon emissions while transitioning to cleaner energy sources</w:t>
      </w:r>
      <w:r w:rsidR="00093F53">
        <w:t xml:space="preserve"> (</w:t>
      </w:r>
      <w:r w:rsidR="00093F53" w:rsidRPr="00093F53">
        <w:t>Rony</w:t>
      </w:r>
      <w:r w:rsidR="00093F53">
        <w:t xml:space="preserve"> et al., 2023)</w:t>
      </w:r>
      <w:r>
        <w:t xml:space="preserve">. Regulatory shifts, social </w:t>
      </w:r>
      <w:r>
        <w:lastRenderedPageBreak/>
        <w:t xml:space="preserve">demands for sustainability and global climate agreements all can drive Shell to invest in carbon capture, renewable and other environmentally-friendly initiatives. </w:t>
      </w:r>
    </w:p>
    <w:p w14:paraId="35E848AF" w14:textId="77777777" w:rsidR="008D23E0" w:rsidRDefault="008D23E0" w:rsidP="008D23E0">
      <w:pPr>
        <w:pStyle w:val="Heading2"/>
      </w:pPr>
      <w:bookmarkStart w:id="10" w:name="_Toc144146310"/>
      <w:r>
        <w:t>Porter’s Five Forces of the Company</w:t>
      </w:r>
      <w:bookmarkEnd w:id="10"/>
      <w:r>
        <w:t xml:space="preserve"> </w:t>
      </w:r>
    </w:p>
    <w:p w14:paraId="2B3931C0" w14:textId="77777777" w:rsidR="005644B2" w:rsidRDefault="005644B2" w:rsidP="005644B2">
      <w:r w:rsidRPr="005644B2">
        <w:t xml:space="preserve">The Porter's Five Forces evaluation is a framework that assesses competing forces within a market that helps to comprehend a company's competitive position and expected profitability. When used by Shell PLC in the UK, the following findings emerge: </w:t>
      </w:r>
    </w:p>
    <w:p w14:paraId="4C3653DD" w14:textId="77777777" w:rsidR="005644B2" w:rsidRDefault="005644B2" w:rsidP="005644B2">
      <w:r w:rsidRPr="005644B2">
        <w:rPr>
          <w:b/>
        </w:rPr>
        <w:t>1. Threat of New Entrants:</w:t>
      </w:r>
      <w:r w:rsidRPr="005644B2">
        <w:t xml:space="preserve"> Because of huge capital requirements, legislative difficulties, and economies of scale, the energy sector has substantial obstacles to entry. Shell reaps the advantages of immense economies of scale, possession of resources, and established facilities as a well-established company</w:t>
      </w:r>
      <w:r w:rsidR="00295F20">
        <w:t xml:space="preserve"> (</w:t>
      </w:r>
      <w:proofErr w:type="spellStart"/>
      <w:r w:rsidR="00295F20" w:rsidRPr="00295F20">
        <w:t>Agbesi</w:t>
      </w:r>
      <w:proofErr w:type="spellEnd"/>
      <w:r w:rsidR="00295F20">
        <w:t xml:space="preserve"> et al., 2023)</w:t>
      </w:r>
      <w:r w:rsidRPr="005644B2">
        <w:t xml:space="preserve">. New competitors would need help to replicate such abilities, lowering Shell's market position threat. </w:t>
      </w:r>
    </w:p>
    <w:p w14:paraId="5B3C1934" w14:textId="77777777" w:rsidR="005644B2" w:rsidRDefault="005644B2" w:rsidP="005644B2">
      <w:r w:rsidRPr="005644B2">
        <w:rPr>
          <w:b/>
        </w:rPr>
        <w:t>2. Supplier Bargaining Power:</w:t>
      </w:r>
      <w:r w:rsidRPr="005644B2">
        <w:t xml:space="preserve"> Supplier bargaining power in the energy sector is rather moderate.</w:t>
      </w:r>
      <w:r>
        <w:t xml:space="preserve"> </w:t>
      </w:r>
      <w:r w:rsidRPr="005644B2">
        <w:t xml:space="preserve">While suppliers, like oil and gas exploration enterprises, retain some power given the scarcity of resources, Shell's worldwide presence and large supplier network enable it to bargain for </w:t>
      </w:r>
      <w:proofErr w:type="spellStart"/>
      <w:r w:rsidRPr="005644B2">
        <w:t>favourable</w:t>
      </w:r>
      <w:proofErr w:type="spellEnd"/>
      <w:r w:rsidRPr="005644B2">
        <w:t xml:space="preserve"> conditions and diversify its sources, thus diminishing supplier dominance</w:t>
      </w:r>
      <w:r w:rsidR="00295F20">
        <w:t xml:space="preserve"> (</w:t>
      </w:r>
      <w:r w:rsidR="00295F20" w:rsidRPr="00295F20">
        <w:t>Hafezi</w:t>
      </w:r>
      <w:r w:rsidR="00295F20">
        <w:t xml:space="preserve"> et al., 2020)</w:t>
      </w:r>
      <w:r w:rsidRPr="005644B2">
        <w:t xml:space="preserve">. </w:t>
      </w:r>
    </w:p>
    <w:p w14:paraId="2B9FCA84" w14:textId="77777777" w:rsidR="005644B2" w:rsidRDefault="005644B2" w:rsidP="005644B2">
      <w:r w:rsidRPr="005644B2">
        <w:rPr>
          <w:b/>
        </w:rPr>
        <w:t>3. Buyer Bargaining Power:</w:t>
      </w:r>
      <w:r w:rsidRPr="005644B2">
        <w:t xml:space="preserve"> In the energy market, buyer power is impacted by factors like price sensitivity and the affordability of alternative sources of energy. While some consumers, including major industrial clients, may have bargaining leverage, Shell's wide brand reputation, customer base, and the basic attributes of its offerings help it safeguard its market position.</w:t>
      </w:r>
    </w:p>
    <w:p w14:paraId="2C28EFA3" w14:textId="77777777" w:rsidR="005644B2" w:rsidRDefault="005644B2" w:rsidP="005644B2">
      <w:r w:rsidRPr="005644B2">
        <w:rPr>
          <w:b/>
        </w:rPr>
        <w:t>4. Threat of Substitutes:</w:t>
      </w:r>
      <w:r>
        <w:t xml:space="preserve"> As environmental concerns develop, substitutes in the energy sector, like nuclear power and renewable energy sources, make up a rising threat. Shell realizes this and has started to invest in renewable energy campaigns. Nevertheless, given the widespread availability of fossil fuels, as well as the complicated systems associated with energy supply, complete and fast substitution is challenging, providing Shell time to reconsider its strategy</w:t>
      </w:r>
      <w:r w:rsidR="00295F20">
        <w:t xml:space="preserve"> (</w:t>
      </w:r>
      <w:r w:rsidR="00295F20" w:rsidRPr="00295F20">
        <w:t>Guo</w:t>
      </w:r>
      <w:r w:rsidR="00295F20">
        <w:t xml:space="preserve"> et al., 2023)</w:t>
      </w:r>
      <w:r>
        <w:t xml:space="preserve">. </w:t>
      </w:r>
    </w:p>
    <w:p w14:paraId="397E1735" w14:textId="77777777" w:rsidR="005644B2" w:rsidRPr="005644B2" w:rsidRDefault="005644B2" w:rsidP="005644B2">
      <w:r w:rsidRPr="005644B2">
        <w:rPr>
          <w:b/>
        </w:rPr>
        <w:t>5. Competitive Rivalry:</w:t>
      </w:r>
      <w:r>
        <w:t xml:space="preserve"> Big companies like Chevron, ExxonMobil, and BP fight for market share in the oil and gas industry. While this boosts competition, Shell's global footprints, </w:t>
      </w:r>
      <w:r>
        <w:lastRenderedPageBreak/>
        <w:t>diversified business areas (such as exploration, refining, and retail), and initiatives to innovate reinforce its competitive advantage. Additionally, collaborative activities and strategic alliances alter the competitive landscape even further.</w:t>
      </w:r>
    </w:p>
    <w:p w14:paraId="354D21AC" w14:textId="77777777" w:rsidR="008D23E0" w:rsidRDefault="008D23E0" w:rsidP="008D23E0">
      <w:pPr>
        <w:pStyle w:val="Heading2"/>
      </w:pPr>
      <w:bookmarkStart w:id="11" w:name="_Toc144146311"/>
      <w:r>
        <w:t>SWOT Analysis of the Company</w:t>
      </w:r>
      <w:bookmarkEnd w:id="11"/>
      <w:r>
        <w:t xml:space="preserve"> </w:t>
      </w:r>
    </w:p>
    <w:tbl>
      <w:tblPr>
        <w:tblStyle w:val="TableGrid"/>
        <w:tblW w:w="0" w:type="auto"/>
        <w:tblLook w:val="04A0" w:firstRow="1" w:lastRow="0" w:firstColumn="1" w:lastColumn="0" w:noHBand="0" w:noVBand="1"/>
      </w:tblPr>
      <w:tblGrid>
        <w:gridCol w:w="4673"/>
        <w:gridCol w:w="4677"/>
      </w:tblGrid>
      <w:tr w:rsidR="005644B2" w14:paraId="69A33E41" w14:textId="77777777" w:rsidTr="00B119DE">
        <w:trPr>
          <w:trHeight w:val="335"/>
        </w:trPr>
        <w:tc>
          <w:tcPr>
            <w:tcW w:w="4788" w:type="dxa"/>
            <w:shd w:val="clear" w:color="auto" w:fill="8DB3E2" w:themeFill="text2" w:themeFillTint="66"/>
          </w:tcPr>
          <w:p w14:paraId="6B11A005" w14:textId="77777777" w:rsidR="005644B2" w:rsidRPr="005644B2" w:rsidRDefault="005644B2" w:rsidP="005644B2">
            <w:pPr>
              <w:jc w:val="center"/>
            </w:pPr>
            <w:r w:rsidRPr="005644B2">
              <w:rPr>
                <w:b/>
              </w:rPr>
              <w:t>Strength</w:t>
            </w:r>
          </w:p>
        </w:tc>
        <w:tc>
          <w:tcPr>
            <w:tcW w:w="4788" w:type="dxa"/>
            <w:shd w:val="clear" w:color="auto" w:fill="8DB3E2" w:themeFill="text2" w:themeFillTint="66"/>
          </w:tcPr>
          <w:p w14:paraId="1E34C62C" w14:textId="77777777" w:rsidR="005644B2" w:rsidRPr="005644B2" w:rsidRDefault="005644B2" w:rsidP="005644B2">
            <w:pPr>
              <w:jc w:val="center"/>
              <w:rPr>
                <w:b/>
              </w:rPr>
            </w:pPr>
            <w:r w:rsidRPr="005644B2">
              <w:rPr>
                <w:b/>
              </w:rPr>
              <w:t>Weaknesses</w:t>
            </w:r>
          </w:p>
        </w:tc>
      </w:tr>
      <w:tr w:rsidR="005644B2" w14:paraId="7A7491B7" w14:textId="77777777" w:rsidTr="005644B2">
        <w:trPr>
          <w:trHeight w:val="5509"/>
        </w:trPr>
        <w:tc>
          <w:tcPr>
            <w:tcW w:w="4788" w:type="dxa"/>
          </w:tcPr>
          <w:p w14:paraId="36982D43" w14:textId="77777777" w:rsidR="005644B2" w:rsidRPr="005644B2" w:rsidRDefault="005644B2" w:rsidP="005644B2">
            <w:pPr>
              <w:pStyle w:val="ListParagraph"/>
              <w:numPr>
                <w:ilvl w:val="0"/>
                <w:numId w:val="1"/>
              </w:numPr>
            </w:pPr>
            <w:r w:rsidRPr="005644B2">
              <w:t xml:space="preserve">Shell possesses an international network in more than seventy nations, offering them an extensive market reach. </w:t>
            </w:r>
          </w:p>
          <w:p w14:paraId="070D4187" w14:textId="77777777" w:rsidR="005644B2" w:rsidRPr="005644B2" w:rsidRDefault="005644B2" w:rsidP="005644B2">
            <w:pPr>
              <w:pStyle w:val="ListParagraph"/>
              <w:numPr>
                <w:ilvl w:val="0"/>
                <w:numId w:val="1"/>
              </w:numPr>
            </w:pPr>
            <w:r w:rsidRPr="005644B2">
              <w:t>Shell's business covers downstream, upstream, and integrated gas segments, thereby minimizing risk</w:t>
            </w:r>
            <w:r w:rsidR="00295F20">
              <w:t xml:space="preserve"> (</w:t>
            </w:r>
            <w:r w:rsidR="00295F20" w:rsidRPr="00295F20">
              <w:t>Midttun</w:t>
            </w:r>
            <w:r w:rsidR="00295F20">
              <w:t xml:space="preserve"> et al., 2022)</w:t>
            </w:r>
            <w:r w:rsidRPr="005644B2">
              <w:t xml:space="preserve">. </w:t>
            </w:r>
          </w:p>
          <w:p w14:paraId="229797E2" w14:textId="77777777" w:rsidR="005644B2" w:rsidRPr="00A87EDE" w:rsidRDefault="005644B2" w:rsidP="00A87EDE">
            <w:pPr>
              <w:pStyle w:val="ListParagraph"/>
              <w:numPr>
                <w:ilvl w:val="0"/>
                <w:numId w:val="1"/>
              </w:numPr>
            </w:pPr>
            <w:r w:rsidRPr="005644B2">
              <w:t>Shell specializes in cutting-edge innovations in order to boost operational efficiency.</w:t>
            </w:r>
          </w:p>
        </w:tc>
        <w:tc>
          <w:tcPr>
            <w:tcW w:w="4788" w:type="dxa"/>
          </w:tcPr>
          <w:p w14:paraId="2CAA89A7" w14:textId="77777777" w:rsidR="005644B2" w:rsidRPr="00B119DE" w:rsidRDefault="005644B2" w:rsidP="00B119DE">
            <w:pPr>
              <w:pStyle w:val="ListParagraph"/>
              <w:numPr>
                <w:ilvl w:val="0"/>
                <w:numId w:val="1"/>
              </w:numPr>
            </w:pPr>
            <w:r w:rsidRPr="00B119DE">
              <w:t>The organization's excessive dependency on fossil fuels induces environmental concerns. </w:t>
            </w:r>
          </w:p>
          <w:p w14:paraId="256F8943" w14:textId="77777777" w:rsidR="005644B2" w:rsidRPr="00B119DE" w:rsidRDefault="005644B2" w:rsidP="00B119DE">
            <w:pPr>
              <w:pStyle w:val="ListParagraph"/>
              <w:numPr>
                <w:ilvl w:val="0"/>
                <w:numId w:val="1"/>
              </w:numPr>
            </w:pPr>
            <w:r w:rsidRPr="00B119DE">
              <w:t>The energy market requires substantial expenditures, which may become a burden on finances. </w:t>
            </w:r>
          </w:p>
          <w:p w14:paraId="42F18EA8" w14:textId="77777777" w:rsidR="005644B2" w:rsidRPr="00B119DE" w:rsidRDefault="005644B2" w:rsidP="00B119DE">
            <w:pPr>
              <w:pStyle w:val="ListParagraph"/>
              <w:numPr>
                <w:ilvl w:val="0"/>
                <w:numId w:val="1"/>
              </w:numPr>
            </w:pPr>
            <w:r w:rsidRPr="00B119DE">
              <w:t>Changes in oil prices may exert a negative impact on profitability as well as revenue. </w:t>
            </w:r>
          </w:p>
          <w:p w14:paraId="47FA892A" w14:textId="77777777" w:rsidR="005644B2" w:rsidRPr="00B119DE" w:rsidRDefault="005644B2" w:rsidP="00B119DE">
            <w:pPr>
              <w:pStyle w:val="ListParagraph"/>
              <w:numPr>
                <w:ilvl w:val="0"/>
                <w:numId w:val="1"/>
              </w:numPr>
            </w:pPr>
            <w:r w:rsidRPr="00B119DE">
              <w:t>The company has faced legal action for human rights and environmental violations.</w:t>
            </w:r>
          </w:p>
          <w:p w14:paraId="716CEAB2" w14:textId="77777777" w:rsidR="005644B2" w:rsidRPr="005644B2" w:rsidRDefault="005644B2" w:rsidP="005644B2"/>
        </w:tc>
      </w:tr>
      <w:tr w:rsidR="005644B2" w14:paraId="45A5EAB6" w14:textId="77777777" w:rsidTr="00B119DE">
        <w:trPr>
          <w:trHeight w:val="334"/>
        </w:trPr>
        <w:tc>
          <w:tcPr>
            <w:tcW w:w="4788" w:type="dxa"/>
            <w:shd w:val="clear" w:color="auto" w:fill="8DB3E2" w:themeFill="text2" w:themeFillTint="66"/>
          </w:tcPr>
          <w:p w14:paraId="65071EC7" w14:textId="77777777" w:rsidR="00B119DE" w:rsidRPr="005644B2" w:rsidRDefault="005644B2" w:rsidP="005644B2">
            <w:pPr>
              <w:jc w:val="center"/>
              <w:rPr>
                <w:b/>
              </w:rPr>
            </w:pPr>
            <w:r w:rsidRPr="005644B2">
              <w:rPr>
                <w:b/>
              </w:rPr>
              <w:t>Opportunities</w:t>
            </w:r>
          </w:p>
        </w:tc>
        <w:tc>
          <w:tcPr>
            <w:tcW w:w="4788" w:type="dxa"/>
            <w:shd w:val="clear" w:color="auto" w:fill="8DB3E2" w:themeFill="text2" w:themeFillTint="66"/>
          </w:tcPr>
          <w:p w14:paraId="5D349786" w14:textId="77777777" w:rsidR="005644B2" w:rsidRPr="005644B2" w:rsidRDefault="005644B2" w:rsidP="005644B2">
            <w:pPr>
              <w:jc w:val="center"/>
              <w:rPr>
                <w:b/>
              </w:rPr>
            </w:pPr>
            <w:r w:rsidRPr="005644B2">
              <w:rPr>
                <w:b/>
              </w:rPr>
              <w:t>Threats</w:t>
            </w:r>
          </w:p>
        </w:tc>
      </w:tr>
      <w:tr w:rsidR="00B119DE" w14:paraId="70556181" w14:textId="77777777" w:rsidTr="005644B2">
        <w:trPr>
          <w:trHeight w:val="486"/>
        </w:trPr>
        <w:tc>
          <w:tcPr>
            <w:tcW w:w="4788" w:type="dxa"/>
          </w:tcPr>
          <w:p w14:paraId="092A2BB3" w14:textId="77777777" w:rsidR="00B119DE" w:rsidRPr="00B119DE" w:rsidRDefault="00B119DE" w:rsidP="00B119DE">
            <w:pPr>
              <w:pStyle w:val="ListParagraph"/>
              <w:numPr>
                <w:ilvl w:val="0"/>
                <w:numId w:val="2"/>
              </w:numPr>
            </w:pPr>
            <w:r w:rsidRPr="00B119DE">
              <w:t>The transition to renewables presents prospects for economic growth via investments in green energy.</w:t>
            </w:r>
          </w:p>
          <w:p w14:paraId="31DB34DD" w14:textId="77777777" w:rsidR="00B119DE" w:rsidRPr="00B119DE" w:rsidRDefault="00B119DE" w:rsidP="00B119DE">
            <w:pPr>
              <w:pStyle w:val="ListParagraph"/>
              <w:numPr>
                <w:ilvl w:val="0"/>
                <w:numId w:val="2"/>
              </w:numPr>
            </w:pPr>
            <w:r w:rsidRPr="00B119DE">
              <w:t xml:space="preserve">As the popularity of electric vehicles expands, Shell will be able to expand the charging infrastructure while delivering additional amenities. </w:t>
            </w:r>
          </w:p>
          <w:p w14:paraId="4187DD06" w14:textId="77777777" w:rsidR="00B119DE" w:rsidRPr="00B119DE" w:rsidRDefault="00B119DE" w:rsidP="00B119DE">
            <w:pPr>
              <w:pStyle w:val="ListParagraph"/>
              <w:numPr>
                <w:ilvl w:val="0"/>
                <w:numId w:val="2"/>
              </w:numPr>
            </w:pPr>
            <w:r w:rsidRPr="00B119DE">
              <w:t xml:space="preserve">The rise of energy products in developing economies provides new markets for goods. </w:t>
            </w:r>
          </w:p>
          <w:p w14:paraId="143707BF" w14:textId="77777777" w:rsidR="00B119DE" w:rsidRPr="00A87EDE" w:rsidRDefault="00B119DE" w:rsidP="00A87EDE"/>
        </w:tc>
        <w:tc>
          <w:tcPr>
            <w:tcW w:w="4788" w:type="dxa"/>
          </w:tcPr>
          <w:p w14:paraId="1E30F8B0" w14:textId="77777777" w:rsidR="00B119DE" w:rsidRPr="00B119DE" w:rsidRDefault="00B119DE" w:rsidP="00B119DE">
            <w:pPr>
              <w:pStyle w:val="ListParagraph"/>
              <w:numPr>
                <w:ilvl w:val="0"/>
                <w:numId w:val="2"/>
              </w:numPr>
            </w:pPr>
            <w:r w:rsidRPr="00B119DE">
              <w:t xml:space="preserve">Severe carbon emission guidelines may have a bearing on traditional operations. </w:t>
            </w:r>
          </w:p>
          <w:p w14:paraId="57C14AA8" w14:textId="77777777" w:rsidR="00B119DE" w:rsidRPr="00B119DE" w:rsidRDefault="00B119DE" w:rsidP="00B119DE">
            <w:pPr>
              <w:pStyle w:val="ListParagraph"/>
              <w:numPr>
                <w:ilvl w:val="0"/>
                <w:numId w:val="2"/>
              </w:numPr>
            </w:pPr>
            <w:r w:rsidRPr="00B119DE">
              <w:t>ExxonMobil and BP represent significant obstacles to market share</w:t>
            </w:r>
            <w:r w:rsidR="00295F20">
              <w:t xml:space="preserve"> (</w:t>
            </w:r>
            <w:r w:rsidR="00295F20" w:rsidRPr="00295F20">
              <w:t>Li</w:t>
            </w:r>
            <w:r w:rsidR="00295F20">
              <w:t xml:space="preserve"> et al., 2022)</w:t>
            </w:r>
            <w:r w:rsidRPr="00B119DE">
              <w:t xml:space="preserve">. </w:t>
            </w:r>
          </w:p>
          <w:p w14:paraId="2D59FD41" w14:textId="77777777" w:rsidR="00B119DE" w:rsidRPr="00A87EDE" w:rsidRDefault="00B119DE" w:rsidP="00A87EDE">
            <w:pPr>
              <w:pStyle w:val="ListParagraph"/>
              <w:numPr>
                <w:ilvl w:val="0"/>
                <w:numId w:val="2"/>
              </w:numPr>
            </w:pPr>
            <w:r w:rsidRPr="00B119DE">
              <w:t xml:space="preserve">Rapid technological improvements might make some of Shell's assets out of order. </w:t>
            </w:r>
          </w:p>
        </w:tc>
      </w:tr>
    </w:tbl>
    <w:p w14:paraId="168A893A" w14:textId="77777777" w:rsidR="005644B2" w:rsidRPr="005644B2" w:rsidRDefault="005644B2" w:rsidP="005644B2"/>
    <w:p w14:paraId="5BBF372E" w14:textId="77777777" w:rsidR="00295F20" w:rsidRPr="00295F20" w:rsidRDefault="008D23E0" w:rsidP="00295F20">
      <w:pPr>
        <w:pStyle w:val="Heading2"/>
      </w:pPr>
      <w:bookmarkStart w:id="12" w:name="_Toc144146312"/>
      <w:r>
        <w:t>Segmentation, Targeting and Positioning</w:t>
      </w:r>
      <w:bookmarkEnd w:id="12"/>
      <w:r>
        <w:t xml:space="preserve"> </w:t>
      </w:r>
    </w:p>
    <w:p w14:paraId="51B4D9FE" w14:textId="77777777" w:rsidR="006B4316" w:rsidRDefault="0085754F" w:rsidP="006B4316">
      <w:pPr>
        <w:pStyle w:val="Heading2"/>
      </w:pPr>
      <w:bookmarkStart w:id="13" w:name="_Toc144146313"/>
      <w:r>
        <w:t>Segmentation</w:t>
      </w:r>
      <w:bookmarkEnd w:id="13"/>
    </w:p>
    <w:p w14:paraId="221BCFE6" w14:textId="77777777" w:rsidR="006B4316" w:rsidRDefault="006B4316" w:rsidP="006B4316">
      <w:r w:rsidRPr="006B4316">
        <w:t xml:space="preserve">Shell combines geographic and </w:t>
      </w:r>
      <w:proofErr w:type="spellStart"/>
      <w:r w:rsidRPr="006B4316">
        <w:t>behavioural</w:t>
      </w:r>
      <w:proofErr w:type="spellEnd"/>
      <w:r w:rsidRPr="006B4316">
        <w:t xml:space="preserve"> segmentation approaches. It addresses industrialized as well as developing regions, customizing its remedies to local energy demands</w:t>
      </w:r>
      <w:r w:rsidR="00295F20">
        <w:t xml:space="preserve"> (</w:t>
      </w:r>
      <w:proofErr w:type="spellStart"/>
      <w:r w:rsidR="00295F20">
        <w:t>Relva</w:t>
      </w:r>
      <w:proofErr w:type="spellEnd"/>
      <w:r w:rsidR="00295F20">
        <w:t xml:space="preserve"> et al., 2021)</w:t>
      </w:r>
      <w:r w:rsidRPr="006B4316">
        <w:t>. Consumers are behaviorally classified according to their preferences for conventional fossil fuels, expanding renewable possibilities, and convenience-driven services, including gas stations.</w:t>
      </w:r>
    </w:p>
    <w:p w14:paraId="2003703E" w14:textId="77777777" w:rsidR="00295F20" w:rsidRDefault="00295F20" w:rsidP="00295F20">
      <w:pPr>
        <w:jc w:val="center"/>
      </w:pPr>
      <w:r>
        <w:rPr>
          <w:noProof/>
        </w:rPr>
        <w:drawing>
          <wp:inline distT="0" distB="0" distL="0" distR="0" wp14:anchorId="7FA74144" wp14:editId="4E7FBD59">
            <wp:extent cx="4752975" cy="2509520"/>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4752975" cy="2509520"/>
                    </a:xfrm>
                    <a:prstGeom prst="rect">
                      <a:avLst/>
                    </a:prstGeom>
                    <a:noFill/>
                    <a:ln w="9525">
                      <a:noFill/>
                      <a:miter lim="800000"/>
                      <a:headEnd/>
                      <a:tailEnd/>
                    </a:ln>
                  </pic:spPr>
                </pic:pic>
              </a:graphicData>
            </a:graphic>
          </wp:inline>
        </w:drawing>
      </w:r>
    </w:p>
    <w:p w14:paraId="3EF5AB27" w14:textId="77777777" w:rsidR="00295F20" w:rsidRPr="00295F20" w:rsidRDefault="00295F20" w:rsidP="00295F20">
      <w:pPr>
        <w:jc w:val="center"/>
        <w:rPr>
          <w:b/>
        </w:rPr>
      </w:pPr>
      <w:r w:rsidRPr="00295F20">
        <w:rPr>
          <w:b/>
        </w:rPr>
        <w:t xml:space="preserve">Figure 3: Segmentation, Targeting and Positioning </w:t>
      </w:r>
    </w:p>
    <w:p w14:paraId="71B3CC95" w14:textId="77777777" w:rsidR="00295F20" w:rsidRDefault="00295F20" w:rsidP="00295F20">
      <w:pPr>
        <w:jc w:val="center"/>
      </w:pPr>
      <w:r>
        <w:t xml:space="preserve">(Source: </w:t>
      </w:r>
      <w:proofErr w:type="spellStart"/>
      <w:r w:rsidR="00CA305E">
        <w:t>Yieldify</w:t>
      </w:r>
      <w:proofErr w:type="spellEnd"/>
      <w:r w:rsidR="00CA305E">
        <w:t>, 2023</w:t>
      </w:r>
      <w:r>
        <w:t>)</w:t>
      </w:r>
    </w:p>
    <w:p w14:paraId="19BC7308" w14:textId="77777777" w:rsidR="0085754F" w:rsidRDefault="0085754F" w:rsidP="0085754F">
      <w:pPr>
        <w:pStyle w:val="Heading2"/>
      </w:pPr>
      <w:bookmarkStart w:id="14" w:name="_Toc144146314"/>
      <w:r>
        <w:t>Targeting</w:t>
      </w:r>
      <w:bookmarkEnd w:id="14"/>
      <w:r>
        <w:t xml:space="preserve"> </w:t>
      </w:r>
    </w:p>
    <w:p w14:paraId="6D95B9F8" w14:textId="77777777" w:rsidR="0085754F" w:rsidRDefault="0085754F" w:rsidP="0085754F">
      <w:pPr>
        <w:pStyle w:val="ListParagraph"/>
        <w:numPr>
          <w:ilvl w:val="0"/>
          <w:numId w:val="3"/>
        </w:numPr>
      </w:pPr>
      <w:r w:rsidRPr="0085754F">
        <w:t>Shell targets a diverse variety of customers, from individual vehicle owners to significant industrial organizations. It adapts its product line to suit an extensive spectrum of energy specifications, comprising diesel, gasoline, aviation fuel, and lubricants</w:t>
      </w:r>
      <w:r w:rsidR="00295F20">
        <w:t xml:space="preserve"> (</w:t>
      </w:r>
      <w:proofErr w:type="spellStart"/>
      <w:r w:rsidR="00295F20" w:rsidRPr="00295F20">
        <w:t>Polónio</w:t>
      </w:r>
      <w:proofErr w:type="spellEnd"/>
      <w:r w:rsidR="00295F20" w:rsidRPr="00295F20">
        <w:t>, 2021</w:t>
      </w:r>
      <w:r w:rsidR="00295F20">
        <w:t>)</w:t>
      </w:r>
      <w:r w:rsidRPr="0085754F">
        <w:t xml:space="preserve">. </w:t>
      </w:r>
    </w:p>
    <w:p w14:paraId="240C448C" w14:textId="77777777" w:rsidR="0085754F" w:rsidRDefault="0085754F" w:rsidP="0085754F">
      <w:pPr>
        <w:pStyle w:val="ListParagraph"/>
        <w:numPr>
          <w:ilvl w:val="0"/>
          <w:numId w:val="3"/>
        </w:numPr>
      </w:pPr>
      <w:r w:rsidRPr="0085754F">
        <w:t xml:space="preserve">Shell seeks to gain an interest of the renewable energy market in light of a growing focus on clean energy. </w:t>
      </w:r>
    </w:p>
    <w:p w14:paraId="05AE869B" w14:textId="77777777" w:rsidR="0085754F" w:rsidRDefault="0085754F" w:rsidP="0085754F">
      <w:pPr>
        <w:pStyle w:val="ListParagraph"/>
        <w:numPr>
          <w:ilvl w:val="0"/>
          <w:numId w:val="3"/>
        </w:numPr>
      </w:pPr>
      <w:r w:rsidRPr="0085754F">
        <w:lastRenderedPageBreak/>
        <w:t>Shell makes investments in EV charging infrastructure to target the developing electric vehicle sector, especially EV owners who want straightforward and readily available charging options.</w:t>
      </w:r>
    </w:p>
    <w:p w14:paraId="136E9053" w14:textId="77777777" w:rsidR="006B4316" w:rsidRDefault="0085754F" w:rsidP="006B4316">
      <w:pPr>
        <w:pStyle w:val="Heading2"/>
      </w:pPr>
      <w:bookmarkStart w:id="15" w:name="_Toc144146315"/>
      <w:r>
        <w:t>Positioning</w:t>
      </w:r>
      <w:bookmarkEnd w:id="15"/>
      <w:r>
        <w:t xml:space="preserve"> </w:t>
      </w:r>
    </w:p>
    <w:p w14:paraId="13A3737B" w14:textId="77777777" w:rsidR="006B4316" w:rsidRPr="006B4316" w:rsidRDefault="0085754F" w:rsidP="006B4316">
      <w:r w:rsidRPr="0085754F">
        <w:t>Shell conveys itself as a supplier of high-quality, trustworthy energy products. The company's image is strengthened by its long-standing position in this sector and commitment to paying off global energy demands</w:t>
      </w:r>
      <w:r w:rsidR="00295F20">
        <w:t xml:space="preserve"> (</w:t>
      </w:r>
      <w:r w:rsidR="00295F20" w:rsidRPr="00295F20">
        <w:t>Berg</w:t>
      </w:r>
      <w:r w:rsidR="00295F20">
        <w:t xml:space="preserve"> et al., 2021)</w:t>
      </w:r>
      <w:r w:rsidRPr="0085754F">
        <w:t xml:space="preserve">. Shell interprets itself as a progressive firm that supports technology improvements. It concentrates on generating cleaner energy solutions, promoting extraction research, and investigating new technologies such as carbon capture. Shell attempts to present itself as an ethical energy provider, notwithstanding the fact that it is mostly an oil and gas company. </w:t>
      </w:r>
    </w:p>
    <w:p w14:paraId="0091F96C" w14:textId="77777777" w:rsidR="008D23E0" w:rsidRDefault="008D23E0" w:rsidP="008D23E0">
      <w:pPr>
        <w:pStyle w:val="Heading2"/>
      </w:pPr>
      <w:bookmarkStart w:id="16" w:name="_Toc144146316"/>
      <w:r>
        <w:t>4 P’s of Marketing Mix Strategies</w:t>
      </w:r>
      <w:bookmarkEnd w:id="16"/>
      <w:r>
        <w:t xml:space="preserve"> </w:t>
      </w:r>
    </w:p>
    <w:p w14:paraId="7B1A5F80" w14:textId="77777777" w:rsidR="0085754F" w:rsidRDefault="0085754F" w:rsidP="0085754F">
      <w:r>
        <w:t xml:space="preserve">The 4P’s of marketing mix are basic strategies that companies utilize for effectively marketing their services and goods. Applied to Shell, such strategies are likely to be aligned with the firm’s energy services and products. </w:t>
      </w:r>
    </w:p>
    <w:p w14:paraId="3DCEA557" w14:textId="77777777" w:rsidR="00CA305E" w:rsidRDefault="00CA305E" w:rsidP="00CA305E">
      <w:pPr>
        <w:jc w:val="center"/>
      </w:pPr>
      <w:r>
        <w:rPr>
          <w:noProof/>
        </w:rPr>
        <w:drawing>
          <wp:inline distT="0" distB="0" distL="0" distR="0" wp14:anchorId="158FCBB0" wp14:editId="4885D5EF">
            <wp:extent cx="4548957" cy="3413051"/>
            <wp:effectExtent l="19050" t="0" r="3993" b="0"/>
            <wp:docPr id="15" name="Picture 15" descr="What is the 4P Marketing Matrix? | Business.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the 4P Marketing Matrix? | Business.org"/>
                    <pic:cNvPicPr>
                      <a:picLocks noChangeAspect="1" noChangeArrowheads="1"/>
                    </pic:cNvPicPr>
                  </pic:nvPicPr>
                  <pic:blipFill>
                    <a:blip r:embed="rId12" cstate="print"/>
                    <a:srcRect/>
                    <a:stretch>
                      <a:fillRect/>
                    </a:stretch>
                  </pic:blipFill>
                  <pic:spPr bwMode="auto">
                    <a:xfrm>
                      <a:off x="0" y="0"/>
                      <a:ext cx="4553450" cy="3416422"/>
                    </a:xfrm>
                    <a:prstGeom prst="rect">
                      <a:avLst/>
                    </a:prstGeom>
                    <a:noFill/>
                    <a:ln w="9525">
                      <a:noFill/>
                      <a:miter lim="800000"/>
                      <a:headEnd/>
                      <a:tailEnd/>
                    </a:ln>
                  </pic:spPr>
                </pic:pic>
              </a:graphicData>
            </a:graphic>
          </wp:inline>
        </w:drawing>
      </w:r>
    </w:p>
    <w:p w14:paraId="3BA9D8F1" w14:textId="77777777" w:rsidR="00CA305E" w:rsidRPr="00CA305E" w:rsidRDefault="00CA305E" w:rsidP="00CA305E">
      <w:pPr>
        <w:jc w:val="center"/>
        <w:rPr>
          <w:b/>
        </w:rPr>
      </w:pPr>
      <w:r w:rsidRPr="00CA305E">
        <w:rPr>
          <w:b/>
        </w:rPr>
        <w:t xml:space="preserve">Figure 4: 4P’s of Marketing Mix Model </w:t>
      </w:r>
    </w:p>
    <w:p w14:paraId="7DF46353" w14:textId="77777777" w:rsidR="00CA305E" w:rsidRDefault="00CA305E" w:rsidP="00CA305E">
      <w:pPr>
        <w:jc w:val="center"/>
      </w:pPr>
      <w:r>
        <w:lastRenderedPageBreak/>
        <w:t>(Source: Pratt, 2022)</w:t>
      </w:r>
    </w:p>
    <w:p w14:paraId="239355D3" w14:textId="77777777" w:rsidR="00A06B7E" w:rsidRDefault="0085754F" w:rsidP="0085754F">
      <w:r w:rsidRPr="00A06B7E">
        <w:rPr>
          <w:b/>
        </w:rPr>
        <w:t xml:space="preserve">1. </w:t>
      </w:r>
      <w:r w:rsidR="00B56253" w:rsidRPr="00A06B7E">
        <w:rPr>
          <w:b/>
        </w:rPr>
        <w:t>Product</w:t>
      </w:r>
      <w:r w:rsidR="00A06B7E" w:rsidRPr="00A06B7E">
        <w:rPr>
          <w:b/>
        </w:rPr>
        <w:t>:</w:t>
      </w:r>
      <w:r w:rsidR="00A06B7E">
        <w:t xml:space="preserve"> </w:t>
      </w:r>
      <w:r w:rsidR="00A06B7E" w:rsidRPr="00A06B7E">
        <w:t>Shell offers an extensive selection of energy products that include gasoline, diesel, lubricants, aviation fuel, and others. Additionally, the business has expanded into alternative energy sources like electric vehicle charging, biofuels, and hydrogen fuel cells</w:t>
      </w:r>
      <w:r w:rsidR="00295F20">
        <w:t xml:space="preserve"> (Yaqoob et al., 2021)</w:t>
      </w:r>
      <w:r w:rsidR="00A06B7E" w:rsidRPr="00A06B7E">
        <w:t xml:space="preserve">. Shell's line of products </w:t>
      </w:r>
      <w:proofErr w:type="spellStart"/>
      <w:r w:rsidR="00A06B7E" w:rsidRPr="00A06B7E">
        <w:t>centres</w:t>
      </w:r>
      <w:proofErr w:type="spellEnd"/>
      <w:r w:rsidR="00A06B7E" w:rsidRPr="00A06B7E">
        <w:t xml:space="preserve"> on assisting varying energy needs while simultaneously prioritizing innovation and sustainability in order to adapt to evolving market demands. </w:t>
      </w:r>
    </w:p>
    <w:p w14:paraId="66503E11" w14:textId="77777777" w:rsidR="00A06B7E" w:rsidRDefault="00A06B7E" w:rsidP="0085754F">
      <w:r w:rsidRPr="00A06B7E">
        <w:rPr>
          <w:b/>
        </w:rPr>
        <w:t>2. Pricing:</w:t>
      </w:r>
      <w:r w:rsidRPr="00A06B7E">
        <w:t xml:space="preserve"> Shell utilizes dynamic pricing strategies that rely on market variations. It takes into consideration variables, including supply and demand, crude oil pricing, and regional variances. While maintaining affordable rates, Shell underlines the worth of its superior workmanship and dependability</w:t>
      </w:r>
      <w:r w:rsidR="00CA305E">
        <w:t xml:space="preserve"> (Tan et al., 2019)</w:t>
      </w:r>
      <w:r w:rsidRPr="00A06B7E">
        <w:t xml:space="preserve">. </w:t>
      </w:r>
    </w:p>
    <w:p w14:paraId="2F69F7C8" w14:textId="77777777" w:rsidR="00A06B7E" w:rsidRDefault="00A06B7E" w:rsidP="0085754F">
      <w:r w:rsidRPr="00A06B7E">
        <w:rPr>
          <w:b/>
        </w:rPr>
        <w:t>3. Place:</w:t>
      </w:r>
      <w:r w:rsidRPr="00A06B7E">
        <w:t xml:space="preserve"> Shell's distribution network is a crucial part of its marketing strategy. Shell, which has an international reach, cautiously establishes its fuel stations and retail shops in convenient spots, emphasizing both rural and urban areas. In addition, the business is further developing its electric vehicle charging infrastructure in high-traffic areas, making it more readily available to EV owners. </w:t>
      </w:r>
    </w:p>
    <w:p w14:paraId="0F5372D3" w14:textId="77777777" w:rsidR="00A06B7E" w:rsidRDefault="00A06B7E" w:rsidP="0085754F">
      <w:r w:rsidRPr="00A06B7E">
        <w:rPr>
          <w:b/>
        </w:rPr>
        <w:t>4. Promotion:</w:t>
      </w:r>
      <w:r w:rsidRPr="00A06B7E">
        <w:t xml:space="preserve"> To boost brand recognition and engage consumers, Shell utilizes an assortment of advertising strategies. Conventional advertising, online advertising, and social media projects point out Shell's product quality and innovation. Promotions and loyalty programs, including service discounts or gasoline rewards, enhance repeat business and customer retention</w:t>
      </w:r>
      <w:r w:rsidR="00CA305E">
        <w:t xml:space="preserve"> (</w:t>
      </w:r>
      <w:proofErr w:type="spellStart"/>
      <w:r w:rsidR="00CA305E">
        <w:t>Alshurideh</w:t>
      </w:r>
      <w:proofErr w:type="spellEnd"/>
      <w:r w:rsidR="00CA305E">
        <w:t>, 2019)</w:t>
      </w:r>
      <w:r w:rsidRPr="00A06B7E">
        <w:t>.</w:t>
      </w:r>
    </w:p>
    <w:p w14:paraId="0F68C0DA" w14:textId="77777777" w:rsidR="008D23E0" w:rsidRDefault="008D23E0" w:rsidP="008D23E0">
      <w:pPr>
        <w:pStyle w:val="Heading1"/>
      </w:pPr>
      <w:bookmarkStart w:id="17" w:name="_Toc144146317"/>
      <w:r>
        <w:t>Recommendations</w:t>
      </w:r>
      <w:bookmarkEnd w:id="17"/>
      <w:r>
        <w:t xml:space="preserve"> </w:t>
      </w:r>
    </w:p>
    <w:p w14:paraId="40BB2783" w14:textId="77777777" w:rsidR="00F71DD5" w:rsidRPr="00F71DD5" w:rsidRDefault="00F71DD5" w:rsidP="00F71DD5">
      <w:r w:rsidRPr="00F71DD5">
        <w:t xml:space="preserve">Effectively dealing with the highlighted issues and capitalizing on the opportunities needs a well-rounded set of strategic advice for Shell PLC in the UK. Shell, as a leader in the growth stage of the product life cycle (PLC), ought to prioritize both </w:t>
      </w:r>
      <w:proofErr w:type="spellStart"/>
      <w:r w:rsidRPr="00F71DD5">
        <w:t>defence</w:t>
      </w:r>
      <w:proofErr w:type="spellEnd"/>
      <w:r w:rsidRPr="00F71DD5">
        <w:t xml:space="preserve"> and attack techniques. Shell ought to keep spending heavily on innovation to preserve its technological edge in the conventional and renewable energy areas in order to preserve its market position. Shell may control the risks linked to variable oil prices and evolving legislation by diversifying its service and product portfolio</w:t>
      </w:r>
      <w:r w:rsidR="00CA305E">
        <w:t xml:space="preserve"> (</w:t>
      </w:r>
      <w:r w:rsidR="00CA305E" w:rsidRPr="00CA305E">
        <w:t>Vieira</w:t>
      </w:r>
      <w:r w:rsidR="00CA305E">
        <w:t xml:space="preserve"> et al., 2023)</w:t>
      </w:r>
      <w:r w:rsidRPr="00F71DD5">
        <w:t>.</w:t>
      </w:r>
      <w:r>
        <w:t xml:space="preserve"> </w:t>
      </w:r>
      <w:r w:rsidRPr="00F71DD5">
        <w:t xml:space="preserve">Shell should try resilient market penetration at the same time in </w:t>
      </w:r>
      <w:r w:rsidRPr="00F71DD5">
        <w:lastRenderedPageBreak/>
        <w:t xml:space="preserve">order to introduce offensive plans throughout this critical growth stage. This involves increasing market share through competitive pricing approaches, the development of loyalty programs, and the execution of targeted advertising campaigns. In addition, establishing innovative collaborations with technology businesses and renewable energy startups helps accelerate the development of new goods and technologies. Such partnerships reinforce Shell's position as an industry innovator and build possibilities for joint R&amp;D. Shell may negotiate the challenges imposed by regulatory changes, environmental issues, and competitive pressures by combining </w:t>
      </w:r>
      <w:proofErr w:type="spellStart"/>
      <w:r w:rsidRPr="00F71DD5">
        <w:t>defence</w:t>
      </w:r>
      <w:proofErr w:type="spellEnd"/>
      <w:r w:rsidRPr="00F71DD5">
        <w:t xml:space="preserve"> and inappropriate initiatives</w:t>
      </w:r>
      <w:r w:rsidR="00CA305E">
        <w:t xml:space="preserve"> (</w:t>
      </w:r>
      <w:r w:rsidR="00CA305E" w:rsidRPr="00CA305E">
        <w:t>Pulver, 2023</w:t>
      </w:r>
      <w:r w:rsidR="00CA305E">
        <w:t>)</w:t>
      </w:r>
      <w:r w:rsidRPr="00F71DD5">
        <w:t>. The approach enables Shell to keep its status as an energy pioneer, preserving its competitive edge and expansion while enhancing its position as a leader in an ever-changing industry.</w:t>
      </w:r>
    </w:p>
    <w:p w14:paraId="66E7AEE5" w14:textId="77777777" w:rsidR="008D23E0" w:rsidRDefault="008D23E0" w:rsidP="008D23E0">
      <w:pPr>
        <w:pStyle w:val="Heading1"/>
      </w:pPr>
      <w:bookmarkStart w:id="18" w:name="_Toc144146318"/>
      <w:r>
        <w:t>Conclusion</w:t>
      </w:r>
      <w:bookmarkEnd w:id="18"/>
      <w:r>
        <w:t xml:space="preserve"> </w:t>
      </w:r>
    </w:p>
    <w:p w14:paraId="612D6D04" w14:textId="77777777" w:rsidR="006166F2" w:rsidRPr="006166F2" w:rsidRDefault="006166F2" w:rsidP="006166F2">
      <w:r w:rsidRPr="006166F2">
        <w:t>Ultimately, Shell PLC in the UK operates in an ever-evolving energy market characterized by environmental issues, legislative advancements, and technology advancements. Navigating all of these challenges and potentials needs an appropriate strategy that involves safeguarding its position via innovation and portfolio diversification, along with aggressive market penetration and the creation of new collaborations. Shell can continue its leading role and ensure constant expansion and superiority in the energy business by accepting these ideas.</w:t>
      </w:r>
    </w:p>
    <w:p w14:paraId="26BC2CE3" w14:textId="77777777" w:rsidR="0085754F" w:rsidRDefault="0085754F">
      <w:pPr>
        <w:spacing w:line="276" w:lineRule="auto"/>
        <w:jc w:val="left"/>
        <w:rPr>
          <w:rFonts w:eastAsiaTheme="majorEastAsia" w:cstheme="majorBidi"/>
          <w:b/>
          <w:bCs/>
          <w:sz w:val="28"/>
          <w:szCs w:val="28"/>
        </w:rPr>
      </w:pPr>
      <w:r>
        <w:br w:type="page"/>
      </w:r>
    </w:p>
    <w:p w14:paraId="1C12D2AA" w14:textId="77777777" w:rsidR="008D23E0" w:rsidRDefault="008D23E0" w:rsidP="008D23E0">
      <w:pPr>
        <w:pStyle w:val="Heading1"/>
      </w:pPr>
      <w:bookmarkStart w:id="19" w:name="_Toc144146319"/>
      <w:r>
        <w:lastRenderedPageBreak/>
        <w:t>References</w:t>
      </w:r>
      <w:bookmarkEnd w:id="19"/>
      <w:r>
        <w:t xml:space="preserve"> </w:t>
      </w:r>
    </w:p>
    <w:p w14:paraId="19288134" w14:textId="77777777" w:rsidR="00CA305E" w:rsidRDefault="00CA305E" w:rsidP="00E60094">
      <w:pPr>
        <w:rPr>
          <w:bCs/>
        </w:rPr>
      </w:pPr>
      <w:proofErr w:type="spellStart"/>
      <w:r w:rsidRPr="00295F20">
        <w:rPr>
          <w:bCs/>
        </w:rPr>
        <w:t>Agbesi</w:t>
      </w:r>
      <w:proofErr w:type="spellEnd"/>
      <w:r w:rsidRPr="00295F20">
        <w:rPr>
          <w:bCs/>
        </w:rPr>
        <w:t xml:space="preserve">, P.K., Ruffino, R. and </w:t>
      </w:r>
      <w:proofErr w:type="spellStart"/>
      <w:r w:rsidRPr="00295F20">
        <w:rPr>
          <w:bCs/>
        </w:rPr>
        <w:t>Hakovirta</w:t>
      </w:r>
      <w:proofErr w:type="spellEnd"/>
      <w:r w:rsidRPr="00295F20">
        <w:rPr>
          <w:bCs/>
        </w:rPr>
        <w:t>, M., 2023. The development of sustainable electric vehicle business ecosystems. </w:t>
      </w:r>
      <w:r w:rsidRPr="00295F20">
        <w:rPr>
          <w:bCs/>
          <w:i/>
          <w:iCs/>
        </w:rPr>
        <w:t>SN Business &amp; Economics</w:t>
      </w:r>
      <w:r w:rsidRPr="00295F20">
        <w:rPr>
          <w:bCs/>
        </w:rPr>
        <w:t>, </w:t>
      </w:r>
      <w:r w:rsidRPr="00295F20">
        <w:rPr>
          <w:bCs/>
          <w:i/>
          <w:iCs/>
        </w:rPr>
        <w:t>3</w:t>
      </w:r>
      <w:r w:rsidRPr="00295F20">
        <w:rPr>
          <w:bCs/>
        </w:rPr>
        <w:t>(8), p.143.</w:t>
      </w:r>
      <w:r>
        <w:rPr>
          <w:bCs/>
        </w:rPr>
        <w:t xml:space="preserve"> </w:t>
      </w:r>
      <w:hyperlink r:id="rId13" w:history="1">
        <w:r w:rsidRPr="0025134E">
          <w:rPr>
            <w:rStyle w:val="Hyperlink"/>
            <w:bCs/>
          </w:rPr>
          <w:t>https://link.springer.com/article/10.1007/s43546-023-00486-5</w:t>
        </w:r>
      </w:hyperlink>
      <w:r>
        <w:rPr>
          <w:bCs/>
        </w:rPr>
        <w:t xml:space="preserve"> </w:t>
      </w:r>
    </w:p>
    <w:p w14:paraId="41F15945" w14:textId="77777777" w:rsidR="00CA305E" w:rsidRDefault="00CA305E" w:rsidP="006166F2">
      <w:proofErr w:type="spellStart"/>
      <w:r w:rsidRPr="00CA305E">
        <w:t>Alshurideh</w:t>
      </w:r>
      <w:proofErr w:type="spellEnd"/>
      <w:r w:rsidRPr="00CA305E">
        <w:t xml:space="preserve">, D.M., 2019. Do electronic loyalty programs still drive customer choice and repeat purchase </w:t>
      </w:r>
      <w:proofErr w:type="spellStart"/>
      <w:proofErr w:type="gramStart"/>
      <w:r w:rsidRPr="00CA305E">
        <w:t>behaviour</w:t>
      </w:r>
      <w:proofErr w:type="spellEnd"/>
      <w:r w:rsidRPr="00CA305E">
        <w:t>?.</w:t>
      </w:r>
      <w:proofErr w:type="gramEnd"/>
      <w:r w:rsidRPr="00CA305E">
        <w:t> </w:t>
      </w:r>
      <w:r w:rsidRPr="00CA305E">
        <w:rPr>
          <w:i/>
          <w:iCs/>
        </w:rPr>
        <w:t>International Journal of Electronic Customer Relationship Management</w:t>
      </w:r>
      <w:r w:rsidRPr="00CA305E">
        <w:t>, </w:t>
      </w:r>
      <w:r w:rsidRPr="00CA305E">
        <w:rPr>
          <w:i/>
          <w:iCs/>
        </w:rPr>
        <w:t>12</w:t>
      </w:r>
      <w:r w:rsidRPr="00CA305E">
        <w:t>(1), pp.40-57.</w:t>
      </w:r>
      <w:r>
        <w:t xml:space="preserve"> </w:t>
      </w:r>
      <w:hyperlink r:id="rId14" w:history="1">
        <w:r w:rsidRPr="0025134E">
          <w:rPr>
            <w:rStyle w:val="Hyperlink"/>
          </w:rPr>
          <w:t>https://www.inderscienceonline.com/doi/abs/10.1504/IJECRM.2019.098980</w:t>
        </w:r>
      </w:hyperlink>
      <w:r>
        <w:t xml:space="preserve"> </w:t>
      </w:r>
    </w:p>
    <w:p w14:paraId="62FA7A71" w14:textId="77777777" w:rsidR="00CA305E" w:rsidRDefault="00CA305E" w:rsidP="00E60094">
      <w:pPr>
        <w:rPr>
          <w:bCs/>
        </w:rPr>
      </w:pPr>
      <w:r w:rsidRPr="00295F20">
        <w:rPr>
          <w:bCs/>
        </w:rPr>
        <w:t xml:space="preserve">Berg, H., Bendix, P., Jansen, M., Le </w:t>
      </w:r>
      <w:proofErr w:type="spellStart"/>
      <w:r w:rsidRPr="00295F20">
        <w:rPr>
          <w:bCs/>
        </w:rPr>
        <w:t>Blévennec</w:t>
      </w:r>
      <w:proofErr w:type="spellEnd"/>
      <w:r w:rsidRPr="00295F20">
        <w:rPr>
          <w:bCs/>
        </w:rPr>
        <w:t xml:space="preserve">, K., </w:t>
      </w:r>
      <w:proofErr w:type="spellStart"/>
      <w:r w:rsidRPr="00295F20">
        <w:rPr>
          <w:bCs/>
        </w:rPr>
        <w:t>Bottermann</w:t>
      </w:r>
      <w:proofErr w:type="spellEnd"/>
      <w:r w:rsidRPr="00295F20">
        <w:rPr>
          <w:bCs/>
        </w:rPr>
        <w:t xml:space="preserve">, P., Magnus-Melgar, M., </w:t>
      </w:r>
      <w:proofErr w:type="spellStart"/>
      <w:r w:rsidRPr="00295F20">
        <w:rPr>
          <w:bCs/>
        </w:rPr>
        <w:t>Pohjalainen</w:t>
      </w:r>
      <w:proofErr w:type="spellEnd"/>
      <w:r w:rsidRPr="00295F20">
        <w:rPr>
          <w:bCs/>
        </w:rPr>
        <w:t>, E. and Wahlström, M., 2021. Unlocking the potential of Industry 4.0 to reduce the environmental impact of production. </w:t>
      </w:r>
      <w:r w:rsidRPr="00295F20">
        <w:rPr>
          <w:bCs/>
          <w:i/>
          <w:iCs/>
        </w:rPr>
        <w:t xml:space="preserve">European Environment Agency, European Topic Centre on Waste and Materials in a Green Economy. </w:t>
      </w:r>
      <w:r w:rsidRPr="00295F20">
        <w:rPr>
          <w:bCs/>
          <w:iCs/>
        </w:rPr>
        <w:t xml:space="preserve">https://www. </w:t>
      </w:r>
      <w:proofErr w:type="spellStart"/>
      <w:r w:rsidRPr="00295F20">
        <w:rPr>
          <w:bCs/>
          <w:iCs/>
        </w:rPr>
        <w:t>eionet</w:t>
      </w:r>
      <w:proofErr w:type="spellEnd"/>
      <w:r w:rsidRPr="00295F20">
        <w:rPr>
          <w:bCs/>
          <w:iCs/>
        </w:rPr>
        <w:t xml:space="preserve">. </w:t>
      </w:r>
      <w:proofErr w:type="spellStart"/>
      <w:r w:rsidRPr="00295F20">
        <w:rPr>
          <w:bCs/>
          <w:iCs/>
        </w:rPr>
        <w:t>europa</w:t>
      </w:r>
      <w:proofErr w:type="spellEnd"/>
      <w:r w:rsidRPr="00295F20">
        <w:rPr>
          <w:bCs/>
          <w:iCs/>
        </w:rPr>
        <w:t>. eu/etcs/etc-wmge/products/unlocking-thepotential-of-industry-4-0-to-reduce-the-environmental-impact-of-production</w:t>
      </w:r>
      <w:r w:rsidRPr="00295F20">
        <w:rPr>
          <w:bCs/>
        </w:rPr>
        <w:t xml:space="preserve">.  </w:t>
      </w:r>
    </w:p>
    <w:p w14:paraId="3E381ABE" w14:textId="77777777" w:rsidR="00CA305E" w:rsidRDefault="00CA305E" w:rsidP="006166F2">
      <w:r w:rsidRPr="00093F53">
        <w:t>Carroll, N. and Maher, M., 2023. How shell fueled a digital transformation by establishing DIY software development. </w:t>
      </w:r>
      <w:r w:rsidRPr="00093F53">
        <w:rPr>
          <w:i/>
          <w:iCs/>
        </w:rPr>
        <w:t>MIS Quarterly Executive</w:t>
      </w:r>
      <w:r w:rsidRPr="00093F53">
        <w:t>, </w:t>
      </w:r>
      <w:r w:rsidRPr="00093F53">
        <w:rPr>
          <w:i/>
          <w:iCs/>
        </w:rPr>
        <w:t>22</w:t>
      </w:r>
      <w:r w:rsidRPr="00093F53">
        <w:t>(2), p.3.</w:t>
      </w:r>
      <w:r>
        <w:t xml:space="preserve"> </w:t>
      </w:r>
      <w:hyperlink r:id="rId15" w:history="1">
        <w:r w:rsidRPr="0025134E">
          <w:rPr>
            <w:rStyle w:val="Hyperlink"/>
          </w:rPr>
          <w:t>https://www.researchgate.net/profile/Noel-Carroll-5/publication/366606376_How_Shell_Fueled_Digital_Transformation_by_Establishing_DIY_Software_Development/links/6479cebcd702370600cc3ecb/How-Shell-Fueled-Digital-Transformation-by-Establishing-DIY-Software-Development.pdf</w:t>
        </w:r>
      </w:hyperlink>
      <w:r>
        <w:t xml:space="preserve"> </w:t>
      </w:r>
    </w:p>
    <w:p w14:paraId="0966AEC3" w14:textId="77777777" w:rsidR="00CA305E" w:rsidRDefault="00CA305E" w:rsidP="00E60094">
      <w:pPr>
        <w:rPr>
          <w:bCs/>
        </w:rPr>
      </w:pPr>
      <w:proofErr w:type="spellStart"/>
      <w:r w:rsidRPr="00E60094">
        <w:t>Enterslice</w:t>
      </w:r>
      <w:proofErr w:type="spellEnd"/>
      <w:r w:rsidRPr="00E60094">
        <w:t xml:space="preserve"> Inc, 2023</w:t>
      </w:r>
      <w:r>
        <w:t xml:space="preserve">. </w:t>
      </w:r>
      <w:r w:rsidRPr="00E60094">
        <w:rPr>
          <w:bCs/>
        </w:rPr>
        <w:t>Pestle Analysis: A Mechanism for Analysis of Businesses</w:t>
      </w:r>
      <w:r>
        <w:rPr>
          <w:bCs/>
        </w:rPr>
        <w:t xml:space="preserve">. </w:t>
      </w:r>
      <w:r w:rsidRPr="00E60094">
        <w:rPr>
          <w:b/>
          <w:bCs/>
        </w:rPr>
        <w:t>D</w:t>
      </w:r>
      <w:r w:rsidRPr="00E60094">
        <w:rPr>
          <w:bCs/>
          <w:i/>
        </w:rPr>
        <w:t xml:space="preserve">iagrammatic Representation Of Pestle </w:t>
      </w:r>
      <w:proofErr w:type="gramStart"/>
      <w:r w:rsidRPr="00E60094">
        <w:rPr>
          <w:bCs/>
          <w:i/>
        </w:rPr>
        <w:t>Analysis</w:t>
      </w:r>
      <w:r>
        <w:rPr>
          <w:bCs/>
          <w:i/>
        </w:rPr>
        <w:t>.</w:t>
      </w:r>
      <w:r>
        <w:rPr>
          <w:bCs/>
        </w:rPr>
        <w:t>[</w:t>
      </w:r>
      <w:proofErr w:type="gramEnd"/>
      <w:r>
        <w:rPr>
          <w:bCs/>
        </w:rPr>
        <w:t xml:space="preserve">Online] Available at: </w:t>
      </w:r>
      <w:hyperlink r:id="rId16" w:history="1">
        <w:r w:rsidRPr="0025134E">
          <w:rPr>
            <w:rStyle w:val="Hyperlink"/>
            <w:bCs/>
          </w:rPr>
          <w:t>https://enterslice.com/learning/pestle-analysis-a-mechanism-for-analysis-of-businesses/</w:t>
        </w:r>
      </w:hyperlink>
      <w:r>
        <w:rPr>
          <w:bCs/>
        </w:rPr>
        <w:t xml:space="preserve">. Accessed on: 28.08.2023. </w:t>
      </w:r>
    </w:p>
    <w:p w14:paraId="434B2A1C" w14:textId="77777777" w:rsidR="00CA305E" w:rsidRDefault="00CA305E" w:rsidP="00E60094">
      <w:pPr>
        <w:rPr>
          <w:bCs/>
        </w:rPr>
      </w:pPr>
      <w:r w:rsidRPr="00295F20">
        <w:rPr>
          <w:bCs/>
        </w:rPr>
        <w:t xml:space="preserve">Guo, Y., Yang, Y., Bradshaw, M., Wang, C. and </w:t>
      </w:r>
      <w:proofErr w:type="spellStart"/>
      <w:r w:rsidRPr="00295F20">
        <w:rPr>
          <w:bCs/>
        </w:rPr>
        <w:t>Blondeel</w:t>
      </w:r>
      <w:proofErr w:type="spellEnd"/>
      <w:r w:rsidRPr="00295F20">
        <w:rPr>
          <w:bCs/>
        </w:rPr>
        <w:t>, M., 2023. Globalization and decarbonization: Changing strategies of global oil and gas companies. </w:t>
      </w:r>
      <w:r w:rsidRPr="00295F20">
        <w:rPr>
          <w:bCs/>
          <w:i/>
          <w:iCs/>
        </w:rPr>
        <w:t>Wiley Interdisciplinary Reviews: Climate Change</w:t>
      </w:r>
      <w:r w:rsidRPr="00295F20">
        <w:rPr>
          <w:bCs/>
        </w:rPr>
        <w:t>, p.e849.</w:t>
      </w:r>
      <w:r>
        <w:rPr>
          <w:bCs/>
        </w:rPr>
        <w:t xml:space="preserve"> </w:t>
      </w:r>
      <w:hyperlink r:id="rId17" w:history="1">
        <w:r w:rsidRPr="0025134E">
          <w:rPr>
            <w:rStyle w:val="Hyperlink"/>
            <w:bCs/>
          </w:rPr>
          <w:t>https://wires.onlinelibrary.wiley.com/doi/abs/10.1002/wcc.849</w:t>
        </w:r>
      </w:hyperlink>
      <w:r>
        <w:rPr>
          <w:bCs/>
        </w:rPr>
        <w:t xml:space="preserve"> </w:t>
      </w:r>
    </w:p>
    <w:p w14:paraId="359B41A6" w14:textId="77777777" w:rsidR="00CA305E" w:rsidRDefault="00CA305E" w:rsidP="006166F2">
      <w:r w:rsidRPr="00295F20">
        <w:lastRenderedPageBreak/>
        <w:t xml:space="preserve">Hafezi, R., Wood, D.A., Akhavan, A.N. and </w:t>
      </w:r>
      <w:proofErr w:type="spellStart"/>
      <w:r w:rsidRPr="00295F20">
        <w:t>Pakseresht</w:t>
      </w:r>
      <w:proofErr w:type="spellEnd"/>
      <w:r w:rsidRPr="00295F20">
        <w:t>, S., 2020. Iran in the emerging global natural gas market: A scenario-based competitive analysis and policy assessment. </w:t>
      </w:r>
      <w:r w:rsidRPr="00295F20">
        <w:rPr>
          <w:i/>
          <w:iCs/>
        </w:rPr>
        <w:t>Resources Policy</w:t>
      </w:r>
      <w:r w:rsidRPr="00295F20">
        <w:t>, </w:t>
      </w:r>
      <w:r w:rsidRPr="00295F20">
        <w:rPr>
          <w:i/>
          <w:iCs/>
        </w:rPr>
        <w:t>68</w:t>
      </w:r>
      <w:r w:rsidRPr="00295F20">
        <w:t>, p.101790.</w:t>
      </w:r>
      <w:r>
        <w:t xml:space="preserve"> </w:t>
      </w:r>
      <w:hyperlink r:id="rId18" w:history="1">
        <w:r w:rsidRPr="0025134E">
          <w:rPr>
            <w:rStyle w:val="Hyperlink"/>
          </w:rPr>
          <w:t>https://www.sciencedirect.com/science/article/abs/pii/S0301420720300349</w:t>
        </w:r>
      </w:hyperlink>
      <w:r>
        <w:t xml:space="preserve"> </w:t>
      </w:r>
    </w:p>
    <w:p w14:paraId="2032501A" w14:textId="77777777" w:rsidR="00CA305E" w:rsidRPr="006166F2" w:rsidRDefault="00CA305E" w:rsidP="006166F2">
      <w:r w:rsidRPr="00093F53">
        <w:t xml:space="preserve">Haines, F., Bice, S., </w:t>
      </w:r>
      <w:proofErr w:type="spellStart"/>
      <w:r w:rsidRPr="00093F53">
        <w:t>Einfeld</w:t>
      </w:r>
      <w:proofErr w:type="spellEnd"/>
      <w:r w:rsidRPr="00093F53">
        <w:t xml:space="preserve">, C. and Sullivan, H., 2022. Countering corporate power through social control: What does a social </w:t>
      </w:r>
      <w:proofErr w:type="spellStart"/>
      <w:r w:rsidRPr="00093F53">
        <w:t>licence</w:t>
      </w:r>
      <w:proofErr w:type="spellEnd"/>
      <w:r w:rsidRPr="00093F53">
        <w:t xml:space="preserve"> </w:t>
      </w:r>
      <w:proofErr w:type="gramStart"/>
      <w:r w:rsidRPr="00093F53">
        <w:t>offer?.</w:t>
      </w:r>
      <w:proofErr w:type="gramEnd"/>
      <w:r w:rsidRPr="00093F53">
        <w:t> </w:t>
      </w:r>
      <w:r w:rsidRPr="00093F53">
        <w:rPr>
          <w:i/>
          <w:iCs/>
        </w:rPr>
        <w:t>The British Journal of Criminology</w:t>
      </w:r>
      <w:r w:rsidRPr="00093F53">
        <w:t>, </w:t>
      </w:r>
      <w:r w:rsidRPr="00093F53">
        <w:rPr>
          <w:i/>
          <w:iCs/>
        </w:rPr>
        <w:t>62</w:t>
      </w:r>
      <w:r w:rsidRPr="00093F53">
        <w:t>(1), pp.184-199.</w:t>
      </w:r>
      <w:r>
        <w:t xml:space="preserve"> </w:t>
      </w:r>
      <w:hyperlink r:id="rId19" w:history="1">
        <w:r w:rsidRPr="0025134E">
          <w:rPr>
            <w:rStyle w:val="Hyperlink"/>
          </w:rPr>
          <w:t>https://academic.oup.com/bjc/article-abstract/62/1/184/6282891</w:t>
        </w:r>
      </w:hyperlink>
      <w:r>
        <w:t xml:space="preserve"> </w:t>
      </w:r>
    </w:p>
    <w:p w14:paraId="4537C445" w14:textId="77777777" w:rsidR="00CA305E" w:rsidRPr="00E60094" w:rsidRDefault="00CA305E" w:rsidP="00E60094">
      <w:r w:rsidRPr="00E60094">
        <w:t>Kalam, K.K., 2021. The Effects of Mergers &amp; Acquisitions on Financial Performance: Case Study of Acquisition of BG Group by Royal Dutch Shell. </w:t>
      </w:r>
      <w:r w:rsidRPr="00E60094">
        <w:rPr>
          <w:i/>
          <w:iCs/>
        </w:rPr>
        <w:t>Open Access Library Journal</w:t>
      </w:r>
      <w:r w:rsidRPr="00E60094">
        <w:t>, </w:t>
      </w:r>
      <w:r w:rsidRPr="00E60094">
        <w:rPr>
          <w:i/>
          <w:iCs/>
        </w:rPr>
        <w:t>8</w:t>
      </w:r>
      <w:r w:rsidRPr="00E60094">
        <w:t>(3), pp.1-21.</w:t>
      </w:r>
      <w:r>
        <w:t xml:space="preserve"> </w:t>
      </w:r>
      <w:hyperlink r:id="rId20" w:history="1">
        <w:r w:rsidRPr="0025134E">
          <w:rPr>
            <w:rStyle w:val="Hyperlink"/>
          </w:rPr>
          <w:t>https://www.scirp.org/journal/paperinformation.aspx?paperid=108059</w:t>
        </w:r>
      </w:hyperlink>
      <w:r>
        <w:t xml:space="preserve"> </w:t>
      </w:r>
    </w:p>
    <w:p w14:paraId="07716835" w14:textId="77777777" w:rsidR="00CA305E" w:rsidRDefault="00CA305E" w:rsidP="00E60094">
      <w:proofErr w:type="spellStart"/>
      <w:r w:rsidRPr="00E60094">
        <w:t>Katičić</w:t>
      </w:r>
      <w:proofErr w:type="spellEnd"/>
      <w:r w:rsidRPr="00E60094">
        <w:t>, M., 2020. </w:t>
      </w:r>
      <w:r w:rsidRPr="00E60094">
        <w:rPr>
          <w:i/>
          <w:iCs/>
        </w:rPr>
        <w:t>The acquisition of BG Group by Royal Dutch Shell</w:t>
      </w:r>
      <w:r w:rsidRPr="00E60094">
        <w:t> (Doctoral dissertation, University of Zagreb. Faculty of Economics and Business. Department of Organization and Management).</w:t>
      </w:r>
      <w:r>
        <w:t xml:space="preserve"> </w:t>
      </w:r>
      <w:hyperlink r:id="rId21" w:history="1">
        <w:r w:rsidRPr="0025134E">
          <w:rPr>
            <w:rStyle w:val="Hyperlink"/>
          </w:rPr>
          <w:t>https://repozitorij.unizg.hr/islandora/object/efzg:5921</w:t>
        </w:r>
      </w:hyperlink>
      <w:r>
        <w:t xml:space="preserve"> </w:t>
      </w:r>
    </w:p>
    <w:p w14:paraId="24B76444" w14:textId="77777777" w:rsidR="00CA305E" w:rsidRDefault="00CA305E" w:rsidP="00E60094">
      <w:pPr>
        <w:rPr>
          <w:bCs/>
        </w:rPr>
      </w:pPr>
      <w:r w:rsidRPr="00295F20">
        <w:rPr>
          <w:bCs/>
        </w:rPr>
        <w:t>Li, M., Trencher, G. and Asuka, J., 2022. The clean energy claims of BP, Chevron, ExxonMobil and Shell: A mismatch between discourse, actions and investments. </w:t>
      </w:r>
      <w:proofErr w:type="spellStart"/>
      <w:r w:rsidRPr="00295F20">
        <w:rPr>
          <w:bCs/>
          <w:i/>
          <w:iCs/>
        </w:rPr>
        <w:t>PloS</w:t>
      </w:r>
      <w:proofErr w:type="spellEnd"/>
      <w:r w:rsidRPr="00295F20">
        <w:rPr>
          <w:bCs/>
          <w:i/>
          <w:iCs/>
        </w:rPr>
        <w:t xml:space="preserve"> one</w:t>
      </w:r>
      <w:r w:rsidRPr="00295F20">
        <w:rPr>
          <w:bCs/>
        </w:rPr>
        <w:t>, </w:t>
      </w:r>
      <w:r w:rsidRPr="00295F20">
        <w:rPr>
          <w:bCs/>
          <w:i/>
          <w:iCs/>
        </w:rPr>
        <w:t>17</w:t>
      </w:r>
      <w:r w:rsidRPr="00295F20">
        <w:rPr>
          <w:bCs/>
        </w:rPr>
        <w:t>(2), p.e0263596.</w:t>
      </w:r>
      <w:r>
        <w:rPr>
          <w:bCs/>
        </w:rPr>
        <w:t xml:space="preserve"> </w:t>
      </w:r>
      <w:hyperlink r:id="rId22" w:history="1">
        <w:r w:rsidRPr="0025134E">
          <w:rPr>
            <w:rStyle w:val="Hyperlink"/>
            <w:bCs/>
          </w:rPr>
          <w:t>https://journals.plos.org/plosone/article?id=10.1371/journal.pone.0263596&amp;ref=refind</w:t>
        </w:r>
      </w:hyperlink>
      <w:r>
        <w:rPr>
          <w:bCs/>
        </w:rPr>
        <w:t xml:space="preserve"> </w:t>
      </w:r>
    </w:p>
    <w:p w14:paraId="2A8E4239" w14:textId="77777777" w:rsidR="00CA305E" w:rsidRPr="00E60094" w:rsidRDefault="00CA305E" w:rsidP="00E60094">
      <w:r w:rsidRPr="00295F20">
        <w:t xml:space="preserve">Midttun, A., </w:t>
      </w:r>
      <w:proofErr w:type="spellStart"/>
      <w:r w:rsidRPr="00295F20">
        <w:t>Khanieva</w:t>
      </w:r>
      <w:proofErr w:type="spellEnd"/>
      <w:r w:rsidRPr="00295F20">
        <w:t>, M., Lia, M. and Wenner, E., 2022. The greening of the European petroleum industry. </w:t>
      </w:r>
      <w:r w:rsidRPr="00295F20">
        <w:rPr>
          <w:i/>
          <w:iCs/>
        </w:rPr>
        <w:t>Energy Policy</w:t>
      </w:r>
      <w:r w:rsidRPr="00295F20">
        <w:t>, </w:t>
      </w:r>
      <w:r w:rsidRPr="00295F20">
        <w:rPr>
          <w:i/>
          <w:iCs/>
        </w:rPr>
        <w:t>167</w:t>
      </w:r>
      <w:r w:rsidRPr="00295F20">
        <w:t>, p.112964.</w:t>
      </w:r>
      <w:r>
        <w:t xml:space="preserve"> </w:t>
      </w:r>
      <w:hyperlink r:id="rId23" w:history="1">
        <w:r w:rsidRPr="0025134E">
          <w:rPr>
            <w:rStyle w:val="Hyperlink"/>
          </w:rPr>
          <w:t>https://www.sciencedirect.com/science/article/abs/pii/S0301421522001896</w:t>
        </w:r>
      </w:hyperlink>
      <w:r>
        <w:t xml:space="preserve"> </w:t>
      </w:r>
    </w:p>
    <w:p w14:paraId="2E8F3D0E" w14:textId="77777777" w:rsidR="00CA305E" w:rsidRDefault="00CA305E" w:rsidP="006166F2">
      <w:r w:rsidRPr="006166F2">
        <w:rPr>
          <w:bCs/>
        </w:rPr>
        <w:t>NASA, 2023</w:t>
      </w:r>
      <w:r>
        <w:rPr>
          <w:bCs/>
        </w:rPr>
        <w:t xml:space="preserve">. </w:t>
      </w:r>
      <w:r w:rsidRPr="006166F2">
        <w:t>In Brief: Report predicts 57% growth in world energy use by 2030</w:t>
      </w:r>
      <w:r>
        <w:t xml:space="preserve">. </w:t>
      </w:r>
      <w:r w:rsidRPr="006166F2">
        <w:rPr>
          <w:i/>
        </w:rPr>
        <w:t>The SAO/NASA Astrophysics Data System</w:t>
      </w:r>
      <w:r>
        <w:rPr>
          <w:i/>
        </w:rPr>
        <w:t xml:space="preserve">. </w:t>
      </w:r>
      <w:r>
        <w:t xml:space="preserve">[Online] Available at: </w:t>
      </w:r>
      <w:hyperlink r:id="rId24" w:history="1">
        <w:r w:rsidRPr="0025134E">
          <w:rPr>
            <w:rStyle w:val="Hyperlink"/>
          </w:rPr>
          <w:t>https://ui.adsabs.harvard.edu/abs/2007EOSTr..88S.246Z/abstract</w:t>
        </w:r>
      </w:hyperlink>
      <w:r>
        <w:t xml:space="preserve">. Accessed on: 28.08.2023. </w:t>
      </w:r>
    </w:p>
    <w:p w14:paraId="48260C57" w14:textId="77777777" w:rsidR="00CA305E" w:rsidRDefault="00CA305E" w:rsidP="00E60094">
      <w:pPr>
        <w:rPr>
          <w:bCs/>
        </w:rPr>
      </w:pPr>
      <w:r w:rsidRPr="00E60094">
        <w:rPr>
          <w:bCs/>
        </w:rPr>
        <w:t>Norouzi, N., 2021. Post‐COVID‐19 and globalization of oil and natural gas trade: Challenges, opportunities, lessons, regulations, and strategies. </w:t>
      </w:r>
      <w:r w:rsidRPr="00E60094">
        <w:rPr>
          <w:bCs/>
          <w:i/>
          <w:iCs/>
        </w:rPr>
        <w:t>International journal of energy research</w:t>
      </w:r>
      <w:r w:rsidRPr="00E60094">
        <w:rPr>
          <w:bCs/>
        </w:rPr>
        <w:t>, </w:t>
      </w:r>
      <w:r w:rsidRPr="00E60094">
        <w:rPr>
          <w:bCs/>
          <w:i/>
          <w:iCs/>
        </w:rPr>
        <w:t>45</w:t>
      </w:r>
      <w:r w:rsidRPr="00E60094">
        <w:rPr>
          <w:bCs/>
        </w:rPr>
        <w:t>(10), pp.14338-14356.</w:t>
      </w:r>
      <w:r>
        <w:rPr>
          <w:bCs/>
        </w:rPr>
        <w:t xml:space="preserve"> </w:t>
      </w:r>
      <w:hyperlink r:id="rId25" w:history="1">
        <w:r w:rsidRPr="0025134E">
          <w:rPr>
            <w:rStyle w:val="Hyperlink"/>
            <w:bCs/>
          </w:rPr>
          <w:t>https://onlinelibrary.wiley.com/doi/full/10.1002/er.6762</w:t>
        </w:r>
      </w:hyperlink>
      <w:r>
        <w:rPr>
          <w:bCs/>
        </w:rPr>
        <w:t xml:space="preserve"> </w:t>
      </w:r>
    </w:p>
    <w:p w14:paraId="76B43FAB" w14:textId="77777777" w:rsidR="00CA305E" w:rsidRDefault="00CA305E" w:rsidP="00E60094">
      <w:pPr>
        <w:rPr>
          <w:bCs/>
        </w:rPr>
      </w:pPr>
      <w:r w:rsidRPr="00E60094">
        <w:rPr>
          <w:bCs/>
        </w:rPr>
        <w:t xml:space="preserve">Nwankwo, E. and </w:t>
      </w:r>
      <w:proofErr w:type="spellStart"/>
      <w:r w:rsidRPr="00E60094">
        <w:rPr>
          <w:bCs/>
        </w:rPr>
        <w:t>Iyeke</w:t>
      </w:r>
      <w:proofErr w:type="spellEnd"/>
      <w:r w:rsidRPr="00E60094">
        <w:rPr>
          <w:bCs/>
        </w:rPr>
        <w:t xml:space="preserve">, S., 2022. </w:t>
      </w:r>
      <w:proofErr w:type="spellStart"/>
      <w:r w:rsidRPr="00E60094">
        <w:rPr>
          <w:bCs/>
        </w:rPr>
        <w:t>Analysing</w:t>
      </w:r>
      <w:proofErr w:type="spellEnd"/>
      <w:r w:rsidRPr="00E60094">
        <w:rPr>
          <w:bCs/>
        </w:rPr>
        <w:t xml:space="preserve"> the impact of oil and gas local content laws on engineering development and the GDP of Nigeria. </w:t>
      </w:r>
      <w:r w:rsidRPr="00E60094">
        <w:rPr>
          <w:bCs/>
          <w:i/>
          <w:iCs/>
        </w:rPr>
        <w:t>Energy Policy</w:t>
      </w:r>
      <w:r w:rsidRPr="00E60094">
        <w:rPr>
          <w:bCs/>
        </w:rPr>
        <w:t>, </w:t>
      </w:r>
      <w:r w:rsidRPr="00E60094">
        <w:rPr>
          <w:bCs/>
          <w:i/>
          <w:iCs/>
        </w:rPr>
        <w:t>163</w:t>
      </w:r>
      <w:r w:rsidRPr="00E60094">
        <w:rPr>
          <w:bCs/>
        </w:rPr>
        <w:t>, p.112836.</w:t>
      </w:r>
      <w:r>
        <w:rPr>
          <w:bCs/>
        </w:rPr>
        <w:t xml:space="preserve"> </w:t>
      </w:r>
      <w:hyperlink r:id="rId26" w:history="1">
        <w:r w:rsidRPr="0025134E">
          <w:rPr>
            <w:rStyle w:val="Hyperlink"/>
            <w:bCs/>
          </w:rPr>
          <w:t>https://www.sciencedirect.com/science/article/abs/pii/S0301421522000611</w:t>
        </w:r>
      </w:hyperlink>
      <w:r>
        <w:rPr>
          <w:bCs/>
        </w:rPr>
        <w:t xml:space="preserve"> </w:t>
      </w:r>
    </w:p>
    <w:p w14:paraId="7BFB69B2" w14:textId="77777777" w:rsidR="00CA305E" w:rsidRDefault="00CA305E" w:rsidP="006166F2">
      <w:proofErr w:type="spellStart"/>
      <w:r w:rsidRPr="00295F20">
        <w:lastRenderedPageBreak/>
        <w:t>Polónio</w:t>
      </w:r>
      <w:proofErr w:type="spellEnd"/>
      <w:r w:rsidRPr="00295F20">
        <w:t>, T.R.G., 2021. </w:t>
      </w:r>
      <w:r w:rsidRPr="00295F20">
        <w:rPr>
          <w:i/>
          <w:iCs/>
        </w:rPr>
        <w:t>Equity Research: Royal Dutch Shell: Driving Revenue Through Uncertainty in the Oil and Gas Markets</w:t>
      </w:r>
      <w:r w:rsidRPr="00295F20">
        <w:t xml:space="preserve"> (Doctoral dissertation, </w:t>
      </w:r>
      <w:proofErr w:type="spellStart"/>
      <w:r w:rsidRPr="00295F20">
        <w:t>Universidade</w:t>
      </w:r>
      <w:proofErr w:type="spellEnd"/>
      <w:r w:rsidRPr="00295F20">
        <w:t xml:space="preserve"> NOVA de Lisboa (Portugal)).</w:t>
      </w:r>
      <w:r>
        <w:t xml:space="preserve"> </w:t>
      </w:r>
      <w:hyperlink r:id="rId27" w:history="1">
        <w:r w:rsidRPr="0025134E">
          <w:rPr>
            <w:rStyle w:val="Hyperlink"/>
          </w:rPr>
          <w:t>https://www.proquest.com/openview/666adb5fb8aaf0ee2e3ba6015d8fa7fe/1?pq-origsite=gscholar&amp;cbl=2026366&amp;diss=y</w:t>
        </w:r>
      </w:hyperlink>
      <w:r>
        <w:t xml:space="preserve"> </w:t>
      </w:r>
    </w:p>
    <w:p w14:paraId="7712C520" w14:textId="77777777" w:rsidR="00CA305E" w:rsidRPr="00CA305E" w:rsidRDefault="00CA305E" w:rsidP="00CA305E">
      <w:pPr>
        <w:rPr>
          <w:b/>
          <w:bCs/>
        </w:rPr>
      </w:pPr>
      <w:r w:rsidRPr="00CA305E">
        <w:rPr>
          <w:bCs/>
        </w:rPr>
        <w:t xml:space="preserve">Pratt, </w:t>
      </w:r>
      <w:r>
        <w:rPr>
          <w:bCs/>
        </w:rPr>
        <w:t xml:space="preserve">M., </w:t>
      </w:r>
      <w:r w:rsidRPr="00CA305E">
        <w:rPr>
          <w:bCs/>
        </w:rPr>
        <w:t>2022</w:t>
      </w:r>
      <w:r>
        <w:rPr>
          <w:bCs/>
        </w:rPr>
        <w:t xml:space="preserve">. </w:t>
      </w:r>
      <w:r w:rsidRPr="00CA305E">
        <w:rPr>
          <w:bCs/>
        </w:rPr>
        <w:t xml:space="preserve">What is the 4P Marketing </w:t>
      </w:r>
      <w:proofErr w:type="gramStart"/>
      <w:r w:rsidRPr="00CA305E">
        <w:rPr>
          <w:bCs/>
        </w:rPr>
        <w:t>Matrix?</w:t>
      </w:r>
      <w:r>
        <w:rPr>
          <w:bCs/>
        </w:rPr>
        <w:t>.</w:t>
      </w:r>
      <w:proofErr w:type="gramEnd"/>
      <w:r>
        <w:rPr>
          <w:bCs/>
        </w:rPr>
        <w:t xml:space="preserve"> </w:t>
      </w:r>
      <w:r w:rsidRPr="00CA305E">
        <w:rPr>
          <w:bCs/>
          <w:i/>
        </w:rPr>
        <w:t>Business.org.</w:t>
      </w:r>
      <w:r>
        <w:rPr>
          <w:bCs/>
        </w:rPr>
        <w:t xml:space="preserve"> [Online] Available at: </w:t>
      </w:r>
      <w:hyperlink r:id="rId28" w:history="1">
        <w:r w:rsidRPr="0025134E">
          <w:rPr>
            <w:rStyle w:val="Hyperlink"/>
            <w:bCs/>
          </w:rPr>
          <w:t>https://www.business.org/marketing/sales/marketing-101-4p-matrix/</w:t>
        </w:r>
      </w:hyperlink>
      <w:r>
        <w:rPr>
          <w:bCs/>
        </w:rPr>
        <w:t xml:space="preserve">. Accessed on: 28.08.2023. </w:t>
      </w:r>
    </w:p>
    <w:p w14:paraId="26215962" w14:textId="77777777" w:rsidR="00CA305E" w:rsidRPr="00CA305E" w:rsidRDefault="00CA305E" w:rsidP="00CA305E">
      <w:r w:rsidRPr="00CA305E">
        <w:t xml:space="preserve">Pulver, S., 2023. Corporate concessions: Opportunity or liability for climate advocacy </w:t>
      </w:r>
      <w:proofErr w:type="gramStart"/>
      <w:r w:rsidRPr="00CA305E">
        <w:t>groups?.</w:t>
      </w:r>
      <w:proofErr w:type="gramEnd"/>
      <w:r w:rsidRPr="00CA305E">
        <w:t> </w:t>
      </w:r>
      <w:r w:rsidRPr="00CA305E">
        <w:rPr>
          <w:i/>
          <w:iCs/>
        </w:rPr>
        <w:t>Global Environmental Change</w:t>
      </w:r>
      <w:r w:rsidRPr="00CA305E">
        <w:t>, </w:t>
      </w:r>
      <w:r w:rsidRPr="00CA305E">
        <w:rPr>
          <w:i/>
          <w:iCs/>
        </w:rPr>
        <w:t>81</w:t>
      </w:r>
      <w:r w:rsidRPr="00CA305E">
        <w:t xml:space="preserve">, p.102689. </w:t>
      </w:r>
      <w:hyperlink r:id="rId29" w:history="1">
        <w:r w:rsidRPr="0025134E">
          <w:rPr>
            <w:rStyle w:val="Hyperlink"/>
          </w:rPr>
          <w:t>https://www.sciencedirect.com/science/article/pii/S0959378023000559</w:t>
        </w:r>
      </w:hyperlink>
      <w:r>
        <w:t xml:space="preserve"> </w:t>
      </w:r>
    </w:p>
    <w:p w14:paraId="686EC8B6" w14:textId="77777777" w:rsidR="00CA305E" w:rsidRDefault="00CA305E" w:rsidP="00E60094">
      <w:pPr>
        <w:rPr>
          <w:bCs/>
        </w:rPr>
      </w:pPr>
      <w:proofErr w:type="spellStart"/>
      <w:r w:rsidRPr="00295F20">
        <w:rPr>
          <w:bCs/>
        </w:rPr>
        <w:t>Relva</w:t>
      </w:r>
      <w:proofErr w:type="spellEnd"/>
      <w:r w:rsidRPr="00295F20">
        <w:rPr>
          <w:bCs/>
        </w:rPr>
        <w:t xml:space="preserve">, S.G., da Silva, V.O., Gimenes, A.L.V., </w:t>
      </w:r>
      <w:proofErr w:type="spellStart"/>
      <w:r w:rsidRPr="00295F20">
        <w:rPr>
          <w:bCs/>
        </w:rPr>
        <w:t>Udaeta</w:t>
      </w:r>
      <w:proofErr w:type="spellEnd"/>
      <w:r w:rsidRPr="00295F20">
        <w:rPr>
          <w:bCs/>
        </w:rPr>
        <w:t>, M.E.M., Ashworth, P. and Peyerl, D., 2021. Enhancing developing countries’ transition to a low-carbon electricity sector. </w:t>
      </w:r>
      <w:r w:rsidRPr="00295F20">
        <w:rPr>
          <w:bCs/>
          <w:i/>
          <w:iCs/>
        </w:rPr>
        <w:t>Energy</w:t>
      </w:r>
      <w:r w:rsidRPr="00295F20">
        <w:rPr>
          <w:bCs/>
        </w:rPr>
        <w:t>, </w:t>
      </w:r>
      <w:r w:rsidRPr="00295F20">
        <w:rPr>
          <w:bCs/>
          <w:i/>
          <w:iCs/>
        </w:rPr>
        <w:t>220</w:t>
      </w:r>
      <w:r w:rsidRPr="00295F20">
        <w:rPr>
          <w:bCs/>
        </w:rPr>
        <w:t>, p.119659.</w:t>
      </w:r>
      <w:r>
        <w:rPr>
          <w:bCs/>
        </w:rPr>
        <w:t xml:space="preserve"> </w:t>
      </w:r>
      <w:hyperlink r:id="rId30" w:history="1">
        <w:r w:rsidRPr="0025134E">
          <w:rPr>
            <w:rStyle w:val="Hyperlink"/>
            <w:bCs/>
          </w:rPr>
          <w:t>https://www.sciencedirect.com/science/article/abs/pii/S0360544220327663</w:t>
        </w:r>
      </w:hyperlink>
      <w:r>
        <w:rPr>
          <w:bCs/>
        </w:rPr>
        <w:t xml:space="preserve"> </w:t>
      </w:r>
    </w:p>
    <w:p w14:paraId="7D16CC39" w14:textId="77777777" w:rsidR="00CA305E" w:rsidRDefault="00CA305E" w:rsidP="006166F2">
      <w:r w:rsidRPr="00093F53">
        <w:t xml:space="preserve">Rony, Z.I., </w:t>
      </w:r>
      <w:proofErr w:type="spellStart"/>
      <w:r w:rsidRPr="00093F53">
        <w:t>Mofijur</w:t>
      </w:r>
      <w:proofErr w:type="spellEnd"/>
      <w:r w:rsidRPr="00093F53">
        <w:t>, M., Hasan, M.M., Rasul, M.G., Jahirul, M.I., Ahmed, S.F., Kalam, M.A., Badruddin, I.A., Khan, T.Y. and Show, P.L., 2023. Alternative fuels to reduce greenhouse gas emissions from marine transport and promote UN sustainable development goals. </w:t>
      </w:r>
      <w:r w:rsidRPr="00093F53">
        <w:rPr>
          <w:i/>
          <w:iCs/>
        </w:rPr>
        <w:t>Fuel</w:t>
      </w:r>
      <w:r w:rsidRPr="00093F53">
        <w:t>, </w:t>
      </w:r>
      <w:r w:rsidRPr="00093F53">
        <w:rPr>
          <w:i/>
          <w:iCs/>
        </w:rPr>
        <w:t>338</w:t>
      </w:r>
      <w:r w:rsidRPr="00093F53">
        <w:t>, p.127220.</w:t>
      </w:r>
      <w:r>
        <w:t xml:space="preserve"> </w:t>
      </w:r>
      <w:hyperlink r:id="rId31" w:history="1">
        <w:r w:rsidRPr="0025134E">
          <w:rPr>
            <w:rStyle w:val="Hyperlink"/>
          </w:rPr>
          <w:t>https://www.sciencedirect.com/science/article/abs/pii/S0016236122040443</w:t>
        </w:r>
      </w:hyperlink>
      <w:r>
        <w:t xml:space="preserve"> </w:t>
      </w:r>
    </w:p>
    <w:p w14:paraId="6EA5AC4D" w14:textId="77777777" w:rsidR="00CA305E" w:rsidRDefault="00CA305E" w:rsidP="00AB3DD3">
      <w:pPr>
        <w:rPr>
          <w:bCs/>
        </w:rPr>
      </w:pPr>
      <w:r w:rsidRPr="00AB3DD3">
        <w:t>Statista, 2023</w:t>
      </w:r>
      <w:r>
        <w:t xml:space="preserve">. </w:t>
      </w:r>
      <w:r w:rsidRPr="00AB3DD3">
        <w:rPr>
          <w:bCs/>
        </w:rPr>
        <w:t>Revenue of Shell from 2010 to 2022</w:t>
      </w:r>
      <w:r>
        <w:rPr>
          <w:bCs/>
        </w:rPr>
        <w:t xml:space="preserve">. </w:t>
      </w:r>
      <w:r w:rsidRPr="00AB3DD3">
        <w:rPr>
          <w:bCs/>
          <w:i/>
        </w:rPr>
        <w:t>Fossil Fuels.</w:t>
      </w:r>
      <w:r>
        <w:rPr>
          <w:bCs/>
        </w:rPr>
        <w:t xml:space="preserve"> [Online] Available at: </w:t>
      </w:r>
      <w:hyperlink r:id="rId32" w:history="1">
        <w:r w:rsidRPr="0025134E">
          <w:rPr>
            <w:rStyle w:val="Hyperlink"/>
            <w:bCs/>
          </w:rPr>
          <w:t>https://www.statista.com/statistics/268734/revenue-of-shell/</w:t>
        </w:r>
      </w:hyperlink>
      <w:r>
        <w:rPr>
          <w:bCs/>
        </w:rPr>
        <w:t xml:space="preserve">. Accessed on: 28.08.2023. </w:t>
      </w:r>
    </w:p>
    <w:p w14:paraId="64D00114" w14:textId="77777777" w:rsidR="00CA305E" w:rsidRPr="00E60094" w:rsidRDefault="00CA305E" w:rsidP="00E60094">
      <w:pPr>
        <w:rPr>
          <w:bCs/>
        </w:rPr>
      </w:pPr>
      <w:r w:rsidRPr="00CA305E">
        <w:rPr>
          <w:bCs/>
        </w:rPr>
        <w:t xml:space="preserve">Tan, Q., Zhao, W., Han, K., Li, P., Wang, W.A., He, D., Liu, Z., Yu, Q., Qin, M. and Qu, X., 2019. The multi-yolk/shell structure of </w:t>
      </w:r>
      <w:proofErr w:type="spellStart"/>
      <w:r w:rsidRPr="00CA305E">
        <w:rPr>
          <w:bCs/>
        </w:rPr>
        <w:t>FeP</w:t>
      </w:r>
      <w:proofErr w:type="spellEnd"/>
      <w:r w:rsidRPr="00CA305E">
        <w:rPr>
          <w:bCs/>
        </w:rPr>
        <w:t xml:space="preserve">@ foam-like </w:t>
      </w:r>
      <w:proofErr w:type="spellStart"/>
      <w:r w:rsidRPr="00CA305E">
        <w:rPr>
          <w:bCs/>
        </w:rPr>
        <w:t>graphenic</w:t>
      </w:r>
      <w:proofErr w:type="spellEnd"/>
      <w:r w:rsidRPr="00CA305E">
        <w:rPr>
          <w:bCs/>
        </w:rPr>
        <w:t xml:space="preserve"> scaffolds: strong P–C bonds and electrolyte-and binder-optimization boost potassium storage. </w:t>
      </w:r>
      <w:r w:rsidRPr="00CA305E">
        <w:rPr>
          <w:bCs/>
          <w:i/>
          <w:iCs/>
        </w:rPr>
        <w:t>Journal of Materials Chemistry A</w:t>
      </w:r>
      <w:r w:rsidRPr="00CA305E">
        <w:rPr>
          <w:bCs/>
        </w:rPr>
        <w:t>, </w:t>
      </w:r>
      <w:r w:rsidRPr="00CA305E">
        <w:rPr>
          <w:bCs/>
          <w:i/>
          <w:iCs/>
        </w:rPr>
        <w:t>7</w:t>
      </w:r>
      <w:r w:rsidRPr="00CA305E">
        <w:rPr>
          <w:bCs/>
        </w:rPr>
        <w:t>(26), pp.15673-15682.</w:t>
      </w:r>
      <w:r>
        <w:rPr>
          <w:bCs/>
        </w:rPr>
        <w:t xml:space="preserve"> </w:t>
      </w:r>
      <w:hyperlink r:id="rId33" w:history="1">
        <w:r w:rsidRPr="0025134E">
          <w:rPr>
            <w:rStyle w:val="Hyperlink"/>
            <w:bCs/>
          </w:rPr>
          <w:t>https://pubs.rsc.org/en/content/articlelanding/2006/gy/c9ta04550c/unauth</w:t>
        </w:r>
      </w:hyperlink>
      <w:r>
        <w:rPr>
          <w:bCs/>
        </w:rPr>
        <w:t xml:space="preserve"> </w:t>
      </w:r>
    </w:p>
    <w:p w14:paraId="1AC646E4" w14:textId="77777777" w:rsidR="00CA305E" w:rsidRDefault="00CA305E" w:rsidP="006166F2">
      <w:r w:rsidRPr="00093F53">
        <w:t xml:space="preserve">Vickram, S., Manikandan, S., Deena, S.R., </w:t>
      </w:r>
      <w:proofErr w:type="spellStart"/>
      <w:r w:rsidRPr="00093F53">
        <w:t>Mundike</w:t>
      </w:r>
      <w:proofErr w:type="spellEnd"/>
      <w:r w:rsidRPr="00093F53">
        <w:t xml:space="preserve">, J., </w:t>
      </w:r>
      <w:proofErr w:type="spellStart"/>
      <w:r w:rsidRPr="00093F53">
        <w:t>Subbaiya</w:t>
      </w:r>
      <w:proofErr w:type="spellEnd"/>
      <w:r w:rsidRPr="00093F53">
        <w:t xml:space="preserve">, R., Karmegam, N., Jones, S., Yadav, K.K., Chang, S.W., Ravindran, B. and Awasthi, M.K., 2023. Advanced biofuel production, </w:t>
      </w:r>
      <w:proofErr w:type="gramStart"/>
      <w:r w:rsidRPr="00093F53">
        <w:t>policy</w:t>
      </w:r>
      <w:proofErr w:type="gramEnd"/>
      <w:r w:rsidRPr="00093F53">
        <w:t xml:space="preserve"> and technological implementation of nano-additives for sustainable environmental management–A critical review. </w:t>
      </w:r>
      <w:r w:rsidRPr="00093F53">
        <w:rPr>
          <w:i/>
          <w:iCs/>
        </w:rPr>
        <w:t>Bioresource Technology</w:t>
      </w:r>
      <w:r w:rsidRPr="00093F53">
        <w:t>, p.129660.</w:t>
      </w:r>
      <w:r>
        <w:t xml:space="preserve"> </w:t>
      </w:r>
      <w:hyperlink r:id="rId34" w:history="1">
        <w:r w:rsidRPr="0025134E">
          <w:rPr>
            <w:rStyle w:val="Hyperlink"/>
          </w:rPr>
          <w:t>https://www.sciencedirect.com/science/article/abs/pii/S096085242301088X</w:t>
        </w:r>
      </w:hyperlink>
      <w:r>
        <w:t xml:space="preserve"> </w:t>
      </w:r>
    </w:p>
    <w:p w14:paraId="439A5E83" w14:textId="77777777" w:rsidR="00CA305E" w:rsidRPr="00CA305E" w:rsidRDefault="00CA305E" w:rsidP="00CA305E">
      <w:r w:rsidRPr="00CA305E">
        <w:lastRenderedPageBreak/>
        <w:t>Vieira, L.C., Longo, M. and Mura, M., 2023. From carbon dependence to renewables: The European oil majors' strategies to face climate change. </w:t>
      </w:r>
      <w:r w:rsidRPr="00CA305E">
        <w:rPr>
          <w:i/>
          <w:iCs/>
        </w:rPr>
        <w:t>Business Strategy and the Environment</w:t>
      </w:r>
      <w:r w:rsidRPr="00CA305E">
        <w:t>, </w:t>
      </w:r>
      <w:r w:rsidRPr="00CA305E">
        <w:rPr>
          <w:i/>
          <w:iCs/>
        </w:rPr>
        <w:t>32</w:t>
      </w:r>
      <w:r w:rsidRPr="00CA305E">
        <w:t>(4), pp.1248-1259.</w:t>
      </w:r>
      <w:r>
        <w:t xml:space="preserve"> </w:t>
      </w:r>
      <w:hyperlink r:id="rId35" w:history="1">
        <w:r w:rsidRPr="0025134E">
          <w:rPr>
            <w:rStyle w:val="Hyperlink"/>
          </w:rPr>
          <w:t>https://onlinelibrary.wiley.com/doi/full/10.1002/bse.3185</w:t>
        </w:r>
      </w:hyperlink>
      <w:r>
        <w:t xml:space="preserve"> </w:t>
      </w:r>
    </w:p>
    <w:p w14:paraId="14289E96" w14:textId="77777777" w:rsidR="00CA305E" w:rsidRDefault="00CA305E" w:rsidP="006166F2">
      <w:r w:rsidRPr="00295F20">
        <w:t>Yaqoob, H., Teoh, Y.H., Goraya, T.S., Sher, F., Jamil, M.A., Rashid, T. and Yar, K.A., 2021. Energy evaluation and environmental impact assessment of transportation fuels in Pakistan. </w:t>
      </w:r>
      <w:r w:rsidRPr="00295F20">
        <w:rPr>
          <w:i/>
          <w:iCs/>
        </w:rPr>
        <w:t>Case Studies in Chemical and Environmental Engineering</w:t>
      </w:r>
      <w:r w:rsidRPr="00295F20">
        <w:t>, </w:t>
      </w:r>
      <w:r w:rsidRPr="00295F20">
        <w:rPr>
          <w:i/>
          <w:iCs/>
        </w:rPr>
        <w:t>3</w:t>
      </w:r>
      <w:r w:rsidRPr="00295F20">
        <w:t>, p.100081.</w:t>
      </w:r>
      <w:r>
        <w:t xml:space="preserve"> </w:t>
      </w:r>
      <w:hyperlink r:id="rId36" w:history="1">
        <w:r w:rsidRPr="0025134E">
          <w:rPr>
            <w:rStyle w:val="Hyperlink"/>
          </w:rPr>
          <w:t>https://www.sciencedirect.com/science/article/pii/S2666016421000037</w:t>
        </w:r>
      </w:hyperlink>
      <w:r>
        <w:t xml:space="preserve"> </w:t>
      </w:r>
    </w:p>
    <w:p w14:paraId="75588F8B" w14:textId="77777777" w:rsidR="00CA305E" w:rsidRPr="00CA305E" w:rsidRDefault="00CA305E" w:rsidP="006166F2">
      <w:pPr>
        <w:rPr>
          <w:b/>
          <w:bCs/>
        </w:rPr>
      </w:pPr>
      <w:proofErr w:type="spellStart"/>
      <w:r w:rsidRPr="00CA305E">
        <w:t>Yieldify</w:t>
      </w:r>
      <w:proofErr w:type="spellEnd"/>
      <w:r w:rsidRPr="00CA305E">
        <w:t>, 2023</w:t>
      </w:r>
      <w:r>
        <w:t>.</w:t>
      </w:r>
      <w:r w:rsidRPr="00CA305E">
        <w:t xml:space="preserve"> </w:t>
      </w:r>
      <w:r w:rsidRPr="00CA305E">
        <w:rPr>
          <w:bCs/>
        </w:rPr>
        <w:t>The Complete Guide to STP Marketing: Segmentation, Targeting &amp; Positioning</w:t>
      </w:r>
      <w:r>
        <w:rPr>
          <w:bCs/>
        </w:rPr>
        <w:t xml:space="preserve">. </w:t>
      </w:r>
      <w:r w:rsidRPr="00CA305E">
        <w:rPr>
          <w:bCs/>
          <w:i/>
        </w:rPr>
        <w:t>What is STP marketing?</w:t>
      </w:r>
      <w:r>
        <w:rPr>
          <w:bCs/>
          <w:i/>
        </w:rPr>
        <w:t xml:space="preserve"> </w:t>
      </w:r>
      <w:r>
        <w:rPr>
          <w:bCs/>
        </w:rPr>
        <w:t xml:space="preserve">[Online] Available at: </w:t>
      </w:r>
      <w:hyperlink r:id="rId37" w:history="1">
        <w:r w:rsidRPr="0025134E">
          <w:rPr>
            <w:rStyle w:val="Hyperlink"/>
            <w:bCs/>
          </w:rPr>
          <w:t>https://www.yieldify.com/blog/stp-marketing-model/</w:t>
        </w:r>
      </w:hyperlink>
      <w:r>
        <w:rPr>
          <w:bCs/>
        </w:rPr>
        <w:t xml:space="preserve">. Accessed on: 28.08.2023. </w:t>
      </w:r>
    </w:p>
    <w:p w14:paraId="6187CA65" w14:textId="77777777" w:rsidR="00CA305E" w:rsidRDefault="00CA305E" w:rsidP="00E60094">
      <w:pPr>
        <w:rPr>
          <w:bCs/>
        </w:rPr>
      </w:pPr>
    </w:p>
    <w:p w14:paraId="20499123" w14:textId="77777777" w:rsidR="00575E99" w:rsidRDefault="00575E99" w:rsidP="00E60094">
      <w:pPr>
        <w:rPr>
          <w:bCs/>
        </w:rPr>
      </w:pPr>
    </w:p>
    <w:p w14:paraId="73047017" w14:textId="77777777" w:rsidR="00575E99" w:rsidRDefault="00575E99" w:rsidP="00E60094">
      <w:pPr>
        <w:rPr>
          <w:bCs/>
        </w:rPr>
      </w:pPr>
    </w:p>
    <w:p w14:paraId="062DD9F5" w14:textId="77777777" w:rsidR="00575E99" w:rsidRDefault="00575E99" w:rsidP="00E60094">
      <w:pPr>
        <w:rPr>
          <w:bCs/>
        </w:rPr>
      </w:pPr>
    </w:p>
    <w:p w14:paraId="6E3969E0" w14:textId="77777777" w:rsidR="00575E99" w:rsidRDefault="00575E99" w:rsidP="00E60094">
      <w:pPr>
        <w:rPr>
          <w:bCs/>
        </w:rPr>
      </w:pPr>
    </w:p>
    <w:p w14:paraId="282C4919" w14:textId="77777777" w:rsidR="00575E99" w:rsidRDefault="00575E99" w:rsidP="00E60094">
      <w:pPr>
        <w:rPr>
          <w:bCs/>
        </w:rPr>
      </w:pPr>
    </w:p>
    <w:p w14:paraId="19F05E3B" w14:textId="77777777" w:rsidR="00575E99" w:rsidRDefault="00575E99" w:rsidP="00E60094">
      <w:pPr>
        <w:rPr>
          <w:bCs/>
        </w:rPr>
      </w:pPr>
    </w:p>
    <w:p w14:paraId="18991816" w14:textId="77777777" w:rsidR="00575E99" w:rsidRDefault="00575E99" w:rsidP="00E60094">
      <w:pPr>
        <w:rPr>
          <w:bCs/>
        </w:rPr>
      </w:pPr>
    </w:p>
    <w:p w14:paraId="131835B4" w14:textId="77777777" w:rsidR="00575E99" w:rsidRPr="00295F20" w:rsidRDefault="00575E99" w:rsidP="00E60094">
      <w:pPr>
        <w:rPr>
          <w:bCs/>
        </w:rPr>
      </w:pPr>
    </w:p>
    <w:p w14:paraId="316C6B1F" w14:textId="545D6C31" w:rsidR="00E60094" w:rsidRPr="00AB3DD3" w:rsidRDefault="00575E99" w:rsidP="00AB3DD3">
      <w:r>
        <w:rPr>
          <w:noProof/>
        </w:rPr>
        <w:drawing>
          <wp:inline distT="0" distB="0" distL="0" distR="0" wp14:anchorId="1F0C7EA7" wp14:editId="3D6380E5">
            <wp:extent cx="2235012" cy="1564005"/>
            <wp:effectExtent l="0" t="0" r="0" b="0"/>
            <wp:docPr id="202799472" name="Picture 20279947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2321377" cy="1624441"/>
                    </a:xfrm>
                    <a:prstGeom prst="rect">
                      <a:avLst/>
                    </a:prstGeom>
                  </pic:spPr>
                </pic:pic>
              </a:graphicData>
            </a:graphic>
          </wp:inline>
        </w:drawing>
      </w:r>
    </w:p>
    <w:sectPr w:rsidR="00E60094" w:rsidRPr="00AB3DD3" w:rsidSect="00CA305E">
      <w:headerReference w:type="even" r:id="rId38"/>
      <w:headerReference w:type="default" r:id="rId39"/>
      <w:footerReference w:type="even" r:id="rId40"/>
      <w:footerReference w:type="default" r:id="rId41"/>
      <w:headerReference w:type="first" r:id="rId42"/>
      <w:footerReference w:type="first" r:id="rI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5505F" w14:textId="77777777" w:rsidR="00CC5FFB" w:rsidRDefault="00CC5FFB" w:rsidP="00CA305E">
      <w:pPr>
        <w:spacing w:after="0" w:line="240" w:lineRule="auto"/>
      </w:pPr>
      <w:r>
        <w:separator/>
      </w:r>
    </w:p>
  </w:endnote>
  <w:endnote w:type="continuationSeparator" w:id="0">
    <w:p w14:paraId="20102FEA" w14:textId="77777777" w:rsidR="00CC5FFB" w:rsidRDefault="00CC5FFB" w:rsidP="00CA3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4FC0" w14:textId="77777777" w:rsidR="00B4334C" w:rsidRDefault="00B433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688610"/>
      <w:docPartObj>
        <w:docPartGallery w:val="Page Numbers (Bottom of Page)"/>
        <w:docPartUnique/>
      </w:docPartObj>
    </w:sdtPr>
    <w:sdtContent>
      <w:sdt>
        <w:sdtPr>
          <w:id w:val="565050523"/>
          <w:docPartObj>
            <w:docPartGallery w:val="Page Numbers (Top of Page)"/>
            <w:docPartUnique/>
          </w:docPartObj>
        </w:sdtPr>
        <w:sdtContent>
          <w:p w14:paraId="5BBC61E3" w14:textId="77777777" w:rsidR="00CA305E" w:rsidRDefault="00CA305E">
            <w:pPr>
              <w:pStyle w:val="Footer"/>
              <w:jc w:val="right"/>
            </w:pPr>
            <w:r>
              <w:t xml:space="preserve">Page </w:t>
            </w:r>
            <w:r>
              <w:rPr>
                <w:b/>
                <w:szCs w:val="24"/>
              </w:rPr>
              <w:fldChar w:fldCharType="begin"/>
            </w:r>
            <w:r>
              <w:rPr>
                <w:b/>
              </w:rPr>
              <w:instrText xml:space="preserve"> PAGE </w:instrText>
            </w:r>
            <w:r>
              <w:rPr>
                <w:b/>
                <w:szCs w:val="24"/>
              </w:rPr>
              <w:fldChar w:fldCharType="separate"/>
            </w:r>
            <w:r w:rsidR="00A87EDE">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87EDE">
              <w:rPr>
                <w:b/>
                <w:noProof/>
              </w:rPr>
              <w:t>16</w:t>
            </w:r>
            <w:r>
              <w:rPr>
                <w:b/>
                <w:szCs w:val="24"/>
              </w:rPr>
              <w:fldChar w:fldCharType="end"/>
            </w:r>
          </w:p>
        </w:sdtContent>
      </w:sdt>
    </w:sdtContent>
  </w:sdt>
  <w:p w14:paraId="650415E8" w14:textId="77777777" w:rsidR="00CA305E" w:rsidRDefault="00CA30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E68CF" w14:textId="77777777" w:rsidR="00B4334C" w:rsidRDefault="00B43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BD1FC" w14:textId="77777777" w:rsidR="00CC5FFB" w:rsidRDefault="00CC5FFB" w:rsidP="00CA305E">
      <w:pPr>
        <w:spacing w:after="0" w:line="240" w:lineRule="auto"/>
      </w:pPr>
      <w:r>
        <w:separator/>
      </w:r>
    </w:p>
  </w:footnote>
  <w:footnote w:type="continuationSeparator" w:id="0">
    <w:p w14:paraId="3A1B2941" w14:textId="77777777" w:rsidR="00CC5FFB" w:rsidRDefault="00CC5FFB" w:rsidP="00CA3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558FE" w14:textId="77777777" w:rsidR="00B4334C" w:rsidRDefault="00B433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7179C" w14:textId="77777777" w:rsidR="00B4334C" w:rsidRDefault="00B433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ACAFE" w14:textId="77777777" w:rsidR="00B4334C" w:rsidRDefault="00B433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C1F9B"/>
    <w:multiLevelType w:val="hybridMultilevel"/>
    <w:tmpl w:val="42B4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E00815"/>
    <w:multiLevelType w:val="hybridMultilevel"/>
    <w:tmpl w:val="9730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E35BEC"/>
    <w:multiLevelType w:val="hybridMultilevel"/>
    <w:tmpl w:val="B2109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048616">
    <w:abstractNumId w:val="0"/>
  </w:num>
  <w:num w:numId="2" w16cid:durableId="2021621018">
    <w:abstractNumId w:val="2"/>
  </w:num>
  <w:num w:numId="3" w16cid:durableId="33166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E0"/>
    <w:rsid w:val="00022BFA"/>
    <w:rsid w:val="00093F53"/>
    <w:rsid w:val="00295F20"/>
    <w:rsid w:val="002B62E9"/>
    <w:rsid w:val="005644B2"/>
    <w:rsid w:val="00575E99"/>
    <w:rsid w:val="005E5BEE"/>
    <w:rsid w:val="006166F2"/>
    <w:rsid w:val="006B3455"/>
    <w:rsid w:val="006B4316"/>
    <w:rsid w:val="00730DC5"/>
    <w:rsid w:val="00787183"/>
    <w:rsid w:val="00787CB2"/>
    <w:rsid w:val="0085754F"/>
    <w:rsid w:val="008D23E0"/>
    <w:rsid w:val="00976E31"/>
    <w:rsid w:val="00A06B7E"/>
    <w:rsid w:val="00A10A3C"/>
    <w:rsid w:val="00A3423E"/>
    <w:rsid w:val="00A87EDE"/>
    <w:rsid w:val="00AB3DD3"/>
    <w:rsid w:val="00AC374D"/>
    <w:rsid w:val="00B119DE"/>
    <w:rsid w:val="00B4334C"/>
    <w:rsid w:val="00B56253"/>
    <w:rsid w:val="00BF42A5"/>
    <w:rsid w:val="00CA305E"/>
    <w:rsid w:val="00CC5FFB"/>
    <w:rsid w:val="00E60094"/>
    <w:rsid w:val="00F02549"/>
    <w:rsid w:val="00F71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71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3E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D23E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D23E0"/>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3E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8D23E0"/>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AB3D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DD3"/>
    <w:rPr>
      <w:rFonts w:ascii="Tahoma" w:hAnsi="Tahoma" w:cs="Tahoma"/>
      <w:sz w:val="16"/>
      <w:szCs w:val="16"/>
    </w:rPr>
  </w:style>
  <w:style w:type="character" w:styleId="Hyperlink">
    <w:name w:val="Hyperlink"/>
    <w:basedOn w:val="DefaultParagraphFont"/>
    <w:uiPriority w:val="99"/>
    <w:unhideWhenUsed/>
    <w:rsid w:val="00AB3DD3"/>
    <w:rPr>
      <w:color w:val="0000FF" w:themeColor="hyperlink"/>
      <w:u w:val="single"/>
    </w:rPr>
  </w:style>
  <w:style w:type="table" w:styleId="TableGrid">
    <w:name w:val="Table Grid"/>
    <w:basedOn w:val="TableNormal"/>
    <w:uiPriority w:val="59"/>
    <w:rsid w:val="0056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44B2"/>
    <w:pPr>
      <w:ind w:left="720"/>
      <w:contextualSpacing/>
    </w:pPr>
  </w:style>
  <w:style w:type="paragraph" w:styleId="Header">
    <w:name w:val="header"/>
    <w:basedOn w:val="Normal"/>
    <w:link w:val="HeaderChar"/>
    <w:uiPriority w:val="99"/>
    <w:semiHidden/>
    <w:unhideWhenUsed/>
    <w:rsid w:val="00CA30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305E"/>
    <w:rPr>
      <w:rFonts w:ascii="Times New Roman" w:hAnsi="Times New Roman"/>
      <w:sz w:val="24"/>
    </w:rPr>
  </w:style>
  <w:style w:type="paragraph" w:styleId="Footer">
    <w:name w:val="footer"/>
    <w:basedOn w:val="Normal"/>
    <w:link w:val="FooterChar"/>
    <w:uiPriority w:val="99"/>
    <w:unhideWhenUsed/>
    <w:rsid w:val="00CA3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05E"/>
    <w:rPr>
      <w:rFonts w:ascii="Times New Roman" w:hAnsi="Times New Roman"/>
      <w:sz w:val="24"/>
    </w:rPr>
  </w:style>
  <w:style w:type="paragraph" w:styleId="TOCHeading">
    <w:name w:val="TOC Heading"/>
    <w:basedOn w:val="Heading1"/>
    <w:next w:val="Normal"/>
    <w:uiPriority w:val="39"/>
    <w:semiHidden/>
    <w:unhideWhenUsed/>
    <w:qFormat/>
    <w:rsid w:val="00CA305E"/>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A305E"/>
    <w:pPr>
      <w:spacing w:after="100"/>
    </w:pPr>
  </w:style>
  <w:style w:type="paragraph" w:styleId="TOC2">
    <w:name w:val="toc 2"/>
    <w:basedOn w:val="Normal"/>
    <w:next w:val="Normal"/>
    <w:autoRedefine/>
    <w:uiPriority w:val="39"/>
    <w:unhideWhenUsed/>
    <w:rsid w:val="00CA305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9044">
      <w:bodyDiv w:val="1"/>
      <w:marLeft w:val="0"/>
      <w:marRight w:val="0"/>
      <w:marTop w:val="0"/>
      <w:marBottom w:val="0"/>
      <w:divBdr>
        <w:top w:val="none" w:sz="0" w:space="0" w:color="auto"/>
        <w:left w:val="none" w:sz="0" w:space="0" w:color="auto"/>
        <w:bottom w:val="none" w:sz="0" w:space="0" w:color="auto"/>
        <w:right w:val="none" w:sz="0" w:space="0" w:color="auto"/>
      </w:divBdr>
    </w:div>
    <w:div w:id="66535844">
      <w:bodyDiv w:val="1"/>
      <w:marLeft w:val="0"/>
      <w:marRight w:val="0"/>
      <w:marTop w:val="0"/>
      <w:marBottom w:val="0"/>
      <w:divBdr>
        <w:top w:val="none" w:sz="0" w:space="0" w:color="auto"/>
        <w:left w:val="none" w:sz="0" w:space="0" w:color="auto"/>
        <w:bottom w:val="none" w:sz="0" w:space="0" w:color="auto"/>
        <w:right w:val="none" w:sz="0" w:space="0" w:color="auto"/>
      </w:divBdr>
    </w:div>
    <w:div w:id="168176537">
      <w:bodyDiv w:val="1"/>
      <w:marLeft w:val="0"/>
      <w:marRight w:val="0"/>
      <w:marTop w:val="0"/>
      <w:marBottom w:val="0"/>
      <w:divBdr>
        <w:top w:val="none" w:sz="0" w:space="0" w:color="auto"/>
        <w:left w:val="none" w:sz="0" w:space="0" w:color="auto"/>
        <w:bottom w:val="none" w:sz="0" w:space="0" w:color="auto"/>
        <w:right w:val="none" w:sz="0" w:space="0" w:color="auto"/>
      </w:divBdr>
    </w:div>
    <w:div w:id="531309750">
      <w:bodyDiv w:val="1"/>
      <w:marLeft w:val="0"/>
      <w:marRight w:val="0"/>
      <w:marTop w:val="0"/>
      <w:marBottom w:val="0"/>
      <w:divBdr>
        <w:top w:val="none" w:sz="0" w:space="0" w:color="auto"/>
        <w:left w:val="none" w:sz="0" w:space="0" w:color="auto"/>
        <w:bottom w:val="none" w:sz="0" w:space="0" w:color="auto"/>
        <w:right w:val="none" w:sz="0" w:space="0" w:color="auto"/>
      </w:divBdr>
    </w:div>
    <w:div w:id="539826164">
      <w:bodyDiv w:val="1"/>
      <w:marLeft w:val="0"/>
      <w:marRight w:val="0"/>
      <w:marTop w:val="0"/>
      <w:marBottom w:val="0"/>
      <w:divBdr>
        <w:top w:val="none" w:sz="0" w:space="0" w:color="auto"/>
        <w:left w:val="none" w:sz="0" w:space="0" w:color="auto"/>
        <w:bottom w:val="none" w:sz="0" w:space="0" w:color="auto"/>
        <w:right w:val="none" w:sz="0" w:space="0" w:color="auto"/>
      </w:divBdr>
    </w:div>
    <w:div w:id="1058169676">
      <w:bodyDiv w:val="1"/>
      <w:marLeft w:val="0"/>
      <w:marRight w:val="0"/>
      <w:marTop w:val="0"/>
      <w:marBottom w:val="0"/>
      <w:divBdr>
        <w:top w:val="none" w:sz="0" w:space="0" w:color="auto"/>
        <w:left w:val="none" w:sz="0" w:space="0" w:color="auto"/>
        <w:bottom w:val="none" w:sz="0" w:space="0" w:color="auto"/>
        <w:right w:val="none" w:sz="0" w:space="0" w:color="auto"/>
      </w:divBdr>
    </w:div>
    <w:div w:id="1161506145">
      <w:bodyDiv w:val="1"/>
      <w:marLeft w:val="0"/>
      <w:marRight w:val="0"/>
      <w:marTop w:val="0"/>
      <w:marBottom w:val="0"/>
      <w:divBdr>
        <w:top w:val="none" w:sz="0" w:space="0" w:color="auto"/>
        <w:left w:val="none" w:sz="0" w:space="0" w:color="auto"/>
        <w:bottom w:val="none" w:sz="0" w:space="0" w:color="auto"/>
        <w:right w:val="none" w:sz="0" w:space="0" w:color="auto"/>
      </w:divBdr>
    </w:div>
    <w:div w:id="1195000071">
      <w:bodyDiv w:val="1"/>
      <w:marLeft w:val="0"/>
      <w:marRight w:val="0"/>
      <w:marTop w:val="0"/>
      <w:marBottom w:val="0"/>
      <w:divBdr>
        <w:top w:val="none" w:sz="0" w:space="0" w:color="auto"/>
        <w:left w:val="none" w:sz="0" w:space="0" w:color="auto"/>
        <w:bottom w:val="none" w:sz="0" w:space="0" w:color="auto"/>
        <w:right w:val="none" w:sz="0" w:space="0" w:color="auto"/>
      </w:divBdr>
    </w:div>
    <w:div w:id="1354306116">
      <w:bodyDiv w:val="1"/>
      <w:marLeft w:val="0"/>
      <w:marRight w:val="0"/>
      <w:marTop w:val="0"/>
      <w:marBottom w:val="0"/>
      <w:divBdr>
        <w:top w:val="none" w:sz="0" w:space="0" w:color="auto"/>
        <w:left w:val="none" w:sz="0" w:space="0" w:color="auto"/>
        <w:bottom w:val="none" w:sz="0" w:space="0" w:color="auto"/>
        <w:right w:val="none" w:sz="0" w:space="0" w:color="auto"/>
      </w:divBdr>
    </w:div>
    <w:div w:id="1477793567">
      <w:bodyDiv w:val="1"/>
      <w:marLeft w:val="0"/>
      <w:marRight w:val="0"/>
      <w:marTop w:val="0"/>
      <w:marBottom w:val="0"/>
      <w:divBdr>
        <w:top w:val="none" w:sz="0" w:space="0" w:color="auto"/>
        <w:left w:val="none" w:sz="0" w:space="0" w:color="auto"/>
        <w:bottom w:val="none" w:sz="0" w:space="0" w:color="auto"/>
        <w:right w:val="none" w:sz="0" w:space="0" w:color="auto"/>
      </w:divBdr>
    </w:div>
    <w:div w:id="1788088216">
      <w:bodyDiv w:val="1"/>
      <w:marLeft w:val="0"/>
      <w:marRight w:val="0"/>
      <w:marTop w:val="0"/>
      <w:marBottom w:val="0"/>
      <w:divBdr>
        <w:top w:val="none" w:sz="0" w:space="0" w:color="auto"/>
        <w:left w:val="none" w:sz="0" w:space="0" w:color="auto"/>
        <w:bottom w:val="none" w:sz="0" w:space="0" w:color="auto"/>
        <w:right w:val="none" w:sz="0" w:space="0" w:color="auto"/>
      </w:divBdr>
    </w:div>
    <w:div w:id="1937325100">
      <w:bodyDiv w:val="1"/>
      <w:marLeft w:val="0"/>
      <w:marRight w:val="0"/>
      <w:marTop w:val="0"/>
      <w:marBottom w:val="0"/>
      <w:divBdr>
        <w:top w:val="none" w:sz="0" w:space="0" w:color="auto"/>
        <w:left w:val="none" w:sz="0" w:space="0" w:color="auto"/>
        <w:bottom w:val="none" w:sz="0" w:space="0" w:color="auto"/>
        <w:right w:val="none" w:sz="0" w:space="0" w:color="auto"/>
      </w:divBdr>
    </w:div>
    <w:div w:id="2123188592">
      <w:bodyDiv w:val="1"/>
      <w:marLeft w:val="0"/>
      <w:marRight w:val="0"/>
      <w:marTop w:val="0"/>
      <w:marBottom w:val="0"/>
      <w:divBdr>
        <w:top w:val="none" w:sz="0" w:space="0" w:color="auto"/>
        <w:left w:val="none" w:sz="0" w:space="0" w:color="auto"/>
        <w:bottom w:val="none" w:sz="0" w:space="0" w:color="auto"/>
        <w:right w:val="none" w:sz="0" w:space="0" w:color="auto"/>
      </w:divBdr>
    </w:div>
    <w:div w:id="212357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43546-023-00486-5" TargetMode="External"/><Relationship Id="rId18" Type="http://schemas.openxmlformats.org/officeDocument/2006/relationships/hyperlink" Target="https://www.sciencedirect.com/science/article/abs/pii/S0301420720300349" TargetMode="External"/><Relationship Id="rId26" Type="http://schemas.openxmlformats.org/officeDocument/2006/relationships/hyperlink" Target="https://www.sciencedirect.com/science/article/abs/pii/S0301421522000611" TargetMode="External"/><Relationship Id="rId39" Type="http://schemas.openxmlformats.org/officeDocument/2006/relationships/header" Target="header2.xml"/><Relationship Id="rId21" Type="http://schemas.openxmlformats.org/officeDocument/2006/relationships/hyperlink" Target="https://repozitorij.unizg.hr/islandora/object/efzg:5921" TargetMode="External"/><Relationship Id="rId34" Type="http://schemas.openxmlformats.org/officeDocument/2006/relationships/hyperlink" Target="https://www.sciencedirect.com/science/article/abs/pii/S096085242301088X"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terslice.com/learning/pestle-analysis-a-mechanism-for-analysis-of-businesses/" TargetMode="External"/><Relationship Id="rId29" Type="http://schemas.openxmlformats.org/officeDocument/2006/relationships/hyperlink" Target="https://www.sciencedirect.com/science/article/pii/S09593780230005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ui.adsabs.harvard.edu/abs/2007EOSTr..88S.246Z/abstract" TargetMode="External"/><Relationship Id="rId32" Type="http://schemas.openxmlformats.org/officeDocument/2006/relationships/hyperlink" Target="https://www.statista.com/statistics/268734/revenue-of-shell/" TargetMode="External"/><Relationship Id="rId37" Type="http://schemas.openxmlformats.org/officeDocument/2006/relationships/hyperlink" Target="https://www.yieldify.com/blog/stp-marketing-model/"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rofile/Noel-Carroll-5/publication/366606376_How_Shell_Fueled_Digital_Transformation_by_Establishing_DIY_Software_Development/links/6479cebcd702370600cc3ecb/How-Shell-Fueled-Digital-Transformation-by-Establishing-DIY-Software-Development.pdf" TargetMode="External"/><Relationship Id="rId23" Type="http://schemas.openxmlformats.org/officeDocument/2006/relationships/hyperlink" Target="https://www.sciencedirect.com/science/article/abs/pii/S0301421522001896" TargetMode="External"/><Relationship Id="rId28" Type="http://schemas.openxmlformats.org/officeDocument/2006/relationships/hyperlink" Target="https://www.business.org/marketing/sales/marketing-101-4p-matrix/" TargetMode="External"/><Relationship Id="rId36" Type="http://schemas.openxmlformats.org/officeDocument/2006/relationships/hyperlink" Target="https://www.sciencedirect.com/science/article/pii/S2666016421000037" TargetMode="External"/><Relationship Id="rId10" Type="http://schemas.openxmlformats.org/officeDocument/2006/relationships/image" Target="media/image3.png"/><Relationship Id="rId19" Type="http://schemas.openxmlformats.org/officeDocument/2006/relationships/hyperlink" Target="https://academic.oup.com/bjc/article-abstract/62/1/184/6282891" TargetMode="External"/><Relationship Id="rId31" Type="http://schemas.openxmlformats.org/officeDocument/2006/relationships/hyperlink" Target="https://www.sciencedirect.com/science/article/abs/pii/S001623612204044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rscienceonline.com/doi/abs/10.1504/IJECRM.2019.098980" TargetMode="External"/><Relationship Id="rId22" Type="http://schemas.openxmlformats.org/officeDocument/2006/relationships/hyperlink" Target="https://journals.plos.org/plosone/article?id=10.1371/journal.pone.0263596&amp;ref=refind" TargetMode="External"/><Relationship Id="rId27" Type="http://schemas.openxmlformats.org/officeDocument/2006/relationships/hyperlink" Target="https://www.proquest.com/openview/666adb5fb8aaf0ee2e3ba6015d8fa7fe/1?pq-origsite=gscholar&amp;cbl=2026366&amp;diss=y" TargetMode="External"/><Relationship Id="rId30" Type="http://schemas.openxmlformats.org/officeDocument/2006/relationships/hyperlink" Target="https://www.sciencedirect.com/science/article/abs/pii/S0360544220327663" TargetMode="External"/><Relationship Id="rId35" Type="http://schemas.openxmlformats.org/officeDocument/2006/relationships/hyperlink" Target="https://onlinelibrary.wiley.com/doi/full/10.1002/bse.3185" TargetMode="External"/><Relationship Id="rId43" Type="http://schemas.openxmlformats.org/officeDocument/2006/relationships/footer" Target="footer3.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ires.onlinelibrary.wiley.com/doi/abs/10.1002/wcc.849" TargetMode="External"/><Relationship Id="rId25" Type="http://schemas.openxmlformats.org/officeDocument/2006/relationships/hyperlink" Target="https://onlinelibrary.wiley.com/doi/full/10.1002/er.6762" TargetMode="External"/><Relationship Id="rId33" Type="http://schemas.openxmlformats.org/officeDocument/2006/relationships/hyperlink" Target="https://pubs.rsc.org/en/content/articlelanding/2006/gy/c9ta04550c/unauth" TargetMode="External"/><Relationship Id="rId38" Type="http://schemas.openxmlformats.org/officeDocument/2006/relationships/header" Target="header1.xml"/><Relationship Id="rId20" Type="http://schemas.openxmlformats.org/officeDocument/2006/relationships/hyperlink" Target="https://www.scirp.org/journal/paperinformation.aspx?paperid=108059"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7BA6B4-E32F-433F-8344-2B01E4B20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3938</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2023-08-29T18:38:00Z</dcterms:created>
  <dcterms:modified xsi:type="dcterms:W3CDTF">2023-08-29T18:38:00Z</dcterms:modified>
</cp:coreProperties>
</file>