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numbering+xml"/>
  <Override PartName="/word/styles.xml" ContentType="application/vnd.openxmlformats-officedocument.wordprocessingml.styles+xml"/>
  <Override PartName="/word/document.xml" ContentType="application/vnd.openxmlformats-officedocument.wordprocessingml.document.main+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br/>
        <w:br/>
        <w:br/>
        <w:br/>
        <w:br/>
        <w:br/>
        <w:br/>
        <w:br/>
        <w:br/>
        <w:t xml:space="preserve">Marketing essentials for Marriott Hotel</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 number: 2212649</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Date: 08/12/2022</w:t>
        <w:t xml:space="preserve"> </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Marriot Hotels' market strategy is presented in this report. Increased customer traffic at the hotel is the goal of this marketing strategy. This report will discuss the marketing 4ps, the SWOT and PESTLE, creating customer value and the digital marketing of Marriot. Marriot international hotel is a hospitality business that provides accommodation and hotel services throughout America. The hotel was founded by Willard Marriott in the year 1927 and is presently situated in Bethesda, Maryland in the United States. A stable trait in the hospitality industry has helped The Marriott Hotel grow its system of 70 different countries as well as 30 chains of resorts with a variety of services (Marriott, 2013). In the US, the NASDAQ stock exchange has listed the international hotel. </w:t>
      </w:r>
    </w:p>
    <w:p>
      <w:pPr>
        <w:keepNext w:val="true"/>
        <w:keepLines w:val="true"/>
        <w:spacing w:before="24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Situation analysis </w:t>
      </w:r>
    </w:p>
    <w:p>
      <w:pPr>
        <w:keepNext w:val="true"/>
        <w:keepLines w:val="true"/>
        <w:spacing w:before="4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Micro-SWOT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Below is a swot analysis of Marriott hotel according to </w:t>
      </w:r>
      <w:r>
        <w:rPr>
          <w:rFonts w:ascii="Times New Roman" w:hAnsi="Times New Roman" w:cs="Times New Roman" w:eastAsia="Times New Roman"/>
          <w:color w:val="auto"/>
          <w:spacing w:val="0"/>
          <w:position w:val="0"/>
          <w:sz w:val="24"/>
          <w:shd w:fill="FFFFFF" w:val="clear"/>
        </w:rPr>
        <w:t xml:space="preserve">Evans, (2019).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Strengths:  The Marriott hotel has a talented team that is highly creative and imaginative. This makes it one of the hotel's assets, and since technology will play a major role in the past covid-19 economic recovery following the covid-19 pandemic, this will be advantageous for the hotel. The cleanliness and sanitation standards are another asset. The fact that Marriott International upholds hygiene standards will aid in preventing the Covi-19 as sanitation is one of the preventative methods.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Weakness: It might be challenging and challenging to handle to follow and adhere to the covid-19 guidelines. Breaching the COVID-19 norms and regulations may be simple because the hotel employs many people and anticipates an increase in guests. This will make it more difficult for the hotel to enforce that regulation.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Opportunities: One of Marriott International's potential is the development of creative techniques since technology will be largely responsible for the economy's economic recovery. The possibility for Marriot is to advance and create innovations in its surroundings. The advancement of technology is another chance. The hotel has a chance to take advantage of the way that technology is developing in the modern world.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Threats: Threat to the whole hotel sector continues to come from the societal hysteria brought on by the epidemic. Traveling, meeting, and socializing in public settings still cause great terror in many people. The outbreak has left a significant gap in the economy sector, and this will force hard work to close the hole. The global economic slump is also a threat.</w:t>
      </w:r>
    </w:p>
    <w:p>
      <w:pPr>
        <w:keepNext w:val="true"/>
        <w:keepLines w:val="true"/>
        <w:spacing w:before="4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Macro-PESTEL</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auto" w:val="clear"/>
        </w:rPr>
        <w:t xml:space="preserve">A PESTLE study is used to assess an organization's main external impacts, including political, economic, social, technical, legal, and environmental factors. Top managers and human professionals can use it in a range of circumstances to help them make critical decisions (CIPD, 2021). Below is PESTLE analysis according to </w:t>
      </w:r>
      <w:r>
        <w:rPr>
          <w:rFonts w:ascii="Times New Roman" w:hAnsi="Times New Roman" w:cs="Times New Roman" w:eastAsia="Times New Roman"/>
          <w:color w:val="auto"/>
          <w:spacing w:val="0"/>
          <w:position w:val="0"/>
          <w:sz w:val="24"/>
          <w:shd w:fill="FFFFFF" w:val="clear"/>
        </w:rPr>
        <w:t xml:space="preserve">Olawale (2020).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Political factors: The power play won't be the same in every country where Marriott International operates. This implies that although some branches will pick up quickly, others may require more effort. If politicians support the hotel's operations, that will be advantageous.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Economic factors: Since the pandemic's start, the economy has significantly declined. This will make it difficult for the business to recover, and other incentives will be needed to persuade people to stay at the hotel. In order to draw guests, the hotel should also adjust its pricing to reflect the economic conditions of other nations.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Social factors: As a method of giving back to society, Marriot should organize charity foundations given the intense rivalry in the sector. This will promote the hotel and benefit society at the same time.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Technological factors: The Marriott Hotel should seize this opportunity and create new innovations that will help the establishment accomplish its objectives because technology is developing and will make up the majority of the post-COVID-19 economic rebound. Digital technologies that support service delivery and guarantee consumer services should be established.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Legal factors: In any sector, laws and regulations are crucial. Marriot should abide by all established legal guidelines while conducting marketing campaigns. For instance, the menu must go by legal requirements, which include offering customers dishes with less calories.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Environmental conditions, such as the temperature and weather, will have an impact on the customer's preference for the type of hotel. For instance, depending upon whether it is either hot or cold outdoors, a client could choose the type of hotel.</w:t>
      </w:r>
    </w:p>
    <w:p>
      <w:pPr>
        <w:keepNext w:val="true"/>
        <w:keepLines w:val="true"/>
        <w:spacing w:before="4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Segmentation and Targeting</w:t>
      </w:r>
    </w:p>
    <w:p>
      <w:pPr>
        <w:spacing w:before="0" w:after="160" w:line="36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Customer segmentation is the process of dividing up segments of customers into discrete subgroups in order to improve go-to-market strategies (An et al. 2018). Demographic segmentation will serve as the foundation for this marketing plan. Instead of taking age and gender into account, it will take factors like income, family status, and employment. The explanation is that Marriot hotels are classed rigorously based on their status. From here, many divisions cater to the demands of various client groups, including high-income individuals and business people, seasoned travelers and singles, married people, families, and employees who work abroad (Madhok and Doherty, 2020).</w:t>
      </w:r>
    </w:p>
    <w:p>
      <w:pPr>
        <w:keepNext w:val="true"/>
        <w:keepLines w:val="true"/>
        <w:spacing w:before="4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Porters five forces </w:t>
      </w: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Below are Five Forces in Porter Marriott's competitive environment and sectoral influences according to Wei (2018). </w:t>
      </w:r>
    </w:p>
    <w:tbl>
      <w:tblPr/>
      <w:tblGrid>
        <w:gridCol w:w="6734"/>
      </w:tblGrid>
      <w:tr>
        <w:trPr>
          <w:trHeight w:val="318" w:hRule="auto"/>
          <w:jc w:val="left"/>
        </w:trPr>
        <w:tc>
          <w:tcPr>
            <w:tcW w:w="67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Threat from new competitors</w:t>
            </w:r>
          </w:p>
        </w:tc>
      </w:tr>
      <w:tr>
        <w:trPr>
          <w:trHeight w:val="332" w:hRule="auto"/>
          <w:jc w:val="left"/>
        </w:trPr>
        <w:tc>
          <w:tcPr>
            <w:tcW w:w="67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Marriott is a well-known and prominent hotel chain. For Marriott, the threat of new competitors would be minimal. Any new company entering this market must invest a large sum of money in infrastructure and marketing thus it will find it challenging to secure this kind of funding.</w:t>
            </w:r>
          </w:p>
        </w:tc>
      </w:tr>
      <w:tr>
        <w:trPr>
          <w:trHeight w:val="318" w:hRule="auto"/>
          <w:jc w:val="left"/>
        </w:trPr>
        <w:tc>
          <w:tcPr>
            <w:tcW w:w="67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Threat of Substitutes</w:t>
            </w:r>
          </w:p>
        </w:tc>
      </w:tr>
      <w:tr>
        <w:trPr>
          <w:trHeight w:val="332" w:hRule="auto"/>
          <w:jc w:val="left"/>
        </w:trPr>
        <w:tc>
          <w:tcPr>
            <w:tcW w:w="67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Homes are the main replacement that has emerged in recent years. Individuals have begun to work from home, something which has reduced revenue for Marriott-class hotels. In addition, every luxury-seeking traveler may spend in luxurious resorts and hotels when visiting a location. However, ideas like AirBnB have begun to expand their market share throughout the upscale hotel industry. As a result, it may displace companies like Marriott, that offer comfort and elegance but few daring experiences.</w:t>
            </w:r>
          </w:p>
        </w:tc>
      </w:tr>
      <w:tr>
        <w:trPr>
          <w:trHeight w:val="318" w:hRule="auto"/>
          <w:jc w:val="left"/>
        </w:trPr>
        <w:tc>
          <w:tcPr>
            <w:tcW w:w="67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Bargaining Power of Customers</w:t>
            </w:r>
          </w:p>
        </w:tc>
      </w:tr>
      <w:tr>
        <w:trPr>
          <w:trHeight w:val="332" w:hRule="auto"/>
          <w:jc w:val="left"/>
        </w:trPr>
        <w:tc>
          <w:tcPr>
            <w:tcW w:w="67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Customers' negotiating leverage is limited for Marriott. There are two categories of clients that hotels like Marriott serve. Customers staying in a premium hotel while on vacation make up the first segment. These clients have little negotiating leverage because together, they contribute little to the hotel's revenues. The second group consists of major corporations who bring their staff to these hotels to do business.  They are connected to the facility and they are frequent clients thus have a upper hand in bargaining.</w:t>
            </w:r>
          </w:p>
        </w:tc>
      </w:tr>
      <w:tr>
        <w:trPr>
          <w:trHeight w:val="318" w:hRule="auto"/>
          <w:jc w:val="left"/>
        </w:trPr>
        <w:tc>
          <w:tcPr>
            <w:tcW w:w="67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Bargaining Power of Suppliers</w:t>
            </w:r>
          </w:p>
        </w:tc>
      </w:tr>
      <w:tr>
        <w:trPr>
          <w:trHeight w:val="332" w:hRule="auto"/>
          <w:jc w:val="left"/>
        </w:trPr>
        <w:tc>
          <w:tcPr>
            <w:tcW w:w="67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Suppliers in Marriott's situation have limited negotiating leverage. Infrastructure, upkeep, and food-related raw materials are among the things the Marriott Hotel's vendors provide. Its commitment to its suppliers is demonstrated by initiatives such as the Diverse Supplies Initiative, which Marriott hotels established. In order to protect the hotel chain's image, Marriott carefully photographs its suppliers in a stern posture. Thereafter, it keeps its suppliers in a long-term relationship based on mutual respect.</w:t>
            </w:r>
          </w:p>
        </w:tc>
      </w:tr>
      <w:tr>
        <w:trPr>
          <w:trHeight w:val="332" w:hRule="auto"/>
          <w:jc w:val="left"/>
        </w:trPr>
        <w:tc>
          <w:tcPr>
            <w:tcW w:w="67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Competitive Rivalry</w:t>
            </w:r>
          </w:p>
        </w:tc>
      </w:tr>
      <w:tr>
        <w:trPr>
          <w:trHeight w:val="332" w:hRule="auto"/>
          <w:jc w:val="left"/>
        </w:trPr>
        <w:tc>
          <w:tcPr>
            <w:tcW w:w="67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For Marriott, there is a lot of competitive forces. Hotels such as Four Seasons, Hyatt, Carlsen and Hilton hotels and resorts are among others that compete with Marriott. These hotels are all within the same financial reach and offer the similar amenities. By changing to a growing number of companies towards becoming their regular clients and by making generous promotions and discounts, they fight in the market with one another.</w:t>
            </w:r>
          </w:p>
        </w:tc>
      </w:tr>
    </w:tbl>
    <w:p>
      <w:pPr>
        <w:keepNext w:val="true"/>
        <w:keepLines w:val="true"/>
        <w:spacing w:before="24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Objectives of the marketing plan</w:t>
      </w: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marketing strategy's primary goal is to have a clear route for attracting new clients, fostering connections with existing clients and consumers, increasing sales, enhancing customer retention, and raising brand recognition.</w:t>
      </w:r>
    </w:p>
    <w:p>
      <w:pPr>
        <w:keepNext w:val="true"/>
        <w:keepLines w:val="true"/>
        <w:spacing w:before="24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Strategy of the marketing plan</w:t>
      </w: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Marriott provides four main value propositions: brand and status, cost savings, customization, and accessibility (</w:t>
      </w:r>
      <w:r>
        <w:rPr>
          <w:rFonts w:ascii="Times New Roman" w:hAnsi="Times New Roman" w:cs="Times New Roman" w:eastAsia="Times New Roman"/>
          <w:color w:val="auto"/>
          <w:spacing w:val="0"/>
          <w:position w:val="0"/>
          <w:sz w:val="24"/>
          <w:shd w:fill="FFFFFF" w:val="clear"/>
        </w:rPr>
        <w:t xml:space="preserve">Leroi-Werelds et al. 2021)</w:t>
      </w:r>
      <w:r>
        <w:rPr>
          <w:rFonts w:ascii="Times New Roman" w:hAnsi="Times New Roman" w:cs="Times New Roman" w:eastAsia="Times New Roman"/>
          <w:color w:val="auto"/>
          <w:spacing w:val="0"/>
          <w:position w:val="0"/>
          <w:sz w:val="24"/>
          <w:shd w:fill="auto" w:val="clear"/>
        </w:rPr>
        <w:t xml:space="preserve">. The business fosters accessibility by offering a wide variety of choices. Consequently, this marketing strategy will retain a wide range of hotel brands with various pricing ranges. The marketing strategy will provide vacation packages with a focus on niche interests, including family friendly nature or daring dining selections. It will continue to support Marriott Honors, a customer loyalty program that enables travelers to accumulate points in exchange for a discount at Marriott hotels. This marketing strategy will maintain the long-established brand of Marriott based on the brand's quality.</w:t>
      </w:r>
    </w:p>
    <w:p>
      <w:pPr>
        <w:keepNext w:val="true"/>
        <w:keepLines w:val="true"/>
        <w:spacing w:before="24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Marketing tactics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is a summary of the strategies the Marriot hotel employs to reach its target audience and highlights the services it provides (</w:t>
      </w:r>
      <w:r>
        <w:rPr>
          <w:rFonts w:ascii="Times New Roman" w:hAnsi="Times New Roman" w:cs="Times New Roman" w:eastAsia="Times New Roman"/>
          <w:color w:val="auto"/>
          <w:spacing w:val="0"/>
          <w:position w:val="0"/>
          <w:sz w:val="24"/>
          <w:shd w:fill="FFFFFF" w:val="clear"/>
        </w:rPr>
        <w:t xml:space="preserve">Thabit and Raewf, 2018).</w:t>
      </w:r>
      <w:r>
        <w:rPr>
          <w:rFonts w:ascii="Times New Roman" w:hAnsi="Times New Roman" w:cs="Times New Roman" w:eastAsia="Times New Roman"/>
          <w:color w:val="auto"/>
          <w:spacing w:val="0"/>
          <w:position w:val="0"/>
          <w:sz w:val="24"/>
          <w:shd w:fill="auto" w:val="clear"/>
        </w:rPr>
        <w:t xml:space="preserve"> The four PS - Product, Price, Location, and Promotion</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are used in this matrix.</w:t>
      </w:r>
    </w:p>
    <w:p>
      <w:pPr>
        <w:keepNext w:val="true"/>
        <w:keepLines w:val="true"/>
        <w:spacing w:before="4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Product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All services related to hospitality are available at Marriott hotels. The hotel is home to 30 luxury hotel brands, including Sheraton, Renaissance, and others. The hotel is grouped into the following 30 brands: premium, luxury, select, and long stays. The consumers will find it simple to select the sort of hotel based on their plans and convenience thanks to this categorization (</w:t>
      </w:r>
      <w:r>
        <w:rPr>
          <w:rFonts w:ascii="Times New Roman" w:hAnsi="Times New Roman" w:cs="Times New Roman" w:eastAsia="Times New Roman"/>
          <w:color w:val="auto"/>
          <w:spacing w:val="0"/>
          <w:position w:val="0"/>
          <w:sz w:val="24"/>
          <w:shd w:fill="FFFFFF" w:val="clear"/>
        </w:rPr>
        <w:t xml:space="preserve">Toma and Gr</w:t>
      </w:r>
      <w:r>
        <w:rPr>
          <w:rFonts w:ascii="Times New Roman" w:hAnsi="Times New Roman" w:cs="Times New Roman" w:eastAsia="Times New Roman"/>
          <w:color w:val="auto"/>
          <w:spacing w:val="0"/>
          <w:position w:val="0"/>
          <w:sz w:val="24"/>
          <w:shd w:fill="FFFFFF" w:val="clear"/>
        </w:rPr>
        <w:t xml:space="preserve">ădinaru, 2018).</w:t>
      </w:r>
    </w:p>
    <w:p>
      <w:pPr>
        <w:keepNext w:val="true"/>
        <w:keepLines w:val="true"/>
        <w:spacing w:before="4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Price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has managed to maintain its price power despite the hotel's advancement in growing its room supply and achieving greater international fame (</w:t>
      </w:r>
      <w:r>
        <w:rPr>
          <w:rFonts w:ascii="Times New Roman" w:hAnsi="Times New Roman" w:cs="Times New Roman" w:eastAsia="Times New Roman"/>
          <w:color w:val="auto"/>
          <w:spacing w:val="0"/>
          <w:position w:val="0"/>
          <w:sz w:val="24"/>
          <w:shd w:fill="FFFFFF" w:val="clear"/>
        </w:rPr>
        <w:t xml:space="preserve">Pratiwi and Sudiarta, 2019).</w:t>
      </w:r>
      <w:r>
        <w:rPr>
          <w:rFonts w:ascii="Times New Roman" w:hAnsi="Times New Roman" w:cs="Times New Roman" w:eastAsia="Times New Roman"/>
          <w:color w:val="auto"/>
          <w:spacing w:val="0"/>
          <w:position w:val="0"/>
          <w:sz w:val="24"/>
          <w:shd w:fill="auto" w:val="clear"/>
        </w:rPr>
        <w:t xml:space="preserve"> According to the hotel's type and location, Marriot International charges different rates. The hotels benefit from this pricing by being able to provide top-notch services to all guests.</w:t>
      </w:r>
    </w:p>
    <w:p>
      <w:pPr>
        <w:keepNext w:val="true"/>
        <w:keepLines w:val="true"/>
        <w:spacing w:before="4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Place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With its extensive network of managed hotels and operations both abroad and in the USA, Marriott International is a well-known hotel brand. The geographic distribution of various Marriot hotels across the world has been a major factor in making Marriott International one of the most popular hotel chains (</w:t>
      </w:r>
      <w:r>
        <w:rPr>
          <w:rFonts w:ascii="Times New Roman" w:hAnsi="Times New Roman" w:cs="Times New Roman" w:eastAsia="Times New Roman"/>
          <w:color w:val="auto"/>
          <w:spacing w:val="0"/>
          <w:position w:val="0"/>
          <w:sz w:val="24"/>
          <w:shd w:fill="FFFFFF" w:val="clear"/>
        </w:rPr>
        <w:t xml:space="preserve">Pratiwi and Sudiarta, 2019).</w:t>
      </w:r>
      <w:r>
        <w:rPr>
          <w:rFonts w:ascii="Times New Roman" w:hAnsi="Times New Roman" w:cs="Times New Roman" w:eastAsia="Times New Roman"/>
          <w:color w:val="auto"/>
          <w:spacing w:val="0"/>
          <w:position w:val="0"/>
          <w:sz w:val="24"/>
          <w:shd w:fill="auto" w:val="clear"/>
        </w:rPr>
        <w:t xml:space="preserve"> Among the 131 nations, it has been able to set up branches in important cities and towns.</w:t>
      </w:r>
    </w:p>
    <w:p>
      <w:pPr>
        <w:keepNext w:val="true"/>
        <w:keepLines w:val="true"/>
        <w:spacing w:before="4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Promotion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Since Marriott has been in the business for a long time and has managed to profit from word-of-mouth advertising, the name Marriott can stand alone and speak for itself. However, before becoming so well-known, Marriott International used to advertise its brands online ((</w:t>
      </w:r>
      <w:r>
        <w:rPr>
          <w:rFonts w:ascii="Times New Roman" w:hAnsi="Times New Roman" w:cs="Times New Roman" w:eastAsia="Times New Roman"/>
          <w:color w:val="auto"/>
          <w:spacing w:val="0"/>
          <w:position w:val="0"/>
          <w:sz w:val="24"/>
          <w:shd w:fill="FFFFFF" w:val="clear"/>
        </w:rPr>
        <w:t xml:space="preserve">Toma and Gr</w:t>
      </w:r>
      <w:r>
        <w:rPr>
          <w:rFonts w:ascii="Times New Roman" w:hAnsi="Times New Roman" w:cs="Times New Roman" w:eastAsia="Times New Roman"/>
          <w:color w:val="auto"/>
          <w:spacing w:val="0"/>
          <w:position w:val="0"/>
          <w:sz w:val="24"/>
          <w:shd w:fill="FFFFFF" w:val="clear"/>
        </w:rPr>
        <w:t xml:space="preserve">ădinaru, 2018)</w:t>
      </w:r>
      <w:r>
        <w:rPr>
          <w:rFonts w:ascii="Times New Roman" w:hAnsi="Times New Roman" w:cs="Times New Roman" w:eastAsia="Times New Roman"/>
          <w:color w:val="auto"/>
          <w:spacing w:val="0"/>
          <w:position w:val="0"/>
          <w:sz w:val="24"/>
          <w:shd w:fill="auto" w:val="clear"/>
        </w:rPr>
        <w:t xml:space="preserve">. This was made possible by the company's well-designed website, strategy for user-generated content, and Bonvoy customer loyalty program.</w:t>
      </w: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Marketing Gantt chart </w:t>
      </w:r>
    </w:p>
    <w:tbl>
      <w:tblPr/>
      <w:tblGrid>
        <w:gridCol w:w="1915"/>
        <w:gridCol w:w="827"/>
        <w:gridCol w:w="826"/>
        <w:gridCol w:w="826"/>
        <w:gridCol w:w="826"/>
        <w:gridCol w:w="826"/>
        <w:gridCol w:w="826"/>
        <w:gridCol w:w="826"/>
        <w:gridCol w:w="826"/>
        <w:gridCol w:w="826"/>
      </w:tblGrid>
      <w:tr>
        <w:trPr>
          <w:trHeight w:val="437" w:hRule="auto"/>
          <w:jc w:val="left"/>
        </w:trPr>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Activities </w:t>
            </w:r>
          </w:p>
        </w:tc>
        <w:tc>
          <w:tcPr>
            <w:tcW w:w="82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Week 1</w:t>
            </w: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Week 2</w:t>
            </w: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Week 3</w:t>
            </w: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Week 4</w:t>
            </w: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Week 5</w:t>
            </w: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Week 6</w:t>
            </w: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Week 7</w:t>
            </w: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Week 8</w:t>
            </w: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Week 9</w:t>
            </w:r>
          </w:p>
        </w:tc>
      </w:tr>
      <w:tr>
        <w:trPr>
          <w:trHeight w:val="413" w:hRule="auto"/>
          <w:jc w:val="left"/>
        </w:trPr>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Setting marketing goals</w:t>
            </w:r>
          </w:p>
        </w:tc>
        <w:tc>
          <w:tcPr>
            <w:tcW w:w="827" w:type="dxa"/>
            <w:tcBorders>
              <w:top w:val="single" w:color="000000" w:sz="4"/>
              <w:left w:val="single" w:color="000000" w:sz="4"/>
              <w:bottom w:val="single" w:color="000000" w:sz="4"/>
              <w:right w:val="single" w:color="000000" w:sz="4"/>
            </w:tcBorders>
            <w:shd w:color="auto" w:fill="c45911"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37" w:hRule="auto"/>
          <w:jc w:val="left"/>
        </w:trPr>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Marketing research</w:t>
            </w:r>
          </w:p>
        </w:tc>
        <w:tc>
          <w:tcPr>
            <w:tcW w:w="82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auto" w:fill="5b9bd5"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auto" w:fill="5b9bd5"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13" w:hRule="auto"/>
          <w:jc w:val="left"/>
        </w:trPr>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Analyzing marketing research </w:t>
            </w:r>
          </w:p>
        </w:tc>
        <w:tc>
          <w:tcPr>
            <w:tcW w:w="82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auto" w:fill="538135"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13" w:hRule="auto"/>
          <w:jc w:val="left"/>
        </w:trPr>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Identifying target audience</w:t>
            </w:r>
          </w:p>
        </w:tc>
        <w:tc>
          <w:tcPr>
            <w:tcW w:w="82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auto" w:fill="525252"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13" w:hRule="auto"/>
          <w:jc w:val="left"/>
        </w:trPr>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Budget planning</w:t>
            </w:r>
          </w:p>
        </w:tc>
        <w:tc>
          <w:tcPr>
            <w:tcW w:w="82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auto" w:fill="ff0000"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13" w:hRule="auto"/>
          <w:jc w:val="left"/>
        </w:trPr>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Developing market strategies </w:t>
            </w:r>
          </w:p>
        </w:tc>
        <w:tc>
          <w:tcPr>
            <w:tcW w:w="82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auto" w:fill="ffff00"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auto" w:fill="ffff00"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13" w:hRule="auto"/>
          <w:jc w:val="left"/>
        </w:trPr>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Implementation schedule</w:t>
            </w:r>
          </w:p>
        </w:tc>
        <w:tc>
          <w:tcPr>
            <w:tcW w:w="82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auto" w:fill="00b050"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13" w:hRule="auto"/>
          <w:jc w:val="left"/>
        </w:trPr>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Evaluation process</w:t>
            </w:r>
          </w:p>
        </w:tc>
        <w:tc>
          <w:tcPr>
            <w:tcW w:w="82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auto" w:fill="7030a0"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13" w:hRule="auto"/>
          <w:jc w:val="left"/>
        </w:trPr>
        <w:tc>
          <w:tcPr>
            <w:tcW w:w="19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Gathering feed back</w:t>
            </w:r>
          </w:p>
        </w:tc>
        <w:tc>
          <w:tcPr>
            <w:tcW w:w="82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6" w:type="dxa"/>
            <w:tcBorders>
              <w:top w:val="single" w:color="000000" w:sz="4"/>
              <w:left w:val="single" w:color="000000" w:sz="4"/>
              <w:bottom w:val="single" w:color="000000" w:sz="4"/>
              <w:right w:val="single" w:color="000000" w:sz="4"/>
            </w:tcBorders>
            <w:shd w:color="auto" w:fill="000000"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Through this paper it is clear that marketing can help business effectively and influence the success of its operation.  It is evident that Marriot International may encounter difficulties executing marketing tactics as a result of the existence of several branches in numerous nations worldwide. Due of regional differences, political and legal issues may present problems for Marriott. The legal and political climate of each country should be taken into consideration while developing Marriot's marketing tactics. Digital marketing may also help Marriot acquire large market therefore the hotel may successfully use digital marketing by using some of the marketing methods that have been mentioned in this paper.</w:t>
      </w:r>
    </w:p>
    <w:p>
      <w:pPr>
        <w:keepNext w:val="true"/>
        <w:keepLines w:val="true"/>
        <w:spacing w:before="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keepNext w:val="true"/>
        <w:keepLines w:val="true"/>
        <w:spacing w:before="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w:t>
      </w:r>
    </w:p>
    <w:p>
      <w:pPr>
        <w:numPr>
          <w:ilvl w:val="0"/>
          <w:numId w:val="101"/>
        </w:numPr>
        <w:spacing w:before="0" w:after="160" w:line="360"/>
        <w:ind w:right="0" w:left="720" w:hanging="36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An, J., Kwak, H., Jung, S. G., Salminen, J., &amp; Jansen, B. J. (2018). Customer segmentation using online platforms: isolating behavioral and demographic segments for persona creation via aggregated user data. Social Network Analysis and Mining, 8(1), 1-19.</w:t>
      </w:r>
    </w:p>
    <w:p>
      <w:pPr>
        <w:numPr>
          <w:ilvl w:val="0"/>
          <w:numId w:val="101"/>
        </w:numPr>
        <w:spacing w:before="0" w:after="16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An, M. A., &amp; Han, S. L. (2020). Effects of experiential motivation and customer engagement on customer value creation: Analysis of psychological process in the experience-based retail environment. Journal of Business Research, 120, 389-397.</w:t>
      </w:r>
    </w:p>
    <w:p>
      <w:pPr>
        <w:numPr>
          <w:ilvl w:val="0"/>
          <w:numId w:val="101"/>
        </w:numPr>
        <w:spacing w:before="0" w:after="160" w:line="360"/>
        <w:ind w:right="0" w:left="720" w:hanging="36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Ç</w:t>
      </w:r>
      <w:r>
        <w:rPr>
          <w:rFonts w:ascii="Times New Roman" w:hAnsi="Times New Roman" w:cs="Times New Roman" w:eastAsia="Times New Roman"/>
          <w:color w:val="auto"/>
          <w:spacing w:val="0"/>
          <w:position w:val="0"/>
          <w:sz w:val="24"/>
          <w:shd w:fill="FFFFFF" w:val="clear"/>
        </w:rPr>
        <w:t xml:space="preserve">ınar, K., &amp; Weiss, D. (2020). Digital marketing and virtual tourism to enhance destination accessibility. In Sustainable destination branding and marketing: strategies for tourism development (pp. 198-204). Wallingford UK: CABI.</w:t>
      </w:r>
    </w:p>
    <w:p>
      <w:pPr>
        <w:numPr>
          <w:ilvl w:val="0"/>
          <w:numId w:val="101"/>
        </w:numPr>
        <w:spacing w:before="0" w:after="16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CIPD (2021). PESTLE Analysis. [online] CIPD. Available at: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https://www.cipd.co.uk/knowledge/strategy/organisational-development/pestle-analysis-factsheet#gref</w:t>
        </w:r>
      </w:hyperlink>
      <w:r>
        <w:rPr>
          <w:rFonts w:ascii="Times New Roman" w:hAnsi="Times New Roman" w:cs="Times New Roman" w:eastAsia="Times New Roman"/>
          <w:color w:val="auto"/>
          <w:spacing w:val="0"/>
          <w:position w:val="0"/>
          <w:sz w:val="24"/>
          <w:shd w:fill="auto" w:val="clear"/>
        </w:rPr>
        <w:t xml:space="preserve">.</w:t>
      </w:r>
    </w:p>
    <w:p>
      <w:pPr>
        <w:numPr>
          <w:ilvl w:val="0"/>
          <w:numId w:val="101"/>
        </w:numPr>
        <w:spacing w:before="0" w:after="16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Evans, N. (2019). SWOT analysis for tourism, hospitality and event organizations. In Strategic Management for Tourism, Hospitality and Events (pp. 337-348). Routledge.</w:t>
      </w:r>
    </w:p>
    <w:p>
      <w:pPr>
        <w:numPr>
          <w:ilvl w:val="0"/>
          <w:numId w:val="101"/>
        </w:numPr>
        <w:spacing w:before="0" w:after="160" w:line="360"/>
        <w:ind w:right="0" w:left="720" w:hanging="36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Leroi-Werelds, S., Verleye, K., Line, N., &amp; Bove, L. (2021). Value proposition dynamics in response to external event triggers. Journal of Business Research, 136, 274-283.</w:t>
      </w:r>
    </w:p>
    <w:p>
      <w:pPr>
        <w:numPr>
          <w:ilvl w:val="0"/>
          <w:numId w:val="101"/>
        </w:numPr>
        <w:spacing w:before="0" w:after="160" w:line="360"/>
        <w:ind w:right="0" w:left="720" w:hanging="36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Madhok, R., &amp; Doherty, T. (2020). Evolving Hotel Segmentation. In Hospitality Revenue Management (pp. 61-83). Apple Academic Press.</w:t>
      </w:r>
    </w:p>
    <w:p>
      <w:pPr>
        <w:numPr>
          <w:ilvl w:val="0"/>
          <w:numId w:val="101"/>
        </w:numPr>
        <w:spacing w:before="0" w:after="16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Marriott (2013). Hotels &amp; Resorts | Book your Hotel directly with Marriott Bonvoy. [online] Marriott.com. Available at: </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https://www.marriott.com/default.mi</w:t>
        </w:r>
      </w:hyperlink>
      <w:r>
        <w:rPr>
          <w:rFonts w:ascii="Times New Roman" w:hAnsi="Times New Roman" w:cs="Times New Roman" w:eastAsia="Times New Roman"/>
          <w:color w:val="auto"/>
          <w:spacing w:val="0"/>
          <w:position w:val="0"/>
          <w:sz w:val="24"/>
          <w:shd w:fill="auto" w:val="clear"/>
        </w:rPr>
        <w:t xml:space="preserve">.</w:t>
      </w:r>
    </w:p>
    <w:p>
      <w:pPr>
        <w:numPr>
          <w:ilvl w:val="0"/>
          <w:numId w:val="101"/>
        </w:numPr>
        <w:spacing w:before="0" w:after="16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Olawale, S. (2020). The Competitive Position of Marriott International Inc. and Starwood Worldwide: An Assessment using Porter's Five Forces and PESTLE-Analysis. GRIN Verlag.</w:t>
      </w:r>
    </w:p>
    <w:p>
      <w:pPr>
        <w:numPr>
          <w:ilvl w:val="0"/>
          <w:numId w:val="101"/>
        </w:numPr>
        <w:spacing w:before="0" w:after="160" w:line="360"/>
        <w:ind w:right="0" w:left="720" w:hanging="36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Parvez, S. J., Moyeenudin, H. M., Arun, S., Anandan, R., &amp; Janahan, S. K. (2018). Digital marketing in hotel industry. International Journal of Engineering &amp; Technology, 7(2.21), 288-290.</w:t>
      </w:r>
    </w:p>
    <w:p>
      <w:pPr>
        <w:numPr>
          <w:ilvl w:val="0"/>
          <w:numId w:val="101"/>
        </w:numPr>
        <w:spacing w:before="0" w:after="160" w:line="360"/>
        <w:ind w:right="0" w:left="720" w:hanging="36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Pratiwi, N. P. L., &amp; Sudiarta, M. (2019). ALTERNATIVE MARKETING STRATEGIES FOR LOW SEASON PERIOD AT COURTYARD BY MARRIOTT BALI SEMINYAK RESORT. Journal of Applied Sciences in Travel and Hospitality, 2(2), 109-119.</w:t>
      </w:r>
    </w:p>
    <w:p>
      <w:pPr>
        <w:numPr>
          <w:ilvl w:val="0"/>
          <w:numId w:val="101"/>
        </w:numPr>
        <w:spacing w:before="0" w:after="160" w:line="360"/>
        <w:ind w:right="0" w:left="720" w:hanging="36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FFFFFF" w:val="clear"/>
        </w:rPr>
        <w:t xml:space="preserve">Thabit, T., &amp; Raewf, M. (2018). The evaluation of marketing mix elements: A case study. International Journal of Social Sciences &amp; Educational Studies, 4(4).</w:t>
      </w:r>
    </w:p>
    <w:p>
      <w:pPr>
        <w:numPr>
          <w:ilvl w:val="0"/>
          <w:numId w:val="101"/>
        </w:numPr>
        <w:spacing w:before="0" w:after="16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Toma, S. G., &amp; Gr</w:t>
      </w:r>
      <w:r>
        <w:rPr>
          <w:rFonts w:ascii="Times New Roman" w:hAnsi="Times New Roman" w:cs="Times New Roman" w:eastAsia="Times New Roman"/>
          <w:color w:val="auto"/>
          <w:spacing w:val="0"/>
          <w:position w:val="0"/>
          <w:sz w:val="24"/>
          <w:shd w:fill="FFFFFF" w:val="clear"/>
        </w:rPr>
        <w:t xml:space="preserve">ădinaru, C. (2018). The marketing mix in a luxury hotel chain. The Journal Contemporary Economy, 3(2), 105-111.</w:t>
      </w:r>
    </w:p>
    <w:p>
      <w:pPr>
        <w:numPr>
          <w:ilvl w:val="0"/>
          <w:numId w:val="101"/>
        </w:numPr>
        <w:spacing w:before="0" w:after="160" w:line="360"/>
        <w:ind w:right="0" w:left="720" w:hanging="36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Visser, M. (2021). Digital Marketing. In Digital Marketing Fundamentals (pp. 12-28). Routledge.</w:t>
      </w:r>
    </w:p>
    <w:p>
      <w:pPr>
        <w:numPr>
          <w:ilvl w:val="0"/>
          <w:numId w:val="101"/>
        </w:numPr>
        <w:spacing w:before="0" w:after="160" w:line="360"/>
        <w:ind w:right="0" w:left="720" w:hanging="36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Wei, L. (2018). Marriott International, Inc: A Financial Analysis.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Appendix </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11232" w:dyaOrig="6317">
          <v:rect xmlns:o="urn:schemas-microsoft-com:office:office" xmlns:v="urn:schemas-microsoft-com:vml" id="rectole0000000000" style="width:561.600000pt;height:315.8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0" ShapeID="rectole0000000000" r:id="docRId2"/>
        </w:object>
      </w:r>
      <w:r>
        <w:object w:dxaOrig="11232" w:dyaOrig="6317">
          <v:rect xmlns:o="urn:schemas-microsoft-com:office:office" xmlns:v="urn:schemas-microsoft-com:vml" id="rectole0000000001" style="width:561.600000pt;height:315.8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1" ShapeID="rectole0000000001" r:id="docRId4"/>
        </w:object>
      </w:r>
      <w:r>
        <w:object w:dxaOrig="11232" w:dyaOrig="6317">
          <v:rect xmlns:o="urn:schemas-microsoft-com:office:office" xmlns:v="urn:schemas-microsoft-com:vml" id="rectole0000000002" style="width:561.600000pt;height:315.8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2" ShapeID="rectole0000000002" r:id="docRId6"/>
        </w:object>
      </w:r>
      <w:r>
        <w:object w:dxaOrig="11232" w:dyaOrig="6317">
          <v:rect xmlns:o="urn:schemas-microsoft-com:office:office" xmlns:v="urn:schemas-microsoft-com:vml" id="rectole0000000003" style="width:561.600000pt;height:315.85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3" ShapeID="rectole0000000003" r:id="docRId8"/>
        </w:object>
      </w:r>
      <w:r>
        <w:object w:dxaOrig="11232" w:dyaOrig="6317">
          <v:rect xmlns:o="urn:schemas-microsoft-com:office:office" xmlns:v="urn:schemas-microsoft-com:vml" id="rectole0000000004" style="width:561.600000pt;height:315.85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4" ShapeID="rectole0000000004" r:id="docRId10"/>
        </w:object>
      </w:r>
      <w:r>
        <w:object w:dxaOrig="11232" w:dyaOrig="6317">
          <v:rect xmlns:o="urn:schemas-microsoft-com:office:office" xmlns:v="urn:schemas-microsoft-com:vml" id="rectole0000000005" style="width:561.600000pt;height:315.85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5" ShapeID="rectole0000000005" r:id="docRId12"/>
        </w:object>
      </w:r>
      <w:r>
        <w:object w:dxaOrig="11232" w:dyaOrig="6317">
          <v:rect xmlns:o="urn:schemas-microsoft-com:office:office" xmlns:v="urn:schemas-microsoft-com:vml" id="rectole0000000006" style="width:561.600000pt;height:315.85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6" ShapeID="rectole0000000006" r:id="docRId14"/>
        </w:object>
      </w:r>
      <w:r>
        <w:object w:dxaOrig="11232" w:dyaOrig="6317">
          <v:rect xmlns:o="urn:schemas-microsoft-com:office:office" xmlns:v="urn:schemas-microsoft-com:vml" id="rectole0000000007" style="width:561.600000pt;height:315.85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7" ShapeID="rectole0000000007" r:id="docRId16"/>
        </w:object>
      </w:r>
      <w:r>
        <w:object w:dxaOrig="11232" w:dyaOrig="6317">
          <v:rect xmlns:o="urn:schemas-microsoft-com:office:office" xmlns:v="urn:schemas-microsoft-com:vml" id="rectole0000000008" style="width:561.600000pt;height:315.850000pt" o:preferrelative="t" o:ole="">
            <o:lock v:ext="edit"/>
            <v:imagedata xmlns:r="http://schemas.openxmlformats.org/officeDocument/2006/relationships" r:id="docRId19" o:title=""/>
          </v:rect>
          <o:OLEObject xmlns:r="http://schemas.openxmlformats.org/officeDocument/2006/relationships" xmlns:o="urn:schemas-microsoft-com:office:office" Type="Embed" ProgID="StaticMetafile" DrawAspect="Content" ObjectID="0000000008" ShapeID="rectole0000000008" r:id="docRId18"/>
        </w:object>
      </w:r>
    </w:p>
  </w:body>
</w:document>
</file>

<file path=word/numbering.xml><?xml version="1.0" encoding="utf-8"?>
<w:numbering xmlns:w="http://schemas.openxmlformats.org/wordprocessingml/2006/main">
  <w:abstractNum w:abstractNumId="0">
    <w:lvl w:ilvl="0">
      <w:start w:val="1"/>
      <w:numFmt w:val="bullet"/>
      <w:lvlText w:val="•"/>
    </w:lvl>
  </w:abstractNum>
  <w:num w:numId="101">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7.wmf" Id="docRId17" Type="http://schemas.openxmlformats.org/officeDocument/2006/relationships/image" /><Relationship Target="media/image2.wmf" Id="docRId7" Type="http://schemas.openxmlformats.org/officeDocument/2006/relationships/image" /><Relationship Target="embeddings/oleObject6.bin" Id="docRId14" Type="http://schemas.openxmlformats.org/officeDocument/2006/relationships/oleObject" /><Relationship Target="embeddings/oleObject2.bin" Id="docRId6" Type="http://schemas.openxmlformats.org/officeDocument/2006/relationships/oleObject" /><Relationship TargetMode="External" Target="https://www.marriott.com/default.mi" Id="docRId1" Type="http://schemas.openxmlformats.org/officeDocument/2006/relationships/hyperlink" /><Relationship Target="media/image4.wmf" Id="docRId11" Type="http://schemas.openxmlformats.org/officeDocument/2006/relationships/image" /><Relationship Target="media/image6.wmf" Id="docRId15" Type="http://schemas.openxmlformats.org/officeDocument/2006/relationships/image" /><Relationship Target="media/image8.wmf" Id="docRId19" Type="http://schemas.openxmlformats.org/officeDocument/2006/relationships/image" /><Relationship Target="media/image1.wmf" Id="docRId5" Type="http://schemas.openxmlformats.org/officeDocument/2006/relationships/image" /><Relationship Target="media/image3.wmf" Id="docRId9" Type="http://schemas.openxmlformats.org/officeDocument/2006/relationships/image" /><Relationship TargetMode="External" Target="https://www.cipd.co.uk/knowledge/strategy/organisational-development/pestle-analysis-factsheet#gref" Id="docRId0" Type="http://schemas.openxmlformats.org/officeDocument/2006/relationships/hyperlink" /><Relationship Target="embeddings/oleObject5.bin" Id="docRId12" Type="http://schemas.openxmlformats.org/officeDocument/2006/relationships/oleObject" /><Relationship Target="embeddings/oleObject7.bin" Id="docRId16" Type="http://schemas.openxmlformats.org/officeDocument/2006/relationships/oleObject" /><Relationship Target="styles.xml" Id="docRId21" Type="http://schemas.openxmlformats.org/officeDocument/2006/relationships/styles" /><Relationship Target="embeddings/oleObject1.bin" Id="docRId4" Type="http://schemas.openxmlformats.org/officeDocument/2006/relationships/oleObject" /><Relationship Target="embeddings/oleObject3.bin" Id="docRId8" Type="http://schemas.openxmlformats.org/officeDocument/2006/relationships/oleObject" /><Relationship Target="media/image5.wmf" Id="docRId13" Type="http://schemas.openxmlformats.org/officeDocument/2006/relationships/image" /><Relationship Target="numbering.xml" Id="docRId20" Type="http://schemas.openxmlformats.org/officeDocument/2006/relationships/numbering" /><Relationship Target="media/image0.wmf" Id="docRId3" Type="http://schemas.openxmlformats.org/officeDocument/2006/relationships/image" /><Relationship Target="embeddings/oleObject4.bin" Id="docRId10" Type="http://schemas.openxmlformats.org/officeDocument/2006/relationships/oleObject" /><Relationship Target="embeddings/oleObject8.bin" Id="docRId18" Type="http://schemas.openxmlformats.org/officeDocument/2006/relationships/oleObject" /><Relationship Target="embeddings/oleObject0.bin" Id="docRId2" Type="http://schemas.openxmlformats.org/officeDocument/2006/relationships/oleObject" /></Relationships>
</file>