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310FF930" w14:textId="77777777" w:rsidR="00225891" w:rsidRDefault="00225891" w:rsidP="00225891">
      <w:pPr>
        <w:pStyle w:val="a6"/>
        <w:spacing w:before="0" w:beforeAutospacing="0" w:after="0" w:afterAutospacing="0"/>
        <w:ind w:left="-180" w:right="-334"/>
      </w:pPr>
      <w:bookmarkStart w:id="0" w:name="_GoBack"/>
      <w:bookmarkEnd w:id="0"/>
      <w:r>
        <w:rPr>
          <w:noProof/>
          <w:lang w:val="en-US"/>
        </w:rPr>
        <w:drawing>
          <wp:inline distT="0" distB="0" distL="0" distR="0" wp14:anchorId="7186F6D9" wp14:editId="61B8DEB0">
            <wp:extent cx="1909445" cy="634365"/>
            <wp:effectExtent l="25400" t="25400" r="20955" b="26035"/>
            <wp:docPr id="1" name="图片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909445" cy="634365"/>
                    </a:xfrm>
                    <a:prstGeom prst="rect">
                      <a:avLst/>
                    </a:prstGeom>
                    <a:noFill/>
                    <a:ln w="19050" cmpd="sng">
                      <a:solidFill>
                        <a:srgbClr val="000000"/>
                      </a:solidFill>
                      <a:miter lim="800000"/>
                      <a:headEnd/>
                      <a:tailEnd/>
                    </a:ln>
                    <a:effectLst/>
                  </pic:spPr>
                </pic:pic>
              </a:graphicData>
            </a:graphic>
          </wp:inline>
        </w:drawing>
      </w:r>
    </w:p>
    <w:p w14:paraId="4CD7861F" w14:textId="77777777" w:rsidR="00225891" w:rsidRDefault="00225891" w:rsidP="00225891">
      <w:pPr>
        <w:pStyle w:val="a6"/>
        <w:spacing w:before="0" w:beforeAutospacing="0" w:after="0" w:afterAutospacing="0"/>
        <w:ind w:left="-180" w:right="-334"/>
      </w:pPr>
    </w:p>
    <w:p w14:paraId="03412B62" w14:textId="77777777" w:rsidR="00225891" w:rsidRDefault="00225891" w:rsidP="00225891">
      <w:pPr>
        <w:pStyle w:val="a6"/>
        <w:spacing w:before="0" w:beforeAutospacing="0" w:after="0" w:afterAutospacing="0"/>
        <w:ind w:left="-180" w:right="-334"/>
      </w:pPr>
    </w:p>
    <w:p w14:paraId="7629F317" w14:textId="77777777" w:rsidR="00225891" w:rsidRDefault="00225891" w:rsidP="00225891">
      <w:pPr>
        <w:pStyle w:val="a6"/>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425FA4CE" w14:textId="77777777" w:rsidR="00225891" w:rsidRPr="00230F35" w:rsidRDefault="00225891" w:rsidP="00225891">
      <w:pPr>
        <w:pStyle w:val="a6"/>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6A424F85" w14:textId="77777777" w:rsidR="00225891" w:rsidRPr="00230F35" w:rsidRDefault="00225891" w:rsidP="00225891">
      <w:pPr>
        <w:rPr>
          <w:rFonts w:ascii="Arial" w:hAnsi="Arial" w:cs="Arial"/>
          <w:sz w:val="28"/>
          <w:szCs w:val="28"/>
          <w:lang w:val="cy-GB"/>
        </w:rPr>
      </w:pPr>
    </w:p>
    <w:p w14:paraId="0CF1959C" w14:textId="77777777" w:rsidR="00225891" w:rsidRDefault="00225891" w:rsidP="00225891">
      <w:pPr>
        <w:pStyle w:val="3"/>
        <w:jc w:val="center"/>
        <w:rPr>
          <w:lang w:val="cy-GB"/>
        </w:rPr>
      </w:pPr>
      <w:r>
        <w:rPr>
          <w:lang w:val="cy-GB"/>
        </w:rPr>
        <w:t>THIS SHEET MUST BE THE FIRST PAGE OF THE ASSIGNMENT YOU ARE SUBMITTING  (DO NOT SEND AS A SEPARATE FILE)</w:t>
      </w:r>
    </w:p>
    <w:p w14:paraId="2B05318D" w14:textId="77777777" w:rsidR="00225891" w:rsidRDefault="00225891" w:rsidP="00225891">
      <w:pPr>
        <w:pStyle w:val="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528"/>
        <w:gridCol w:w="423"/>
        <w:gridCol w:w="1492"/>
        <w:gridCol w:w="286"/>
        <w:gridCol w:w="1787"/>
      </w:tblGrid>
      <w:tr w:rsidR="00225891" w:rsidRPr="00230F35" w14:paraId="2D4E7AF6" w14:textId="77777777" w:rsidTr="00426772">
        <w:trPr>
          <w:trHeight w:val="614"/>
        </w:trPr>
        <w:tc>
          <w:tcPr>
            <w:tcW w:w="8856" w:type="dxa"/>
            <w:gridSpan w:val="5"/>
          </w:tcPr>
          <w:p w14:paraId="014ACAB0" w14:textId="77777777" w:rsidR="00225891" w:rsidRPr="00230F35" w:rsidRDefault="00225891" w:rsidP="00426772">
            <w:pPr>
              <w:pStyle w:val="a6"/>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225891" w:rsidRPr="00230F35" w14:paraId="3896C1DD" w14:textId="77777777" w:rsidTr="00426772">
        <w:trPr>
          <w:trHeight w:val="718"/>
        </w:trPr>
        <w:tc>
          <w:tcPr>
            <w:tcW w:w="8856" w:type="dxa"/>
            <w:gridSpan w:val="5"/>
          </w:tcPr>
          <w:p w14:paraId="36CFEB9D" w14:textId="77777777" w:rsidR="00225891" w:rsidRPr="00F37F43" w:rsidRDefault="00225891" w:rsidP="00426772">
            <w:pPr>
              <w:pStyle w:val="a6"/>
              <w:spacing w:before="0" w:beforeAutospacing="0" w:after="0" w:afterAutospacing="0"/>
              <w:ind w:right="34"/>
              <w:rPr>
                <w:rFonts w:ascii="Arial" w:hAnsi="Arial" w:cs="Arial"/>
                <w:sz w:val="22"/>
                <w:szCs w:val="22"/>
                <w:lang w:val="en-US"/>
              </w:rPr>
            </w:pPr>
            <w:r w:rsidRPr="00230F35">
              <w:rPr>
                <w:rFonts w:ascii="Arial" w:hAnsi="Arial" w:cs="Arial"/>
                <w:sz w:val="22"/>
                <w:szCs w:val="22"/>
              </w:rPr>
              <w:t>Student Name:</w:t>
            </w:r>
            <w:r>
              <w:rPr>
                <w:rFonts w:ascii="Arial" w:hAnsi="Arial" w:cs="Arial" w:hint="eastAsia"/>
                <w:sz w:val="22"/>
                <w:szCs w:val="22"/>
              </w:rPr>
              <w:t xml:space="preserve"> Dan</w:t>
            </w:r>
            <w:proofErr w:type="spellStart"/>
            <w:r>
              <w:rPr>
                <w:rFonts w:ascii="Arial" w:hAnsi="Arial" w:cs="Arial"/>
                <w:sz w:val="22"/>
                <w:szCs w:val="22"/>
                <w:lang w:val="en-US"/>
              </w:rPr>
              <w:t>iel</w:t>
            </w:r>
            <w:proofErr w:type="spellEnd"/>
            <w:r>
              <w:rPr>
                <w:rFonts w:ascii="Arial" w:hAnsi="Arial" w:cs="Arial"/>
                <w:sz w:val="22"/>
                <w:szCs w:val="22"/>
                <w:lang w:val="en-US"/>
              </w:rPr>
              <w:t xml:space="preserve"> </w:t>
            </w:r>
            <w:r>
              <w:rPr>
                <w:rFonts w:ascii="Arial" w:hAnsi="Arial" w:cs="Arial" w:hint="eastAsia"/>
                <w:sz w:val="22"/>
                <w:szCs w:val="22"/>
                <w:lang w:val="en-US"/>
              </w:rPr>
              <w:t xml:space="preserve">P </w:t>
            </w:r>
            <w:proofErr w:type="spellStart"/>
            <w:r>
              <w:rPr>
                <w:rFonts w:ascii="Arial" w:hAnsi="Arial" w:cs="Arial"/>
                <w:sz w:val="22"/>
                <w:szCs w:val="22"/>
                <w:lang w:val="en-US"/>
              </w:rPr>
              <w:t>Clutton</w:t>
            </w:r>
            <w:proofErr w:type="spellEnd"/>
          </w:p>
          <w:p w14:paraId="618EA682" w14:textId="77777777" w:rsidR="00225891" w:rsidRPr="00230F35" w:rsidRDefault="00225891" w:rsidP="00426772">
            <w:pPr>
              <w:pStyle w:val="a6"/>
              <w:spacing w:before="0" w:beforeAutospacing="0" w:after="0" w:afterAutospacing="0"/>
              <w:ind w:right="34"/>
              <w:rPr>
                <w:rFonts w:ascii="Arial" w:hAnsi="Arial" w:cs="Arial"/>
                <w:sz w:val="22"/>
                <w:szCs w:val="22"/>
              </w:rPr>
            </w:pPr>
          </w:p>
        </w:tc>
      </w:tr>
      <w:tr w:rsidR="00225891" w:rsidRPr="00230F35" w14:paraId="66039F5F" w14:textId="77777777" w:rsidTr="00426772">
        <w:trPr>
          <w:trHeight w:val="849"/>
        </w:trPr>
        <w:tc>
          <w:tcPr>
            <w:tcW w:w="4788" w:type="dxa"/>
          </w:tcPr>
          <w:p w14:paraId="0A97FFB3" w14:textId="6B8FF0E7" w:rsidR="00225891" w:rsidRPr="00225891" w:rsidRDefault="00225891" w:rsidP="00426772">
            <w:pPr>
              <w:pStyle w:val="a6"/>
              <w:spacing w:before="0" w:beforeAutospacing="0" w:after="0" w:afterAutospacing="0"/>
              <w:ind w:right="34"/>
              <w:rPr>
                <w:rFonts w:ascii="Arial" w:hAnsi="Arial" w:cs="Arial"/>
                <w:sz w:val="22"/>
                <w:szCs w:val="22"/>
                <w:lang w:val="en-US"/>
              </w:rPr>
            </w:pPr>
            <w:r w:rsidRPr="00230F35">
              <w:rPr>
                <w:rFonts w:ascii="Arial" w:hAnsi="Arial" w:cs="Arial"/>
                <w:sz w:val="22"/>
                <w:szCs w:val="22"/>
              </w:rPr>
              <w:t>Module code:</w:t>
            </w:r>
            <w:r>
              <w:rPr>
                <w:rFonts w:ascii="Arial" w:hAnsi="Arial" w:cs="Arial"/>
                <w:sz w:val="22"/>
                <w:szCs w:val="22"/>
              </w:rPr>
              <w:t xml:space="preserve"> </w:t>
            </w:r>
            <w:r>
              <w:rPr>
                <w:rFonts w:ascii="Arial" w:hAnsi="Arial" w:cs="Arial" w:hint="eastAsia"/>
                <w:sz w:val="22"/>
                <w:szCs w:val="22"/>
              </w:rPr>
              <w:t>CY</w:t>
            </w:r>
            <w:r>
              <w:rPr>
                <w:rFonts w:ascii="Arial" w:hAnsi="Arial" w:cs="Arial"/>
                <w:sz w:val="22"/>
                <w:szCs w:val="22"/>
                <w:lang w:val="en-US"/>
              </w:rPr>
              <w:t>CS7015</w:t>
            </w:r>
          </w:p>
          <w:p w14:paraId="0439234A" w14:textId="77777777" w:rsidR="00225891" w:rsidRPr="00230F35" w:rsidRDefault="00225891" w:rsidP="00426772">
            <w:pPr>
              <w:pStyle w:val="a6"/>
              <w:spacing w:before="0" w:beforeAutospacing="0" w:after="0" w:afterAutospacing="0"/>
              <w:ind w:right="34"/>
              <w:rPr>
                <w:rFonts w:ascii="Arial" w:hAnsi="Arial" w:cs="Arial"/>
                <w:sz w:val="22"/>
                <w:szCs w:val="22"/>
              </w:rPr>
            </w:pPr>
          </w:p>
          <w:p w14:paraId="1F0B7646" w14:textId="54D46F48" w:rsidR="00225891" w:rsidRDefault="00225891" w:rsidP="00426772">
            <w:pPr>
              <w:pStyle w:val="a6"/>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w:t>
            </w:r>
            <w:r>
              <w:rPr>
                <w:rFonts w:ascii="Arial" w:hAnsi="Arial" w:cs="Arial"/>
                <w:sz w:val="22"/>
                <w:szCs w:val="22"/>
              </w:rPr>
              <w:t>Y MABINOGI</w:t>
            </w:r>
          </w:p>
          <w:p w14:paraId="15C50B3D" w14:textId="77777777" w:rsidR="00225891" w:rsidRDefault="00225891" w:rsidP="00426772">
            <w:pPr>
              <w:pStyle w:val="a6"/>
              <w:spacing w:before="0" w:beforeAutospacing="0" w:after="0" w:afterAutospacing="0"/>
              <w:ind w:right="34"/>
              <w:rPr>
                <w:rFonts w:ascii="Arial" w:hAnsi="Arial" w:cs="Arial"/>
                <w:sz w:val="22"/>
                <w:szCs w:val="22"/>
              </w:rPr>
            </w:pPr>
          </w:p>
          <w:p w14:paraId="434CD24A" w14:textId="77777777" w:rsidR="00225891" w:rsidRPr="00230F35" w:rsidRDefault="00225891" w:rsidP="00426772">
            <w:pPr>
              <w:pStyle w:val="a6"/>
              <w:spacing w:before="0" w:beforeAutospacing="0" w:after="0" w:afterAutospacing="0"/>
              <w:ind w:right="34"/>
              <w:rPr>
                <w:rFonts w:ascii="Arial" w:hAnsi="Arial" w:cs="Arial"/>
                <w:sz w:val="22"/>
                <w:szCs w:val="22"/>
              </w:rPr>
            </w:pPr>
          </w:p>
        </w:tc>
        <w:tc>
          <w:tcPr>
            <w:tcW w:w="2266" w:type="dxa"/>
            <w:gridSpan w:val="3"/>
          </w:tcPr>
          <w:p w14:paraId="752C4462" w14:textId="77777777" w:rsidR="00225891" w:rsidRDefault="00225891" w:rsidP="00426772">
            <w:pPr>
              <w:pStyle w:val="a6"/>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3E486C32" w14:textId="77777777" w:rsidR="00225891" w:rsidRPr="00230F35" w:rsidRDefault="00225891" w:rsidP="00426772">
            <w:pPr>
              <w:pStyle w:val="a6"/>
              <w:spacing w:before="0" w:beforeAutospacing="0" w:after="0" w:afterAutospacing="0"/>
              <w:ind w:right="34"/>
              <w:rPr>
                <w:rFonts w:ascii="Arial" w:hAnsi="Arial" w:cs="Arial"/>
                <w:sz w:val="22"/>
                <w:szCs w:val="22"/>
              </w:rPr>
            </w:pPr>
            <w:r>
              <w:rPr>
                <w:rFonts w:ascii="Arial" w:hAnsi="Arial" w:cs="Arial"/>
                <w:sz w:val="22"/>
                <w:szCs w:val="22"/>
              </w:rPr>
              <w:t>1807567</w:t>
            </w:r>
          </w:p>
        </w:tc>
        <w:tc>
          <w:tcPr>
            <w:tcW w:w="1802" w:type="dxa"/>
          </w:tcPr>
          <w:p w14:paraId="7B6B9918" w14:textId="77777777" w:rsidR="00225891" w:rsidRPr="00230F35" w:rsidRDefault="00225891" w:rsidP="00426772">
            <w:pPr>
              <w:pStyle w:val="a6"/>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69DD333D" w14:textId="77777777" w:rsidR="00225891" w:rsidRPr="00230F35" w:rsidRDefault="00225891" w:rsidP="00426772">
            <w:pPr>
              <w:pStyle w:val="a6"/>
              <w:spacing w:before="0" w:beforeAutospacing="0" w:after="0" w:afterAutospacing="0"/>
              <w:ind w:right="34"/>
              <w:rPr>
                <w:rFonts w:ascii="Arial" w:hAnsi="Arial" w:cs="Arial"/>
                <w:sz w:val="22"/>
                <w:szCs w:val="22"/>
              </w:rPr>
            </w:pPr>
            <w:r w:rsidRPr="00230F35">
              <w:rPr>
                <w:rFonts w:ascii="Arial" w:hAnsi="Arial" w:cs="Arial"/>
                <w:sz w:val="22"/>
                <w:szCs w:val="22"/>
              </w:rPr>
              <w:t>No</w:t>
            </w:r>
          </w:p>
        </w:tc>
      </w:tr>
      <w:tr w:rsidR="00225891" w:rsidRPr="00230F35" w14:paraId="56E61512" w14:textId="77777777" w:rsidTr="00426772">
        <w:trPr>
          <w:trHeight w:val="1139"/>
        </w:trPr>
        <w:tc>
          <w:tcPr>
            <w:tcW w:w="8856" w:type="dxa"/>
            <w:gridSpan w:val="5"/>
          </w:tcPr>
          <w:p w14:paraId="3405F526" w14:textId="37BEFA8A" w:rsidR="00225891" w:rsidRPr="00230F35" w:rsidRDefault="00225891" w:rsidP="00426772">
            <w:pPr>
              <w:pStyle w:val="a6"/>
              <w:spacing w:before="0" w:beforeAutospacing="0" w:after="0" w:afterAutospacing="0"/>
              <w:ind w:right="34"/>
              <w:rPr>
                <w:rFonts w:ascii="Arial" w:hAnsi="Arial" w:cs="Arial"/>
                <w:sz w:val="22"/>
                <w:szCs w:val="22"/>
              </w:rPr>
            </w:pPr>
            <w:r>
              <w:rPr>
                <w:rFonts w:ascii="Arial" w:hAnsi="Arial" w:cs="Arial"/>
                <w:sz w:val="22"/>
                <w:szCs w:val="22"/>
              </w:rPr>
              <w:t xml:space="preserve">Module tutor: </w:t>
            </w:r>
            <w:r>
              <w:rPr>
                <w:rFonts w:ascii="Arial" w:hAnsi="Arial" w:cs="Arial"/>
                <w:sz w:val="22"/>
                <w:szCs w:val="22"/>
              </w:rPr>
              <w:t>Jane Cartwright</w:t>
            </w:r>
          </w:p>
          <w:p w14:paraId="639A9363" w14:textId="77777777" w:rsidR="00225891" w:rsidRPr="00230F35" w:rsidRDefault="00225891" w:rsidP="00426772">
            <w:pPr>
              <w:pStyle w:val="a6"/>
              <w:spacing w:before="0" w:beforeAutospacing="0" w:after="0" w:afterAutospacing="0"/>
              <w:ind w:right="34"/>
              <w:rPr>
                <w:rFonts w:ascii="Arial" w:hAnsi="Arial" w:cs="Arial"/>
                <w:sz w:val="22"/>
                <w:szCs w:val="22"/>
              </w:rPr>
            </w:pPr>
          </w:p>
          <w:p w14:paraId="3C151BF9" w14:textId="77777777" w:rsidR="00225891" w:rsidRDefault="00225891" w:rsidP="00426772">
            <w:pPr>
              <w:pStyle w:val="a6"/>
              <w:spacing w:before="0" w:beforeAutospacing="0" w:after="0" w:afterAutospacing="0"/>
              <w:ind w:right="34"/>
              <w:rPr>
                <w:rFonts w:ascii="Arial" w:hAnsi="Arial" w:cs="Arial"/>
                <w:sz w:val="22"/>
                <w:szCs w:val="22"/>
              </w:rPr>
            </w:pPr>
          </w:p>
          <w:p w14:paraId="10DF0596" w14:textId="5294FBC4" w:rsidR="00225891" w:rsidRPr="00230F35" w:rsidRDefault="00225891" w:rsidP="00426772">
            <w:pPr>
              <w:pStyle w:val="a6"/>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11.11</w:t>
            </w:r>
            <w:r>
              <w:rPr>
                <w:rFonts w:ascii="Arial" w:hAnsi="Arial" w:cs="Arial"/>
                <w:sz w:val="22"/>
                <w:szCs w:val="22"/>
              </w:rPr>
              <w:t>.2019</w:t>
            </w:r>
          </w:p>
        </w:tc>
      </w:tr>
      <w:tr w:rsidR="00225891" w:rsidRPr="00230F35" w14:paraId="5A076D05" w14:textId="77777777" w:rsidTr="00426772">
        <w:trPr>
          <w:trHeight w:val="978"/>
        </w:trPr>
        <w:tc>
          <w:tcPr>
            <w:tcW w:w="8856" w:type="dxa"/>
            <w:gridSpan w:val="5"/>
            <w:tcBorders>
              <w:bottom w:val="single" w:sz="4" w:space="0" w:color="000000"/>
            </w:tcBorders>
          </w:tcPr>
          <w:p w14:paraId="53C33B9D" w14:textId="77777777" w:rsidR="00225891" w:rsidRDefault="00225891" w:rsidP="00426772">
            <w:pPr>
              <w:rPr>
                <w:rFonts w:ascii="Arial" w:hAnsi="Arial" w:cs="Arial"/>
                <w:sz w:val="22"/>
                <w:szCs w:val="22"/>
              </w:rPr>
            </w:pPr>
            <w:r>
              <w:rPr>
                <w:rFonts w:ascii="Arial" w:hAnsi="Arial" w:cs="Arial"/>
                <w:sz w:val="22"/>
                <w:szCs w:val="22"/>
              </w:rPr>
              <w:t>If your module has multiple submissions please indicate which piece of work this is.</w:t>
            </w:r>
          </w:p>
          <w:p w14:paraId="03D2DB58" w14:textId="77777777" w:rsidR="00225891" w:rsidRDefault="00225891" w:rsidP="00426772">
            <w:pPr>
              <w:rPr>
                <w:rFonts w:ascii="Arial" w:hAnsi="Arial" w:cs="Arial"/>
                <w:sz w:val="22"/>
                <w:szCs w:val="22"/>
              </w:rPr>
            </w:pPr>
          </w:p>
          <w:p w14:paraId="4B356242" w14:textId="269F4301" w:rsidR="00225891" w:rsidRPr="00230F35" w:rsidRDefault="00225891" w:rsidP="00225891">
            <w:pPr>
              <w:rPr>
                <w:rFonts w:ascii="Arial" w:hAnsi="Arial" w:cs="Arial"/>
                <w:sz w:val="22"/>
                <w:szCs w:val="22"/>
              </w:rPr>
            </w:pPr>
            <w:proofErr w:type="gramStart"/>
            <w:r w:rsidRPr="00230F35">
              <w:rPr>
                <w:rFonts w:ascii="Arial" w:hAnsi="Arial" w:cs="Arial"/>
                <w:sz w:val="22"/>
                <w:szCs w:val="22"/>
              </w:rPr>
              <w:t>1</w:t>
            </w:r>
            <w:r w:rsidRPr="00230F35">
              <w:rPr>
                <w:rFonts w:ascii="Arial" w:hAnsi="Arial" w:cs="Arial"/>
                <w:sz w:val="22"/>
                <w:szCs w:val="22"/>
                <w:vertAlign w:val="superscript"/>
              </w:rPr>
              <w:t>st</w:t>
            </w:r>
            <w:r w:rsidRPr="00F37F43">
              <w:rPr>
                <w:rFonts w:ascii="Wingdings" w:hAnsi="Wingdings" w:cs="Arial"/>
                <w:sz w:val="28"/>
                <w:szCs w:val="22"/>
                <w:highlight w:val="lightGray"/>
              </w:rPr>
              <w:t></w:t>
            </w:r>
            <w:r w:rsidRPr="00230F35">
              <w:rPr>
                <w:rFonts w:ascii="Arial" w:hAnsi="Arial" w:cs="Arial"/>
                <w:sz w:val="22"/>
                <w:szCs w:val="22"/>
              </w:rPr>
              <w:t xml:space="preserve"> </w:t>
            </w:r>
            <w:r>
              <w:rPr>
                <w:rFonts w:ascii="Arial" w:hAnsi="Arial" w:cs="Arial"/>
                <w:sz w:val="22"/>
                <w:szCs w:val="22"/>
              </w:rPr>
              <w:t xml:space="preserve"> </w:t>
            </w:r>
            <w:r w:rsidRPr="00230F35">
              <w:rPr>
                <w:rFonts w:ascii="Arial" w:hAnsi="Arial" w:cs="Arial"/>
                <w:sz w:val="22"/>
                <w:szCs w:val="22"/>
              </w:rPr>
              <w:t>2</w:t>
            </w:r>
            <w:r w:rsidRPr="00230F35">
              <w:rPr>
                <w:rFonts w:ascii="Arial" w:hAnsi="Arial" w:cs="Arial"/>
                <w:sz w:val="22"/>
                <w:szCs w:val="22"/>
                <w:vertAlign w:val="superscript"/>
              </w:rPr>
              <w:t>nd</w:t>
            </w:r>
            <w:proofErr w:type="gramEnd"/>
            <w:r w:rsidRPr="00230F35">
              <w:rPr>
                <w:rFonts w:ascii="Arial" w:hAnsi="Arial" w:cs="Arial"/>
                <w:sz w:val="22"/>
                <w:szCs w:val="22"/>
              </w:rPr>
              <w:fldChar w:fldCharType="begin">
                <w:ffData>
                  <w:name w:val="Check14"/>
                  <w:enabled/>
                  <w:calcOnExit w:val="0"/>
                  <w:checkBox>
                    <w:sizeAuto/>
                    <w:default w:val="0"/>
                  </w:checkBox>
                </w:ffData>
              </w:fldChar>
            </w:r>
            <w:bookmarkStart w:id="1" w:name="Check14"/>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1"/>
            <w:r w:rsidRPr="00230F35">
              <w:rPr>
                <w:rFonts w:ascii="Arial" w:hAnsi="Arial" w:cs="Arial"/>
                <w:sz w:val="22"/>
                <w:szCs w:val="22"/>
              </w:rPr>
              <w:t xml:space="preserve">     </w:t>
            </w:r>
          </w:p>
        </w:tc>
      </w:tr>
      <w:tr w:rsidR="00225891" w:rsidRPr="00230F35" w14:paraId="64C293E2" w14:textId="77777777" w:rsidTr="00426772">
        <w:trPr>
          <w:trHeight w:val="978"/>
        </w:trPr>
        <w:tc>
          <w:tcPr>
            <w:tcW w:w="8856" w:type="dxa"/>
            <w:gridSpan w:val="5"/>
            <w:shd w:val="clear" w:color="auto" w:fill="D9D9D9"/>
          </w:tcPr>
          <w:p w14:paraId="69EE39FF" w14:textId="77777777" w:rsidR="00225891" w:rsidRPr="00230F35" w:rsidRDefault="00225891" w:rsidP="00426772">
            <w:pPr>
              <w:pStyle w:val="a6"/>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7333DC07" w14:textId="77777777" w:rsidR="00225891" w:rsidRDefault="00225891" w:rsidP="00426772">
            <w:pPr>
              <w:pStyle w:val="a6"/>
              <w:spacing w:before="0" w:beforeAutospacing="0" w:after="0" w:afterAutospacing="0"/>
              <w:ind w:right="34"/>
              <w:rPr>
                <w:rFonts w:ascii="Arial" w:hAnsi="Arial" w:cs="Arial"/>
                <w:sz w:val="22"/>
                <w:szCs w:val="22"/>
              </w:rPr>
            </w:pPr>
            <w:r w:rsidRPr="00230F35">
              <w:rPr>
                <w:rFonts w:ascii="Arial" w:hAnsi="Arial" w:cs="Arial"/>
                <w:sz w:val="22"/>
                <w:szCs w:val="22"/>
              </w:rPr>
              <w:t>Signed ……………………………………………………………</w:t>
            </w:r>
          </w:p>
          <w:p w14:paraId="278CE411" w14:textId="77777777" w:rsidR="00225891" w:rsidRDefault="00225891" w:rsidP="00426772">
            <w:pPr>
              <w:pStyle w:val="a6"/>
              <w:spacing w:before="0" w:beforeAutospacing="0" w:after="0" w:afterAutospacing="0"/>
              <w:ind w:right="34"/>
              <w:rPr>
                <w:rFonts w:ascii="Calibri" w:hAnsi="Calibri" w:cs="Calibri"/>
                <w:b/>
                <w:sz w:val="44"/>
                <w:szCs w:val="44"/>
              </w:rPr>
            </w:pPr>
            <w:r w:rsidRPr="005979EE">
              <w:rPr>
                <w:rFonts w:ascii="Calibri" w:hAnsi="Calibri" w:cs="Tahoma"/>
                <w:b/>
                <w:sz w:val="24"/>
                <w:szCs w:val="24"/>
              </w:rPr>
              <w:t>Email submission:</w:t>
            </w:r>
            <w:r>
              <w:rPr>
                <w:rFonts w:ascii="Calibri" w:hAnsi="Calibri" w:cs="Tahoma"/>
                <w:b/>
                <w:sz w:val="24"/>
                <w:szCs w:val="24"/>
              </w:rPr>
              <w:t xml:space="preserve"> if you are submitting this form via email, please tick this box </w:t>
            </w:r>
            <w:r w:rsidRPr="00F37F43">
              <w:rPr>
                <w:rFonts w:ascii="Wingdings" w:hAnsi="Wingdings" w:cs="Arial"/>
                <w:sz w:val="28"/>
                <w:szCs w:val="22"/>
                <w:highlight w:val="lightGray"/>
              </w:rPr>
              <w:t></w:t>
            </w:r>
          </w:p>
          <w:p w14:paraId="63162CD3" w14:textId="77777777" w:rsidR="00225891" w:rsidRPr="00230F35" w:rsidRDefault="00225891" w:rsidP="00426772">
            <w:pPr>
              <w:pStyle w:val="a6"/>
              <w:spacing w:before="0" w:beforeAutospacing="0" w:after="0" w:afterAutospacing="0"/>
              <w:ind w:right="34"/>
              <w:rPr>
                <w:rFonts w:ascii="Arial" w:hAnsi="Arial" w:cs="Arial"/>
                <w:sz w:val="22"/>
                <w:szCs w:val="22"/>
              </w:rPr>
            </w:pPr>
            <w:r>
              <w:rPr>
                <w:rFonts w:ascii="Calibri" w:hAnsi="Calibri" w:cs="Tahoma"/>
                <w:b/>
                <w:sz w:val="24"/>
                <w:szCs w:val="24"/>
              </w:rPr>
              <w:t>(</w:t>
            </w:r>
            <w:proofErr w:type="gramStart"/>
            <w:r>
              <w:rPr>
                <w:rFonts w:ascii="Calibri" w:hAnsi="Calibri" w:cs="Tahoma"/>
                <w:b/>
                <w:sz w:val="24"/>
                <w:szCs w:val="24"/>
              </w:rPr>
              <w:t>as</w:t>
            </w:r>
            <w:proofErr w:type="gramEnd"/>
            <w:r>
              <w:rPr>
                <w:rFonts w:ascii="Calibri" w:hAnsi="Calibri" w:cs="Tahoma"/>
                <w:b/>
                <w:sz w:val="24"/>
                <w:szCs w:val="24"/>
              </w:rPr>
              <w:t xml:space="preserve"> a substitute for your signature) to confirm that you agree to the above declaration.</w:t>
            </w:r>
          </w:p>
        </w:tc>
      </w:tr>
      <w:tr w:rsidR="00225891" w:rsidRPr="00230F35" w14:paraId="58838382" w14:textId="77777777" w:rsidTr="00426772">
        <w:trPr>
          <w:trHeight w:val="3972"/>
        </w:trPr>
        <w:tc>
          <w:tcPr>
            <w:tcW w:w="8856" w:type="dxa"/>
            <w:gridSpan w:val="5"/>
          </w:tcPr>
          <w:p w14:paraId="17B04143" w14:textId="77777777" w:rsidR="00225891" w:rsidRDefault="00225891" w:rsidP="00426772">
            <w:pPr>
              <w:rPr>
                <w:rFonts w:ascii="Arial" w:hAnsi="Arial"/>
                <w:b/>
              </w:rPr>
            </w:pPr>
          </w:p>
          <w:p w14:paraId="5FC459FD" w14:textId="77777777" w:rsidR="00225891" w:rsidRPr="00116CE6" w:rsidRDefault="00225891" w:rsidP="00426772">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707"/>
              <w:gridCol w:w="1583"/>
            </w:tblGrid>
            <w:tr w:rsidR="00225891" w:rsidRPr="00116CE6" w14:paraId="61E34944" w14:textId="77777777" w:rsidTr="00426772">
              <w:tc>
                <w:tcPr>
                  <w:tcW w:w="6970" w:type="dxa"/>
                </w:tcPr>
                <w:p w14:paraId="0ABD3706" w14:textId="77777777" w:rsidR="00225891" w:rsidRPr="00116CE6" w:rsidRDefault="00225891" w:rsidP="00426772">
                  <w:pPr>
                    <w:rPr>
                      <w:rFonts w:ascii="Arial" w:hAnsi="Arial"/>
                      <w:sz w:val="20"/>
                      <w:szCs w:val="20"/>
                    </w:rPr>
                  </w:pPr>
                </w:p>
                <w:p w14:paraId="17F49B2D" w14:textId="77777777" w:rsidR="00225891" w:rsidRPr="00116CE6" w:rsidRDefault="00225891" w:rsidP="00426772">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1DF1D774" w14:textId="77777777" w:rsidR="00225891" w:rsidRPr="00116CE6" w:rsidRDefault="00225891" w:rsidP="00426772">
                  <w:pPr>
                    <w:rPr>
                      <w:rFonts w:ascii="Arial" w:hAnsi="Arial"/>
                      <w:sz w:val="20"/>
                      <w:szCs w:val="20"/>
                    </w:rPr>
                  </w:pPr>
                </w:p>
              </w:tc>
            </w:tr>
            <w:tr w:rsidR="00225891" w:rsidRPr="00116CE6" w14:paraId="2AD35A18" w14:textId="77777777" w:rsidTr="00426772">
              <w:tc>
                <w:tcPr>
                  <w:tcW w:w="6970" w:type="dxa"/>
                </w:tcPr>
                <w:p w14:paraId="677EA485" w14:textId="77777777" w:rsidR="00225891" w:rsidRPr="00116CE6" w:rsidRDefault="00225891" w:rsidP="00426772">
                  <w:pPr>
                    <w:rPr>
                      <w:rFonts w:ascii="Arial" w:hAnsi="Arial"/>
                      <w:sz w:val="20"/>
                      <w:szCs w:val="20"/>
                    </w:rPr>
                  </w:pPr>
                </w:p>
                <w:p w14:paraId="007A74F6" w14:textId="77777777" w:rsidR="00225891" w:rsidRPr="00116CE6" w:rsidRDefault="00225891" w:rsidP="00426772">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74E5B165" w14:textId="77777777" w:rsidR="00225891" w:rsidRPr="00116CE6" w:rsidRDefault="00225891" w:rsidP="00426772">
                  <w:pPr>
                    <w:rPr>
                      <w:rFonts w:ascii="Arial" w:hAnsi="Arial"/>
                      <w:sz w:val="20"/>
                      <w:szCs w:val="20"/>
                    </w:rPr>
                  </w:pPr>
                </w:p>
              </w:tc>
            </w:tr>
            <w:tr w:rsidR="00225891" w:rsidRPr="00116CE6" w14:paraId="032B3A82" w14:textId="77777777" w:rsidTr="00426772">
              <w:tc>
                <w:tcPr>
                  <w:tcW w:w="6970" w:type="dxa"/>
                </w:tcPr>
                <w:p w14:paraId="0934070A" w14:textId="77777777" w:rsidR="00225891" w:rsidRPr="00116CE6" w:rsidRDefault="00225891" w:rsidP="00426772">
                  <w:pPr>
                    <w:rPr>
                      <w:rFonts w:ascii="Arial" w:hAnsi="Arial"/>
                      <w:sz w:val="20"/>
                      <w:szCs w:val="20"/>
                    </w:rPr>
                  </w:pPr>
                </w:p>
                <w:p w14:paraId="2BFEC694" w14:textId="77777777" w:rsidR="00225891" w:rsidRPr="00116CE6" w:rsidRDefault="00225891" w:rsidP="00426772">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6814DB3A" w14:textId="77777777" w:rsidR="00225891" w:rsidRPr="00116CE6" w:rsidRDefault="00225891" w:rsidP="00426772">
                  <w:pPr>
                    <w:rPr>
                      <w:rFonts w:ascii="Arial" w:hAnsi="Arial"/>
                      <w:sz w:val="20"/>
                      <w:szCs w:val="20"/>
                    </w:rPr>
                  </w:pPr>
                </w:p>
              </w:tc>
            </w:tr>
            <w:tr w:rsidR="00225891" w:rsidRPr="00116CE6" w14:paraId="7CDCBA85" w14:textId="77777777" w:rsidTr="00426772">
              <w:tc>
                <w:tcPr>
                  <w:tcW w:w="6970" w:type="dxa"/>
                </w:tcPr>
                <w:p w14:paraId="2C703910" w14:textId="77777777" w:rsidR="00225891" w:rsidRDefault="00225891" w:rsidP="00426772">
                  <w:pPr>
                    <w:rPr>
                      <w:rFonts w:ascii="Arial" w:hAnsi="Arial"/>
                      <w:sz w:val="20"/>
                      <w:szCs w:val="20"/>
                    </w:rPr>
                  </w:pPr>
                </w:p>
                <w:p w14:paraId="6849D841" w14:textId="77777777" w:rsidR="00225891" w:rsidRPr="00022345" w:rsidRDefault="00225891" w:rsidP="00426772">
                  <w:pPr>
                    <w:rPr>
                      <w:rFonts w:ascii="Arial" w:hAnsi="Arial"/>
                      <w:b/>
                      <w:sz w:val="20"/>
                      <w:szCs w:val="20"/>
                    </w:rPr>
                  </w:pPr>
                  <w:r w:rsidRPr="00022345">
                    <w:rPr>
                      <w:rFonts w:ascii="Arial" w:hAnsi="Arial"/>
                      <w:b/>
                      <w:sz w:val="20"/>
                      <w:szCs w:val="20"/>
                    </w:rPr>
                    <w:t>Final Mark</w:t>
                  </w:r>
                </w:p>
                <w:p w14:paraId="73FA245B" w14:textId="77777777" w:rsidR="00225891" w:rsidRPr="00116CE6" w:rsidRDefault="00225891" w:rsidP="00426772">
                  <w:pPr>
                    <w:rPr>
                      <w:rFonts w:ascii="Arial" w:hAnsi="Arial"/>
                      <w:sz w:val="20"/>
                      <w:szCs w:val="20"/>
                    </w:rPr>
                  </w:pPr>
                </w:p>
              </w:tc>
              <w:tc>
                <w:tcPr>
                  <w:tcW w:w="1660" w:type="dxa"/>
                </w:tcPr>
                <w:p w14:paraId="5E51A2BB" w14:textId="77777777" w:rsidR="00225891" w:rsidRPr="00116CE6" w:rsidRDefault="00225891" w:rsidP="00426772">
                  <w:pPr>
                    <w:rPr>
                      <w:rFonts w:ascii="Arial" w:hAnsi="Arial"/>
                      <w:sz w:val="20"/>
                      <w:szCs w:val="20"/>
                    </w:rPr>
                  </w:pPr>
                </w:p>
              </w:tc>
            </w:tr>
          </w:tbl>
          <w:p w14:paraId="3AEC714F" w14:textId="77777777" w:rsidR="00225891" w:rsidRDefault="00225891" w:rsidP="00426772">
            <w:pPr>
              <w:pStyle w:val="a6"/>
              <w:spacing w:before="0" w:beforeAutospacing="0" w:after="0" w:afterAutospacing="0"/>
              <w:ind w:left="142" w:right="34"/>
              <w:rPr>
                <w:rFonts w:ascii="Arial" w:hAnsi="Arial" w:cs="Arial"/>
                <w:b/>
                <w:sz w:val="22"/>
                <w:szCs w:val="22"/>
              </w:rPr>
            </w:pPr>
          </w:p>
          <w:p w14:paraId="1BC3BA3E" w14:textId="77777777" w:rsidR="00225891" w:rsidRPr="00230F35" w:rsidRDefault="00225891" w:rsidP="00426772">
            <w:pPr>
              <w:pStyle w:val="a6"/>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3ECCAE7F" w14:textId="77777777" w:rsidR="00225891" w:rsidRDefault="00225891" w:rsidP="00426772">
            <w:pPr>
              <w:pStyle w:val="a6"/>
              <w:spacing w:before="0" w:beforeAutospacing="0" w:after="0" w:afterAutospacing="0"/>
              <w:rPr>
                <w:rFonts w:ascii="Arial" w:hAnsi="Arial" w:cs="Arial"/>
                <w:b/>
                <w:sz w:val="22"/>
                <w:szCs w:val="22"/>
              </w:rPr>
            </w:pPr>
          </w:p>
          <w:p w14:paraId="4D4F0D09" w14:textId="77777777" w:rsidR="00225891" w:rsidRDefault="00225891" w:rsidP="00426772">
            <w:pPr>
              <w:pStyle w:val="a6"/>
              <w:spacing w:before="0" w:beforeAutospacing="0" w:after="0" w:afterAutospacing="0"/>
              <w:rPr>
                <w:rFonts w:ascii="Arial" w:hAnsi="Arial" w:cs="Arial"/>
                <w:b/>
                <w:sz w:val="22"/>
                <w:szCs w:val="22"/>
              </w:rPr>
            </w:pPr>
          </w:p>
          <w:p w14:paraId="6CB3F65F" w14:textId="77777777" w:rsidR="00225891" w:rsidRDefault="00225891" w:rsidP="00426772">
            <w:pPr>
              <w:pStyle w:val="a6"/>
              <w:spacing w:before="0" w:beforeAutospacing="0" w:after="0" w:afterAutospacing="0"/>
              <w:rPr>
                <w:rFonts w:ascii="Arial" w:hAnsi="Arial" w:cs="Arial"/>
                <w:b/>
                <w:sz w:val="22"/>
                <w:szCs w:val="22"/>
              </w:rPr>
            </w:pPr>
          </w:p>
          <w:p w14:paraId="4EFF8E20" w14:textId="77777777" w:rsidR="00225891" w:rsidRDefault="00225891" w:rsidP="00426772">
            <w:pPr>
              <w:pStyle w:val="a6"/>
              <w:spacing w:before="0" w:beforeAutospacing="0" w:after="0" w:afterAutospacing="0"/>
              <w:rPr>
                <w:rFonts w:ascii="Arial" w:hAnsi="Arial" w:cs="Arial"/>
                <w:b/>
                <w:sz w:val="22"/>
                <w:szCs w:val="22"/>
              </w:rPr>
            </w:pPr>
          </w:p>
          <w:p w14:paraId="3CFC45F4" w14:textId="77777777" w:rsidR="00225891" w:rsidRDefault="00225891" w:rsidP="00426772">
            <w:pPr>
              <w:pStyle w:val="a6"/>
              <w:spacing w:before="0" w:beforeAutospacing="0" w:after="0" w:afterAutospacing="0"/>
              <w:rPr>
                <w:rFonts w:ascii="Arial" w:hAnsi="Arial" w:cs="Arial"/>
                <w:b/>
                <w:sz w:val="22"/>
                <w:szCs w:val="22"/>
              </w:rPr>
            </w:pPr>
          </w:p>
          <w:p w14:paraId="351483CC" w14:textId="77777777" w:rsidR="00225891" w:rsidRPr="00230F35" w:rsidRDefault="00225891" w:rsidP="00426772">
            <w:pPr>
              <w:pStyle w:val="a6"/>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 xml:space="preserve">arker </w:t>
            </w:r>
            <w:proofErr w:type="gramStart"/>
            <w:r w:rsidRPr="00230F35">
              <w:rPr>
                <w:rFonts w:ascii="Arial" w:hAnsi="Arial" w:cs="Arial"/>
                <w:b/>
                <w:sz w:val="22"/>
                <w:szCs w:val="22"/>
              </w:rPr>
              <w:t>1 :</w:t>
            </w:r>
            <w:proofErr w:type="gramEnd"/>
          </w:p>
          <w:p w14:paraId="6F1100FF" w14:textId="77777777" w:rsidR="00225891" w:rsidRDefault="00225891" w:rsidP="00426772">
            <w:pPr>
              <w:pStyle w:val="a6"/>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7A60394F" w14:textId="77777777" w:rsidR="00225891" w:rsidRPr="00001C3B" w:rsidRDefault="00225891" w:rsidP="00426772">
            <w:pPr>
              <w:pStyle w:val="a6"/>
              <w:rPr>
                <w:rFonts w:ascii="Arial" w:hAnsi="Arial" w:cs="Arial"/>
                <w:sz w:val="22"/>
                <w:szCs w:val="22"/>
              </w:rPr>
            </w:pPr>
          </w:p>
        </w:tc>
      </w:tr>
      <w:tr w:rsidR="00225891" w:rsidRPr="00230F35" w14:paraId="7653C24A" w14:textId="77777777" w:rsidTr="00426772">
        <w:trPr>
          <w:trHeight w:val="492"/>
        </w:trPr>
        <w:tc>
          <w:tcPr>
            <w:tcW w:w="6768" w:type="dxa"/>
            <w:gridSpan w:val="3"/>
          </w:tcPr>
          <w:p w14:paraId="4858FD26" w14:textId="77777777" w:rsidR="00225891" w:rsidRPr="00230F35" w:rsidRDefault="00225891" w:rsidP="00426772">
            <w:pPr>
              <w:pStyle w:val="a6"/>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18F47C5D" w14:textId="77777777" w:rsidR="00225891" w:rsidRPr="00230F35" w:rsidRDefault="00225891" w:rsidP="00426772">
            <w:pPr>
              <w:pStyle w:val="a6"/>
              <w:spacing w:after="0"/>
              <w:ind w:left="142" w:right="34"/>
              <w:rPr>
                <w:rFonts w:ascii="Arial" w:hAnsi="Arial" w:cs="Arial"/>
                <w:sz w:val="22"/>
                <w:szCs w:val="22"/>
              </w:rPr>
            </w:pPr>
            <w:r w:rsidRPr="00230F35">
              <w:rPr>
                <w:rFonts w:ascii="Arial" w:hAnsi="Arial" w:cs="Arial"/>
                <w:sz w:val="22"/>
                <w:szCs w:val="22"/>
              </w:rPr>
              <w:t>Date:</w:t>
            </w:r>
          </w:p>
        </w:tc>
      </w:tr>
      <w:tr w:rsidR="00225891" w:rsidRPr="002F467C" w14:paraId="2087B476" w14:textId="77777777" w:rsidTr="00426772">
        <w:tc>
          <w:tcPr>
            <w:tcW w:w="8856" w:type="dxa"/>
            <w:gridSpan w:val="5"/>
          </w:tcPr>
          <w:p w14:paraId="06518E2B" w14:textId="77777777" w:rsidR="00225891" w:rsidRPr="00230F35" w:rsidRDefault="00225891" w:rsidP="00426772">
            <w:pPr>
              <w:pStyle w:val="a6"/>
              <w:spacing w:before="0" w:beforeAutospacing="0" w:after="0" w:afterAutospacing="0"/>
              <w:ind w:right="-334"/>
              <w:rPr>
                <w:rFonts w:ascii="Arial" w:hAnsi="Arial" w:cs="Arial"/>
                <w:bCs/>
                <w:i/>
                <w:sz w:val="22"/>
                <w:szCs w:val="22"/>
              </w:rPr>
            </w:pPr>
          </w:p>
          <w:p w14:paraId="01C7AFB6" w14:textId="77777777" w:rsidR="00225891" w:rsidRPr="00230F35" w:rsidRDefault="00225891" w:rsidP="00426772">
            <w:pPr>
              <w:pStyle w:val="a6"/>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64AC9369" w14:textId="77777777" w:rsidR="00225891" w:rsidRPr="00230F35" w:rsidRDefault="00225891" w:rsidP="00426772">
            <w:pPr>
              <w:pStyle w:val="a6"/>
              <w:spacing w:before="0" w:beforeAutospacing="0" w:after="0" w:afterAutospacing="0"/>
              <w:ind w:right="-334"/>
              <w:rPr>
                <w:rFonts w:ascii="Arial" w:hAnsi="Arial" w:cs="Arial"/>
                <w:b/>
                <w:bCs/>
                <w:sz w:val="22"/>
                <w:szCs w:val="22"/>
              </w:rPr>
            </w:pPr>
          </w:p>
          <w:p w14:paraId="4BA00920" w14:textId="77777777" w:rsidR="00225891" w:rsidRPr="00230F35" w:rsidRDefault="00225891" w:rsidP="00426772">
            <w:pPr>
              <w:pStyle w:val="a6"/>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558AE345" w14:textId="77777777" w:rsidR="00225891" w:rsidRPr="00230F35" w:rsidRDefault="00225891" w:rsidP="00426772">
            <w:pPr>
              <w:pStyle w:val="a6"/>
              <w:spacing w:before="0" w:beforeAutospacing="0" w:after="0" w:afterAutospacing="0"/>
              <w:ind w:right="-334"/>
              <w:rPr>
                <w:rFonts w:ascii="Arial" w:hAnsi="Arial" w:cs="Arial"/>
                <w:bCs/>
                <w:sz w:val="22"/>
                <w:szCs w:val="22"/>
              </w:rPr>
            </w:pPr>
          </w:p>
          <w:p w14:paraId="4C3DB551" w14:textId="77777777" w:rsidR="00225891" w:rsidRPr="00230F35" w:rsidRDefault="00225891" w:rsidP="00426772">
            <w:pPr>
              <w:pStyle w:val="a6"/>
              <w:spacing w:before="0" w:beforeAutospacing="0" w:after="0" w:afterAutospacing="0"/>
              <w:ind w:right="-334"/>
              <w:rPr>
                <w:rFonts w:ascii="Arial" w:hAnsi="Arial" w:cs="Arial"/>
                <w:bCs/>
                <w:sz w:val="22"/>
                <w:szCs w:val="22"/>
              </w:rPr>
            </w:pPr>
          </w:p>
          <w:p w14:paraId="7661C9CD" w14:textId="77777777" w:rsidR="00225891" w:rsidRPr="00230F35" w:rsidRDefault="00225891" w:rsidP="00426772">
            <w:pPr>
              <w:pStyle w:val="a6"/>
              <w:spacing w:before="0" w:beforeAutospacing="0" w:after="0" w:afterAutospacing="0"/>
              <w:ind w:right="-334"/>
              <w:rPr>
                <w:rFonts w:ascii="Arial" w:hAnsi="Arial" w:cs="Arial"/>
                <w:bCs/>
                <w:sz w:val="22"/>
                <w:szCs w:val="22"/>
              </w:rPr>
            </w:pPr>
          </w:p>
        </w:tc>
      </w:tr>
      <w:tr w:rsidR="00225891" w:rsidRPr="002F467C" w14:paraId="60EF8F09" w14:textId="77777777" w:rsidTr="00426772">
        <w:trPr>
          <w:trHeight w:val="720"/>
        </w:trPr>
        <w:tc>
          <w:tcPr>
            <w:tcW w:w="5211" w:type="dxa"/>
            <w:gridSpan w:val="2"/>
          </w:tcPr>
          <w:p w14:paraId="1122D76E" w14:textId="77777777" w:rsidR="00225891" w:rsidRPr="00230F35" w:rsidRDefault="00225891" w:rsidP="00426772">
            <w:pPr>
              <w:pStyle w:val="a6"/>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00AF5229" w14:textId="77777777" w:rsidR="00225891" w:rsidRPr="00230F35" w:rsidRDefault="00225891" w:rsidP="00426772">
            <w:pPr>
              <w:pStyle w:val="a6"/>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225891" w:rsidRPr="002F467C" w14:paraId="13918C1E" w14:textId="77777777" w:rsidTr="00426772">
        <w:trPr>
          <w:trHeight w:val="720"/>
        </w:trPr>
        <w:tc>
          <w:tcPr>
            <w:tcW w:w="8856" w:type="dxa"/>
            <w:gridSpan w:val="5"/>
          </w:tcPr>
          <w:p w14:paraId="614F498D" w14:textId="77777777" w:rsidR="00225891" w:rsidRPr="00B34964" w:rsidRDefault="00225891" w:rsidP="00426772">
            <w:pPr>
              <w:rPr>
                <w:rFonts w:ascii="Arial" w:hAnsi="Arial" w:cs="Arial"/>
                <w:b/>
                <w:sz w:val="22"/>
                <w:szCs w:val="22"/>
              </w:rPr>
            </w:pPr>
            <w:r w:rsidRPr="00B34964">
              <w:rPr>
                <w:rFonts w:ascii="Arial" w:hAnsi="Arial" w:cs="Arial"/>
                <w:b/>
                <w:sz w:val="22"/>
                <w:szCs w:val="22"/>
              </w:rPr>
              <w:t>External Examiner’s comments (if relevant)</w:t>
            </w:r>
          </w:p>
          <w:p w14:paraId="39C58023" w14:textId="77777777" w:rsidR="00225891" w:rsidRPr="00230F35" w:rsidRDefault="00225891" w:rsidP="00426772">
            <w:pPr>
              <w:pStyle w:val="a6"/>
              <w:spacing w:before="0" w:beforeAutospacing="0" w:after="0" w:afterAutospacing="0"/>
              <w:ind w:right="-334"/>
              <w:rPr>
                <w:rFonts w:ascii="Arial" w:hAnsi="Arial" w:cs="Arial"/>
                <w:bCs/>
                <w:sz w:val="22"/>
                <w:szCs w:val="22"/>
              </w:rPr>
            </w:pPr>
          </w:p>
          <w:p w14:paraId="68D1975A" w14:textId="77777777" w:rsidR="00225891" w:rsidRPr="00230F35" w:rsidRDefault="00225891" w:rsidP="00426772">
            <w:pPr>
              <w:pStyle w:val="a6"/>
              <w:spacing w:before="0" w:beforeAutospacing="0" w:after="0" w:afterAutospacing="0"/>
              <w:ind w:right="-334"/>
              <w:rPr>
                <w:rFonts w:ascii="Arial" w:hAnsi="Arial" w:cs="Arial"/>
                <w:bCs/>
                <w:sz w:val="22"/>
                <w:szCs w:val="22"/>
              </w:rPr>
            </w:pPr>
          </w:p>
          <w:p w14:paraId="4BA85354" w14:textId="77777777" w:rsidR="00225891" w:rsidRPr="00230F35" w:rsidRDefault="00225891" w:rsidP="00426772">
            <w:pPr>
              <w:pStyle w:val="a6"/>
              <w:spacing w:before="0" w:beforeAutospacing="0" w:after="0" w:afterAutospacing="0"/>
              <w:ind w:right="-334"/>
              <w:rPr>
                <w:rFonts w:ascii="Arial" w:hAnsi="Arial" w:cs="Arial"/>
                <w:bCs/>
                <w:sz w:val="22"/>
                <w:szCs w:val="22"/>
              </w:rPr>
            </w:pPr>
          </w:p>
        </w:tc>
      </w:tr>
      <w:tr w:rsidR="00225891" w:rsidRPr="002F467C" w14:paraId="0B8E49F7" w14:textId="77777777" w:rsidTr="00426772">
        <w:trPr>
          <w:trHeight w:val="720"/>
        </w:trPr>
        <w:tc>
          <w:tcPr>
            <w:tcW w:w="5211" w:type="dxa"/>
            <w:gridSpan w:val="2"/>
          </w:tcPr>
          <w:p w14:paraId="51B92321" w14:textId="77777777" w:rsidR="00225891" w:rsidRPr="00230F35" w:rsidRDefault="00225891" w:rsidP="00426772">
            <w:pPr>
              <w:rPr>
                <w:rFonts w:ascii="Arial" w:hAnsi="Arial" w:cs="Arial"/>
                <w:sz w:val="22"/>
                <w:szCs w:val="22"/>
              </w:rPr>
            </w:pPr>
            <w:r w:rsidRPr="00230F35">
              <w:rPr>
                <w:rFonts w:ascii="Arial" w:hAnsi="Arial" w:cs="Arial"/>
                <w:sz w:val="22"/>
                <w:szCs w:val="22"/>
              </w:rPr>
              <w:t>External Examiner’s Signature:</w:t>
            </w:r>
          </w:p>
        </w:tc>
        <w:tc>
          <w:tcPr>
            <w:tcW w:w="3645" w:type="dxa"/>
            <w:gridSpan w:val="3"/>
          </w:tcPr>
          <w:p w14:paraId="468586B9" w14:textId="77777777" w:rsidR="00225891" w:rsidRPr="00230F35" w:rsidRDefault="00225891" w:rsidP="00426772">
            <w:pPr>
              <w:rPr>
                <w:rFonts w:ascii="Arial" w:hAnsi="Arial" w:cs="Arial"/>
                <w:sz w:val="22"/>
                <w:szCs w:val="22"/>
              </w:rPr>
            </w:pPr>
            <w:r w:rsidRPr="00230F35">
              <w:rPr>
                <w:rFonts w:ascii="Arial" w:hAnsi="Arial" w:cs="Arial"/>
                <w:sz w:val="22"/>
                <w:szCs w:val="22"/>
              </w:rPr>
              <w:t>Date:</w:t>
            </w:r>
          </w:p>
        </w:tc>
      </w:tr>
    </w:tbl>
    <w:p w14:paraId="6CB84BA4" w14:textId="77777777" w:rsidR="00225891" w:rsidRPr="00D67BF8" w:rsidRDefault="00225891" w:rsidP="00225891">
      <w:pPr>
        <w:pStyle w:val="a6"/>
        <w:spacing w:before="0" w:beforeAutospacing="0" w:after="0" w:afterAutospacing="0"/>
        <w:ind w:right="-334"/>
        <w:rPr>
          <w:rFonts w:ascii="Trebuchet MS" w:hAnsi="Trebuchet MS" w:cs="Tahoma"/>
          <w:bCs/>
          <w:sz w:val="24"/>
          <w:szCs w:val="24"/>
        </w:rPr>
      </w:pPr>
    </w:p>
    <w:p w14:paraId="753AB448" w14:textId="77777777" w:rsidR="00225891" w:rsidRDefault="00225891" w:rsidP="00225891">
      <w:pPr>
        <w:rPr>
          <w:u w:val="single"/>
        </w:rPr>
      </w:pPr>
    </w:p>
    <w:p w14:paraId="682328F6" w14:textId="77777777" w:rsidR="00225891" w:rsidRDefault="00225891" w:rsidP="00225891">
      <w:pPr>
        <w:rPr>
          <w:u w:val="single"/>
        </w:rPr>
      </w:pPr>
    </w:p>
    <w:p w14:paraId="5AE8D3BE" w14:textId="77777777" w:rsidR="00225891" w:rsidRDefault="00225891" w:rsidP="00225891">
      <w:pPr>
        <w:rPr>
          <w:rFonts w:hint="eastAsia"/>
          <w:u w:val="single"/>
        </w:rPr>
      </w:pPr>
    </w:p>
    <w:p w14:paraId="0B760942" w14:textId="77777777" w:rsidR="00B84812" w:rsidRPr="004424CD" w:rsidRDefault="004424CD" w:rsidP="00E208D0">
      <w:pPr>
        <w:jc w:val="center"/>
        <w:rPr>
          <w:u w:val="single"/>
        </w:rPr>
      </w:pPr>
      <w:r w:rsidRPr="004424CD">
        <w:rPr>
          <w:u w:val="single"/>
        </w:rPr>
        <w:t xml:space="preserve">Y Mabinogi: </w:t>
      </w:r>
      <w:r w:rsidRPr="004424CD">
        <w:rPr>
          <w:rFonts w:hint="eastAsia"/>
          <w:u w:val="single"/>
        </w:rPr>
        <w:t>A</w:t>
      </w:r>
      <w:r w:rsidRPr="004424CD">
        <w:rPr>
          <w:u w:val="single"/>
        </w:rPr>
        <w:t>ssignment 1 – Literary Appreciation</w:t>
      </w:r>
    </w:p>
    <w:p w14:paraId="4A4DD52F" w14:textId="77777777" w:rsidR="004424CD" w:rsidRDefault="004424CD"/>
    <w:p w14:paraId="26F84C5C" w14:textId="32674E0F" w:rsidR="004424CD" w:rsidRDefault="003C00A0">
      <w:r>
        <w:t xml:space="preserve">The passage in question occurs about three quarters the way through Branwen (the second branch of the Mabinogi). In this tale </w:t>
      </w:r>
      <w:r w:rsidR="00893DA1">
        <w:t xml:space="preserve">the kings of Briton and Ireland </w:t>
      </w:r>
      <w:r>
        <w:t>arrange a marriage alliance</w:t>
      </w:r>
      <w:r w:rsidR="00EC0CC6">
        <w:t>,</w:t>
      </w:r>
      <w:r>
        <w:t xml:space="preserve"> </w:t>
      </w:r>
      <w:r w:rsidR="00EC0CC6">
        <w:t>which is almost scuppered by Efnisien’s</w:t>
      </w:r>
      <w:r>
        <w:t xml:space="preserve"> </w:t>
      </w:r>
      <w:r w:rsidR="00EC0CC6">
        <w:t xml:space="preserve">cruel mutilation of the </w:t>
      </w:r>
      <w:r>
        <w:t xml:space="preserve">Irish king’s horses. </w:t>
      </w:r>
      <w:r w:rsidR="00893DA1">
        <w:t>F</w:t>
      </w:r>
      <w:r w:rsidR="00EC0CC6">
        <w:t>riendly relations</w:t>
      </w:r>
      <w:r w:rsidR="00893DA1">
        <w:t xml:space="preserve"> are seemingly restored</w:t>
      </w:r>
      <w:r w:rsidR="00EC0CC6">
        <w:t xml:space="preserve"> </w:t>
      </w:r>
      <w:r w:rsidR="00893DA1">
        <w:t>when Bendigeidfran makes</w:t>
      </w:r>
      <w:r w:rsidR="00EC0CC6">
        <w:t xml:space="preserve"> recompense (sarhaed), but Matholwch’s men </w:t>
      </w:r>
      <w:r w:rsidR="00893DA1">
        <w:t xml:space="preserve">later </w:t>
      </w:r>
      <w:r w:rsidR="00EC0CC6">
        <w:t>persuade him to punish Branwen for the previous outrage. Branwen eventually gets word of her plight to Bendigei</w:t>
      </w:r>
      <w:r w:rsidR="00F12081">
        <w:t>d</w:t>
      </w:r>
      <w:r w:rsidR="00EC0CC6">
        <w:t>fran, w</w:t>
      </w:r>
      <w:r w:rsidR="00557FC6">
        <w:t xml:space="preserve">ho leads an army across the sea. The Irish offer to make peace, but Efnisien </w:t>
      </w:r>
      <w:r w:rsidR="00893DA1">
        <w:t>ultimately</w:t>
      </w:r>
      <w:r w:rsidR="00557FC6">
        <w:t xml:space="preserve"> destroys this </w:t>
      </w:r>
      <w:r w:rsidR="00893DA1">
        <w:t>possibility</w:t>
      </w:r>
      <w:r w:rsidR="00557FC6">
        <w:t xml:space="preserve"> by flinging the boy</w:t>
      </w:r>
      <w:r w:rsidR="00893DA1">
        <w:t xml:space="preserve"> king Gwern</w:t>
      </w:r>
      <w:r w:rsidR="00557FC6">
        <w:t xml:space="preserve"> into </w:t>
      </w:r>
      <w:r w:rsidR="007E26A5">
        <w:t>a</w:t>
      </w:r>
      <w:r w:rsidR="00557FC6">
        <w:t xml:space="preserve"> fire</w:t>
      </w:r>
      <w:r w:rsidR="007E26A5">
        <w:t>place</w:t>
      </w:r>
      <w:r w:rsidR="00557FC6">
        <w:t xml:space="preserve">. A final battle ensues, which ultimately leads to the </w:t>
      </w:r>
      <w:r w:rsidR="00F12081">
        <w:t>destruction</w:t>
      </w:r>
      <w:r w:rsidR="00557FC6">
        <w:t xml:space="preserve"> of the Irish and</w:t>
      </w:r>
      <w:r w:rsidR="00F12081">
        <w:t xml:space="preserve"> most of the Britons, including</w:t>
      </w:r>
      <w:r w:rsidR="00557FC6">
        <w:t xml:space="preserve"> Efnisien, Bendigeidfran and </w:t>
      </w:r>
      <w:r w:rsidR="006266D9">
        <w:t>Branwen.</w:t>
      </w:r>
      <w:r w:rsidR="009F0CC2">
        <w:rPr>
          <w:rStyle w:val="a5"/>
        </w:rPr>
        <w:footnoteReference w:id="1"/>
      </w:r>
    </w:p>
    <w:p w14:paraId="1E96288F" w14:textId="77777777" w:rsidR="006266D9" w:rsidRDefault="006266D9"/>
    <w:p w14:paraId="019EC634" w14:textId="0659B619" w:rsidR="006266D9" w:rsidRDefault="00F12081">
      <w:r>
        <w:t>This</w:t>
      </w:r>
      <w:r w:rsidR="001B4166">
        <w:t xml:space="preserve"> passage is of particular significance</w:t>
      </w:r>
      <w:r w:rsidR="00893DA1">
        <w:t xml:space="preserve"> due to its pivotal role in the plot. It </w:t>
      </w:r>
      <w:r w:rsidR="001B4166">
        <w:t xml:space="preserve">unequivocally establishes Efnisien as the </w:t>
      </w:r>
      <w:r w:rsidR="00AB2879">
        <w:t>central</w:t>
      </w:r>
      <w:r w:rsidR="001B4166">
        <w:t xml:space="preserve"> figure</w:t>
      </w:r>
      <w:r w:rsidR="00AB2879">
        <w:t xml:space="preserve"> of the tale and the vehicle for</w:t>
      </w:r>
      <w:r w:rsidR="001B4166">
        <w:t xml:space="preserve"> moving the narrative forward. Just as his mutilation of the horses led to the initial conflict, so now his discovery of the Irish treachery propels him to sabotage </w:t>
      </w:r>
      <w:r w:rsidR="00285718">
        <w:t>the final chance for peac</w:t>
      </w:r>
      <w:r w:rsidR="007E26A5">
        <w:t>e</w:t>
      </w:r>
      <w:r w:rsidR="00285718">
        <w:t>. The significance of the moment is stressed by the employment of considerable dramatic tension on the</w:t>
      </w:r>
      <w:r w:rsidR="003A3756">
        <w:t xml:space="preserve"> part of the unknown author</w:t>
      </w:r>
      <w:r w:rsidR="00A42F0E">
        <w:t xml:space="preserve"> that foreshadows later </w:t>
      </w:r>
      <w:r w:rsidR="007E26A5">
        <w:t xml:space="preserve">destructive </w:t>
      </w:r>
      <w:r w:rsidR="00A42F0E">
        <w:t>events</w:t>
      </w:r>
      <w:r w:rsidR="003A3756">
        <w:t>. Ef</w:t>
      </w:r>
      <w:r w:rsidR="00285718">
        <w:t xml:space="preserve">nisien </w:t>
      </w:r>
      <w:r w:rsidR="00893DA1">
        <w:t xml:space="preserve">reveals his cruel nature in slow, grisly detail as he </w:t>
      </w:r>
      <w:r w:rsidR="003A3756">
        <w:t xml:space="preserve">gleefully </w:t>
      </w:r>
      <w:r w:rsidR="00285718">
        <w:t xml:space="preserve">plays his sadistic game of enquiring about the contents of each sack before </w:t>
      </w:r>
      <w:r w:rsidR="00893DA1">
        <w:t xml:space="preserve">brutally </w:t>
      </w:r>
      <w:r w:rsidR="00937D1F">
        <w:t>killing</w:t>
      </w:r>
      <w:r w:rsidR="00285718">
        <w:t xml:space="preserve"> the man inside. </w:t>
      </w:r>
      <w:r w:rsidR="00893DA1">
        <w:t>Significantly, t</w:t>
      </w:r>
      <w:r w:rsidR="00285718">
        <w:t xml:space="preserve">he whole scene is presented in triadic form, with the </w:t>
      </w:r>
      <w:r w:rsidR="00240172">
        <w:t xml:space="preserve">murder of an </w:t>
      </w:r>
      <w:r w:rsidR="00285718">
        <w:t>armoured warrior (seemingly the commander of the unfortunate group)</w:t>
      </w:r>
      <w:r w:rsidR="007E26A5">
        <w:t xml:space="preserve"> being</w:t>
      </w:r>
      <w:r w:rsidR="00285718">
        <w:t xml:space="preserve"> the </w:t>
      </w:r>
      <w:r w:rsidR="00240172">
        <w:t>third and climactic act of slaughter to be explicitly described</w:t>
      </w:r>
      <w:r w:rsidR="00893DA1">
        <w:t>.</w:t>
      </w:r>
      <w:r w:rsidR="00275EE3">
        <w:rPr>
          <w:rStyle w:val="a5"/>
        </w:rPr>
        <w:footnoteReference w:id="2"/>
      </w:r>
      <w:r w:rsidR="00893DA1">
        <w:t xml:space="preserve"> Efnisien</w:t>
      </w:r>
      <w:r w:rsidR="00285718">
        <w:t xml:space="preserve"> </w:t>
      </w:r>
      <w:r w:rsidR="00240172">
        <w:t xml:space="preserve">follows up the final killing with an englyn mocking Irish valour. </w:t>
      </w:r>
      <w:r w:rsidR="00061B45">
        <w:t>The whole scene</w:t>
      </w:r>
      <w:r w:rsidR="00240172">
        <w:t xml:space="preserve"> demonstrates his implacable hatred of the Irish and </w:t>
      </w:r>
      <w:r w:rsidR="00061B45">
        <w:t xml:space="preserve">his unflinching determination </w:t>
      </w:r>
      <w:r w:rsidR="00240172">
        <w:t xml:space="preserve">to destroy </w:t>
      </w:r>
      <w:r w:rsidR="00061B45">
        <w:t>any prospect of peace</w:t>
      </w:r>
      <w:r w:rsidR="00240172">
        <w:t>.</w:t>
      </w:r>
    </w:p>
    <w:p w14:paraId="43265A9C" w14:textId="77777777" w:rsidR="00240172" w:rsidRDefault="00240172"/>
    <w:p w14:paraId="316EE279" w14:textId="0E869AFA" w:rsidR="00240172" w:rsidRDefault="00137C31">
      <w:r>
        <w:t>The passage is written in a simple, rather sparse style</w:t>
      </w:r>
      <w:r w:rsidR="00CA32D0">
        <w:t xml:space="preserve"> that perhaps reflects the Mabinogi’s origins in oral storytelling. </w:t>
      </w:r>
      <w:r w:rsidR="00937D1F">
        <w:t>Indeed, t</w:t>
      </w:r>
      <w:r w:rsidR="00CA32D0">
        <w:t xml:space="preserve">he work was </w:t>
      </w:r>
      <w:r w:rsidR="00937D1F">
        <w:t>apparently</w:t>
      </w:r>
      <w:r w:rsidR="00CA32D0">
        <w:t xml:space="preserve"> intended </w:t>
      </w:r>
      <w:r w:rsidR="00937D1F">
        <w:t xml:space="preserve">primarily </w:t>
      </w:r>
      <w:r w:rsidR="00CA32D0">
        <w:t>for reading aloud before an audience.</w:t>
      </w:r>
      <w:r w:rsidR="00937D1F">
        <w:rPr>
          <w:rStyle w:val="a5"/>
        </w:rPr>
        <w:footnoteReference w:id="3"/>
      </w:r>
      <w:r w:rsidR="00CA32D0">
        <w:t xml:space="preserve"> </w:t>
      </w:r>
      <w:r w:rsidR="002543B7">
        <w:t xml:space="preserve">However, the story is told with considerable skill and has a clear and robust structure. </w:t>
      </w:r>
      <w:r w:rsidR="00CA32D0">
        <w:t xml:space="preserve">The narrative flows </w:t>
      </w:r>
      <w:r w:rsidR="000E00A6">
        <w:t xml:space="preserve">directly from </w:t>
      </w:r>
      <w:r w:rsidR="00CA32D0">
        <w:t>one event to the next, with characters revealed primarily through actions and dialogue. T</w:t>
      </w:r>
      <w:r w:rsidR="000E00A6">
        <w:t xml:space="preserve">he </w:t>
      </w:r>
      <w:r>
        <w:t>two ki</w:t>
      </w:r>
      <w:r w:rsidR="000E00A6">
        <w:t>ngs speak</w:t>
      </w:r>
      <w:r w:rsidR="00C2214F">
        <w:t xml:space="preserve"> early in the passage</w:t>
      </w:r>
      <w:r w:rsidR="000E00A6">
        <w:t xml:space="preserve">, seeking counsel from their men. Efnisien, however, </w:t>
      </w:r>
      <w:r w:rsidR="007E26A5">
        <w:t>is allotted the bulk of the speaking time</w:t>
      </w:r>
      <w:r w:rsidR="000E00A6">
        <w:t xml:space="preserve">, including </w:t>
      </w:r>
      <w:r w:rsidR="00CA32D0">
        <w:t xml:space="preserve">his delivery of </w:t>
      </w:r>
      <w:r w:rsidR="000E00A6">
        <w:t xml:space="preserve">the </w:t>
      </w:r>
      <w:r w:rsidR="00CA32D0">
        <w:t>ironic</w:t>
      </w:r>
      <w:r w:rsidR="000E00A6">
        <w:t xml:space="preserve"> englyn. It is worth noting that he also speaks before mutilating the horses and killing Gwern. These moments reveal his enormous personal pride</w:t>
      </w:r>
      <w:r w:rsidR="00D13FE0">
        <w:t xml:space="preserve"> and vindictive personality</w:t>
      </w:r>
      <w:r w:rsidR="000E00A6">
        <w:t>, although it is perhaps questionable whether a medieval</w:t>
      </w:r>
      <w:r w:rsidR="00D13FE0">
        <w:t xml:space="preserve"> Welsh</w:t>
      </w:r>
      <w:r w:rsidR="000E00A6">
        <w:t xml:space="preserve"> </w:t>
      </w:r>
      <w:r w:rsidR="00D13FE0">
        <w:t xml:space="preserve">audience would have seen him as a fully-fledged psychopath and villain in the way that some modern commentators and readers do. The other principal characters are also revealed indirectly through the narrative. Matholwch never seems to be in control and, perhaps unwittingly, sets the fatal trap for Bendigeidfran at the instigation of his men. Bendigeidfran, on the other hand, is spoken of in awed tones by the Irish and is </w:t>
      </w:r>
      <w:r w:rsidR="00D35AC5">
        <w:t xml:space="preserve">also </w:t>
      </w:r>
      <w:r w:rsidR="00D13FE0">
        <w:t>shown to be a</w:t>
      </w:r>
      <w:r w:rsidR="00D35AC5">
        <w:t xml:space="preserve"> man of</w:t>
      </w:r>
      <w:r w:rsidR="00D13FE0">
        <w:t xml:space="preserve"> reasonable </w:t>
      </w:r>
      <w:r w:rsidR="00D35AC5">
        <w:t>disposition</w:t>
      </w:r>
      <w:r w:rsidR="00D13FE0">
        <w:t xml:space="preserve"> by accepting Matholwch’s offer. </w:t>
      </w:r>
      <w:r w:rsidR="00CA32D0">
        <w:t>All of this</w:t>
      </w:r>
      <w:r w:rsidR="00F12081">
        <w:t>, meanwhile, is done ‘on Branwen’s advice’</w:t>
      </w:r>
      <w:r w:rsidR="00CA32D0">
        <w:t xml:space="preserve">, which suggests the moral strength and conciliatory nature of her character. Branwen’s role here perhaps also reflects the important </w:t>
      </w:r>
      <w:r w:rsidR="00061B45">
        <w:t xml:space="preserve">diplomatic </w:t>
      </w:r>
      <w:r w:rsidR="00CA32D0">
        <w:t>role of women at court in the author’s own time.</w:t>
      </w:r>
      <w:r w:rsidR="00C2214F">
        <w:t xml:space="preserve"> Indeed, it even leads to tragedy when Branwen takes her own life, blaming herself for the bloodshed.</w:t>
      </w:r>
      <w:r w:rsidR="00631C89">
        <w:rPr>
          <w:rStyle w:val="a5"/>
        </w:rPr>
        <w:footnoteReference w:id="4"/>
      </w:r>
    </w:p>
    <w:p w14:paraId="2A2450C0" w14:textId="77777777" w:rsidR="00226B61" w:rsidRDefault="00226B61"/>
    <w:p w14:paraId="4E3A91C4" w14:textId="6BCFDF4A" w:rsidR="00226B61" w:rsidRDefault="00226B61">
      <w:r>
        <w:t xml:space="preserve">This passage </w:t>
      </w:r>
      <w:r w:rsidR="00061B45">
        <w:t>encapsulates</w:t>
      </w:r>
      <w:r>
        <w:t xml:space="preserve"> many of the key themes of </w:t>
      </w:r>
      <w:r w:rsidRPr="00F12081">
        <w:rPr>
          <w:i/>
        </w:rPr>
        <w:t>Branwen</w:t>
      </w:r>
      <w:r>
        <w:t xml:space="preserve">, and indeed of the four branches of the </w:t>
      </w:r>
      <w:r w:rsidRPr="00F12081">
        <w:rPr>
          <w:i/>
        </w:rPr>
        <w:t>Mabinogi</w:t>
      </w:r>
      <w:r>
        <w:t xml:space="preserve"> as a whole.</w:t>
      </w:r>
      <w:r w:rsidR="00D35AC5">
        <w:t xml:space="preserve"> The idea of kingship or good governance is explored through the contrasting characters of Bendigeidfran and Matholwch. </w:t>
      </w:r>
      <w:r w:rsidR="00061B45">
        <w:t xml:space="preserve">Although both seek advice before acting, </w:t>
      </w:r>
      <w:r w:rsidR="00A4273E">
        <w:t>Bendigeidfran is</w:t>
      </w:r>
      <w:r w:rsidR="00061B45">
        <w:t xml:space="preserve"> the one </w:t>
      </w:r>
      <w:r w:rsidR="00A4273E">
        <w:t xml:space="preserve">portrayed as a strong and </w:t>
      </w:r>
      <w:r w:rsidR="003A4549">
        <w:t xml:space="preserve">sympathetic leader. Indeed, his superhuman size only accentuates the </w:t>
      </w:r>
      <w:r w:rsidR="00061B45">
        <w:t>heroic</w:t>
      </w:r>
      <w:r w:rsidR="003A4549">
        <w:t xml:space="preserve"> view we have of him.</w:t>
      </w:r>
      <w:r w:rsidR="00A4273E">
        <w:t xml:space="preserve"> Matholwch</w:t>
      </w:r>
      <w:r w:rsidR="003A4549">
        <w:t>, on the other hand,</w:t>
      </w:r>
      <w:r w:rsidR="00A4273E">
        <w:t xml:space="preserve"> seems little more than the </w:t>
      </w:r>
      <w:r w:rsidR="003A4549">
        <w:t xml:space="preserve">limp </w:t>
      </w:r>
      <w:r w:rsidR="00A4273E">
        <w:t xml:space="preserve">pawn of those </w:t>
      </w:r>
      <w:r w:rsidR="003A4549">
        <w:t>who have his ear.</w:t>
      </w:r>
      <w:r w:rsidR="009F0CC2">
        <w:rPr>
          <w:rStyle w:val="a5"/>
        </w:rPr>
        <w:footnoteReference w:id="5"/>
      </w:r>
      <w:r w:rsidR="003A4549">
        <w:t xml:space="preserve"> </w:t>
      </w:r>
      <w:r w:rsidR="00A4273E">
        <w:t xml:space="preserve">The </w:t>
      </w:r>
      <w:r w:rsidR="003A4549">
        <w:t>question of</w:t>
      </w:r>
      <w:r w:rsidR="00A4273E">
        <w:t xml:space="preserve"> </w:t>
      </w:r>
      <w:r w:rsidR="003A4549">
        <w:t xml:space="preserve">honour (and righting dishonor) is also crucial to the plot. </w:t>
      </w:r>
      <w:r w:rsidR="00794923">
        <w:t xml:space="preserve">For example, the initial dispute over the mutilated horses involves wounded dignity on both sides. The motif is employed again when </w:t>
      </w:r>
      <w:r w:rsidR="003A4549">
        <w:t>Bendigei</w:t>
      </w:r>
      <w:r w:rsidR="00310B21">
        <w:t>d</w:t>
      </w:r>
      <w:r w:rsidR="003A4549">
        <w:t xml:space="preserve">fran rushes to his sister’s aid </w:t>
      </w:r>
      <w:r w:rsidR="00794923">
        <w:t>upon</w:t>
      </w:r>
      <w:r w:rsidR="003A4549">
        <w:t xml:space="preserve"> </w:t>
      </w:r>
      <w:r w:rsidR="00794923">
        <w:t>hearing of her disgrace,</w:t>
      </w:r>
      <w:r w:rsidR="003A4549">
        <w:t xml:space="preserve"> </w:t>
      </w:r>
      <w:r w:rsidR="00794923">
        <w:t>simultaneously raising</w:t>
      </w:r>
      <w:r w:rsidR="000C0D8B">
        <w:t xml:space="preserve"> the issue of the conflicting loyalties</w:t>
      </w:r>
      <w:r w:rsidR="003A4549">
        <w:t xml:space="preserve"> of kinship </w:t>
      </w:r>
      <w:r w:rsidR="000C0D8B">
        <w:t>and kingship</w:t>
      </w:r>
      <w:r w:rsidR="00794923">
        <w:t xml:space="preserve"> in medieval culture</w:t>
      </w:r>
      <w:r w:rsidR="003A4549">
        <w:t xml:space="preserve">. However, </w:t>
      </w:r>
      <w:r w:rsidR="000C0D8B">
        <w:t>the theme</w:t>
      </w:r>
      <w:r w:rsidR="003A4549">
        <w:t xml:space="preserve"> </w:t>
      </w:r>
      <w:r w:rsidR="000C0D8B">
        <w:t>of honor</w:t>
      </w:r>
      <w:r w:rsidR="00E3685A">
        <w:t xml:space="preserve"> is arguably most prominent </w:t>
      </w:r>
      <w:r w:rsidR="003A4549">
        <w:t xml:space="preserve">in </w:t>
      </w:r>
      <w:r w:rsidR="00E3685A">
        <w:t xml:space="preserve">the behavior of </w:t>
      </w:r>
      <w:r w:rsidR="003A4549">
        <w:t>Efnisien</w:t>
      </w:r>
      <w:r w:rsidR="00E3685A">
        <w:t xml:space="preserve"> and makes him by far the most complex character</w:t>
      </w:r>
      <w:r w:rsidR="003A4549">
        <w:t xml:space="preserve">. </w:t>
      </w:r>
      <w:r w:rsidR="00E3685A">
        <w:t>He clearly has a highly acute sense of personal dignity that, when wounded, leads to devastating</w:t>
      </w:r>
      <w:r w:rsidR="00C00B30">
        <w:t xml:space="preserve"> and negative</w:t>
      </w:r>
      <w:r w:rsidR="00E3685A">
        <w:t xml:space="preserve"> consequences. Yet he also shows himself to be brave</w:t>
      </w:r>
      <w:r w:rsidR="00C00B30">
        <w:t xml:space="preserve"> and </w:t>
      </w:r>
      <w:r w:rsidR="00061B45">
        <w:t>ultimately sacrifices</w:t>
      </w:r>
      <w:r w:rsidR="00C00B30">
        <w:t xml:space="preserve"> his life</w:t>
      </w:r>
      <w:r w:rsidR="00310B21">
        <w:t xml:space="preserve"> to help achieve British victory</w:t>
      </w:r>
      <w:r w:rsidR="00C00B30">
        <w:t xml:space="preserve">. We </w:t>
      </w:r>
      <w:r w:rsidR="00B01F06">
        <w:t xml:space="preserve">(and perhaps a medieval audience in particular) </w:t>
      </w:r>
      <w:r w:rsidR="00C00B30">
        <w:t xml:space="preserve">are left with the </w:t>
      </w:r>
      <w:r w:rsidR="00B01F06">
        <w:t xml:space="preserve">troubling </w:t>
      </w:r>
      <w:r w:rsidR="00C00B30">
        <w:t xml:space="preserve">question of whether to </w:t>
      </w:r>
      <w:r w:rsidR="00B01F06">
        <w:t>regard</w:t>
      </w:r>
      <w:r w:rsidR="00C00B30">
        <w:t xml:space="preserve"> him as a hero or a villain.</w:t>
      </w:r>
      <w:r w:rsidR="007C0B6E">
        <w:rPr>
          <w:rStyle w:val="a5"/>
        </w:rPr>
        <w:footnoteReference w:id="6"/>
      </w:r>
    </w:p>
    <w:p w14:paraId="5F32CFBB" w14:textId="77777777" w:rsidR="00C00B30" w:rsidRDefault="00C00B30"/>
    <w:p w14:paraId="416CB2B5" w14:textId="47CD88B7" w:rsidR="00C00B30" w:rsidRDefault="00C00B30">
      <w:r>
        <w:t xml:space="preserve">The puzzling nature of Efnisien is perhaps linked to </w:t>
      </w:r>
      <w:r w:rsidR="00061B45">
        <w:t>the origins of the text</w:t>
      </w:r>
      <w:r>
        <w:t xml:space="preserve">. Scholars have pointed to the antiquity of the Mabinogi and claim that </w:t>
      </w:r>
      <w:r w:rsidR="00303A17">
        <w:t xml:space="preserve">it contains </w:t>
      </w:r>
      <w:r>
        <w:t>motifs from traditional folk literature found in Celtic cultures and beyond.</w:t>
      </w:r>
      <w:r w:rsidR="00724226">
        <w:rPr>
          <w:rStyle w:val="a5"/>
        </w:rPr>
        <w:footnoteReference w:id="7"/>
      </w:r>
      <w:r w:rsidR="00724226">
        <w:t xml:space="preserve"> </w:t>
      </w:r>
      <w:r>
        <w:t xml:space="preserve">The motif of the ‘hidden soldiers’, ready to ambush their enemies, is found in many traditional stories, from </w:t>
      </w:r>
      <w:r w:rsidRPr="00F12081">
        <w:rPr>
          <w:i/>
        </w:rPr>
        <w:t>Ali Baba</w:t>
      </w:r>
      <w:r>
        <w:t xml:space="preserve"> to the </w:t>
      </w:r>
      <w:r w:rsidRPr="00F12081">
        <w:rPr>
          <w:i/>
        </w:rPr>
        <w:t>Odyssey</w:t>
      </w:r>
      <w:r>
        <w:t xml:space="preserve">. </w:t>
      </w:r>
      <w:r w:rsidR="00303A17">
        <w:t>Likewise, the Calumniated Woman motif could perhaps be applied to Branwen’s predicament in the second branch of the Mabinogi.</w:t>
      </w:r>
      <w:r w:rsidR="00E208D0">
        <w:rPr>
          <w:rStyle w:val="a5"/>
        </w:rPr>
        <w:footnoteReference w:id="8"/>
      </w:r>
      <w:r w:rsidR="00303A17">
        <w:t xml:space="preserve"> Indeed, some scholars claim that the entire tale is based on older Germanic or Icelandic sagas that contain similar events in a similar sequence. </w:t>
      </w:r>
      <w:r w:rsidR="0075610D">
        <w:t xml:space="preserve">Indeed, </w:t>
      </w:r>
      <w:r w:rsidR="00893DA1">
        <w:t xml:space="preserve">we might </w:t>
      </w:r>
      <w:r w:rsidR="00310B21">
        <w:t xml:space="preserve">perhaps </w:t>
      </w:r>
      <w:r w:rsidR="00893DA1">
        <w:t xml:space="preserve">recognise </w:t>
      </w:r>
      <w:r w:rsidR="00310B21">
        <w:t>echoes of Odin, the norse god of war,</w:t>
      </w:r>
      <w:r w:rsidR="00893DA1">
        <w:t xml:space="preserve"> reflected in the </w:t>
      </w:r>
      <w:r w:rsidR="00F12081">
        <w:t xml:space="preserve">destructive action of the </w:t>
      </w:r>
      <w:r w:rsidR="00893DA1">
        <w:t>tale.</w:t>
      </w:r>
      <w:r w:rsidR="00310B21">
        <w:rPr>
          <w:rStyle w:val="a5"/>
        </w:rPr>
        <w:footnoteReference w:id="9"/>
      </w:r>
      <w:r w:rsidR="0075610D">
        <w:t xml:space="preserve"> The motif of the wronged individual seeking vengeance</w:t>
      </w:r>
      <w:r w:rsidR="00F12081">
        <w:t xml:space="preserve"> also fits this </w:t>
      </w:r>
      <w:r w:rsidR="00DE3A64">
        <w:t xml:space="preserve">traditional </w:t>
      </w:r>
      <w:r w:rsidR="00F12081">
        <w:t>norse theme and</w:t>
      </w:r>
      <w:r w:rsidR="0075610D">
        <w:t xml:space="preserve"> is </w:t>
      </w:r>
      <w:r w:rsidR="00310B21">
        <w:t>repeated</w:t>
      </w:r>
      <w:r w:rsidR="0075610D">
        <w:t xml:space="preserve"> throughout the tale, </w:t>
      </w:r>
      <w:r w:rsidR="00893DA1">
        <w:t xml:space="preserve">the moral high ground swinging from one side to the other </w:t>
      </w:r>
      <w:r w:rsidR="00F12081">
        <w:t>and</w:t>
      </w:r>
      <w:r w:rsidR="00893DA1">
        <w:t xml:space="preserve"> reaching its apogee in Efnisien’s violent retribution.</w:t>
      </w:r>
      <w:r w:rsidR="00DE3A64">
        <w:rPr>
          <w:rStyle w:val="a5"/>
        </w:rPr>
        <w:footnoteReference w:id="10"/>
      </w:r>
    </w:p>
    <w:p w14:paraId="28318173" w14:textId="77777777" w:rsidR="00303A17" w:rsidRDefault="00303A17"/>
    <w:p w14:paraId="0E3FEE0D" w14:textId="74781EA7" w:rsidR="00303A17" w:rsidRDefault="00303A17">
      <w:r>
        <w:t>The question of which sources the creator of the Mabinogi drew on in compiling the work is an intriguing one and further research</w:t>
      </w:r>
      <w:r w:rsidR="00C2214F">
        <w:t xml:space="preserve"> in this area</w:t>
      </w:r>
      <w:r>
        <w:t xml:space="preserve"> will undoubtedly add to our understanding of the text. </w:t>
      </w:r>
      <w:r w:rsidR="00C2214F">
        <w:t>Equally intriguing are considerations of the context in which the work was written, which may shed light on the objectives of the author. However,</w:t>
      </w:r>
      <w:r w:rsidR="00B01F06">
        <w:t xml:space="preserve"> much can be understood by considering the work on its own terms. </w:t>
      </w:r>
      <w:r w:rsidR="00490AAA">
        <w:t>T</w:t>
      </w:r>
      <w:r w:rsidR="00C2214F">
        <w:t xml:space="preserve">he passage in question </w:t>
      </w:r>
      <w:r w:rsidR="00205AB7">
        <w:t xml:space="preserve">offers us an illuminating window into medieval culture and </w:t>
      </w:r>
      <w:r w:rsidR="00C2214F">
        <w:t xml:space="preserve">represents an outstanding </w:t>
      </w:r>
      <w:r w:rsidR="00490AAA">
        <w:t xml:space="preserve">and sophisticated </w:t>
      </w:r>
      <w:r w:rsidR="00C2214F">
        <w:t>achievement in both Welsh</w:t>
      </w:r>
      <w:r w:rsidR="00205AB7">
        <w:t>,</w:t>
      </w:r>
      <w:r w:rsidR="00C2214F">
        <w:t xml:space="preserve"> and indeed world</w:t>
      </w:r>
      <w:r w:rsidR="00205AB7">
        <w:t>,</w:t>
      </w:r>
      <w:r w:rsidR="00CF4A4C">
        <w:t xml:space="preserve"> literature.</w:t>
      </w:r>
    </w:p>
    <w:p w14:paraId="717E1269" w14:textId="77777777" w:rsidR="00CF4A4C" w:rsidRDefault="00CF4A4C"/>
    <w:p w14:paraId="56598ED6" w14:textId="77777777" w:rsidR="00CF4A4C" w:rsidRDefault="00CF4A4C"/>
    <w:p w14:paraId="44C98780" w14:textId="3B9BF93A" w:rsidR="00CF4A4C" w:rsidRDefault="00CF4A4C">
      <w:r>
        <w:t>Bibliography</w:t>
      </w:r>
    </w:p>
    <w:p w14:paraId="0D235312" w14:textId="77777777" w:rsidR="00724226" w:rsidRDefault="00724226"/>
    <w:p w14:paraId="0AA169BA" w14:textId="6916074F" w:rsidR="005E68CC" w:rsidRDefault="00724226" w:rsidP="005E68CC">
      <w:r>
        <w:t>Primary Sources</w:t>
      </w:r>
    </w:p>
    <w:p w14:paraId="646AE006" w14:textId="77777777" w:rsidR="00724226" w:rsidRDefault="00724226" w:rsidP="005E68CC"/>
    <w:p w14:paraId="1F368633" w14:textId="47314904" w:rsidR="00724226" w:rsidRDefault="00724226" w:rsidP="005E68CC">
      <w:r>
        <w:t xml:space="preserve">Davies, S., </w:t>
      </w:r>
      <w:r w:rsidRPr="00724226">
        <w:rPr>
          <w:i/>
        </w:rPr>
        <w:t>The Mabinogion: A New Translation</w:t>
      </w:r>
      <w:r>
        <w:t xml:space="preserve">, </w:t>
      </w:r>
      <w:r w:rsidRPr="00724226">
        <w:t>(Oxford: Oxford University Press, 2007)</w:t>
      </w:r>
    </w:p>
    <w:p w14:paraId="09C70FE6" w14:textId="77777777" w:rsidR="00724226" w:rsidRDefault="00724226" w:rsidP="005E68CC"/>
    <w:p w14:paraId="73213EF6" w14:textId="13CE36B9" w:rsidR="00724226" w:rsidRDefault="00724226" w:rsidP="005E68CC">
      <w:r>
        <w:t>Secondary Sources</w:t>
      </w:r>
    </w:p>
    <w:p w14:paraId="5D795C13" w14:textId="77777777" w:rsidR="00724226" w:rsidRDefault="00724226" w:rsidP="005E68CC"/>
    <w:p w14:paraId="6B22112A" w14:textId="2E850E3B" w:rsidR="003532CC" w:rsidRDefault="003532CC" w:rsidP="005E68CC">
      <w:r w:rsidRPr="003532CC">
        <w:t>Bollard, J. K.</w:t>
      </w:r>
      <w:r>
        <w:t>,</w:t>
      </w:r>
      <w:r w:rsidRPr="003532CC">
        <w:t xml:space="preserve"> </w:t>
      </w:r>
      <w:r>
        <w:t>‘</w:t>
      </w:r>
      <w:r w:rsidRPr="003532CC">
        <w:t>The Role of Myth and Tradition in the Four Branches of the Mabinogi</w:t>
      </w:r>
      <w:r>
        <w:t>’,</w:t>
      </w:r>
      <w:r w:rsidRPr="003532CC">
        <w:t xml:space="preserve"> </w:t>
      </w:r>
      <w:r w:rsidRPr="003532CC">
        <w:rPr>
          <w:i/>
        </w:rPr>
        <w:t>Cambridge Medieval Celtic Studies</w:t>
      </w:r>
      <w:r>
        <w:rPr>
          <w:i/>
        </w:rPr>
        <w:t>,</w:t>
      </w:r>
      <w:r w:rsidRPr="003532CC">
        <w:rPr>
          <w:i/>
        </w:rPr>
        <w:t xml:space="preserve"> </w:t>
      </w:r>
      <w:r>
        <w:t>(6):</w:t>
      </w:r>
      <w:r w:rsidR="005372FA">
        <w:t xml:space="preserve"> (Winter, 1983),</w:t>
      </w:r>
      <w:r>
        <w:t xml:space="preserve"> 67–86.</w:t>
      </w:r>
    </w:p>
    <w:p w14:paraId="14F97BAF" w14:textId="77777777" w:rsidR="003532CC" w:rsidRDefault="003532CC" w:rsidP="005E68CC"/>
    <w:p w14:paraId="05894E5D" w14:textId="45757120" w:rsidR="005E68CC" w:rsidRDefault="005E68CC" w:rsidP="005E68CC">
      <w:r>
        <w:t xml:space="preserve">Byfield, C.E., 'Character and Conflict in the Four Branches of the Mabanogi', </w:t>
      </w:r>
      <w:r w:rsidRPr="00DE3A64">
        <w:rPr>
          <w:i/>
        </w:rPr>
        <w:t>Bulletin of the Board of Celtic Studies</w:t>
      </w:r>
      <w:r>
        <w:t>, (40): (1993), 56-61.</w:t>
      </w:r>
    </w:p>
    <w:p w14:paraId="4581BF5A" w14:textId="77777777" w:rsidR="005E68CC" w:rsidRDefault="005E68CC"/>
    <w:p w14:paraId="1D96BAA9" w14:textId="48C33585" w:rsidR="005E68CC" w:rsidRDefault="0094700F">
      <w:r>
        <w:t>Hall, A</w:t>
      </w:r>
      <w:r w:rsidR="00E00295">
        <w:t>.</w:t>
      </w:r>
      <w:r>
        <w:t xml:space="preserve">, </w:t>
      </w:r>
      <w:r w:rsidR="00C83735">
        <w:t xml:space="preserve">‘Gwyr y Gogledd? Some Icelandic Analogues to Branwen Fech Llyr’, </w:t>
      </w:r>
      <w:r w:rsidR="00C83735" w:rsidRPr="00DE3A64">
        <w:rPr>
          <w:i/>
        </w:rPr>
        <w:t>Cambrian Medieval Celtic Studies</w:t>
      </w:r>
      <w:r w:rsidR="00C83735">
        <w:t>, (42): (Winter, 2001), 27–50.</w:t>
      </w:r>
      <w:r w:rsidR="00C83735">
        <w:rPr>
          <w:rFonts w:hint="eastAsia"/>
        </w:rPr>
        <w:t xml:space="preserve"> </w:t>
      </w:r>
    </w:p>
    <w:p w14:paraId="49713F7C" w14:textId="77777777" w:rsidR="0094700F" w:rsidRDefault="0094700F"/>
    <w:p w14:paraId="5E057C15" w14:textId="03E904BD" w:rsidR="00C83735" w:rsidRDefault="00C83735" w:rsidP="00C83735">
      <w:r>
        <w:t>Luft, D</w:t>
      </w:r>
      <w:r w:rsidR="00E00295">
        <w:t>.</w:t>
      </w:r>
      <w:r>
        <w:t xml:space="preserve">, ‘The Meaning of Mabinogi’, </w:t>
      </w:r>
      <w:r w:rsidRPr="00DE3A64">
        <w:rPr>
          <w:i/>
        </w:rPr>
        <w:t>Cambrian Medieval Celtic Studies</w:t>
      </w:r>
      <w:r>
        <w:t>, (62): (2011), 57–79.</w:t>
      </w:r>
      <w:r>
        <w:rPr>
          <w:rFonts w:hint="eastAsia"/>
        </w:rPr>
        <w:t xml:space="preserve"> </w:t>
      </w:r>
    </w:p>
    <w:p w14:paraId="69CC4F27" w14:textId="77777777" w:rsidR="00C83735" w:rsidRDefault="00C83735"/>
    <w:p w14:paraId="1B21635B" w14:textId="77777777" w:rsidR="00E00295" w:rsidRDefault="00E00295">
      <w:r>
        <w:t xml:space="preserve">Mac Cana, P., ‘The Four Branches’, in his </w:t>
      </w:r>
      <w:r w:rsidRPr="00936EF7">
        <w:rPr>
          <w:i/>
        </w:rPr>
        <w:t>The Mabinogi</w:t>
      </w:r>
      <w:r>
        <w:t>, (Cardiff: University of Wales Press, 1992), 21-59.</w:t>
      </w:r>
    </w:p>
    <w:p w14:paraId="30C0C488" w14:textId="77777777" w:rsidR="00E00295" w:rsidRDefault="00E00295"/>
    <w:p w14:paraId="3ADFCC86" w14:textId="77777777" w:rsidR="00936EF7" w:rsidRDefault="00E00295">
      <w:r>
        <w:t xml:space="preserve">Miles, B., </w:t>
      </w:r>
      <w:r w:rsidR="00936EF7">
        <w:t>‘Branwen: A Reconsideration of the German and Norse Analogues’,</w:t>
      </w:r>
    </w:p>
    <w:p w14:paraId="7F2FB6F8" w14:textId="18DEA2EA" w:rsidR="00936EF7" w:rsidRDefault="00936EF7">
      <w:r w:rsidRPr="00DE3A64">
        <w:rPr>
          <w:i/>
        </w:rPr>
        <w:t>Cambrian Medieval Celtic Studies</w:t>
      </w:r>
      <w:r>
        <w:t>, (52): (Winter, 2006), 13–48</w:t>
      </w:r>
    </w:p>
    <w:p w14:paraId="301CAA06" w14:textId="77777777" w:rsidR="00936EF7" w:rsidRDefault="00936EF7"/>
    <w:p w14:paraId="56B378CD" w14:textId="1F80766A" w:rsidR="00936EF7" w:rsidRDefault="00936EF7">
      <w:r>
        <w:t xml:space="preserve">Nagy, J.F., ‘Folklore Studies and the Mabinogion’, in Maier, B. et al editors, </w:t>
      </w:r>
      <w:r w:rsidRPr="00936EF7">
        <w:rPr>
          <w:i/>
        </w:rPr>
        <w:t>Jahre Mabinogion Deutsch Walisische Kultturbeziehungen</w:t>
      </w:r>
      <w:r>
        <w:t>, (Tubingen: Max Niemeyer, 2001), 91-100</w:t>
      </w:r>
    </w:p>
    <w:p w14:paraId="75F179CB" w14:textId="77777777" w:rsidR="0068206C" w:rsidRDefault="0068206C"/>
    <w:p w14:paraId="4A5975DA" w14:textId="0787A13E" w:rsidR="00CF4A4C" w:rsidRDefault="00310B21">
      <w:r>
        <w:t>Welsh, A.</w:t>
      </w:r>
      <w:r w:rsidR="005E68CC" w:rsidRPr="005E68CC">
        <w:t xml:space="preserve">, 'The Traditional Narrative Motifs of the Four Branches of the Mabinogi', </w:t>
      </w:r>
      <w:r w:rsidR="005E68CC" w:rsidRPr="00DE3A64">
        <w:rPr>
          <w:i/>
        </w:rPr>
        <w:t>Cambridge Medieval Celtic Studies</w:t>
      </w:r>
      <w:r w:rsidR="005E68CC" w:rsidRPr="005E68CC">
        <w:t>, (15): (1988), 51-62.</w:t>
      </w:r>
    </w:p>
    <w:sectPr w:rsidR="00CF4A4C" w:rsidSect="00BB34F2">
      <w:pgSz w:w="11900" w:h="16840"/>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65AE807" w14:textId="77777777" w:rsidR="002F262F" w:rsidRDefault="002F262F" w:rsidP="009F0CC2">
      <w:r>
        <w:separator/>
      </w:r>
    </w:p>
  </w:endnote>
  <w:endnote w:type="continuationSeparator" w:id="0">
    <w:p w14:paraId="2DD6D152" w14:textId="77777777" w:rsidR="002F262F" w:rsidRDefault="002F262F" w:rsidP="009F0CC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宋体">
    <w:panose1 w:val="02010600030101010101"/>
    <w:charset w:val="50"/>
    <w:family w:val="auto"/>
    <w:pitch w:val="variable"/>
    <w:sig w:usb0="00000003" w:usb1="288F0000" w:usb2="00000016" w:usb3="00000000" w:csb0="00040001" w:csb1="00000000"/>
  </w:font>
  <w:font w:name="Times New Roman">
    <w:panose1 w:val="02020603050405020304"/>
    <w:charset w:val="00"/>
    <w:family w:val="auto"/>
    <w:pitch w:val="variable"/>
    <w:sig w:usb0="E0002AFF" w:usb1="C0007841" w:usb2="00000009" w:usb3="00000000" w:csb0="000001FF" w:csb1="00000000"/>
  </w:font>
  <w:font w:name="Tahoma">
    <w:panose1 w:val="020B0604030504040204"/>
    <w:charset w:val="00"/>
    <w:family w:val="auto"/>
    <w:pitch w:val="variable"/>
    <w:sig w:usb0="E1002AFF" w:usb1="C000605B" w:usb2="00000029" w:usb3="00000000" w:csb0="000101FF" w:csb1="00000000"/>
  </w:font>
  <w:font w:name="SimSun">
    <w:altName w:val="宋体"/>
    <w:charset w:val="86"/>
    <w:family w:val="auto"/>
    <w:pitch w:val="variable"/>
    <w:sig w:usb0="00000003" w:usb1="288F0000" w:usb2="00000016" w:usb3="00000000" w:csb0="00040001" w:csb1="00000000"/>
  </w:font>
  <w:font w:name="Georgia">
    <w:panose1 w:val="02040502050405020303"/>
    <w:charset w:val="00"/>
    <w:family w:val="auto"/>
    <w:pitch w:val="variable"/>
    <w:sig w:usb0="00000287" w:usb1="00000000" w:usb2="00000000" w:usb3="00000000" w:csb0="0000009F" w:csb1="00000000"/>
  </w:font>
  <w:font w:name="Lucida Grande">
    <w:panose1 w:val="020B0600040502020204"/>
    <w:charset w:val="00"/>
    <w:family w:val="auto"/>
    <w:pitch w:val="variable"/>
    <w:sig w:usb0="E1000AEF" w:usb1="5000A1FF" w:usb2="00000000" w:usb3="00000000" w:csb0="000001BF" w:csb1="00000000"/>
  </w:font>
  <w:font w:name="Arial">
    <w:panose1 w:val="020B0604020202020204"/>
    <w:charset w:val="00"/>
    <w:family w:val="auto"/>
    <w:pitch w:val="variable"/>
    <w:sig w:usb0="E0002AFF" w:usb1="C0007843" w:usb2="00000009" w:usb3="00000000" w:csb0="000001FF" w:csb1="00000000"/>
  </w:font>
  <w:font w:name="Trebuchet MS">
    <w:panose1 w:val="020B0603020202020204"/>
    <w:charset w:val="00"/>
    <w:family w:val="auto"/>
    <w:pitch w:val="variable"/>
    <w:sig w:usb0="00000287" w:usb1="00000000" w:usb2="00000000" w:usb3="00000000" w:csb0="0000009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10002FF" w:usb1="4000ACFF" w:usb2="00000009"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3909ABB5" w14:textId="77777777" w:rsidR="002F262F" w:rsidRDefault="002F262F" w:rsidP="009F0CC2">
      <w:r>
        <w:separator/>
      </w:r>
    </w:p>
  </w:footnote>
  <w:footnote w:type="continuationSeparator" w:id="0">
    <w:p w14:paraId="10B37415" w14:textId="77777777" w:rsidR="002F262F" w:rsidRDefault="002F262F" w:rsidP="009F0CC2">
      <w:r>
        <w:continuationSeparator/>
      </w:r>
    </w:p>
  </w:footnote>
  <w:footnote w:id="1">
    <w:p w14:paraId="402A6A58" w14:textId="2CFC914A" w:rsidR="002F262F" w:rsidRDefault="002F262F">
      <w:pPr>
        <w:pStyle w:val="a3"/>
      </w:pPr>
      <w:r>
        <w:rPr>
          <w:rStyle w:val="a5"/>
        </w:rPr>
        <w:footnoteRef/>
      </w:r>
      <w:r>
        <w:t xml:space="preserve"> </w:t>
      </w:r>
      <w:r w:rsidRPr="009F0CC2">
        <w:t xml:space="preserve">Sioned Davies, </w:t>
      </w:r>
      <w:r w:rsidRPr="00DE3A64">
        <w:rPr>
          <w:i/>
        </w:rPr>
        <w:t>The Mabinogion</w:t>
      </w:r>
      <w:r w:rsidRPr="009F0CC2">
        <w:t xml:space="preserve"> (Oxford: Oxford</w:t>
      </w:r>
      <w:r>
        <w:t xml:space="preserve"> University Press, 2007), pp. 30-31</w:t>
      </w:r>
      <w:r w:rsidRPr="009F0CC2">
        <w:t>.</w:t>
      </w:r>
    </w:p>
  </w:footnote>
  <w:footnote w:id="2">
    <w:p w14:paraId="2729A501" w14:textId="6F5BB10B" w:rsidR="002F262F" w:rsidRDefault="002F262F">
      <w:pPr>
        <w:pStyle w:val="a3"/>
      </w:pPr>
      <w:r>
        <w:rPr>
          <w:rStyle w:val="a5"/>
        </w:rPr>
        <w:footnoteRef/>
      </w:r>
      <w:r>
        <w:t xml:space="preserve"> See Ceridwen </w:t>
      </w:r>
      <w:r w:rsidRPr="00275EE3">
        <w:t xml:space="preserve">Lloyd-Morgan, 'Triadic Structures of the Four Branches of the Mabinogi', </w:t>
      </w:r>
      <w:r>
        <w:rPr>
          <w:i/>
        </w:rPr>
        <w:t xml:space="preserve">Shadow: </w:t>
      </w:r>
      <w:r w:rsidRPr="00275EE3">
        <w:rPr>
          <w:i/>
        </w:rPr>
        <w:t>The Journal of the Traditional Cosmology Society</w:t>
      </w:r>
      <w:r>
        <w:t xml:space="preserve">, (5, </w:t>
      </w:r>
      <w:r w:rsidRPr="00275EE3">
        <w:t>1): (1988), 3-11.</w:t>
      </w:r>
    </w:p>
  </w:footnote>
  <w:footnote w:id="3">
    <w:p w14:paraId="4E103A7C" w14:textId="7E5253C2" w:rsidR="002F262F" w:rsidRDefault="002F262F">
      <w:pPr>
        <w:pStyle w:val="a3"/>
      </w:pPr>
      <w:r>
        <w:rPr>
          <w:rStyle w:val="a5"/>
        </w:rPr>
        <w:footnoteRef/>
      </w:r>
      <w:r>
        <w:t xml:space="preserve"> Davies, Ibid, p. xvi</w:t>
      </w:r>
    </w:p>
  </w:footnote>
  <w:footnote w:id="4">
    <w:p w14:paraId="5CF41A32" w14:textId="446ABC31" w:rsidR="002F262F" w:rsidRDefault="002F262F">
      <w:pPr>
        <w:pStyle w:val="a3"/>
      </w:pPr>
      <w:r>
        <w:rPr>
          <w:rStyle w:val="a5"/>
        </w:rPr>
        <w:footnoteRef/>
      </w:r>
      <w:r>
        <w:t xml:space="preserve"> Catherine. E. </w:t>
      </w:r>
      <w:r w:rsidRPr="009F0CC2">
        <w:t>B</w:t>
      </w:r>
      <w:r>
        <w:t>yfield</w:t>
      </w:r>
      <w:r w:rsidRPr="009F0CC2">
        <w:t xml:space="preserve">, 'Character and Conflict in the Four Branches of the Mabanogi', Bulletin of the Board of Celtic Studies, (40): (1993), </w:t>
      </w:r>
      <w:r>
        <w:t>p. 57-58</w:t>
      </w:r>
      <w:r w:rsidRPr="009F0CC2">
        <w:t>.</w:t>
      </w:r>
    </w:p>
  </w:footnote>
  <w:footnote w:id="5">
    <w:p w14:paraId="2EBB4467" w14:textId="6F61E156" w:rsidR="002F262F" w:rsidRDefault="002F262F">
      <w:pPr>
        <w:pStyle w:val="a3"/>
      </w:pPr>
      <w:r>
        <w:rPr>
          <w:rStyle w:val="a5"/>
        </w:rPr>
        <w:footnoteRef/>
      </w:r>
      <w:r>
        <w:t xml:space="preserve"> Ibid</w:t>
      </w:r>
      <w:r w:rsidRPr="009F0CC2">
        <w:t xml:space="preserve">, </w:t>
      </w:r>
      <w:r>
        <w:t>p. 57</w:t>
      </w:r>
      <w:r w:rsidRPr="009F0CC2">
        <w:t>.</w:t>
      </w:r>
    </w:p>
  </w:footnote>
  <w:footnote w:id="6">
    <w:p w14:paraId="6976E100" w14:textId="47A303F3" w:rsidR="002F262F" w:rsidRDefault="002F262F" w:rsidP="002F262F">
      <w:pPr>
        <w:pStyle w:val="a3"/>
      </w:pPr>
      <w:r>
        <w:rPr>
          <w:rStyle w:val="a5"/>
        </w:rPr>
        <w:footnoteRef/>
      </w:r>
      <w:r>
        <w:t xml:space="preserve"> See John. K. Bollard ‘</w:t>
      </w:r>
      <w:r w:rsidRPr="003532CC">
        <w:t>The Role of Myth and Tradition in the Four Branches of the Mabinogi</w:t>
      </w:r>
      <w:r>
        <w:t>’,</w:t>
      </w:r>
      <w:r w:rsidRPr="003532CC">
        <w:t xml:space="preserve"> </w:t>
      </w:r>
      <w:r w:rsidRPr="003532CC">
        <w:rPr>
          <w:i/>
        </w:rPr>
        <w:t>Cambridge Medieval Celtic Studies</w:t>
      </w:r>
      <w:r>
        <w:rPr>
          <w:i/>
        </w:rPr>
        <w:t>,</w:t>
      </w:r>
      <w:r w:rsidRPr="003532CC">
        <w:rPr>
          <w:i/>
        </w:rPr>
        <w:t xml:space="preserve"> </w:t>
      </w:r>
      <w:r>
        <w:t>(6): (Winter, 1983) pp. 67–86 for consideration of Efnisien as a well-developed character. But see also Proinsias Mac Cana, ‘</w:t>
      </w:r>
      <w:r w:rsidRPr="0072118F">
        <w:t xml:space="preserve">The Four Branches’, in his </w:t>
      </w:r>
      <w:r w:rsidRPr="0072118F">
        <w:rPr>
          <w:i/>
        </w:rPr>
        <w:t>The Mabinogi,</w:t>
      </w:r>
      <w:r w:rsidRPr="0072118F">
        <w:t xml:space="preserve"> (Cardiff: Univers</w:t>
      </w:r>
      <w:r>
        <w:t>ity of Wales Press, 1992), p. 81 for a more recent rebuttal of Bollard’s assertions</w:t>
      </w:r>
      <w:r w:rsidRPr="0072118F">
        <w:t>.</w:t>
      </w:r>
    </w:p>
  </w:footnote>
  <w:footnote w:id="7">
    <w:p w14:paraId="39C6C86B" w14:textId="543BD206" w:rsidR="002F262F" w:rsidRDefault="002F262F">
      <w:pPr>
        <w:pStyle w:val="a3"/>
      </w:pPr>
      <w:r>
        <w:rPr>
          <w:rStyle w:val="a5"/>
        </w:rPr>
        <w:footnoteRef/>
      </w:r>
      <w:r>
        <w:t xml:space="preserve"> See Jospeh. F. Nagy</w:t>
      </w:r>
      <w:r w:rsidRPr="00724226">
        <w:t xml:space="preserve">, ‘Folklore Studies and the Mabinogion’, in </w:t>
      </w:r>
      <w:r>
        <w:t>B. Maier et al (ed</w:t>
      </w:r>
      <w:r w:rsidRPr="00724226">
        <w:t>s</w:t>
      </w:r>
      <w:r>
        <w:t>.)</w:t>
      </w:r>
      <w:r w:rsidRPr="00724226">
        <w:t>, Jahre Mabinogion Deutsch Walisische Kultturbeziehungen, (Tubingen: Max Niemeyer, 2001), 91-100</w:t>
      </w:r>
      <w:r>
        <w:t xml:space="preserve"> and </w:t>
      </w:r>
      <w:r w:rsidRPr="003A0D5B">
        <w:t>Andrew</w:t>
      </w:r>
      <w:r>
        <w:t xml:space="preserve"> Welsh</w:t>
      </w:r>
      <w:r w:rsidRPr="003A0D5B">
        <w:t xml:space="preserve">, 'The Traditional Narrative Motifs of the Four Branches of the Mabinogi', </w:t>
      </w:r>
      <w:r w:rsidRPr="00DE3A64">
        <w:rPr>
          <w:i/>
        </w:rPr>
        <w:t>Cambridge Medieval Celtic Studies</w:t>
      </w:r>
      <w:r>
        <w:t>, (15): (1988), 51-62 for critical summaries of the debate.</w:t>
      </w:r>
    </w:p>
  </w:footnote>
  <w:footnote w:id="8">
    <w:p w14:paraId="5E55CEA6" w14:textId="6496B1DA" w:rsidR="002F262F" w:rsidRDefault="002F262F">
      <w:pPr>
        <w:pStyle w:val="a3"/>
      </w:pPr>
      <w:r>
        <w:rPr>
          <w:rStyle w:val="a5"/>
        </w:rPr>
        <w:footnoteRef/>
      </w:r>
      <w:r>
        <w:t xml:space="preserve"> See Welsh</w:t>
      </w:r>
      <w:r w:rsidRPr="00E208D0">
        <w:t xml:space="preserve">, </w:t>
      </w:r>
      <w:r>
        <w:t>Ibid</w:t>
      </w:r>
      <w:r w:rsidRPr="00E208D0">
        <w:t xml:space="preserve">, </w:t>
      </w:r>
      <w:r>
        <w:t>p. 53 for more on the use of motifs in the second branch</w:t>
      </w:r>
      <w:r w:rsidRPr="00E208D0">
        <w:t>.</w:t>
      </w:r>
    </w:p>
  </w:footnote>
  <w:footnote w:id="9">
    <w:p w14:paraId="30B7DD5F" w14:textId="77777777" w:rsidR="00310B21" w:rsidRDefault="00310B21" w:rsidP="00310B21">
      <w:pPr>
        <w:pStyle w:val="a3"/>
      </w:pPr>
      <w:r>
        <w:rPr>
          <w:rStyle w:val="a5"/>
        </w:rPr>
        <w:footnoteRef/>
      </w:r>
      <w:r>
        <w:t xml:space="preserve"> See particularly Alaric Hall</w:t>
      </w:r>
      <w:r w:rsidRPr="00724226">
        <w:t xml:space="preserve">, ‘Gwyr y Gogledd? Some Icelandic Analogues to Branwen Fech Llyr’, </w:t>
      </w:r>
      <w:r w:rsidRPr="00DE3A64">
        <w:rPr>
          <w:i/>
        </w:rPr>
        <w:t>Cambrian Medieval Celtic Studies</w:t>
      </w:r>
      <w:r>
        <w:t xml:space="preserve">, (42): (Winter, 2001), 27–50 and Brent Miles, ‘Branwen: A Reconsideration of the German and Norse Analogues’, </w:t>
      </w:r>
      <w:r w:rsidRPr="00DE3A64">
        <w:rPr>
          <w:i/>
        </w:rPr>
        <w:t>Cambrian Medieval Celtic Studies</w:t>
      </w:r>
      <w:r>
        <w:t>, (52): (Winter, 2006), 13–48</w:t>
      </w:r>
    </w:p>
  </w:footnote>
  <w:footnote w:id="10">
    <w:p w14:paraId="68F690C7" w14:textId="423E68E0" w:rsidR="002F262F" w:rsidRDefault="002F262F">
      <w:pPr>
        <w:pStyle w:val="a3"/>
      </w:pPr>
      <w:r>
        <w:rPr>
          <w:rStyle w:val="a5"/>
        </w:rPr>
        <w:footnoteRef/>
      </w:r>
      <w:r>
        <w:t xml:space="preserve"> </w:t>
      </w:r>
      <w:r w:rsidRPr="009F0CC2">
        <w:t xml:space="preserve">Davies, </w:t>
      </w:r>
      <w:r>
        <w:rPr>
          <w:i/>
        </w:rPr>
        <w:t>Ibid</w:t>
      </w:r>
      <w:r>
        <w:t>, pp. 31-32</w:t>
      </w:r>
      <w:r w:rsidRPr="009F0CC2">
        <w:t>.</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80"/>
  <w:bordersDoNotSurroundHeader/>
  <w:bordersDoNotSurroundFooter/>
  <w:proofState w:spelling="clean" w:grammar="clean"/>
  <w:defaultTabStop w:val="420"/>
  <w:drawingGridVerticalSpacing w:val="200"/>
  <w:displayHorizontalDrawingGridEvery w:val="0"/>
  <w:displayVerticalDrawingGridEvery w:val="2"/>
  <w:characterSpacingControl w:val="compressPunctuation"/>
  <w:savePreviewPicture/>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424CD"/>
    <w:rsid w:val="00061B45"/>
    <w:rsid w:val="000C0D8B"/>
    <w:rsid w:val="000E00A6"/>
    <w:rsid w:val="00137C31"/>
    <w:rsid w:val="00157C82"/>
    <w:rsid w:val="001B4166"/>
    <w:rsid w:val="00205AB7"/>
    <w:rsid w:val="00225891"/>
    <w:rsid w:val="00226B61"/>
    <w:rsid w:val="00240172"/>
    <w:rsid w:val="002543B7"/>
    <w:rsid w:val="00275EE3"/>
    <w:rsid w:val="00285718"/>
    <w:rsid w:val="002F262F"/>
    <w:rsid w:val="00303A17"/>
    <w:rsid w:val="00310B21"/>
    <w:rsid w:val="003532CC"/>
    <w:rsid w:val="003A0D5B"/>
    <w:rsid w:val="003A3756"/>
    <w:rsid w:val="003A4549"/>
    <w:rsid w:val="003C00A0"/>
    <w:rsid w:val="004424CD"/>
    <w:rsid w:val="00490AAA"/>
    <w:rsid w:val="005372FA"/>
    <w:rsid w:val="00557FC6"/>
    <w:rsid w:val="005E68CC"/>
    <w:rsid w:val="006266D9"/>
    <w:rsid w:val="00631C89"/>
    <w:rsid w:val="0068206C"/>
    <w:rsid w:val="0072118F"/>
    <w:rsid w:val="00724226"/>
    <w:rsid w:val="0075610D"/>
    <w:rsid w:val="00794923"/>
    <w:rsid w:val="007C0B6E"/>
    <w:rsid w:val="007E26A5"/>
    <w:rsid w:val="00893DA1"/>
    <w:rsid w:val="00936EF7"/>
    <w:rsid w:val="00937D1F"/>
    <w:rsid w:val="0094700F"/>
    <w:rsid w:val="009F0CC2"/>
    <w:rsid w:val="00A4273E"/>
    <w:rsid w:val="00A42F0E"/>
    <w:rsid w:val="00AB2879"/>
    <w:rsid w:val="00AE718C"/>
    <w:rsid w:val="00B01F06"/>
    <w:rsid w:val="00B84812"/>
    <w:rsid w:val="00BB34F2"/>
    <w:rsid w:val="00C00B30"/>
    <w:rsid w:val="00C2214F"/>
    <w:rsid w:val="00C83735"/>
    <w:rsid w:val="00CA32D0"/>
    <w:rsid w:val="00CF4A4C"/>
    <w:rsid w:val="00D13FE0"/>
    <w:rsid w:val="00D35AC5"/>
    <w:rsid w:val="00DE3A64"/>
    <w:rsid w:val="00E00295"/>
    <w:rsid w:val="00E208D0"/>
    <w:rsid w:val="00E3685A"/>
    <w:rsid w:val="00EC0CC6"/>
    <w:rsid w:val="00F12081"/>
    <w:rsid w:val="00FE4C0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58225598"/>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kern w:val="2"/>
        <w:sz w:val="24"/>
        <w:szCs w:val="24"/>
        <w:lang w:val="en-US" w:eastAsia="zh-CN"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Web)" w:uiPriority="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pPr>
      <w:widowControl w:val="0"/>
      <w:jc w:val="both"/>
    </w:pPr>
  </w:style>
  <w:style w:type="paragraph" w:styleId="3">
    <w:name w:val="heading 3"/>
    <w:basedOn w:val="a"/>
    <w:link w:val="30"/>
    <w:qFormat/>
    <w:rsid w:val="00225891"/>
    <w:pPr>
      <w:keepNext/>
      <w:widowControl/>
      <w:ind w:left="720"/>
      <w:outlineLvl w:val="2"/>
    </w:pPr>
    <w:rPr>
      <w:rFonts w:ascii="Tahoma" w:eastAsia="SimSun" w:hAnsi="Tahoma" w:cs="Tahoma"/>
      <w:b/>
      <w:bCs/>
      <w:kern w:val="0"/>
      <w:sz w:val="20"/>
      <w:szCs w:val="20"/>
      <w:lang w:val="en-GB"/>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footnote text"/>
    <w:basedOn w:val="a"/>
    <w:link w:val="a4"/>
    <w:uiPriority w:val="99"/>
    <w:unhideWhenUsed/>
    <w:rsid w:val="009F0CC2"/>
    <w:pPr>
      <w:snapToGrid w:val="0"/>
      <w:jc w:val="left"/>
    </w:pPr>
    <w:rPr>
      <w:sz w:val="18"/>
      <w:szCs w:val="18"/>
    </w:rPr>
  </w:style>
  <w:style w:type="character" w:customStyle="1" w:styleId="a4">
    <w:name w:val="脚注文本字符"/>
    <w:basedOn w:val="a0"/>
    <w:link w:val="a3"/>
    <w:uiPriority w:val="99"/>
    <w:rsid w:val="009F0CC2"/>
    <w:rPr>
      <w:sz w:val="18"/>
      <w:szCs w:val="18"/>
    </w:rPr>
  </w:style>
  <w:style w:type="character" w:styleId="a5">
    <w:name w:val="footnote reference"/>
    <w:basedOn w:val="a0"/>
    <w:uiPriority w:val="99"/>
    <w:unhideWhenUsed/>
    <w:rsid w:val="009F0CC2"/>
    <w:rPr>
      <w:vertAlign w:val="superscript"/>
    </w:rPr>
  </w:style>
  <w:style w:type="character" w:customStyle="1" w:styleId="30">
    <w:name w:val="标题 3字符"/>
    <w:basedOn w:val="a0"/>
    <w:link w:val="3"/>
    <w:rsid w:val="00225891"/>
    <w:rPr>
      <w:rFonts w:ascii="Tahoma" w:eastAsia="SimSun" w:hAnsi="Tahoma" w:cs="Tahoma"/>
      <w:b/>
      <w:bCs/>
      <w:kern w:val="0"/>
      <w:sz w:val="20"/>
      <w:szCs w:val="20"/>
      <w:lang w:val="en-GB"/>
    </w:rPr>
  </w:style>
  <w:style w:type="paragraph" w:styleId="a6">
    <w:name w:val="Normal (Web)"/>
    <w:basedOn w:val="a"/>
    <w:rsid w:val="00225891"/>
    <w:pPr>
      <w:widowControl/>
      <w:spacing w:before="100" w:beforeAutospacing="1" w:after="100" w:afterAutospacing="1"/>
      <w:jc w:val="left"/>
    </w:pPr>
    <w:rPr>
      <w:rFonts w:ascii="Georgia" w:eastAsia="SimSun" w:hAnsi="Georgia" w:cs="Times New Roman"/>
      <w:color w:val="000000"/>
      <w:kern w:val="0"/>
      <w:sz w:val="21"/>
      <w:szCs w:val="21"/>
      <w:lang w:val="en-GB"/>
    </w:rPr>
  </w:style>
  <w:style w:type="paragraph" w:styleId="a7">
    <w:name w:val="Balloon Text"/>
    <w:basedOn w:val="a"/>
    <w:link w:val="a8"/>
    <w:uiPriority w:val="99"/>
    <w:semiHidden/>
    <w:unhideWhenUsed/>
    <w:rsid w:val="00225891"/>
    <w:rPr>
      <w:rFonts w:ascii="Lucida Grande" w:hAnsi="Lucida Grande" w:cs="Lucida Grande"/>
      <w:sz w:val="18"/>
      <w:szCs w:val="18"/>
    </w:rPr>
  </w:style>
  <w:style w:type="character" w:customStyle="1" w:styleId="a8">
    <w:name w:val="批注框文本字符"/>
    <w:basedOn w:val="a0"/>
    <w:link w:val="a7"/>
    <w:uiPriority w:val="99"/>
    <w:semiHidden/>
    <w:rsid w:val="00225891"/>
    <w:rPr>
      <w:rFonts w:ascii="Lucida Grande" w:hAnsi="Lucida Grande" w:cs="Lucida Grande"/>
      <w:sz w:val="18"/>
      <w:szCs w:val="18"/>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kern w:val="2"/>
        <w:sz w:val="24"/>
        <w:szCs w:val="24"/>
        <w:lang w:val="en-US" w:eastAsia="zh-CN"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Web)" w:uiPriority="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pPr>
      <w:widowControl w:val="0"/>
      <w:jc w:val="both"/>
    </w:pPr>
  </w:style>
  <w:style w:type="paragraph" w:styleId="3">
    <w:name w:val="heading 3"/>
    <w:basedOn w:val="a"/>
    <w:link w:val="30"/>
    <w:qFormat/>
    <w:rsid w:val="00225891"/>
    <w:pPr>
      <w:keepNext/>
      <w:widowControl/>
      <w:ind w:left="720"/>
      <w:outlineLvl w:val="2"/>
    </w:pPr>
    <w:rPr>
      <w:rFonts w:ascii="Tahoma" w:eastAsia="SimSun" w:hAnsi="Tahoma" w:cs="Tahoma"/>
      <w:b/>
      <w:bCs/>
      <w:kern w:val="0"/>
      <w:sz w:val="20"/>
      <w:szCs w:val="20"/>
      <w:lang w:val="en-GB"/>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footnote text"/>
    <w:basedOn w:val="a"/>
    <w:link w:val="a4"/>
    <w:uiPriority w:val="99"/>
    <w:unhideWhenUsed/>
    <w:rsid w:val="009F0CC2"/>
    <w:pPr>
      <w:snapToGrid w:val="0"/>
      <w:jc w:val="left"/>
    </w:pPr>
    <w:rPr>
      <w:sz w:val="18"/>
      <w:szCs w:val="18"/>
    </w:rPr>
  </w:style>
  <w:style w:type="character" w:customStyle="1" w:styleId="a4">
    <w:name w:val="脚注文本字符"/>
    <w:basedOn w:val="a0"/>
    <w:link w:val="a3"/>
    <w:uiPriority w:val="99"/>
    <w:rsid w:val="009F0CC2"/>
    <w:rPr>
      <w:sz w:val="18"/>
      <w:szCs w:val="18"/>
    </w:rPr>
  </w:style>
  <w:style w:type="character" w:styleId="a5">
    <w:name w:val="footnote reference"/>
    <w:basedOn w:val="a0"/>
    <w:uiPriority w:val="99"/>
    <w:unhideWhenUsed/>
    <w:rsid w:val="009F0CC2"/>
    <w:rPr>
      <w:vertAlign w:val="superscript"/>
    </w:rPr>
  </w:style>
  <w:style w:type="character" w:customStyle="1" w:styleId="30">
    <w:name w:val="标题 3字符"/>
    <w:basedOn w:val="a0"/>
    <w:link w:val="3"/>
    <w:rsid w:val="00225891"/>
    <w:rPr>
      <w:rFonts w:ascii="Tahoma" w:eastAsia="SimSun" w:hAnsi="Tahoma" w:cs="Tahoma"/>
      <w:b/>
      <w:bCs/>
      <w:kern w:val="0"/>
      <w:sz w:val="20"/>
      <w:szCs w:val="20"/>
      <w:lang w:val="en-GB"/>
    </w:rPr>
  </w:style>
  <w:style w:type="paragraph" w:styleId="a6">
    <w:name w:val="Normal (Web)"/>
    <w:basedOn w:val="a"/>
    <w:rsid w:val="00225891"/>
    <w:pPr>
      <w:widowControl/>
      <w:spacing w:before="100" w:beforeAutospacing="1" w:after="100" w:afterAutospacing="1"/>
      <w:jc w:val="left"/>
    </w:pPr>
    <w:rPr>
      <w:rFonts w:ascii="Georgia" w:eastAsia="SimSun" w:hAnsi="Georgia" w:cs="Times New Roman"/>
      <w:color w:val="000000"/>
      <w:kern w:val="0"/>
      <w:sz w:val="21"/>
      <w:szCs w:val="21"/>
      <w:lang w:val="en-GB"/>
    </w:rPr>
  </w:style>
  <w:style w:type="paragraph" w:styleId="a7">
    <w:name w:val="Balloon Text"/>
    <w:basedOn w:val="a"/>
    <w:link w:val="a8"/>
    <w:uiPriority w:val="99"/>
    <w:semiHidden/>
    <w:unhideWhenUsed/>
    <w:rsid w:val="00225891"/>
    <w:rPr>
      <w:rFonts w:ascii="Lucida Grande" w:hAnsi="Lucida Grande" w:cs="Lucida Grande"/>
      <w:sz w:val="18"/>
      <w:szCs w:val="18"/>
    </w:rPr>
  </w:style>
  <w:style w:type="character" w:customStyle="1" w:styleId="a8">
    <w:name w:val="批注框文本字符"/>
    <w:basedOn w:val="a0"/>
    <w:link w:val="a7"/>
    <w:uiPriority w:val="99"/>
    <w:semiHidden/>
    <w:rsid w:val="00225891"/>
    <w:rPr>
      <w:rFonts w:ascii="Lucida Grande" w:hAnsi="Lucida Grande" w:cs="Lucida Grande"/>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61677624">
      <w:bodyDiv w:val="1"/>
      <w:marLeft w:val="0"/>
      <w:marRight w:val="0"/>
      <w:marTop w:val="0"/>
      <w:marBottom w:val="0"/>
      <w:divBdr>
        <w:top w:val="none" w:sz="0" w:space="0" w:color="auto"/>
        <w:left w:val="none" w:sz="0" w:space="0" w:color="auto"/>
        <w:bottom w:val="none" w:sz="0" w:space="0" w:color="auto"/>
        <w:right w:val="none" w:sz="0" w:space="0" w:color="auto"/>
      </w:divBdr>
    </w:div>
    <w:div w:id="91636323">
      <w:bodyDiv w:val="1"/>
      <w:marLeft w:val="0"/>
      <w:marRight w:val="0"/>
      <w:marTop w:val="0"/>
      <w:marBottom w:val="0"/>
      <w:divBdr>
        <w:top w:val="none" w:sz="0" w:space="0" w:color="auto"/>
        <w:left w:val="none" w:sz="0" w:space="0" w:color="auto"/>
        <w:bottom w:val="none" w:sz="0" w:space="0" w:color="auto"/>
        <w:right w:val="none" w:sz="0" w:space="0" w:color="auto"/>
      </w:divBdr>
    </w:div>
    <w:div w:id="537355378">
      <w:bodyDiv w:val="1"/>
      <w:marLeft w:val="0"/>
      <w:marRight w:val="0"/>
      <w:marTop w:val="0"/>
      <w:marBottom w:val="0"/>
      <w:divBdr>
        <w:top w:val="none" w:sz="0" w:space="0" w:color="auto"/>
        <w:left w:val="none" w:sz="0" w:space="0" w:color="auto"/>
        <w:bottom w:val="none" w:sz="0" w:space="0" w:color="auto"/>
        <w:right w:val="none" w:sz="0" w:space="0" w:color="auto"/>
      </w:divBdr>
    </w:div>
    <w:div w:id="1075855453">
      <w:bodyDiv w:val="1"/>
      <w:marLeft w:val="0"/>
      <w:marRight w:val="0"/>
      <w:marTop w:val="0"/>
      <w:marBottom w:val="0"/>
      <w:divBdr>
        <w:top w:val="none" w:sz="0" w:space="0" w:color="auto"/>
        <w:left w:val="none" w:sz="0" w:space="0" w:color="auto"/>
        <w:bottom w:val="none" w:sz="0" w:space="0" w:color="auto"/>
        <w:right w:val="none" w:sz="0" w:space="0" w:color="auto"/>
      </w:divBdr>
    </w:div>
    <w:div w:id="1392998168">
      <w:bodyDiv w:val="1"/>
      <w:marLeft w:val="0"/>
      <w:marRight w:val="0"/>
      <w:marTop w:val="0"/>
      <w:marBottom w:val="0"/>
      <w:divBdr>
        <w:top w:val="none" w:sz="0" w:space="0" w:color="auto"/>
        <w:left w:val="none" w:sz="0" w:space="0" w:color="auto"/>
        <w:bottom w:val="none" w:sz="0" w:space="0" w:color="auto"/>
        <w:right w:val="none" w:sz="0" w:space="0" w:color="auto"/>
      </w:divBdr>
    </w:div>
    <w:div w:id="1623727316">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png"/><Relationship Id="rId8" Type="http://schemas.openxmlformats.org/officeDocument/2006/relationships/fontTable" Target="fontTable.xml"/><Relationship Id="rId9" Type="http://schemas.openxmlformats.org/officeDocument/2006/relationships/theme" Target="theme/theme1.xml"/><Relationship Id="rId1" Type="http://schemas.openxmlformats.org/officeDocument/2006/relationships/styles" Target="styles.xml"/><Relationship Id="rId2" Type="http://schemas.microsoft.com/office/2007/relationships/stylesWithEffects" Target="stylesWithEffects.xml"/></Relationships>
</file>

<file path=word/theme/theme1.xml><?xml version="1.0" encoding="utf-8"?>
<a:theme xmlns:a="http://schemas.openxmlformats.org/drawingml/2006/main" name="Office 主题">
  <a:themeElements>
    <a:clrScheme name="办公室">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办公室">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办公室">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469</TotalTime>
  <Pages>6</Pages>
  <Words>1385</Words>
  <Characters>7897</Characters>
  <Application>Microsoft Macintosh Word</Application>
  <DocSecurity>0</DocSecurity>
  <Lines>65</Lines>
  <Paragraphs>18</Paragraphs>
  <ScaleCrop>false</ScaleCrop>
  <Company/>
  <LinksUpToDate>false</LinksUpToDate>
  <CharactersWithSpaces>9264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Gina</dc:creator>
  <cp:keywords/>
  <dc:description/>
  <cp:lastModifiedBy>Gina</cp:lastModifiedBy>
  <cp:revision>20</cp:revision>
  <dcterms:created xsi:type="dcterms:W3CDTF">2019-11-08T00:36:00Z</dcterms:created>
  <dcterms:modified xsi:type="dcterms:W3CDTF">2019-11-11T06:58:00Z</dcterms:modified>
</cp:coreProperties>
</file>