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42BD" w:rsidRPr="0016441C" w:rsidRDefault="002242BD" w:rsidP="002242BD">
      <w:pPr>
        <w:pStyle w:val="Heading1"/>
        <w:spacing w:after="0"/>
        <w:rPr>
          <w:sz w:val="20"/>
          <w:szCs w:val="20"/>
        </w:rPr>
      </w:pPr>
      <w:proofErr w:type="spellStart"/>
      <w:r w:rsidRPr="0016441C">
        <w:rPr>
          <w:sz w:val="20"/>
          <w:szCs w:val="20"/>
        </w:rPr>
        <w:t>CIPD</w:t>
      </w:r>
      <w:proofErr w:type="spellEnd"/>
      <w:r w:rsidRPr="0016441C">
        <w:rPr>
          <w:sz w:val="20"/>
          <w:szCs w:val="20"/>
        </w:rPr>
        <w:t xml:space="preserve"> Assessment Activity </w:t>
      </w:r>
    </w:p>
    <w:tbl>
      <w:tblPr>
        <w:tblW w:w="0" w:type="auto"/>
        <w:tblInd w:w="-1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tblPr>
      <w:tblGrid>
        <w:gridCol w:w="3069"/>
        <w:gridCol w:w="4884"/>
        <w:gridCol w:w="1395"/>
      </w:tblGrid>
      <w:tr w:rsidR="002242BD" w:rsidRPr="0016441C" w:rsidTr="00544DCD">
        <w:tc>
          <w:tcPr>
            <w:tcW w:w="3069" w:type="dxa"/>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Title of unit/s</w:t>
            </w:r>
          </w:p>
        </w:tc>
        <w:tc>
          <w:tcPr>
            <w:tcW w:w="6279" w:type="dxa"/>
            <w:gridSpan w:val="2"/>
          </w:tcPr>
          <w:p w:rsidR="002242BD" w:rsidRPr="0016441C" w:rsidRDefault="002242BD" w:rsidP="00544DCD">
            <w:pPr>
              <w:spacing w:after="0"/>
              <w:rPr>
                <w:rFonts w:ascii="Arial" w:hAnsi="Arial" w:cs="Arial"/>
                <w:bCs/>
                <w:sz w:val="20"/>
                <w:szCs w:val="20"/>
              </w:rPr>
            </w:pPr>
            <w:r w:rsidRPr="0016441C">
              <w:rPr>
                <w:rFonts w:ascii="Arial" w:hAnsi="Arial" w:cs="Arial"/>
                <w:bCs/>
                <w:sz w:val="20"/>
                <w:szCs w:val="20"/>
              </w:rPr>
              <w:t>Contemporary Developments in Employment Relations</w:t>
            </w:r>
          </w:p>
          <w:p w:rsidR="002242BD" w:rsidRPr="0016441C" w:rsidRDefault="002242BD" w:rsidP="00544DCD">
            <w:pPr>
              <w:spacing w:after="0"/>
              <w:rPr>
                <w:rFonts w:ascii="Arial" w:hAnsi="Arial" w:cs="Arial"/>
                <w:bCs/>
                <w:sz w:val="20"/>
                <w:szCs w:val="20"/>
              </w:rPr>
            </w:pPr>
          </w:p>
        </w:tc>
      </w:tr>
      <w:tr w:rsidR="002242BD" w:rsidRPr="0016441C" w:rsidTr="00544DCD">
        <w:tc>
          <w:tcPr>
            <w:tcW w:w="3069" w:type="dxa"/>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Unit No/s</w:t>
            </w:r>
          </w:p>
        </w:tc>
        <w:tc>
          <w:tcPr>
            <w:tcW w:w="6279" w:type="dxa"/>
            <w:gridSpan w:val="2"/>
          </w:tcPr>
          <w:p w:rsidR="002242BD" w:rsidRPr="0016441C" w:rsidRDefault="002242BD" w:rsidP="00544DCD">
            <w:pPr>
              <w:spacing w:after="0"/>
              <w:rPr>
                <w:rFonts w:ascii="Arial" w:hAnsi="Arial" w:cs="Arial"/>
                <w:sz w:val="20"/>
                <w:szCs w:val="20"/>
              </w:rPr>
            </w:pPr>
            <w:r w:rsidRPr="0016441C">
              <w:rPr>
                <w:rFonts w:ascii="Arial" w:hAnsi="Arial" w:cs="Arial"/>
                <w:sz w:val="20"/>
                <w:szCs w:val="20"/>
              </w:rPr>
              <w:t>5CER</w:t>
            </w:r>
          </w:p>
          <w:p w:rsidR="002242BD" w:rsidRPr="0016441C" w:rsidRDefault="002242BD" w:rsidP="00544DCD">
            <w:pPr>
              <w:spacing w:after="0"/>
              <w:rPr>
                <w:rFonts w:ascii="Arial" w:hAnsi="Arial" w:cs="Arial"/>
                <w:sz w:val="20"/>
                <w:szCs w:val="20"/>
              </w:rPr>
            </w:pPr>
          </w:p>
        </w:tc>
      </w:tr>
      <w:tr w:rsidR="002242BD" w:rsidRPr="0016441C" w:rsidTr="00544DCD">
        <w:tc>
          <w:tcPr>
            <w:tcW w:w="3069" w:type="dxa"/>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Level</w:t>
            </w:r>
          </w:p>
        </w:tc>
        <w:tc>
          <w:tcPr>
            <w:tcW w:w="6279" w:type="dxa"/>
            <w:gridSpan w:val="2"/>
          </w:tcPr>
          <w:p w:rsidR="002242BD" w:rsidRPr="0016441C" w:rsidRDefault="002242BD" w:rsidP="00544DCD">
            <w:pPr>
              <w:spacing w:after="0"/>
              <w:rPr>
                <w:rFonts w:ascii="Arial" w:hAnsi="Arial" w:cs="Arial"/>
                <w:sz w:val="20"/>
                <w:szCs w:val="20"/>
              </w:rPr>
            </w:pPr>
            <w:r w:rsidRPr="0016441C">
              <w:rPr>
                <w:rFonts w:ascii="Arial" w:hAnsi="Arial" w:cs="Arial"/>
                <w:sz w:val="20"/>
                <w:szCs w:val="20"/>
              </w:rPr>
              <w:t>Intermediate</w:t>
            </w:r>
          </w:p>
          <w:p w:rsidR="002242BD" w:rsidRPr="0016441C" w:rsidRDefault="002242BD" w:rsidP="00544DCD">
            <w:pPr>
              <w:spacing w:after="0"/>
              <w:rPr>
                <w:rFonts w:ascii="Arial" w:hAnsi="Arial" w:cs="Arial"/>
                <w:sz w:val="20"/>
                <w:szCs w:val="20"/>
              </w:rPr>
            </w:pPr>
          </w:p>
        </w:tc>
      </w:tr>
      <w:tr w:rsidR="002242BD" w:rsidRPr="0016441C" w:rsidTr="00544DCD">
        <w:tc>
          <w:tcPr>
            <w:tcW w:w="3069" w:type="dxa"/>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Credit value</w:t>
            </w:r>
          </w:p>
        </w:tc>
        <w:tc>
          <w:tcPr>
            <w:tcW w:w="6279" w:type="dxa"/>
            <w:gridSpan w:val="2"/>
          </w:tcPr>
          <w:p w:rsidR="002242BD" w:rsidRPr="0016441C" w:rsidRDefault="002242BD" w:rsidP="00544DCD">
            <w:pPr>
              <w:spacing w:after="0"/>
              <w:rPr>
                <w:rFonts w:ascii="Arial" w:hAnsi="Arial" w:cs="Arial"/>
                <w:sz w:val="20"/>
                <w:szCs w:val="20"/>
              </w:rPr>
            </w:pPr>
            <w:r w:rsidRPr="0016441C">
              <w:rPr>
                <w:rFonts w:ascii="Arial" w:hAnsi="Arial" w:cs="Arial"/>
                <w:sz w:val="20"/>
                <w:szCs w:val="20"/>
              </w:rPr>
              <w:t>6</w:t>
            </w:r>
          </w:p>
          <w:p w:rsidR="002242BD" w:rsidRPr="0016441C" w:rsidRDefault="002242BD" w:rsidP="00544DCD">
            <w:pPr>
              <w:spacing w:after="0"/>
              <w:rPr>
                <w:rFonts w:ascii="Arial" w:hAnsi="Arial" w:cs="Arial"/>
                <w:sz w:val="20"/>
                <w:szCs w:val="20"/>
              </w:rPr>
            </w:pPr>
          </w:p>
        </w:tc>
      </w:tr>
      <w:tr w:rsidR="002242BD" w:rsidRPr="0016441C" w:rsidTr="00544DCD">
        <w:tc>
          <w:tcPr>
            <w:tcW w:w="3069" w:type="dxa"/>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Assessment method</w:t>
            </w:r>
          </w:p>
        </w:tc>
        <w:tc>
          <w:tcPr>
            <w:tcW w:w="6279" w:type="dxa"/>
            <w:gridSpan w:val="2"/>
          </w:tcPr>
          <w:p w:rsidR="002242BD" w:rsidRPr="0016441C" w:rsidRDefault="002242BD" w:rsidP="00544DCD">
            <w:pPr>
              <w:spacing w:after="0"/>
              <w:rPr>
                <w:rFonts w:ascii="Arial" w:hAnsi="Arial" w:cs="Arial"/>
                <w:sz w:val="20"/>
                <w:szCs w:val="20"/>
              </w:rPr>
            </w:pPr>
            <w:r w:rsidRPr="0016441C">
              <w:rPr>
                <w:rFonts w:ascii="Arial" w:hAnsi="Arial" w:cs="Arial"/>
                <w:sz w:val="20"/>
                <w:szCs w:val="20"/>
              </w:rPr>
              <w:t xml:space="preserve">Written answers to questions </w:t>
            </w:r>
          </w:p>
          <w:p w:rsidR="002242BD" w:rsidRPr="0016441C" w:rsidRDefault="002242BD" w:rsidP="00544DCD">
            <w:pPr>
              <w:spacing w:after="0"/>
              <w:rPr>
                <w:rFonts w:ascii="Arial" w:hAnsi="Arial" w:cs="Arial"/>
                <w:sz w:val="20"/>
                <w:szCs w:val="20"/>
              </w:rPr>
            </w:pPr>
          </w:p>
        </w:tc>
      </w:tr>
      <w:tr w:rsidR="002242BD" w:rsidRPr="0016441C" w:rsidTr="00544DCD">
        <w:tc>
          <w:tcPr>
            <w:tcW w:w="9348" w:type="dxa"/>
            <w:gridSpan w:val="3"/>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Learning outcomes:</w:t>
            </w:r>
          </w:p>
          <w:p w:rsidR="002242BD" w:rsidRPr="0016441C" w:rsidRDefault="002242BD" w:rsidP="00544DCD">
            <w:pPr>
              <w:spacing w:after="0"/>
              <w:rPr>
                <w:rFonts w:ascii="Arial" w:hAnsi="Arial" w:cs="Arial"/>
                <w:b/>
                <w:sz w:val="20"/>
                <w:szCs w:val="20"/>
              </w:rPr>
            </w:pPr>
          </w:p>
          <w:p w:rsidR="002242BD" w:rsidRPr="0016441C" w:rsidRDefault="002242BD" w:rsidP="002242BD">
            <w:pPr>
              <w:pStyle w:val="ListParagraph"/>
              <w:numPr>
                <w:ilvl w:val="0"/>
                <w:numId w:val="1"/>
              </w:numPr>
              <w:spacing w:after="0"/>
              <w:rPr>
                <w:rFonts w:ascii="Arial" w:hAnsi="Arial" w:cs="Arial"/>
                <w:sz w:val="20"/>
                <w:szCs w:val="20"/>
              </w:rPr>
            </w:pPr>
            <w:r w:rsidRPr="0016441C">
              <w:rPr>
                <w:rFonts w:ascii="Arial" w:hAnsi="Arial" w:cs="Arial"/>
                <w:sz w:val="20"/>
                <w:szCs w:val="20"/>
              </w:rPr>
              <w:t>Understand competing approaches that contextualise contemporary developments in employment relations.</w:t>
            </w:r>
          </w:p>
          <w:p w:rsidR="002242BD" w:rsidRPr="0016441C" w:rsidRDefault="002242BD" w:rsidP="002242BD">
            <w:pPr>
              <w:pStyle w:val="ListParagraph"/>
              <w:numPr>
                <w:ilvl w:val="0"/>
                <w:numId w:val="1"/>
              </w:numPr>
              <w:spacing w:after="0"/>
              <w:ind w:left="0"/>
              <w:rPr>
                <w:rFonts w:ascii="Arial" w:hAnsi="Arial" w:cs="Arial"/>
                <w:sz w:val="20"/>
                <w:szCs w:val="20"/>
              </w:rPr>
            </w:pPr>
            <w:r w:rsidRPr="0016441C">
              <w:rPr>
                <w:rFonts w:ascii="Arial" w:hAnsi="Arial" w:cs="Arial"/>
                <w:sz w:val="20"/>
                <w:szCs w:val="20"/>
              </w:rPr>
              <w:t>2.    Understand contemporary labour market trends and data.</w:t>
            </w:r>
          </w:p>
          <w:p w:rsidR="002242BD" w:rsidRPr="0016441C" w:rsidRDefault="002242BD" w:rsidP="002242BD">
            <w:pPr>
              <w:pStyle w:val="ListParagraph"/>
              <w:numPr>
                <w:ilvl w:val="0"/>
                <w:numId w:val="1"/>
              </w:numPr>
              <w:spacing w:after="0"/>
              <w:ind w:left="0"/>
              <w:rPr>
                <w:rFonts w:ascii="Arial" w:hAnsi="Arial" w:cs="Arial"/>
                <w:sz w:val="20"/>
                <w:szCs w:val="20"/>
              </w:rPr>
            </w:pPr>
            <w:r w:rsidRPr="0016441C">
              <w:rPr>
                <w:rFonts w:ascii="Arial" w:hAnsi="Arial" w:cs="Arial"/>
                <w:sz w:val="20"/>
                <w:szCs w:val="20"/>
              </w:rPr>
              <w:t>3.    Understand the main sources of employment relations legislation.</w:t>
            </w:r>
          </w:p>
          <w:p w:rsidR="002242BD" w:rsidRPr="0016441C" w:rsidRDefault="002242BD" w:rsidP="002242BD">
            <w:pPr>
              <w:pStyle w:val="ListParagraph"/>
              <w:numPr>
                <w:ilvl w:val="0"/>
                <w:numId w:val="1"/>
              </w:numPr>
              <w:spacing w:after="0"/>
              <w:ind w:left="0"/>
              <w:rPr>
                <w:rFonts w:ascii="Arial" w:hAnsi="Arial" w:cs="Arial"/>
                <w:sz w:val="20"/>
                <w:szCs w:val="20"/>
              </w:rPr>
            </w:pPr>
            <w:r w:rsidRPr="0016441C">
              <w:rPr>
                <w:rFonts w:ascii="Arial" w:hAnsi="Arial" w:cs="Arial"/>
                <w:sz w:val="20"/>
                <w:szCs w:val="20"/>
              </w:rPr>
              <w:t>4.    Understand the role of the parties that affect the management of employment relations.</w:t>
            </w:r>
          </w:p>
          <w:p w:rsidR="002242BD" w:rsidRPr="0016441C" w:rsidRDefault="002242BD" w:rsidP="002242BD">
            <w:pPr>
              <w:pStyle w:val="ListParagraph"/>
              <w:numPr>
                <w:ilvl w:val="0"/>
                <w:numId w:val="1"/>
              </w:numPr>
              <w:spacing w:after="0"/>
              <w:ind w:left="0"/>
              <w:rPr>
                <w:rFonts w:ascii="Arial" w:hAnsi="Arial" w:cs="Arial"/>
                <w:sz w:val="20"/>
                <w:szCs w:val="20"/>
              </w:rPr>
            </w:pPr>
            <w:r w:rsidRPr="0016441C">
              <w:rPr>
                <w:rFonts w:ascii="Arial" w:hAnsi="Arial" w:cs="Arial"/>
                <w:sz w:val="20"/>
                <w:szCs w:val="20"/>
              </w:rPr>
              <w:t xml:space="preserve">5.    Understand contemporary developments in employee involvement and participation. </w:t>
            </w:r>
          </w:p>
          <w:p w:rsidR="002242BD" w:rsidRPr="0016441C" w:rsidRDefault="002242BD" w:rsidP="002242BD">
            <w:pPr>
              <w:pStyle w:val="ListParagraph"/>
              <w:numPr>
                <w:ilvl w:val="0"/>
                <w:numId w:val="1"/>
              </w:numPr>
              <w:spacing w:after="0"/>
              <w:rPr>
                <w:rFonts w:ascii="Arial" w:hAnsi="Arial" w:cs="Arial"/>
                <w:sz w:val="20"/>
                <w:szCs w:val="20"/>
              </w:rPr>
            </w:pPr>
            <w:r w:rsidRPr="0016441C">
              <w:rPr>
                <w:rFonts w:ascii="Arial" w:hAnsi="Arial" w:cs="Arial"/>
                <w:sz w:val="20"/>
                <w:szCs w:val="20"/>
              </w:rPr>
              <w:t>Understand different forms of conflict behaviour and dispute resolution.</w:t>
            </w:r>
          </w:p>
        </w:tc>
      </w:tr>
      <w:tr w:rsidR="002242BD" w:rsidRPr="0016441C" w:rsidTr="00544DCD">
        <w:trPr>
          <w:trHeight w:val="77"/>
        </w:trPr>
        <w:tc>
          <w:tcPr>
            <w:tcW w:w="7953" w:type="dxa"/>
            <w:gridSpan w:val="2"/>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Assessment brief/activity</w:t>
            </w:r>
          </w:p>
          <w:p w:rsidR="002242BD" w:rsidRPr="0016441C" w:rsidRDefault="002242BD" w:rsidP="00544DCD">
            <w:pPr>
              <w:spacing w:after="0"/>
              <w:rPr>
                <w:rFonts w:ascii="Arial" w:hAnsi="Arial" w:cs="Arial"/>
                <w:b/>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 xml:space="preserve">In consultation with your tutor you are required to select </w:t>
            </w:r>
            <w:r w:rsidRPr="0016441C">
              <w:rPr>
                <w:rFonts w:ascii="Arial" w:hAnsi="Arial" w:cs="Arial"/>
                <w:b/>
                <w:i/>
                <w:sz w:val="20"/>
                <w:szCs w:val="20"/>
              </w:rPr>
              <w:t>three</w:t>
            </w:r>
            <w:r w:rsidRPr="0016441C">
              <w:rPr>
                <w:rFonts w:ascii="Arial" w:hAnsi="Arial" w:cs="Arial"/>
                <w:sz w:val="20"/>
                <w:szCs w:val="20"/>
              </w:rPr>
              <w:t xml:space="preserve"> out of the six activities below and provide answers to each one selected.</w:t>
            </w:r>
          </w:p>
          <w:p w:rsidR="002242BD" w:rsidRPr="0016441C" w:rsidRDefault="002242BD" w:rsidP="00544DCD">
            <w:pPr>
              <w:spacing w:after="0"/>
              <w:rPr>
                <w:rFonts w:ascii="Arial" w:hAnsi="Arial" w:cs="Arial"/>
                <w:b/>
                <w:sz w:val="20"/>
                <w:szCs w:val="20"/>
              </w:rPr>
            </w:pPr>
          </w:p>
          <w:p w:rsidR="002242BD" w:rsidRPr="00B60E25" w:rsidRDefault="002242BD" w:rsidP="002242BD">
            <w:pPr>
              <w:numPr>
                <w:ilvl w:val="0"/>
                <w:numId w:val="2"/>
              </w:numPr>
              <w:spacing w:after="0"/>
              <w:rPr>
                <w:rFonts w:ascii="Arial" w:hAnsi="Arial" w:cs="Arial"/>
                <w:sz w:val="20"/>
                <w:szCs w:val="20"/>
                <w:highlight w:val="yellow"/>
              </w:rPr>
            </w:pPr>
            <w:r w:rsidRPr="00B60E25">
              <w:rPr>
                <w:rFonts w:ascii="Arial" w:hAnsi="Arial" w:cs="Arial"/>
                <w:sz w:val="20"/>
                <w:szCs w:val="20"/>
                <w:highlight w:val="yellow"/>
              </w:rPr>
              <w:t>Define and explain the different perspectives and approaches taken to manage employee relations and the balance of power between management and individual employees.</w:t>
            </w:r>
          </w:p>
          <w:p w:rsidR="002242BD" w:rsidRPr="0016441C" w:rsidRDefault="002242BD" w:rsidP="00544DCD">
            <w:pPr>
              <w:spacing w:after="0"/>
              <w:ind w:left="360"/>
              <w:rPr>
                <w:rFonts w:ascii="Arial" w:hAnsi="Arial" w:cs="Arial"/>
                <w:sz w:val="20"/>
                <w:szCs w:val="20"/>
              </w:rPr>
            </w:pPr>
          </w:p>
          <w:p w:rsidR="002242BD" w:rsidRPr="0016441C" w:rsidRDefault="002242BD" w:rsidP="002242BD">
            <w:pPr>
              <w:numPr>
                <w:ilvl w:val="0"/>
                <w:numId w:val="2"/>
              </w:numPr>
              <w:spacing w:after="0"/>
              <w:rPr>
                <w:rFonts w:ascii="Arial" w:hAnsi="Arial" w:cs="Arial"/>
                <w:sz w:val="20"/>
                <w:szCs w:val="20"/>
              </w:rPr>
            </w:pPr>
            <w:r w:rsidRPr="0016441C">
              <w:rPr>
                <w:rFonts w:ascii="Arial" w:hAnsi="Arial" w:cs="Arial"/>
                <w:sz w:val="20"/>
                <w:szCs w:val="20"/>
              </w:rPr>
              <w:t>Identify and explain the labour market, giving at least two examples of how it is regulated and, using trend data and evidence, evaluate how it has changed over recent years.</w:t>
            </w:r>
          </w:p>
          <w:p w:rsidR="002242BD" w:rsidRPr="0016441C" w:rsidRDefault="002242BD" w:rsidP="00544DCD">
            <w:pPr>
              <w:spacing w:after="0"/>
              <w:rPr>
                <w:rFonts w:ascii="Arial" w:hAnsi="Arial" w:cs="Arial"/>
                <w:sz w:val="20"/>
                <w:szCs w:val="20"/>
              </w:rPr>
            </w:pPr>
          </w:p>
          <w:p w:rsidR="002242BD" w:rsidRPr="00B60E25" w:rsidRDefault="002242BD" w:rsidP="002242BD">
            <w:pPr>
              <w:numPr>
                <w:ilvl w:val="0"/>
                <w:numId w:val="2"/>
              </w:numPr>
              <w:spacing w:after="0"/>
              <w:rPr>
                <w:rFonts w:ascii="Arial" w:hAnsi="Arial" w:cs="Arial"/>
                <w:sz w:val="20"/>
                <w:szCs w:val="20"/>
                <w:highlight w:val="yellow"/>
              </w:rPr>
            </w:pPr>
            <w:r w:rsidRPr="00B60E25">
              <w:rPr>
                <w:rFonts w:ascii="Arial" w:hAnsi="Arial" w:cs="Arial"/>
                <w:sz w:val="20"/>
                <w:szCs w:val="20"/>
                <w:highlight w:val="yellow"/>
              </w:rPr>
              <w:t>You are required to prepare a briefing paper for newly appointed managers that:</w:t>
            </w:r>
          </w:p>
          <w:p w:rsidR="002242BD" w:rsidRPr="00B60E25" w:rsidRDefault="002242BD" w:rsidP="002242BD">
            <w:pPr>
              <w:numPr>
                <w:ilvl w:val="0"/>
                <w:numId w:val="3"/>
              </w:numPr>
              <w:spacing w:after="0"/>
              <w:rPr>
                <w:rFonts w:ascii="Arial" w:hAnsi="Arial" w:cs="Arial"/>
                <w:sz w:val="20"/>
                <w:szCs w:val="20"/>
                <w:highlight w:val="yellow"/>
              </w:rPr>
            </w:pPr>
            <w:r w:rsidRPr="00B60E25">
              <w:rPr>
                <w:rFonts w:ascii="Arial" w:hAnsi="Arial" w:cs="Arial"/>
                <w:sz w:val="20"/>
                <w:szCs w:val="20"/>
                <w:highlight w:val="yellow"/>
              </w:rPr>
              <w:t>identifies and explains at least two sources of employment relations legislation</w:t>
            </w:r>
          </w:p>
          <w:p w:rsidR="002242BD" w:rsidRPr="00B60E25" w:rsidRDefault="002242BD" w:rsidP="002242BD">
            <w:pPr>
              <w:numPr>
                <w:ilvl w:val="0"/>
                <w:numId w:val="3"/>
              </w:numPr>
              <w:spacing w:after="0"/>
              <w:rPr>
                <w:rFonts w:ascii="Arial" w:hAnsi="Arial" w:cs="Arial"/>
                <w:sz w:val="20"/>
                <w:szCs w:val="20"/>
                <w:highlight w:val="yellow"/>
              </w:rPr>
            </w:pPr>
            <w:r w:rsidRPr="00B60E25">
              <w:rPr>
                <w:rFonts w:ascii="Arial" w:hAnsi="Arial" w:cs="Arial"/>
                <w:sz w:val="20"/>
                <w:szCs w:val="20"/>
                <w:highlight w:val="yellow"/>
              </w:rPr>
              <w:t>defines a contract of employment and the essential features of a written statement of further particulars</w:t>
            </w:r>
          </w:p>
          <w:p w:rsidR="002242BD" w:rsidRPr="00B60E25" w:rsidRDefault="002242BD" w:rsidP="002242BD">
            <w:pPr>
              <w:numPr>
                <w:ilvl w:val="0"/>
                <w:numId w:val="3"/>
              </w:numPr>
              <w:spacing w:after="0"/>
              <w:rPr>
                <w:rFonts w:ascii="Arial" w:hAnsi="Arial" w:cs="Arial"/>
                <w:sz w:val="20"/>
                <w:szCs w:val="20"/>
                <w:highlight w:val="yellow"/>
              </w:rPr>
            </w:pPr>
            <w:r w:rsidRPr="00B60E25">
              <w:rPr>
                <w:rFonts w:ascii="Arial" w:hAnsi="Arial" w:cs="Arial"/>
                <w:sz w:val="20"/>
                <w:szCs w:val="20"/>
                <w:highlight w:val="yellow"/>
              </w:rPr>
              <w:t>assesses the impact of two recent developments in individual employment rights</w:t>
            </w:r>
          </w:p>
          <w:p w:rsidR="002242BD" w:rsidRPr="00B60E25" w:rsidRDefault="002242BD" w:rsidP="002242BD">
            <w:pPr>
              <w:numPr>
                <w:ilvl w:val="0"/>
                <w:numId w:val="3"/>
              </w:numPr>
              <w:spacing w:after="0"/>
              <w:rPr>
                <w:rFonts w:ascii="Arial" w:hAnsi="Arial" w:cs="Arial"/>
                <w:sz w:val="20"/>
                <w:szCs w:val="20"/>
                <w:highlight w:val="yellow"/>
              </w:rPr>
            </w:pPr>
            <w:proofErr w:type="gramStart"/>
            <w:r w:rsidRPr="00B60E25">
              <w:rPr>
                <w:rFonts w:ascii="Arial" w:hAnsi="Arial" w:cs="Arial"/>
                <w:sz w:val="20"/>
                <w:szCs w:val="20"/>
                <w:highlight w:val="yellow"/>
              </w:rPr>
              <w:t>advises</w:t>
            </w:r>
            <w:proofErr w:type="gramEnd"/>
            <w:r w:rsidRPr="00B60E25">
              <w:rPr>
                <w:rFonts w:ascii="Arial" w:hAnsi="Arial" w:cs="Arial"/>
                <w:sz w:val="20"/>
                <w:szCs w:val="20"/>
                <w:highlight w:val="yellow"/>
              </w:rPr>
              <w:t xml:space="preserve"> on the role and scope of trade unions.</w:t>
            </w:r>
          </w:p>
          <w:p w:rsidR="002242BD" w:rsidRPr="0016441C" w:rsidRDefault="002242BD" w:rsidP="00544DCD">
            <w:pPr>
              <w:spacing w:after="0"/>
              <w:ind w:left="720"/>
              <w:rPr>
                <w:rFonts w:ascii="Arial" w:hAnsi="Arial" w:cs="Arial"/>
                <w:sz w:val="20"/>
                <w:szCs w:val="20"/>
              </w:rPr>
            </w:pPr>
          </w:p>
          <w:p w:rsidR="002242BD" w:rsidRPr="00B60E25" w:rsidRDefault="002242BD" w:rsidP="002242BD">
            <w:pPr>
              <w:numPr>
                <w:ilvl w:val="0"/>
                <w:numId w:val="2"/>
              </w:numPr>
              <w:spacing w:after="0"/>
              <w:rPr>
                <w:rFonts w:ascii="Arial" w:hAnsi="Arial" w:cs="Arial"/>
                <w:sz w:val="20"/>
                <w:szCs w:val="20"/>
                <w:highlight w:val="yellow"/>
              </w:rPr>
            </w:pPr>
            <w:r w:rsidRPr="00B60E25">
              <w:rPr>
                <w:rFonts w:ascii="Arial" w:hAnsi="Arial" w:cs="Arial"/>
                <w:sz w:val="20"/>
                <w:szCs w:val="20"/>
                <w:highlight w:val="yellow"/>
              </w:rPr>
              <w:t xml:space="preserve">Explain, using examples, how the roles of management, trade unions and the state can impact on the nature of employment relations.  </w:t>
            </w:r>
          </w:p>
          <w:p w:rsidR="002242BD" w:rsidRPr="0016441C" w:rsidRDefault="002242BD" w:rsidP="00544DCD">
            <w:pPr>
              <w:spacing w:after="0"/>
              <w:ind w:left="360"/>
              <w:rPr>
                <w:rFonts w:ascii="Arial" w:hAnsi="Arial" w:cs="Arial"/>
                <w:sz w:val="20"/>
                <w:szCs w:val="20"/>
              </w:rPr>
            </w:pPr>
          </w:p>
          <w:p w:rsidR="002242BD" w:rsidRPr="00B60E25" w:rsidRDefault="002242BD" w:rsidP="002242BD">
            <w:pPr>
              <w:numPr>
                <w:ilvl w:val="0"/>
                <w:numId w:val="2"/>
              </w:numPr>
              <w:spacing w:after="0"/>
              <w:rPr>
                <w:rFonts w:ascii="Arial" w:hAnsi="Arial" w:cs="Arial"/>
                <w:sz w:val="20"/>
                <w:szCs w:val="20"/>
                <w:highlight w:val="yellow"/>
              </w:rPr>
            </w:pPr>
            <w:r w:rsidRPr="00B60E25">
              <w:rPr>
                <w:rFonts w:ascii="Arial" w:hAnsi="Arial" w:cs="Arial"/>
                <w:sz w:val="20"/>
                <w:szCs w:val="20"/>
                <w:highlight w:val="yellow"/>
              </w:rPr>
              <w:t>Clarify the key terms used in employee involvement and participation and go on to explain the extent to which they will strengthen employee voice in a union and non union context.</w:t>
            </w:r>
          </w:p>
          <w:p w:rsidR="002242BD" w:rsidRPr="0016441C" w:rsidRDefault="002242BD" w:rsidP="00544DCD">
            <w:pPr>
              <w:spacing w:after="0"/>
              <w:rPr>
                <w:rFonts w:ascii="Arial" w:hAnsi="Arial" w:cs="Arial"/>
                <w:sz w:val="20"/>
                <w:szCs w:val="20"/>
              </w:rPr>
            </w:pPr>
          </w:p>
          <w:p w:rsidR="002242BD" w:rsidRPr="00B60E25" w:rsidRDefault="002242BD" w:rsidP="002242BD">
            <w:pPr>
              <w:numPr>
                <w:ilvl w:val="0"/>
                <w:numId w:val="2"/>
              </w:numPr>
              <w:spacing w:after="0"/>
              <w:rPr>
                <w:rFonts w:ascii="Arial" w:hAnsi="Arial" w:cs="Arial"/>
                <w:b/>
                <w:sz w:val="20"/>
                <w:szCs w:val="20"/>
                <w:highlight w:val="yellow"/>
              </w:rPr>
            </w:pPr>
            <w:r w:rsidRPr="00B60E25">
              <w:rPr>
                <w:rFonts w:ascii="Arial" w:hAnsi="Arial" w:cs="Arial"/>
                <w:sz w:val="20"/>
                <w:szCs w:val="20"/>
                <w:highlight w:val="yellow"/>
              </w:rPr>
              <w:t>You are required to brief the senior management team on at least two different forms of industrial action and explain the approaches and skills required to help manage both individual and collective conflict.  You should also distinguish between third-party conciliation, mediation and arbitration.</w:t>
            </w:r>
          </w:p>
          <w:p w:rsidR="002242BD" w:rsidRPr="0016441C" w:rsidRDefault="002242BD" w:rsidP="00544DCD">
            <w:pPr>
              <w:spacing w:after="0"/>
              <w:rPr>
                <w:rFonts w:ascii="Arial" w:hAnsi="Arial" w:cs="Arial"/>
                <w:b/>
                <w:sz w:val="20"/>
                <w:szCs w:val="20"/>
              </w:rPr>
            </w:pPr>
          </w:p>
        </w:tc>
        <w:tc>
          <w:tcPr>
            <w:tcW w:w="1395" w:type="dxa"/>
          </w:tcPr>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1.1, 1.2,1.3</w:t>
            </w: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2.1, 2.2, 2.3</w:t>
            </w: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3.1, 3.2, 3.3, 3.4</w:t>
            </w: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4.1, 4.2, 4.3</w:t>
            </w: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5.1, 5.2, 5.3</w:t>
            </w: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6.1, 6.2, 6.3, 6.4</w:t>
            </w:r>
          </w:p>
        </w:tc>
      </w:tr>
      <w:tr w:rsidR="002242BD" w:rsidRPr="0016441C" w:rsidTr="00544DCD">
        <w:tc>
          <w:tcPr>
            <w:tcW w:w="9348" w:type="dxa"/>
            <w:gridSpan w:val="3"/>
          </w:tcPr>
          <w:p w:rsidR="002242BD" w:rsidRPr="0016441C" w:rsidRDefault="002242BD" w:rsidP="00544DCD">
            <w:pPr>
              <w:spacing w:after="0"/>
              <w:rPr>
                <w:rFonts w:ascii="Arial" w:hAnsi="Arial" w:cs="Arial"/>
                <w:b/>
                <w:sz w:val="20"/>
                <w:szCs w:val="20"/>
              </w:rPr>
            </w:pPr>
            <w:r w:rsidRPr="0016441C">
              <w:rPr>
                <w:rFonts w:ascii="Arial" w:hAnsi="Arial" w:cs="Arial"/>
                <w:b/>
                <w:sz w:val="20"/>
                <w:szCs w:val="20"/>
              </w:rPr>
              <w:t>Evidence to be produced/required</w:t>
            </w:r>
          </w:p>
          <w:p w:rsidR="002242BD" w:rsidRPr="0016441C" w:rsidRDefault="002242BD" w:rsidP="00544DCD">
            <w:pPr>
              <w:spacing w:after="0"/>
              <w:rPr>
                <w:rFonts w:ascii="Arial" w:hAnsi="Arial" w:cs="Arial"/>
                <w:sz w:val="20"/>
                <w:szCs w:val="20"/>
              </w:rPr>
            </w:pPr>
          </w:p>
          <w:p w:rsidR="002242BD" w:rsidRPr="0016441C" w:rsidRDefault="002242BD" w:rsidP="00544DCD">
            <w:pPr>
              <w:spacing w:after="0"/>
              <w:rPr>
                <w:rFonts w:ascii="Arial" w:hAnsi="Arial" w:cs="Arial"/>
                <w:sz w:val="20"/>
                <w:szCs w:val="20"/>
              </w:rPr>
            </w:pPr>
            <w:r w:rsidRPr="0016441C">
              <w:rPr>
                <w:rFonts w:ascii="Arial" w:hAnsi="Arial" w:cs="Arial"/>
                <w:sz w:val="20"/>
                <w:szCs w:val="20"/>
              </w:rPr>
              <w:t xml:space="preserve">Answers equating to approximately 1000 words </w:t>
            </w:r>
            <w:r>
              <w:rPr>
                <w:rFonts w:ascii="Arial" w:hAnsi="Arial" w:cs="Arial"/>
                <w:sz w:val="20"/>
                <w:szCs w:val="20"/>
              </w:rPr>
              <w:t xml:space="preserve">(per activity) </w:t>
            </w:r>
            <w:r w:rsidRPr="0016441C">
              <w:rPr>
                <w:rFonts w:ascii="Arial" w:hAnsi="Arial" w:cs="Arial"/>
                <w:sz w:val="20"/>
                <w:szCs w:val="20"/>
              </w:rPr>
              <w:t xml:space="preserve">to any </w:t>
            </w:r>
            <w:r w:rsidRPr="0016441C">
              <w:rPr>
                <w:rFonts w:ascii="Arial" w:hAnsi="Arial" w:cs="Arial"/>
                <w:b/>
                <w:i/>
                <w:sz w:val="20"/>
                <w:szCs w:val="20"/>
              </w:rPr>
              <w:t>three</w:t>
            </w:r>
            <w:r w:rsidRPr="0016441C">
              <w:rPr>
                <w:rFonts w:ascii="Arial" w:hAnsi="Arial" w:cs="Arial"/>
                <w:b/>
                <w:sz w:val="20"/>
                <w:szCs w:val="20"/>
              </w:rPr>
              <w:t xml:space="preserve"> </w:t>
            </w:r>
            <w:r w:rsidRPr="0016441C">
              <w:rPr>
                <w:rFonts w:ascii="Arial" w:hAnsi="Arial" w:cs="Arial"/>
                <w:sz w:val="20"/>
                <w:szCs w:val="20"/>
              </w:rPr>
              <w:t xml:space="preserve">of the activities above, together </w:t>
            </w:r>
            <w:r>
              <w:rPr>
                <w:rFonts w:ascii="Arial" w:hAnsi="Arial" w:cs="Arial"/>
                <w:sz w:val="20"/>
                <w:szCs w:val="20"/>
              </w:rPr>
              <w:t>with a list of cited r</w:t>
            </w:r>
            <w:r w:rsidRPr="0016441C">
              <w:rPr>
                <w:rFonts w:ascii="Arial" w:hAnsi="Arial" w:cs="Arial"/>
                <w:sz w:val="20"/>
                <w:szCs w:val="20"/>
              </w:rPr>
              <w:t>eferences.</w:t>
            </w:r>
          </w:p>
          <w:p w:rsidR="002242BD" w:rsidRPr="0016441C" w:rsidRDefault="002242BD" w:rsidP="00544DCD">
            <w:pPr>
              <w:spacing w:after="0"/>
              <w:rPr>
                <w:rFonts w:ascii="Arial" w:hAnsi="Arial" w:cs="Arial"/>
                <w:sz w:val="20"/>
                <w:szCs w:val="20"/>
              </w:rPr>
            </w:pPr>
          </w:p>
        </w:tc>
      </w:tr>
    </w:tbl>
    <w:p w:rsidR="00DD3984" w:rsidRDefault="00DD3984"/>
    <w:sectPr w:rsidR="00DD3984" w:rsidSect="00DD398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61C62A3"/>
    <w:multiLevelType w:val="hybridMultilevel"/>
    <w:tmpl w:val="669C0E4E"/>
    <w:lvl w:ilvl="0" w:tplc="3272A79E">
      <w:start w:val="1"/>
      <w:numFmt w:val="decimal"/>
      <w:lvlText w:val="%1"/>
      <w:lvlJc w:val="left"/>
      <w:pPr>
        <w:ind w:left="360" w:hanging="360"/>
      </w:pPr>
      <w:rPr>
        <w:rFonts w:ascii="Arial" w:hAnsi="Arial" w:cs="Arial"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
    <w:nsid w:val="4A241CFD"/>
    <w:multiLevelType w:val="hybridMultilevel"/>
    <w:tmpl w:val="BF8C0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D1C2AE2"/>
    <w:multiLevelType w:val="hybridMultilevel"/>
    <w:tmpl w:val="F7C854DE"/>
    <w:lvl w:ilvl="0" w:tplc="0409000F">
      <w:start w:val="1"/>
      <w:numFmt w:val="decimal"/>
      <w:lvlText w:val="%1."/>
      <w:lvlJc w:val="left"/>
      <w:pPr>
        <w:ind w:left="360" w:hanging="360"/>
      </w:pPr>
      <w:rPr>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oNotDisplayPageBoundaries/>
  <w:proofState w:spelling="clean" w:grammar="clean"/>
  <w:defaultTabStop w:val="720"/>
  <w:characterSpacingControl w:val="doNotCompress"/>
  <w:compat/>
  <w:rsids>
    <w:rsidRoot w:val="002242BD"/>
    <w:rsid w:val="002242BD"/>
    <w:rsid w:val="00250B4E"/>
    <w:rsid w:val="003C35CE"/>
    <w:rsid w:val="00723B37"/>
    <w:rsid w:val="007316DE"/>
    <w:rsid w:val="00A55D3A"/>
    <w:rsid w:val="00AD63F2"/>
    <w:rsid w:val="00BA2799"/>
    <w:rsid w:val="00C0403A"/>
    <w:rsid w:val="00D41E75"/>
    <w:rsid w:val="00DD3984"/>
    <w:rsid w:val="00EA0EC6"/>
    <w:rsid w:val="00F211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42BD"/>
    <w:pPr>
      <w:spacing w:line="240" w:lineRule="auto"/>
    </w:pPr>
    <w:rPr>
      <w:rFonts w:ascii="Calibri" w:eastAsia="Times New Roman" w:hAnsi="Calibri" w:cs="Calibri"/>
    </w:rPr>
  </w:style>
  <w:style w:type="paragraph" w:styleId="Heading1">
    <w:name w:val="heading 1"/>
    <w:basedOn w:val="Normal"/>
    <w:next w:val="Normal"/>
    <w:link w:val="Heading1Char"/>
    <w:uiPriority w:val="99"/>
    <w:qFormat/>
    <w:rsid w:val="002242BD"/>
    <w:pPr>
      <w:keepNext/>
      <w:outlineLvl w:val="0"/>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242BD"/>
    <w:rPr>
      <w:rFonts w:ascii="Arial" w:eastAsia="Times New Roman" w:hAnsi="Arial" w:cs="Arial"/>
      <w:b/>
      <w:bCs/>
    </w:rPr>
  </w:style>
  <w:style w:type="paragraph" w:styleId="ListParagraph">
    <w:name w:val="List Paragraph"/>
    <w:basedOn w:val="Normal"/>
    <w:uiPriority w:val="99"/>
    <w:qFormat/>
    <w:rsid w:val="002242BD"/>
    <w:pPr>
      <w:spacing w:line="276" w:lineRule="auto"/>
      <w:ind w:left="720"/>
      <w:contextualSpacing/>
    </w:pPr>
    <w:rPr>
      <w:rFonts w:eastAsia="Calibri" w:cs="Times New Roma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375</Words>
  <Characters>2144</Characters>
  <Application>Microsoft Office Word</Application>
  <DocSecurity>0</DocSecurity>
  <Lines>17</Lines>
  <Paragraphs>5</Paragraphs>
  <ScaleCrop>false</ScaleCrop>
  <Company>SMU</Company>
  <LinksUpToDate>false</LinksUpToDate>
  <CharactersWithSpaces>2514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Morgan</dc:creator>
  <cp:keywords/>
  <dc:description/>
  <cp:lastModifiedBy>Samantha Morgan</cp:lastModifiedBy>
  <cp:revision>1</cp:revision>
  <dcterms:created xsi:type="dcterms:W3CDTF">2013-02-26T15:04:00Z</dcterms:created>
  <dcterms:modified xsi:type="dcterms:W3CDTF">2013-02-26T15:05:00Z</dcterms:modified>
</cp:coreProperties>
</file>