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ettings.xml" ContentType="application/vnd.openxmlformats-officedocument.wordprocessingml.settings+xml"/>
  <Override PartName="/word/websettings.xml" ContentType="application/vnd.openxmlformats-officedocument.wordprocessingml.webSettings+xml"/>
  <Override PartName="/customxml/itemprops1.xml" ContentType="application/vnd.openxmlformats-officedocument.customXmlProperties+xml"/>
  <Override PartName="/word/styles.xml" ContentType="application/vnd.openxmlformats-officedocument.wordprocessingml.styles+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body>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r>
        <w:rPr>
          <w:rFonts w:ascii="Times New Roman" w:cs="Times New Roman" w:eastAsia="Arial"/>
          <w:b/>
          <w:sz w:val="32"/>
          <w:szCs w:val="32"/>
          <w:rtl w:val="off"/>
          <w:lang w:val="en-GB" w:eastAsia="en-IN"/>
        </w:rPr>
        <w:t xml:space="preserve">         Module: </w:t>
      </w:r>
      <w:r>
        <w:rPr>
          <w:rFonts w:ascii="Times New Roman" w:cs="Times New Roman" w:eastAsia="Arial"/>
          <w:b/>
          <w:sz w:val="32"/>
          <w:szCs w:val="32"/>
          <w:rtl w:val="off"/>
          <w:lang w:val="en-GB" w:eastAsia="en-IN"/>
        </w:rPr>
        <w:t>Management Economics</w:t>
      </w: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rFonts w:ascii="Times New Roman" w:cs="Times New Roman" w:eastAsia="Arial"/>
          <w:b/>
          <w:sz w:val="32"/>
          <w:szCs w:val="32"/>
          <w:rtl w:val="off"/>
          <w:lang w:val="en-GB" w:eastAsia="en-IN"/>
        </w:rPr>
      </w:pPr>
      <w:r>
        <w:rPr>
          <w:rFonts w:ascii="Times New Roman" w:cs="Times New Roman" w:eastAsia="Arial"/>
          <w:b/>
          <w:sz w:val="32"/>
          <w:szCs w:val="32"/>
          <w:rtl w:val="off"/>
          <w:lang w:val="en-GB" w:eastAsia="en-IN"/>
        </w:rPr>
        <w:t>Module number: LCBB5003</w:t>
      </w:r>
    </w:p>
    <w:p>
      <w:pPr>
        <w:pStyle w:val="Normal1"/>
        <w:framePr w:w="0" w:h="0" w:vAnchor="margin" w:hAnchor="text" w:x="0" w:y="0"/>
        <w:pBdr>
          <w:top w:val="none" w:sz="4" w:space="0"/>
          <w:left w:val="none" w:sz="4" w:space="0"/>
          <w:bottom w:val="none" w:sz="4" w:space="0"/>
          <w:right w:val="none" w:sz="4" w:space="0"/>
          <w:between w:val="none" w:sz="4" w:space="0"/>
          <w:bar w:val="none" w:sz="4" w:space="0"/>
        </w:pBdr>
        <w:shd w:val="clear" w:fill="auto"/>
        <w:bidi w:val="off"/>
        <w:spacing w:before="0" w:after="0" w:line="360" w:lineRule="auto"/>
        <w:ind w:left="0" w:right="0" w:firstLine="0"/>
        <w:jc w:val="center"/>
        <w:rPr>
          <w:b/>
        </w:rPr>
      </w:pPr>
      <w:r>
        <w:rPr>
          <w:rFonts w:ascii="Times New Roman" w:cs="Times New Roman" w:eastAsia="Arial"/>
          <w:b/>
          <w:sz w:val="32"/>
          <w:szCs w:val="32"/>
          <w:rtl w:val="off"/>
          <w:lang w:val="en-GB" w:eastAsia="en-IN"/>
        </w:rPr>
        <w:t xml:space="preserve">                          Lecturer’s name: Dr Taye Timothy Osadiya</w:t>
      </w:r>
      <w:r>
        <w:rPr>
          <w:b/>
        </w:rPr>
        <w:t xml:space="preserve">                                                                                                                                                                                                                                                                                                            </w:t>
      </w:r>
      <w:r>
        <w:rPr/>
        <w:br w:type="page"/>
      </w:r>
      <w:r>
        <w:rPr>
          <w:b/>
        </w:rPr>
        <w:t>Executive summary</w:t>
      </w:r>
    </w:p>
    <w:p>
      <w:pPr>
        <w:pStyle w:val="Normal1"/>
        <w:spacing w:before="240" w:after="240"/>
        <w:rPr/>
      </w:pPr>
      <w:r>
        <w:t xml:space="preserve">The paper </w:t>
      </w:r>
      <w:r>
        <w:t>emphasizes</w:t>
      </w:r>
      <w:r>
        <w:t xml:space="preserve"> the identification and interpretation of the financial performance of </w:t>
      </w:r>
      <w:r>
        <w:t xml:space="preserve">mcdonald's </w:t>
      </w:r>
      <w:r>
        <w:t xml:space="preserve">in the business market. Moreover, to provide authenticated and reliable information a brief description in the context of the essential commodity of the chosen entity and the entity overall has been provided. Moreover, the impact of economical determinants on the demand and market equilibrium of commodities of </w:t>
      </w:r>
      <w:r>
        <w:t>mcdonald’s</w:t>
      </w:r>
      <w:r>
        <w:t xml:space="preserve"> has also been provided along with the demand graphs. Furthermore, the impact of substitution and income effect on the price elasticity of demand has also been provided to a great extent. Concerning the requirements of the company and its product Price skimming strategy has been recommended to the firm to improve its financial position. </w:t>
      </w:r>
    </w:p>
    <w:p>
      <w:pPr>
        <w:spacing w:before="240" w:after="240"/>
        <w:rPr/>
      </w:pPr>
      <w:r>
        <w:rPr/>
        <w:br w:type="page"/>
      </w:r>
    </w:p>
    <w:p>
      <w:pPr>
        <w:pStyle w:val="TOCHeading"/>
        <w:spacing w:before="240" w:after="240" w:line="360" w:lineRule="auto"/>
        <w:jc w:val="center"/>
        <w:rPr>
          <w:rFonts w:ascii="Times New Roman" w:cs="Times New Roman" w:hAnsi="Times New Roman"/>
          <w:b w:val="off"/>
          <w:color w:val="auto"/>
          <w:sz w:val="24"/>
          <w:szCs w:val="24"/>
        </w:rPr>
      </w:pPr>
      <w:r>
        <w:rPr>
          <w:rFonts w:ascii="Times New Roman" w:cs="Times New Roman" w:hAnsi="Times New Roman"/>
          <w:color w:val="auto"/>
          <w:sz w:val="24"/>
          <w:szCs w:val="24"/>
        </w:rPr>
        <w:t>Table of Contents</w:t>
      </w:r>
    </w:p>
    <w:p>
      <w:pPr>
        <w:pStyle w:val="Toc1"/>
        <w:tabs>
          <w:tab w:val="right" w:leader="dot" w:pos="9350"/>
        </w:tabs>
        <w:spacing w:before="240" w:after="240"/>
        <w:jc w:val="center"/>
        <w:rPr/>
      </w:pPr>
      <w:r>
        <w:fldChar w:fldCharType="begin"/>
      </w:r>
      <w:r>
        <w:instrText xml:space="preserve"> TOC \o "1-3" \h \z \u </w:instrText>
      </w:r>
      <w:r>
        <w:fldChar w:fldCharType="separate"/>
      </w:r>
      <w:r>
        <w:fldChar w:fldCharType="begin"/>
      </w:r>
      <w:r>
        <w:instrText xml:space="preserve">HYPERLINK \l "_Toc122775365" </w:instrText>
      </w:r>
      <w:r>
        <w:fldChar w:fldCharType="separate"/>
      </w:r>
      <w:r>
        <w:rPr>
          <w:rStyle w:val="Hyperlink"/>
          <w:color w:val="auto"/>
        </w:rPr>
        <w:t>Illustration concerning the business .......................................................</w:t>
      </w:r>
      <w:r>
        <w:fldChar w:fldCharType="begin"/>
      </w:r>
      <w:r>
        <w:instrText xml:space="preserve"> PAGEREF _Toc122775365 \h </w:instrText>
      </w:r>
      <w:r>
        <w:fldChar w:fldCharType="separate"/>
      </w:r>
      <w:r>
        <w:t>4</w:t>
      </w:r>
      <w:r>
        <w:fldChar w:fldCharType="end"/>
      </w:r>
      <w:r>
        <w:fldChar w:fldCharType="end"/>
      </w:r>
    </w:p>
    <w:p>
      <w:pPr>
        <w:pStyle w:val="Toc1"/>
        <w:tabs>
          <w:tab w:val="right" w:leader="dot" w:pos="9350"/>
        </w:tabs>
        <w:spacing w:before="240" w:after="240"/>
        <w:jc w:val="center"/>
        <w:rPr/>
      </w:pPr>
      <w:r>
        <w:fldChar w:fldCharType="begin"/>
      </w:r>
      <w:r>
        <w:instrText xml:space="preserve">HYPERLINK \l "_Toc122775366" </w:instrText>
      </w:r>
      <w:r>
        <w:fldChar w:fldCharType="separate"/>
      </w:r>
      <w:r>
        <w:rPr>
          <w:rStyle w:val="Hyperlink"/>
          <w:color w:val="auto"/>
        </w:rPr>
        <w:t>Identification of demand and market equilibrium...................................</w:t>
      </w:r>
      <w:r>
        <w:fldChar w:fldCharType="begin"/>
      </w:r>
      <w:r>
        <w:instrText xml:space="preserve"> PAGEREF _Toc122775366 \h </w:instrText>
      </w:r>
      <w:r>
        <w:fldChar w:fldCharType="separate"/>
      </w:r>
      <w:r>
        <w:t>5</w:t>
      </w:r>
      <w:r>
        <w:fldChar w:fldCharType="end"/>
      </w:r>
      <w:r>
        <w:fldChar w:fldCharType="end"/>
      </w:r>
    </w:p>
    <w:p>
      <w:pPr>
        <w:pStyle w:val="Toc2"/>
        <w:tabs>
          <w:tab w:val="right" w:leader="dot" w:pos="9350"/>
        </w:tabs>
        <w:spacing w:before="240" w:after="240"/>
        <w:jc w:val="center"/>
        <w:rPr/>
      </w:pPr>
      <w:r>
        <w:fldChar w:fldCharType="begin"/>
      </w:r>
      <w:r>
        <w:instrText xml:space="preserve">HYPERLINK \l "_Toc122775367" </w:instrText>
      </w:r>
      <w:r>
        <w:fldChar w:fldCharType="separate"/>
      </w:r>
      <w:r>
        <w:rPr>
          <w:rStyle w:val="Hyperlink"/>
          <w:color w:val="auto"/>
        </w:rPr>
        <w:t>Price of substitutes..............................................................................</w:t>
      </w:r>
      <w:r>
        <w:fldChar w:fldCharType="begin"/>
      </w:r>
      <w:r>
        <w:instrText xml:space="preserve"> PAGEREF _Toc122775367 \h </w:instrText>
      </w:r>
      <w:r>
        <w:fldChar w:fldCharType="separate"/>
      </w:r>
      <w:r>
        <w:t>5</w:t>
      </w:r>
      <w:r>
        <w:fldChar w:fldCharType="end"/>
      </w:r>
      <w:r>
        <w:fldChar w:fldCharType="end"/>
      </w:r>
    </w:p>
    <w:p>
      <w:pPr>
        <w:pStyle w:val="Toc2"/>
        <w:tabs>
          <w:tab w:val="right" w:leader="dot" w:pos="9350"/>
        </w:tabs>
        <w:spacing w:before="240" w:after="240"/>
        <w:jc w:val="center"/>
        <w:rPr/>
      </w:pPr>
      <w:r>
        <w:fldChar w:fldCharType="begin"/>
      </w:r>
      <w:r>
        <w:instrText xml:space="preserve">HYPERLINK \l "_Toc122775368" </w:instrText>
      </w:r>
      <w:r>
        <w:fldChar w:fldCharType="separate"/>
      </w:r>
      <w:r>
        <w:rPr>
          <w:rStyle w:val="Hyperlink"/>
          <w:color w:val="auto"/>
        </w:rPr>
        <w:t>Price of complement...........................................................................</w:t>
      </w:r>
      <w:r>
        <w:fldChar w:fldCharType="begin"/>
      </w:r>
      <w:r>
        <w:instrText xml:space="preserve"> PAGEREF _Toc122775368 \h </w:instrText>
      </w:r>
      <w:r>
        <w:fldChar w:fldCharType="separate"/>
      </w:r>
      <w:r>
        <w:t>5</w:t>
      </w:r>
      <w:r>
        <w:fldChar w:fldCharType="end"/>
      </w:r>
      <w:r>
        <w:fldChar w:fldCharType="end"/>
      </w:r>
    </w:p>
    <w:p>
      <w:pPr>
        <w:pStyle w:val="Toc2"/>
        <w:tabs>
          <w:tab w:val="right" w:leader="dot" w:pos="9350"/>
        </w:tabs>
        <w:spacing w:before="240" w:after="240"/>
        <w:jc w:val="center"/>
        <w:rPr/>
      </w:pPr>
      <w:r>
        <w:fldChar w:fldCharType="begin"/>
      </w:r>
      <w:r>
        <w:instrText xml:space="preserve">HYPERLINK \l "_Toc122775369" </w:instrText>
      </w:r>
      <w:r>
        <w:fldChar w:fldCharType="separate"/>
      </w:r>
      <w:r>
        <w:rPr>
          <w:rStyle w:val="Hyperlink"/>
          <w:color w:val="auto"/>
        </w:rPr>
        <w:t>Consumer Income...............................................................................</w:t>
      </w:r>
      <w:r>
        <w:fldChar w:fldCharType="begin"/>
      </w:r>
      <w:r>
        <w:instrText xml:space="preserve"> PAGEREF _Toc122775369 \h </w:instrText>
      </w:r>
      <w:r>
        <w:fldChar w:fldCharType="separate"/>
      </w:r>
      <w:r>
        <w:t>7</w:t>
      </w:r>
      <w:r>
        <w:fldChar w:fldCharType="end"/>
      </w:r>
      <w:r>
        <w:fldChar w:fldCharType="end"/>
      </w:r>
    </w:p>
    <w:p>
      <w:pPr>
        <w:pStyle w:val="Toc2"/>
        <w:tabs>
          <w:tab w:val="right" w:leader="dot" w:pos="9350"/>
        </w:tabs>
        <w:spacing w:before="240" w:after="240"/>
        <w:jc w:val="center"/>
        <w:rPr/>
      </w:pPr>
      <w:r>
        <w:fldChar w:fldCharType="begin"/>
      </w:r>
      <w:r>
        <w:instrText xml:space="preserve">HYPERLINK \l "_Toc122775370" </w:instrText>
      </w:r>
      <w:r>
        <w:fldChar w:fldCharType="separate"/>
      </w:r>
      <w:r>
        <w:rPr>
          <w:rStyle w:val="Hyperlink"/>
          <w:color w:val="auto"/>
        </w:rPr>
        <w:t>Consumer tastes &amp; preferences...........................................................</w:t>
      </w:r>
      <w:r>
        <w:fldChar w:fldCharType="begin"/>
      </w:r>
      <w:r>
        <w:instrText xml:space="preserve"> PAGEREF _Toc122775370 \h </w:instrText>
      </w:r>
      <w:r>
        <w:fldChar w:fldCharType="separate"/>
      </w:r>
      <w:r>
        <w:t>8</w:t>
      </w:r>
      <w:r>
        <w:fldChar w:fldCharType="end"/>
      </w:r>
      <w:r>
        <w:fldChar w:fldCharType="end"/>
      </w:r>
    </w:p>
    <w:p>
      <w:pPr>
        <w:pStyle w:val="Toc2"/>
        <w:tabs>
          <w:tab w:val="right" w:leader="dot" w:pos="9350"/>
        </w:tabs>
        <w:spacing w:before="240" w:after="240"/>
        <w:jc w:val="center"/>
        <w:rPr/>
      </w:pPr>
      <w:r>
        <w:fldChar w:fldCharType="begin"/>
      </w:r>
      <w:r>
        <w:instrText xml:space="preserve">HYPERLINK \l "_Toc122775371" </w:instrText>
      </w:r>
      <w:r>
        <w:fldChar w:fldCharType="separate"/>
      </w:r>
      <w:r>
        <w:rPr>
          <w:rStyle w:val="Hyperlink"/>
          <w:color w:val="auto"/>
        </w:rPr>
        <w:t>Consumer expectations of price..........................................................</w:t>
      </w:r>
      <w:r>
        <w:fldChar w:fldCharType="begin"/>
      </w:r>
      <w:r>
        <w:instrText xml:space="preserve"> PAGEREF _Toc122775371 \h </w:instrText>
      </w:r>
      <w:r>
        <w:fldChar w:fldCharType="separate"/>
      </w:r>
      <w:r>
        <w:t>8</w:t>
      </w:r>
      <w:r>
        <w:fldChar w:fldCharType="end"/>
      </w:r>
      <w:r>
        <w:fldChar w:fldCharType="end"/>
      </w:r>
    </w:p>
    <w:p>
      <w:pPr>
        <w:pStyle w:val="Toc2"/>
        <w:tabs>
          <w:tab w:val="right" w:leader="dot" w:pos="9350"/>
        </w:tabs>
        <w:spacing w:before="240" w:after="240"/>
        <w:jc w:val="center"/>
        <w:rPr/>
      </w:pPr>
      <w:r>
        <w:fldChar w:fldCharType="begin"/>
      </w:r>
      <w:r>
        <w:instrText xml:space="preserve">HYPERLINK \l "_Toc122775372" </w:instrText>
      </w:r>
      <w:r>
        <w:fldChar w:fldCharType="separate"/>
      </w:r>
      <w:r>
        <w:rPr>
          <w:rStyle w:val="Hyperlink"/>
          <w:color w:val="auto"/>
        </w:rPr>
        <w:t>Demographics......................................................................................</w:t>
      </w:r>
      <w:r>
        <w:fldChar w:fldCharType="begin"/>
      </w:r>
      <w:r>
        <w:instrText xml:space="preserve"> PAGEREF _Toc122775372 \h </w:instrText>
      </w:r>
      <w:r>
        <w:fldChar w:fldCharType="separate"/>
      </w:r>
      <w:r>
        <w:t>9</w:t>
      </w:r>
      <w:r>
        <w:fldChar w:fldCharType="end"/>
      </w:r>
      <w:r>
        <w:fldChar w:fldCharType="end"/>
      </w:r>
    </w:p>
    <w:p>
      <w:pPr>
        <w:pStyle w:val="Toc1"/>
        <w:tabs>
          <w:tab w:val="right" w:leader="dot" w:pos="9350"/>
        </w:tabs>
        <w:spacing w:before="240" w:after="240"/>
        <w:jc w:val="center"/>
        <w:rPr/>
      </w:pPr>
      <w:r>
        <w:fldChar w:fldCharType="begin"/>
      </w:r>
      <w:r>
        <w:instrText xml:space="preserve">HYPERLINK \l "_Toc122775373" </w:instrText>
      </w:r>
      <w:r>
        <w:fldChar w:fldCharType="separate"/>
      </w:r>
      <w:r>
        <w:rPr>
          <w:rStyle w:val="Hyperlink"/>
          <w:color w:val="auto"/>
        </w:rPr>
        <w:t>Recognization in context to the elasticity and elasticity of demand........</w:t>
      </w:r>
      <w:r>
        <w:fldChar w:fldCharType="begin"/>
      </w:r>
      <w:r>
        <w:instrText xml:space="preserve"> PAGEREF _Toc122775373 \h </w:instrText>
      </w:r>
      <w:r>
        <w:fldChar w:fldCharType="separate"/>
      </w:r>
      <w:r>
        <w:t>10</w:t>
      </w:r>
      <w:r>
        <w:fldChar w:fldCharType="end"/>
      </w:r>
      <w:r>
        <w:fldChar w:fldCharType="end"/>
      </w:r>
    </w:p>
    <w:p>
      <w:pPr>
        <w:pStyle w:val="Toc2"/>
        <w:tabs>
          <w:tab w:val="right" w:leader="dot" w:pos="9350"/>
        </w:tabs>
        <w:spacing w:before="240" w:after="240"/>
        <w:jc w:val="center"/>
        <w:rPr/>
      </w:pPr>
      <w:r>
        <w:fldChar w:fldCharType="begin"/>
      </w:r>
      <w:r>
        <w:instrText xml:space="preserve">HYPERLINK \l "_Toc122775374" </w:instrText>
      </w:r>
      <w:r>
        <w:fldChar w:fldCharType="separate"/>
      </w:r>
      <w:r>
        <w:rPr>
          <w:rStyle w:val="Hyperlink"/>
          <w:color w:val="auto"/>
        </w:rPr>
        <w:t>Substitution effects..............................................................................</w:t>
      </w:r>
      <w:r>
        <w:fldChar w:fldCharType="begin"/>
      </w:r>
      <w:r>
        <w:instrText xml:space="preserve"> PAGEREF _Toc122775374 \h </w:instrText>
      </w:r>
      <w:r>
        <w:fldChar w:fldCharType="separate"/>
      </w:r>
      <w:r>
        <w:t>10</w:t>
      </w:r>
      <w:r>
        <w:fldChar w:fldCharType="end"/>
      </w:r>
      <w:r>
        <w:fldChar w:fldCharType="end"/>
      </w:r>
    </w:p>
    <w:p>
      <w:pPr>
        <w:pStyle w:val="Toc2"/>
        <w:tabs>
          <w:tab w:val="right" w:leader="dot" w:pos="9350"/>
        </w:tabs>
        <w:spacing w:before="240" w:after="240"/>
        <w:jc w:val="center"/>
        <w:rPr/>
      </w:pPr>
      <w:r>
        <w:fldChar w:fldCharType="begin"/>
      </w:r>
      <w:r>
        <w:instrText xml:space="preserve">HYPERLINK \l "_Toc122775375" </w:instrText>
      </w:r>
      <w:r>
        <w:fldChar w:fldCharType="separate"/>
      </w:r>
      <w:r>
        <w:rPr>
          <w:rStyle w:val="Hyperlink"/>
          <w:color w:val="auto"/>
        </w:rPr>
        <w:t>Income effect.......................................................................................</w:t>
      </w:r>
      <w:r>
        <w:fldChar w:fldCharType="begin"/>
      </w:r>
      <w:r>
        <w:instrText xml:space="preserve"> PAGEREF _Toc122775375 \h </w:instrText>
      </w:r>
      <w:r>
        <w:fldChar w:fldCharType="separate"/>
      </w:r>
      <w:r>
        <w:t>12</w:t>
      </w:r>
      <w:r>
        <w:fldChar w:fldCharType="end"/>
      </w:r>
      <w:r>
        <w:fldChar w:fldCharType="end"/>
      </w:r>
    </w:p>
    <w:p>
      <w:pPr>
        <w:pStyle w:val="Toc2"/>
        <w:tabs>
          <w:tab w:val="right" w:leader="dot" w:pos="9350"/>
        </w:tabs>
        <w:spacing w:before="240" w:after="240"/>
        <w:jc w:val="center"/>
        <w:rPr/>
      </w:pPr>
      <w:r>
        <w:fldChar w:fldCharType="begin"/>
      </w:r>
      <w:r>
        <w:instrText xml:space="preserve">HYPERLINK \l "_Toc122775376" </w:instrText>
      </w:r>
      <w:r>
        <w:fldChar w:fldCharType="separate"/>
      </w:r>
      <w:r>
        <w:rPr>
          <w:rStyle w:val="Hyperlink"/>
          <w:color w:val="auto"/>
        </w:rPr>
        <w:t>Recommendation concerning the pricing policy.................................</w:t>
      </w:r>
      <w:r>
        <w:fldChar w:fldCharType="begin"/>
      </w:r>
      <w:r>
        <w:instrText xml:space="preserve"> PAGEREF _Toc122775376 \h </w:instrText>
      </w:r>
      <w:r>
        <w:fldChar w:fldCharType="separate"/>
      </w:r>
      <w:r>
        <w:t>13</w:t>
      </w:r>
      <w:r>
        <w:fldChar w:fldCharType="end"/>
      </w:r>
      <w:r>
        <w:fldChar w:fldCharType="end"/>
      </w:r>
    </w:p>
    <w:p>
      <w:pPr>
        <w:pStyle w:val="Toc1"/>
        <w:tabs>
          <w:tab w:val="right" w:leader="dot" w:pos="9350"/>
        </w:tabs>
        <w:spacing w:before="240" w:after="240"/>
        <w:jc w:val="center"/>
        <w:rPr/>
      </w:pPr>
      <w:r>
        <w:fldChar w:fldCharType="begin"/>
      </w:r>
      <w:r>
        <w:instrText xml:space="preserve">HYPERLINK \l "_Toc122775377" </w:instrText>
      </w:r>
      <w:r>
        <w:fldChar w:fldCharType="separate"/>
      </w:r>
      <w:r>
        <w:rPr>
          <w:rStyle w:val="Hyperlink"/>
          <w:color w:val="auto"/>
        </w:rPr>
        <w:t>References................................................................................................</w:t>
      </w:r>
      <w:r>
        <w:fldChar w:fldCharType="begin"/>
      </w:r>
      <w:r>
        <w:instrText xml:space="preserve"> PAGEREF _Toc122775377 \h </w:instrText>
      </w:r>
      <w:r>
        <w:fldChar w:fldCharType="separate"/>
      </w:r>
      <w:r>
        <w:t>15</w:t>
      </w:r>
      <w:r>
        <w:fldChar w:fldCharType="end"/>
      </w:r>
      <w:r>
        <w:fldChar w:fldCharType="end"/>
      </w:r>
    </w:p>
    <w:p>
      <w:pPr>
        <w:spacing w:before="240" w:after="240"/>
        <w:jc w:val="center"/>
        <w:rPr/>
      </w:pPr>
      <w:r>
        <w:fldChar w:fldCharType="end"/>
      </w:r>
    </w:p>
    <w:p>
      <w:pPr>
        <w:pStyle w:val="Normal1"/>
        <w:spacing w:before="240" w:after="240"/>
        <w:rPr/>
      </w:pPr>
    </w:p>
    <w:p>
      <w:pPr>
        <w:pStyle w:val="Normal1"/>
        <w:spacing w:before="240" w:after="240"/>
        <w:rPr/>
      </w:pPr>
      <w:r>
        <w:rPr/>
        <w:br w:type="page"/>
      </w:r>
    </w:p>
    <w:p>
      <w:pPr>
        <w:pStyle w:val="Heading1"/>
        <w:rPr>
          <w:b/>
        </w:rPr>
      </w:pPr>
      <w:bookmarkStart w:id="0" w:name="_Toc122775365"/>
      <w:bookmarkStart w:id="1" w:name="_8pa2vgc87xj5"/>
      <w:bookmarkEnd w:id="1"/>
      <w:r>
        <w:rPr>
          <w:b/>
        </w:rPr>
        <w:t>I</w:t>
      </w:r>
      <w:r>
        <w:rPr>
          <w:b/>
        </w:rPr>
        <w:t>llustration concerning the business</w:t>
      </w:r>
      <w:bookmarkEnd w:id="0"/>
      <w:r>
        <w:rPr>
          <w:b/>
        </w:rPr>
        <w:t xml:space="preserve"> </w:t>
      </w:r>
    </w:p>
    <w:p>
      <w:pPr>
        <w:pStyle w:val="Normal1"/>
        <w:spacing w:before="240" w:after="240"/>
        <w:rPr/>
      </w:pPr>
      <w:r>
        <w:t xml:space="preserve">In business, the management of economics is very essential to identify the performance of the company and the economic condition. Further, the paper involves essential descriptions in the context to fast food products. As per the analysis, it is opined that </w:t>
      </w:r>
      <w:r>
        <w:t xml:space="preserve">mcdonald's </w:t>
      </w:r>
      <w:r>
        <w:t xml:space="preserve">is a multinational company in America that further deals in the food industry and the fast food supply chain business. The main product in which the company actually deals is Burgers and sandwiches. It is further determined that </w:t>
      </w:r>
      <w:r>
        <w:t>mcdonald’s</w:t>
      </w:r>
      <w:r>
        <w:t xml:space="preserve"> is most probably known in the business market for its beverages and burgers. On further interpretation, it is also identified that the most popular product of </w:t>
      </w:r>
      <w:r>
        <w:rPr>
          <w:b/>
          <w:i/>
        </w:rPr>
        <w:t>mcdonald’s</w:t>
      </w:r>
      <w:r>
        <w:t xml:space="preserve"> is </w:t>
      </w:r>
      <w:r>
        <w:t>French</w:t>
      </w:r>
      <w:r>
        <w:t xml:space="preserve"> fries as it has received many stars for the production and sale of </w:t>
      </w:r>
      <w:r>
        <w:t>French</w:t>
      </w:r>
      <w:r>
        <w:t xml:space="preserve"> fries (mcdonalds.com, 2022). The main purpose behind selecting </w:t>
      </w:r>
      <w:r>
        <w:rPr>
          <w:b/>
          <w:i/>
        </w:rPr>
        <w:t>Mcdonald's</w:t>
      </w:r>
      <w:r>
        <w:t xml:space="preserve"> for further interpretation and analysis of managerial economics is to identify whether the company contributes profit towards the economy of its nation or not. Concerning further research, it is identified that the chosen firm was founded in the year 1940 and it further proceeded with its operations as a restaurant. Furthermore, it is determined that the main motto or aim of the company is to make delicious food products and make a good and memorable moment for a</w:t>
      </w:r>
      <w:r>
        <w:t>ll of its customers (Mcdonalds.c</w:t>
      </w:r>
      <w:r>
        <w:t>om</w:t>
      </w:r>
      <w:r>
        <w:t xml:space="preserve">, 2022). </w:t>
      </w:r>
    </w:p>
    <w:p>
      <w:pPr>
        <w:pStyle w:val="Heading1"/>
        <w:rPr>
          <w:b/>
        </w:rPr>
      </w:pPr>
      <w:bookmarkStart w:id="2" w:name="_Toc122775366"/>
      <w:bookmarkStart w:id="3" w:name="_xs2ntcf605jm"/>
      <w:bookmarkEnd w:id="3"/>
      <w:r>
        <w:rPr>
          <w:b/>
        </w:rPr>
        <w:t>I</w:t>
      </w:r>
      <w:r>
        <w:rPr>
          <w:b/>
        </w:rPr>
        <w:t>dentification of demand and market equilibrium</w:t>
      </w:r>
      <w:bookmarkEnd w:id="2"/>
      <w:r>
        <w:rPr>
          <w:b/>
        </w:rPr>
        <w:t xml:space="preserve"> </w:t>
      </w:r>
    </w:p>
    <w:p>
      <w:pPr>
        <w:pStyle w:val="Heading2"/>
        <w:spacing w:before="240" w:after="240"/>
        <w:rPr>
          <w:b/>
          <w:i/>
        </w:rPr>
      </w:pPr>
      <w:bookmarkStart w:id="4" w:name="_Toc122775367"/>
      <w:bookmarkStart w:id="5" w:name="_e6nnsfnmi04j"/>
      <w:bookmarkEnd w:id="5"/>
      <w:r>
        <w:rPr>
          <w:b/>
          <w:i/>
        </w:rPr>
        <w:t>P</w:t>
      </w:r>
      <w:r>
        <w:rPr>
          <w:b/>
          <w:i/>
        </w:rPr>
        <w:t>rice of substitutes</w:t>
      </w:r>
      <w:bookmarkEnd w:id="4"/>
    </w:p>
    <w:p>
      <w:pPr>
        <w:pStyle w:val="Normal1"/>
        <w:spacing w:before="240" w:after="240"/>
        <w:jc w:val="center"/>
        <w:rPr/>
      </w:pPr>
      <w:r>
        <w:rPr/>
        <w:drawing xmlns:mc="http://schemas.openxmlformats.org/markup-compatibility/2006">
          <wp:inline distT="0" distB="0" distL="0" distR="0">
            <wp:extent cx="4381500" cy="3390900"/>
            <wp:effectExtent l="0" t="0" r="0" b="0"/>
            <wp:docPr id="17"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2.png"/>
                    <pic:cNvPicPr preferRelativeResize="0"/>
                  </pic:nvPicPr>
                  <pic:blipFill>
                    <a:blip r:embed="rId27"/>
                    <a:srcRect/>
                    <a:stretch>
                      <a:fillRect/>
                    </a:stretch>
                  </pic:blipFill>
                  <pic:spPr>
                    <a:xfrm>
                      <a:off x="0" y="0"/>
                      <a:ext cx="4381500" cy="3390900"/>
                    </a:xfrm>
                    <a:prstGeom prst="rect">
                      <a:avLst/>
                    </a:prstGeom>
                  </pic:spPr>
                </pic:pic>
              </a:graphicData>
            </a:graphic>
          </wp:inline>
        </w:drawing>
      </w:r>
    </w:p>
    <w:p>
      <w:pPr>
        <w:pStyle w:val="Normal1"/>
        <w:spacing w:before="240" w:after="240"/>
        <w:jc w:val="center"/>
        <w:rPr>
          <w:b/>
        </w:rPr>
      </w:pPr>
      <w:r>
        <w:rPr>
          <w:b/>
        </w:rPr>
        <w:t>Figure 1: Substitute goods effect on demand and equilibrium</w:t>
      </w:r>
    </w:p>
    <w:p>
      <w:pPr>
        <w:pStyle w:val="Normal1"/>
        <w:spacing w:before="240" w:after="240"/>
        <w:jc w:val="center"/>
        <w:rPr/>
      </w:pPr>
      <w:r>
        <w:t>(Source: Self-developed)</w:t>
      </w:r>
    </w:p>
    <w:p>
      <w:pPr>
        <w:pStyle w:val="Normal1"/>
        <w:spacing w:before="240" w:after="240"/>
        <w:rPr/>
      </w:pPr>
      <w:r>
        <w:t xml:space="preserve">According to the present scenario of the business market, it is opined that the competitors of Mcdonald's have increased. The increasing range of competitors further also indicates the enhancement in the substitute products. According to the theory of economics, substitute products are referred to as similar products that can be used in place of an original product (Makov </w:t>
      </w:r>
      <w:r>
        <w:rPr>
          <w:i/>
        </w:rPr>
        <w:t>et al</w:t>
      </w:r>
      <w:r>
        <w:t xml:space="preserve">. 2019, p. 555). Substitute products further create an impact on the demand and market equilibrium. If the price of the substitute goods enhances the demand, the equilibrium price and equilibrium quantity also increase. Concerning the sale of burgers, it is opined that due to the increasing substitute goods the demand for burgers might decline which would further create a negative impact on the financial performance of </w:t>
      </w:r>
      <w:r>
        <w:t>McDonald’s</w:t>
      </w:r>
      <w:r>
        <w:t xml:space="preserve">. </w:t>
      </w:r>
    </w:p>
    <w:p>
      <w:pPr>
        <w:pStyle w:val="Heading2"/>
        <w:spacing w:before="240" w:after="240"/>
        <w:rPr>
          <w:b/>
          <w:i/>
        </w:rPr>
      </w:pPr>
      <w:bookmarkStart w:id="6" w:name="_Toc122775368"/>
      <w:bookmarkStart w:id="7" w:name="_1rjpz9cm31u9"/>
      <w:bookmarkEnd w:id="7"/>
      <w:r>
        <w:rPr>
          <w:b/>
          <w:i/>
        </w:rPr>
        <w:t>P</w:t>
      </w:r>
      <w:r>
        <w:rPr>
          <w:b/>
          <w:i/>
        </w:rPr>
        <w:t>rice of complements</w:t>
      </w:r>
      <w:bookmarkEnd w:id="6"/>
    </w:p>
    <w:p>
      <w:pPr>
        <w:pStyle w:val="Normal1"/>
        <w:spacing w:before="240" w:after="240"/>
        <w:rPr/>
      </w:pPr>
      <w:r>
        <w:t xml:space="preserve">As per the analysis it is perceived that if the price of one commodity enhances then the demand for the complementary goods reduces. Therefore, based on the provided description it can be said that complementary commodities bear a negative cross-elasticity of demand. </w:t>
      </w:r>
    </w:p>
    <w:p>
      <w:pPr>
        <w:pStyle w:val="Normal1"/>
        <w:spacing w:before="240" w:after="240"/>
        <w:jc w:val="center"/>
        <w:rPr/>
      </w:pPr>
      <w:r>
        <w:rPr/>
        <w:drawing xmlns:mc="http://schemas.openxmlformats.org/markup-compatibility/2006">
          <wp:inline distT="0" distB="0" distL="0" distR="0">
            <wp:extent cx="4476750" cy="2924175"/>
            <wp:effectExtent l="0" t="0" r="0" b="0"/>
            <wp:docPr id="18"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5.png"/>
                    <pic:cNvPicPr preferRelativeResize="0"/>
                  </pic:nvPicPr>
                  <pic:blipFill>
                    <a:blip r:embed="rId28"/>
                    <a:srcRect/>
                    <a:stretch>
                      <a:fillRect/>
                    </a:stretch>
                  </pic:blipFill>
                  <pic:spPr>
                    <a:xfrm>
                      <a:off x="0" y="0"/>
                      <a:ext cx="4476750" cy="2924175"/>
                    </a:xfrm>
                    <a:prstGeom prst="rect">
                      <a:avLst/>
                    </a:prstGeom>
                  </pic:spPr>
                </pic:pic>
              </a:graphicData>
            </a:graphic>
          </wp:inline>
        </w:drawing>
      </w:r>
    </w:p>
    <w:p>
      <w:pPr>
        <w:pStyle w:val="Normal1"/>
        <w:spacing w:before="240" w:after="240"/>
        <w:jc w:val="center"/>
        <w:rPr>
          <w:b/>
        </w:rPr>
      </w:pPr>
      <w:r>
        <w:rPr>
          <w:b/>
        </w:rPr>
        <w:t>Figure 2: Impact of complementary products on the demand and supply of the other products</w:t>
      </w:r>
    </w:p>
    <w:p>
      <w:pPr>
        <w:pStyle w:val="Normal1"/>
        <w:spacing w:before="240" w:after="240"/>
        <w:jc w:val="center"/>
        <w:rPr/>
      </w:pPr>
      <w:r>
        <w:t>(Source: Self-developed)</w:t>
      </w:r>
    </w:p>
    <w:p>
      <w:pPr>
        <w:pStyle w:val="Normal1"/>
        <w:spacing w:before="240" w:after="240"/>
        <w:rPr/>
      </w:pPr>
      <w:r>
        <w:t xml:space="preserve">As per the given image therefore it can be said that complementary commodities create a negative impact on the demand and equilibrium aspect of other goods (Jawad </w:t>
      </w:r>
      <w:r>
        <w:rPr>
          <w:i/>
        </w:rPr>
        <w:t xml:space="preserve">et al. </w:t>
      </w:r>
      <w:r>
        <w:t>2018</w:t>
      </w:r>
      <w:r>
        <w:t>, p. 5</w:t>
      </w:r>
      <w:r>
        <w:t xml:space="preserve">). Based on the accumulated information and further analysis it is opined that if the demand for complementary food products would increase then the demand for burgers would also enhance. This would further create a positive impact on the demand and market equilibrium of burgers. Apart from that, this would also create a positive impact on the financial and economical position of </w:t>
      </w:r>
      <w:r>
        <w:t>mcdonald’s</w:t>
      </w:r>
      <w:r>
        <w:t xml:space="preserve">. </w:t>
      </w:r>
    </w:p>
    <w:p>
      <w:pPr>
        <w:pStyle w:val="Heading2"/>
        <w:spacing w:before="240" w:after="240"/>
        <w:rPr>
          <w:b/>
          <w:i/>
        </w:rPr>
      </w:pPr>
      <w:bookmarkStart w:id="8" w:name="_Toc122775369"/>
      <w:bookmarkStart w:id="9" w:name="_exxkmwt9bnym"/>
      <w:bookmarkEnd w:id="9"/>
      <w:r>
        <w:rPr>
          <w:b/>
          <w:i/>
        </w:rPr>
        <w:t>C</w:t>
      </w:r>
      <w:r>
        <w:rPr>
          <w:b/>
          <w:i/>
        </w:rPr>
        <w:t>onsumer Income</w:t>
      </w:r>
      <w:bookmarkEnd w:id="8"/>
      <w:r>
        <w:rPr>
          <w:b/>
          <w:i/>
        </w:rPr>
        <w:t xml:space="preserve"> </w:t>
      </w:r>
    </w:p>
    <w:p>
      <w:pPr>
        <w:pStyle w:val="Normal1"/>
        <w:spacing w:before="240" w:after="240"/>
        <w:jc w:val="center"/>
        <w:rPr/>
      </w:pPr>
      <w:r>
        <w:rPr/>
        <w:drawing xmlns:mc="http://schemas.openxmlformats.org/markup-compatibility/2006">
          <wp:inline distT="0" distB="0" distL="0" distR="0">
            <wp:extent cx="4429125" cy="3467100"/>
            <wp:effectExtent l="0" t="0" r="0" b="0"/>
            <wp:docPr id="19"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3.png"/>
                    <pic:cNvPicPr preferRelativeResize="0"/>
                  </pic:nvPicPr>
                  <pic:blipFill>
                    <a:blip r:embed="rId29"/>
                    <a:srcRect/>
                    <a:stretch>
                      <a:fillRect/>
                    </a:stretch>
                  </pic:blipFill>
                  <pic:spPr>
                    <a:xfrm>
                      <a:off x="0" y="0"/>
                      <a:ext cx="4429125" cy="3467100"/>
                    </a:xfrm>
                    <a:prstGeom prst="rect">
                      <a:avLst/>
                    </a:prstGeom>
                  </pic:spPr>
                </pic:pic>
              </a:graphicData>
            </a:graphic>
          </wp:inline>
        </w:drawing>
      </w:r>
    </w:p>
    <w:p>
      <w:pPr>
        <w:pStyle w:val="Normal1"/>
        <w:spacing w:before="240" w:after="240"/>
        <w:jc w:val="center"/>
        <w:rPr>
          <w:b/>
        </w:rPr>
      </w:pPr>
      <w:r>
        <w:rPr>
          <w:b/>
        </w:rPr>
        <w:t>Figure 3: Impact of consumer income on the demand and market equilibrium</w:t>
      </w:r>
    </w:p>
    <w:p>
      <w:pPr>
        <w:pStyle w:val="Normal1"/>
        <w:spacing w:before="240" w:after="240"/>
        <w:jc w:val="center"/>
        <w:rPr/>
      </w:pPr>
      <w:r>
        <w:t>(Source: Self-developed)</w:t>
      </w:r>
    </w:p>
    <w:p>
      <w:pPr>
        <w:pStyle w:val="Normal1"/>
        <w:spacing w:before="240" w:after="240"/>
        <w:rPr/>
      </w:pPr>
      <w:r>
        <w:t xml:space="preserve">Further, it is also observed that if the income of the consumer enhances then the demand for the products also increases even though the price is increasing. Therefore, based on the accumulated information and further interpretation it can be said that the consumer's income creates a positive impact on the demand and equilibrium margin of the commodity (Clemens, 2021, p. 70). If the price of the commodity and the income of the consumers </w:t>
      </w:r>
      <w:r>
        <w:t>enhance</w:t>
      </w:r>
      <w:r>
        <w:t xml:space="preserve"> then the demand for such product also enhances whereas, the decreasing income tends to fall in the demand and market equilibrium. </w:t>
      </w:r>
    </w:p>
    <w:p>
      <w:pPr>
        <w:pStyle w:val="Heading2"/>
        <w:spacing w:before="240" w:after="240"/>
        <w:rPr>
          <w:b/>
          <w:i/>
        </w:rPr>
      </w:pPr>
      <w:bookmarkStart w:id="10" w:name="_Toc122775370"/>
      <w:bookmarkStart w:id="11" w:name="_gbup1l1al9a8"/>
      <w:bookmarkEnd w:id="11"/>
      <w:r>
        <w:rPr>
          <w:b/>
          <w:i/>
        </w:rPr>
        <w:t>C</w:t>
      </w:r>
      <w:r>
        <w:rPr>
          <w:b/>
          <w:i/>
        </w:rPr>
        <w:t>onsumer tastes &amp; preferences</w:t>
      </w:r>
      <w:bookmarkEnd w:id="10"/>
    </w:p>
    <w:p>
      <w:pPr>
        <w:pStyle w:val="Normal1"/>
        <w:spacing w:before="240" w:after="240"/>
        <w:jc w:val="center"/>
        <w:rPr/>
      </w:pPr>
      <w:r>
        <w:rPr/>
        <w:drawing xmlns:mc="http://schemas.openxmlformats.org/markup-compatibility/2006">
          <wp:inline distT="0" distB="0" distL="0" distR="0">
            <wp:extent cx="4486275" cy="3609975"/>
            <wp:effectExtent l="0" t="0" r="0" b="0"/>
            <wp:docPr id="20"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8.png"/>
                    <pic:cNvPicPr preferRelativeResize="0"/>
                  </pic:nvPicPr>
                  <pic:blipFill>
                    <a:blip r:embed="rId30"/>
                    <a:srcRect/>
                    <a:stretch>
                      <a:fillRect/>
                    </a:stretch>
                  </pic:blipFill>
                  <pic:spPr>
                    <a:xfrm>
                      <a:off x="0" y="0"/>
                      <a:ext cx="4486275" cy="3609975"/>
                    </a:xfrm>
                    <a:prstGeom prst="rect">
                      <a:avLst/>
                    </a:prstGeom>
                  </pic:spPr>
                </pic:pic>
              </a:graphicData>
            </a:graphic>
          </wp:inline>
        </w:drawing>
      </w:r>
    </w:p>
    <w:p>
      <w:pPr>
        <w:pStyle w:val="Normal1"/>
        <w:spacing w:before="240" w:after="240"/>
        <w:jc w:val="center"/>
        <w:rPr>
          <w:b/>
        </w:rPr>
      </w:pPr>
      <w:r>
        <w:rPr>
          <w:b/>
        </w:rPr>
        <w:t>Figure 4: Impact of taste and preference of the customers on the demand curve</w:t>
      </w:r>
    </w:p>
    <w:p>
      <w:pPr>
        <w:pStyle w:val="Normal1"/>
        <w:spacing w:before="240" w:after="240"/>
        <w:jc w:val="center"/>
        <w:rPr/>
      </w:pPr>
      <w:r>
        <w:t>(Source: Self-developed)</w:t>
      </w:r>
    </w:p>
    <w:p>
      <w:pPr>
        <w:pStyle w:val="Normal1"/>
        <w:spacing w:before="240" w:after="240"/>
        <w:rPr/>
      </w:pPr>
      <w:r>
        <w:t xml:space="preserve">According to the further accumulated knowledge it is opined that if the taste and preferences of the client change in a positive manner then the demand for a particular commodity also increase. Therefore, it can be said that the positive change in the preferences and tastes of the customer creates a positive impact on the demand and market equilibrium. Moreover, it is opined that due to the positive change the demand curve shifts towards the right. </w:t>
      </w:r>
    </w:p>
    <w:p>
      <w:pPr>
        <w:pStyle w:val="Heading2"/>
        <w:spacing w:before="240" w:after="240"/>
        <w:rPr/>
      </w:pPr>
      <w:bookmarkStart w:id="12" w:name="_Toc122775371"/>
      <w:bookmarkStart w:id="13" w:name="_5iaw9q8jo5bx"/>
      <w:bookmarkEnd w:id="13"/>
      <w:r>
        <w:rPr>
          <w:b/>
          <w:i/>
        </w:rPr>
        <w:t>C</w:t>
      </w:r>
      <w:r>
        <w:rPr>
          <w:b/>
          <w:i/>
        </w:rPr>
        <w:t>onsumer expectations of price</w:t>
      </w:r>
      <w:bookmarkEnd w:id="12"/>
    </w:p>
    <w:p>
      <w:pPr>
        <w:pStyle w:val="Normal1"/>
        <w:spacing w:before="240" w:after="240"/>
        <w:rPr/>
      </w:pPr>
      <w:r>
        <w:t>As per the interpretation</w:t>
      </w:r>
      <w:r>
        <w:t>,</w:t>
      </w:r>
      <w:r>
        <w:t xml:space="preserve"> if the expectations of the consumers enhance then it bears a positive impact on the demand curve of the commodity (Liang </w:t>
      </w:r>
      <w:r>
        <w:rPr>
          <w:i/>
        </w:rPr>
        <w:t>et al</w:t>
      </w:r>
      <w:r>
        <w:t xml:space="preserve">. 2018, p. 15144). Based on the analysis it is determined that the demand curve shifts towards the right due to the increasing expectations of the price of the commodity. In most business firms, the price of the commodity is strategized by predicting the expectations of the customers. The equilibrium price is further determined and explained as the balance between the willingness of payment of the customers for the commodity and the price that the manufacturer is willing to sell the commodity (Tong </w:t>
      </w:r>
      <w:r>
        <w:rPr>
          <w:i/>
        </w:rPr>
        <w:t>et al</w:t>
      </w:r>
      <w:r>
        <w:t>. 2019, p. 99).</w:t>
      </w:r>
    </w:p>
    <w:p>
      <w:pPr>
        <w:pStyle w:val="Normal1"/>
        <w:spacing w:before="240" w:after="240"/>
        <w:jc w:val="center"/>
        <w:rPr/>
      </w:pPr>
      <w:r>
        <w:rPr/>
        <w:drawing xmlns:mc="http://schemas.openxmlformats.org/markup-compatibility/2006">
          <wp:inline distT="0" distB="0" distL="0" distR="0">
            <wp:extent cx="3657600" cy="3400425"/>
            <wp:effectExtent l="0" t="0" r="0" b="0"/>
            <wp:docPr id="21"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7.png"/>
                    <pic:cNvPicPr preferRelativeResize="0"/>
                  </pic:nvPicPr>
                  <pic:blipFill>
                    <a:blip r:embed="rId31"/>
                    <a:srcRect/>
                    <a:stretch>
                      <a:fillRect/>
                    </a:stretch>
                  </pic:blipFill>
                  <pic:spPr>
                    <a:xfrm>
                      <a:off x="0" y="0"/>
                      <a:ext cx="3657600" cy="3400425"/>
                    </a:xfrm>
                    <a:prstGeom prst="rect">
                      <a:avLst/>
                    </a:prstGeom>
                  </pic:spPr>
                </pic:pic>
              </a:graphicData>
            </a:graphic>
          </wp:inline>
        </w:drawing>
      </w:r>
    </w:p>
    <w:p>
      <w:pPr>
        <w:pStyle w:val="Normal1"/>
        <w:spacing w:before="240" w:after="240"/>
        <w:jc w:val="center"/>
        <w:rPr>
          <w:b/>
        </w:rPr>
      </w:pPr>
      <w:r>
        <w:rPr>
          <w:b/>
        </w:rPr>
        <w:t>Figure 5: Supply and demand equilibrium</w:t>
      </w:r>
    </w:p>
    <w:p>
      <w:pPr>
        <w:pStyle w:val="Normal1"/>
        <w:spacing w:before="240" w:after="240"/>
        <w:jc w:val="center"/>
        <w:rPr/>
      </w:pPr>
      <w:r>
        <w:t>(Source: Self-developed)</w:t>
      </w:r>
    </w:p>
    <w:p>
      <w:pPr>
        <w:pStyle w:val="Normal1"/>
        <w:spacing w:before="240" w:after="240"/>
        <w:rPr/>
      </w:pPr>
      <w:r>
        <w:t xml:space="preserve">As per the given image, it is identified that the demand curve shifts towards the right due to the increasing expectations of the consumers. On the other hand, it is also notified that if the expectations of the consumers decrease the price of the commodity along with its demand also shrinks. Moreover, according to the perception of the consumers in the context of the commodities of </w:t>
      </w:r>
      <w:r>
        <w:t>mcdonald</w:t>
      </w:r>
      <w:r>
        <w:t xml:space="preserve">, it is determined that the price of the commodity might enhance due to the increasing price of raw materials. The increasing price of burgers would further create a positive impact on the demand for the commodity as the supply of the commodity would increase. </w:t>
      </w:r>
    </w:p>
    <w:p>
      <w:pPr>
        <w:pStyle w:val="Heading2"/>
        <w:spacing w:before="240" w:after="240"/>
        <w:rPr>
          <w:b/>
          <w:i/>
        </w:rPr>
      </w:pPr>
      <w:bookmarkStart w:id="14" w:name="_Toc122775372"/>
      <w:bookmarkStart w:id="15" w:name="_36m5bkzdb2c"/>
      <w:bookmarkEnd w:id="15"/>
      <w:r>
        <w:rPr>
          <w:b/>
          <w:i/>
        </w:rPr>
        <w:t>D</w:t>
      </w:r>
      <w:r>
        <w:rPr>
          <w:b/>
          <w:i/>
        </w:rPr>
        <w:t>emographics</w:t>
      </w:r>
      <w:bookmarkEnd w:id="14"/>
    </w:p>
    <w:p>
      <w:pPr>
        <w:pStyle w:val="Normal1"/>
        <w:spacing w:before="240" w:after="240"/>
        <w:rPr/>
      </w:pPr>
      <w:r>
        <w:t xml:space="preserve">Moreover, as per further analysis, it is opined that the demographics also create an impact on the demand curve and market equilibrium. As per the interpretation, it is determined that if the demand for the commodity enhances other determinants remaining unchanged the equilibrium price of the commodity would also increase (de </w:t>
      </w:r>
      <w:r>
        <w:rPr>
          <w:i/>
        </w:rPr>
        <w:t>et al</w:t>
      </w:r>
      <w:r>
        <w:t xml:space="preserve">. 2019, p. 312). On the other hand, it is also notified that the enhancement in demographics increases the demand and supply for the commodity. Therefore, it can be said that the fluctuation in demographics creates a positive impact on the demand for the commodity (Heikal </w:t>
      </w:r>
      <w:r>
        <w:rPr>
          <w:i/>
        </w:rPr>
        <w:t>et al</w:t>
      </w:r>
      <w:r>
        <w:t xml:space="preserve">. 2022, p. 65). Concerning </w:t>
      </w:r>
      <w:r>
        <w:t>mcdonald</w:t>
      </w:r>
      <w:r>
        <w:t xml:space="preserve">, it is perceived that if the population or other demographic of the UK would enhance then it would create a positive impact on the demand and market equilibrium of burgers and other food products of </w:t>
      </w:r>
      <w:r>
        <w:t>McDonald</w:t>
      </w:r>
      <w:r>
        <w:t xml:space="preserve">. In other words, it can be said that due to the rise in demographics the number of buyers would increase which would create a positive impact on the demand for the commodity. </w:t>
      </w:r>
    </w:p>
    <w:p>
      <w:pPr>
        <w:pStyle w:val="Heading1"/>
        <w:rPr>
          <w:b/>
        </w:rPr>
      </w:pPr>
      <w:bookmarkStart w:id="16" w:name="_Toc122775373"/>
      <w:bookmarkStart w:id="17" w:name="_5zbq2nutfrm"/>
      <w:bookmarkEnd w:id="17"/>
      <w:r>
        <w:rPr>
          <w:b/>
        </w:rPr>
        <w:t>R</w:t>
      </w:r>
      <w:r>
        <w:rPr>
          <w:b/>
        </w:rPr>
        <w:t>eorganization</w:t>
      </w:r>
      <w:r>
        <w:rPr>
          <w:b/>
        </w:rPr>
        <w:t xml:space="preserve"> in context to the elasticity and elasticity of demand</w:t>
      </w:r>
      <w:bookmarkEnd w:id="16"/>
      <w:r>
        <w:rPr>
          <w:b/>
        </w:rPr>
        <w:t xml:space="preserve"> </w:t>
      </w:r>
    </w:p>
    <w:p>
      <w:pPr>
        <w:pStyle w:val="Normal1"/>
        <w:spacing w:before="240" w:after="240"/>
        <w:rPr/>
      </w:pPr>
      <w:r>
        <w:t>There are different factors that influence the Price Elasticity of Demand as per the acquired knowledge. More details concerning some of the factors that influence the price elasticity of demand have been provided below.</w:t>
      </w:r>
    </w:p>
    <w:p>
      <w:pPr>
        <w:pStyle w:val="Heading2"/>
        <w:spacing w:before="240" w:after="240"/>
        <w:rPr>
          <w:b/>
          <w:i/>
        </w:rPr>
      </w:pPr>
      <w:bookmarkStart w:id="18" w:name="_Toc122775374"/>
      <w:bookmarkStart w:id="19" w:name="_rdee2si608fa"/>
      <w:bookmarkEnd w:id="19"/>
      <w:r>
        <w:rPr>
          <w:b/>
          <w:i/>
        </w:rPr>
        <w:t>S</w:t>
      </w:r>
      <w:r>
        <w:rPr>
          <w:b/>
          <w:i/>
        </w:rPr>
        <w:t>ubstitution effects</w:t>
      </w:r>
      <w:bookmarkEnd w:id="18"/>
      <w:r>
        <w:rPr>
          <w:b/>
          <w:i/>
        </w:rPr>
        <w:t xml:space="preserve"> </w:t>
      </w:r>
    </w:p>
    <w:p>
      <w:pPr>
        <w:pStyle w:val="Normal1"/>
        <w:spacing w:before="240" w:after="240"/>
        <w:rPr/>
      </w:pPr>
      <w:r>
        <w:t>As per the opined details, it is perceived that Burger is considered as a luxury food product as to survive it is not necessary for the consumers. Moreover, it is determined that the demand for the commodity and its supply sometimes fluctuates due to the luxury and necessity viewpoint of the consumers (Bochanczyk-Kupka, 2019, p. 125). Necessary demand is most probably considered as inelastic as there are very few substitutes available for the necessary commodities. On the other hand, luxury food commodities are not required on daily basis and it further als</w:t>
      </w:r>
      <w:r>
        <w:t>o involves lots of substitutes.</w:t>
      </w:r>
    </w:p>
    <w:p>
      <w:pPr>
        <w:pStyle w:val="Normal1"/>
        <w:spacing w:before="240" w:after="240"/>
        <w:rPr/>
      </w:pPr>
    </w:p>
    <w:p>
      <w:pPr>
        <w:pStyle w:val="Normal1"/>
        <w:spacing w:before="240" w:after="240"/>
        <w:rPr/>
      </w:pPr>
      <w:r>
        <w:t xml:space="preserve">Due to the rising substitute goods of luxury products, the price of the product also enhances which further results in a reduction in the quantity demanded. Therefore, based on the provided description and accumulated information it can be said that the luxury and necessary factor indicates elastic and inelasticity of demand (Mjeda </w:t>
      </w:r>
      <w:r>
        <w:rPr>
          <w:i/>
        </w:rPr>
        <w:t>et al</w:t>
      </w:r>
      <w:r>
        <w:t xml:space="preserve">. 2021, p. 1080). As per the analysis, it is further observed that the necessary products indicate demand is inelastic. On the other hand, luxury commodities indicate elasticity in demand. </w:t>
      </w:r>
    </w:p>
    <w:p>
      <w:pPr>
        <w:pStyle w:val="Normal1"/>
        <w:spacing w:before="240" w:after="240"/>
        <w:jc w:val="center"/>
        <w:rPr/>
      </w:pPr>
      <w:r>
        <w:rPr/>
        <w:drawing xmlns:mc="http://schemas.openxmlformats.org/markup-compatibility/2006">
          <wp:inline distT="0" distB="0" distL="0" distR="0">
            <wp:extent cx="5057775" cy="3371850"/>
            <wp:effectExtent l="0" t="0" r="0" b="0"/>
            <wp:docPr id="22"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6.png"/>
                    <pic:cNvPicPr preferRelativeResize="0"/>
                  </pic:nvPicPr>
                  <pic:blipFill>
                    <a:blip r:embed="rId32"/>
                    <a:srcRect/>
                    <a:stretch>
                      <a:fillRect/>
                    </a:stretch>
                  </pic:blipFill>
                  <pic:spPr>
                    <a:xfrm>
                      <a:off x="0" y="0"/>
                      <a:ext cx="5057775" cy="3371850"/>
                    </a:xfrm>
                    <a:prstGeom prst="rect">
                      <a:avLst/>
                    </a:prstGeom>
                  </pic:spPr>
                </pic:pic>
              </a:graphicData>
            </a:graphic>
          </wp:inline>
        </w:drawing>
      </w:r>
    </w:p>
    <w:p>
      <w:pPr>
        <w:pStyle w:val="Normal1"/>
        <w:spacing w:before="240" w:after="240"/>
        <w:jc w:val="center"/>
        <w:rPr>
          <w:b/>
        </w:rPr>
      </w:pPr>
      <w:r>
        <w:rPr>
          <w:b/>
        </w:rPr>
        <w:t>Figure 6: Elasticity of demand</w:t>
      </w:r>
    </w:p>
    <w:p>
      <w:pPr>
        <w:pStyle w:val="Normal1"/>
        <w:spacing w:before="240" w:after="240"/>
        <w:jc w:val="center"/>
        <w:rPr/>
      </w:pPr>
      <w:r>
        <w:t>(Source: Self-developed)</w:t>
      </w:r>
    </w:p>
    <w:p>
      <w:pPr>
        <w:pStyle w:val="Normal1"/>
        <w:spacing w:before="240" w:after="240"/>
        <w:rPr/>
      </w:pPr>
      <w:r>
        <w:t xml:space="preserve">Elasticity in demand is further considered as the situation that rises due to the change in the demanded quantity and the change in the price of the commodity to the great extent. On the other hand, inelasticity in the demand situation arises if the quantity demand changes due to the fall in the price of the commodity. Moreover, it is also notified that if the absolute value is greater than 1 then it indicates that the demand for the commodity is elastic. On the other hand, it is notified that if the absolute value is less than 1 then it indicates that the demand is inelastic. </w:t>
      </w:r>
    </w:p>
    <w:p>
      <w:pPr>
        <w:pStyle w:val="Normal1"/>
        <w:spacing w:before="240" w:after="240"/>
        <w:jc w:val="center"/>
        <w:rPr/>
      </w:pPr>
      <w:r>
        <w:rPr/>
        <w:drawing xmlns:mc="http://schemas.openxmlformats.org/markup-compatibility/2006">
          <wp:inline distT="0" distB="0" distL="0" distR="0">
            <wp:extent cx="4362450" cy="3429000"/>
            <wp:effectExtent l="0" t="0" r="0" b="0"/>
            <wp:docPr id="23"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png"/>
                    <pic:cNvPicPr preferRelativeResize="0"/>
                  </pic:nvPicPr>
                  <pic:blipFill>
                    <a:blip r:embed="rId33"/>
                    <a:srcRect/>
                    <a:stretch>
                      <a:fillRect/>
                    </a:stretch>
                  </pic:blipFill>
                  <pic:spPr>
                    <a:xfrm>
                      <a:off x="0" y="0"/>
                      <a:ext cx="4362450" cy="3429000"/>
                    </a:xfrm>
                    <a:prstGeom prst="rect">
                      <a:avLst/>
                    </a:prstGeom>
                  </pic:spPr>
                </pic:pic>
              </a:graphicData>
            </a:graphic>
          </wp:inline>
        </w:drawing>
      </w:r>
    </w:p>
    <w:p>
      <w:pPr>
        <w:pStyle w:val="Normal1"/>
        <w:spacing w:before="240" w:after="240"/>
        <w:jc w:val="center"/>
        <w:rPr>
          <w:b/>
        </w:rPr>
      </w:pPr>
      <w:r>
        <w:rPr>
          <w:b/>
        </w:rPr>
        <w:t>Figure 7: Inelasticity of demand</w:t>
      </w:r>
    </w:p>
    <w:p>
      <w:pPr>
        <w:pStyle w:val="Normal1"/>
        <w:spacing w:before="240" w:after="240"/>
        <w:jc w:val="center"/>
        <w:rPr/>
      </w:pPr>
      <w:r>
        <w:t>(Source: Self-developed)</w:t>
      </w:r>
    </w:p>
    <w:p>
      <w:pPr>
        <w:pStyle w:val="Normal1"/>
        <w:spacing w:before="240" w:after="240"/>
        <w:rPr/>
      </w:pPr>
      <w:r>
        <w:t xml:space="preserve">As per the substitute goods, it is notified that it further creates an effect on the demand elasticity. In other words, it can be said that the products with lots of substitute options are considered as highly price elastic. Moreover, a small enhancement in the price level of the commodity influences the customers to opt for its substitute goods. Therefore, based on the necessary items it is opined that if the price of a commodity increases the customers would not opt for a substitute product as the options for a substitute product is fewer which further indicted the inelasticity of demand. On the other hand, it is articulated that luxury commodities bear a lot of substitute options due to which if the price of luxury commodities increases then the customers would opt for another option whose price is affordable that further indicating elasticity in demand. </w:t>
      </w:r>
    </w:p>
    <w:p>
      <w:pPr>
        <w:pStyle w:val="Heading2"/>
        <w:spacing w:before="240" w:after="240"/>
        <w:rPr>
          <w:b/>
          <w:i/>
        </w:rPr>
      </w:pPr>
      <w:bookmarkStart w:id="20" w:name="_Toc122775375"/>
      <w:bookmarkStart w:id="21" w:name="_5e34dgnoqb4e"/>
      <w:bookmarkEnd w:id="21"/>
      <w:r>
        <w:rPr>
          <w:b/>
          <w:i/>
        </w:rPr>
        <w:t>I</w:t>
      </w:r>
      <w:r>
        <w:rPr>
          <w:b/>
          <w:i/>
        </w:rPr>
        <w:t>ncome effect</w:t>
      </w:r>
      <w:bookmarkEnd w:id="20"/>
    </w:p>
    <w:p>
      <w:pPr>
        <w:pStyle w:val="Normal1"/>
        <w:spacing w:before="240" w:after="240"/>
        <w:rPr/>
      </w:pPr>
      <w:r>
        <w:t xml:space="preserve">Another determinant of economics that creates an impact on the price elasticity of demand is income. The income effect is further recognized as an effect on the demand for the commodity that arises due to the fluctuation in the income of the consumers (Laborde </w:t>
      </w:r>
      <w:r>
        <w:rPr>
          <w:i/>
        </w:rPr>
        <w:t>et al</w:t>
      </w:r>
      <w:r>
        <w:t>. 2021, p. 385). Moreover, it is notified that if the income of the consumer increases the demand for the necessary as well as luxurious commodities increases. On the other hand due to the reduction in the income margin of the consumers the purchasing power also declines which further results in a leftward shift of the demand curve.</w:t>
      </w:r>
    </w:p>
    <w:p>
      <w:pPr>
        <w:pStyle w:val="Normal1"/>
        <w:spacing w:before="240" w:after="240"/>
        <w:jc w:val="center"/>
        <w:rPr/>
      </w:pPr>
      <w:r>
        <w:rPr/>
        <w:drawing xmlns:mc="http://schemas.openxmlformats.org/markup-compatibility/2006">
          <wp:inline distT="0" distB="0" distL="0" distR="0">
            <wp:extent cx="3714750" cy="2466975"/>
            <wp:effectExtent l="0" t="0" r="0" b="0"/>
            <wp:docPr id="24"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4.png"/>
                    <pic:cNvPicPr preferRelativeResize="0"/>
                  </pic:nvPicPr>
                  <pic:blipFill>
                    <a:blip r:embed="rId34"/>
                    <a:srcRect/>
                    <a:stretch>
                      <a:fillRect/>
                    </a:stretch>
                  </pic:blipFill>
                  <pic:spPr>
                    <a:xfrm>
                      <a:off x="0" y="0"/>
                      <a:ext cx="3714750" cy="2466975"/>
                    </a:xfrm>
                    <a:prstGeom prst="rect">
                      <a:avLst/>
                    </a:prstGeom>
                  </pic:spPr>
                </pic:pic>
              </a:graphicData>
            </a:graphic>
          </wp:inline>
        </w:drawing>
      </w:r>
    </w:p>
    <w:p>
      <w:pPr>
        <w:pStyle w:val="Normal1"/>
        <w:spacing w:before="240" w:after="240"/>
        <w:jc w:val="center"/>
        <w:rPr>
          <w:b/>
        </w:rPr>
      </w:pPr>
      <w:r>
        <w:rPr>
          <w:b/>
        </w:rPr>
        <w:t>Figure 8: Income effect on the price elasticity</w:t>
      </w:r>
    </w:p>
    <w:p>
      <w:pPr>
        <w:pStyle w:val="Normal1"/>
        <w:spacing w:before="240" w:after="240"/>
        <w:jc w:val="center"/>
        <w:rPr/>
      </w:pPr>
      <w:r>
        <w:t>(Source: Self-developed)</w:t>
      </w:r>
    </w:p>
    <w:p>
      <w:pPr>
        <w:pStyle w:val="Normal1"/>
        <w:spacing w:before="240" w:after="240"/>
        <w:rPr/>
      </w:pPr>
      <w:r>
        <w:t xml:space="preserve">Based on the provided description and further interpretation it is opined that income affects price elasticity. In other words, it can also be said that for the group whose income level is high the elasticity of demand is low (Baffes </w:t>
      </w:r>
      <w:r>
        <w:rPr>
          <w:i/>
        </w:rPr>
        <w:t>et al</w:t>
      </w:r>
      <w:r>
        <w:t xml:space="preserve">. 2022, p. 500). In such cases, the changing price of the commodity does not bring any change in the demand for the commodity. Moreover, in the case of a lower income level group the elasticity of demand for the goods is generally very high. The fluctuation in the price of the commodity changes the demand for the commodity for the lower income level group. </w:t>
      </w:r>
    </w:p>
    <w:p>
      <w:pPr>
        <w:pStyle w:val="Heading2"/>
        <w:spacing w:before="240" w:after="240"/>
        <w:rPr>
          <w:b/>
          <w:i/>
        </w:rPr>
      </w:pPr>
      <w:bookmarkStart w:id="22" w:name="_Toc122775376"/>
      <w:bookmarkStart w:id="23" w:name="_cqdglucrgne3"/>
      <w:bookmarkEnd w:id="23"/>
      <w:r>
        <w:rPr>
          <w:b/>
          <w:i/>
        </w:rPr>
        <w:t>R</w:t>
      </w:r>
      <w:r>
        <w:rPr>
          <w:b/>
          <w:i/>
        </w:rPr>
        <w:t>ecommendation concerning the pricing policy</w:t>
      </w:r>
      <w:bookmarkEnd w:id="22"/>
    </w:p>
    <w:p>
      <w:pPr>
        <w:pStyle w:val="Normal1"/>
        <w:spacing w:before="240" w:after="240"/>
        <w:rPr/>
      </w:pPr>
      <w:r>
        <w:t xml:space="preserve">According to the research, it is opined that there exist different forms of pricing policies that can be implemented by the business organization. The core reason that has been identified behind the implication of pricing policy or strategy in the business is to enhance the sales margin of the company. In other words, it can be said that to improve the profitability and accountability condition of the business firm the pricing policy is adopted or implemented. As per the further interpretation, it is determined that </w:t>
      </w:r>
      <w:r>
        <w:t xml:space="preserve">mcdonald's </w:t>
      </w:r>
      <w:r>
        <w:t xml:space="preserve">further deals with luxury products and its products are further not considered as necessary products. Moreover, due to the income and substitution effect, the demand for its products might fluctuate. Furthermore, the fluctuation in demand would create an impact on the sales margin of the company. Therefore, to overcome such an issue the company should adopt a </w:t>
      </w:r>
      <w:r>
        <w:rPr>
          <w:b/>
          <w:i/>
        </w:rPr>
        <w:t>price-skimming strategy</w:t>
      </w:r>
      <w:r>
        <w:t xml:space="preserve">. It is further identified as the strategy through which the company can set a high price for its product and if any competitor enters the market then the firm reduces the price of its commodity to make the customers engaged towards its commodities. </w:t>
      </w:r>
    </w:p>
    <w:p>
      <w:pPr>
        <w:pStyle w:val="Normal1"/>
        <w:spacing w:before="240" w:after="240"/>
        <w:rPr/>
      </w:pPr>
      <w:r>
        <w:rPr/>
        <w:br w:type="page"/>
      </w:r>
    </w:p>
    <w:p>
      <w:pPr>
        <w:pStyle w:val="Heading1"/>
        <w:rPr>
          <w:b/>
        </w:rPr>
      </w:pPr>
      <w:bookmarkStart w:id="24" w:name="_Toc122775377"/>
      <w:bookmarkStart w:id="25" w:name="_6cvrha1xupy9"/>
      <w:bookmarkEnd w:id="25"/>
      <w:r>
        <w:rPr>
          <w:b/>
        </w:rPr>
        <w:t>R</w:t>
      </w:r>
      <w:r>
        <w:rPr>
          <w:b/>
        </w:rPr>
        <w:t>eferences</w:t>
      </w:r>
      <w:bookmarkEnd w:id="24"/>
    </w:p>
    <w:p>
      <w:pPr>
        <w:pStyle w:val="Normal1"/>
        <w:spacing w:before="240" w:after="240"/>
        <w:rPr/>
      </w:pPr>
      <w:r>
        <w:rPr>
          <w:highlight w:val="white"/>
        </w:rPr>
        <w:t xml:space="preserve">Baffes, J., Kabundi, A. </w:t>
      </w:r>
      <w:r>
        <w:rPr>
          <w:highlight w:val="white"/>
        </w:rPr>
        <w:t xml:space="preserve">And </w:t>
      </w:r>
      <w:r>
        <w:rPr>
          <w:highlight w:val="white"/>
        </w:rPr>
        <w:t xml:space="preserve">Nagle, P., 2022. The role of income and substitution in commodity demand. </w:t>
      </w:r>
      <w:r>
        <w:rPr>
          <w:i/>
        </w:rPr>
        <w:t>Oxford Economic Papers</w:t>
      </w:r>
      <w:r>
        <w:t xml:space="preserve">, </w:t>
      </w:r>
      <w:r>
        <w:rPr>
          <w:i/>
        </w:rPr>
        <w:t>74</w:t>
      </w:r>
      <w:r>
        <w:t>(2), pp.498-522.</w:t>
      </w:r>
    </w:p>
    <w:p>
      <w:pPr>
        <w:pStyle w:val="Normal1"/>
        <w:spacing w:before="240" w:after="240"/>
        <w:rPr/>
      </w:pPr>
      <w:r>
        <w:rPr>
          <w:highlight w:val="white"/>
        </w:rPr>
        <w:t xml:space="preserve">Bochanczyk-Kupka, D., 2019. Luxury Goods In Economics. </w:t>
      </w:r>
      <w:r>
        <w:rPr>
          <w:i/>
        </w:rPr>
        <w:t>Economic and Social Development: Book of Proceedings</w:t>
      </w:r>
      <w:r>
        <w:t>, pp.122-127.</w:t>
      </w:r>
    </w:p>
    <w:p>
      <w:pPr>
        <w:pStyle w:val="Normal1"/>
        <w:spacing w:before="240" w:after="240"/>
        <w:rPr/>
      </w:pPr>
      <w:r>
        <w:rPr>
          <w:highlight w:val="white"/>
        </w:rPr>
        <w:t xml:space="preserve">Clemens, J., 2021. How do firms respond to minimum wage increases? </w:t>
      </w:r>
      <w:r>
        <w:rPr>
          <w:highlight w:val="white"/>
        </w:rPr>
        <w:t xml:space="preserve">Understanding </w:t>
      </w:r>
      <w:r>
        <w:rPr>
          <w:highlight w:val="white"/>
        </w:rPr>
        <w:t xml:space="preserve">the relevance of non-employment margins. </w:t>
      </w:r>
      <w:r>
        <w:rPr>
          <w:i/>
        </w:rPr>
        <w:t>Journal of Economic Perspectives</w:t>
      </w:r>
      <w:r>
        <w:t xml:space="preserve">, </w:t>
      </w:r>
      <w:r>
        <w:rPr>
          <w:i/>
        </w:rPr>
        <w:t>35</w:t>
      </w:r>
      <w:r>
        <w:t>(1), pp.51-72.</w:t>
      </w:r>
    </w:p>
    <w:p>
      <w:pPr>
        <w:pStyle w:val="Normal1"/>
        <w:spacing w:before="240" w:after="240"/>
        <w:rPr/>
      </w:pPr>
      <w:r>
        <w:t>Corporate</w:t>
      </w:r>
      <w:r>
        <w:t xml:space="preserve">.mcdonalds.com, 2022, </w:t>
      </w:r>
      <w:r>
        <w:rPr>
          <w:i/>
        </w:rPr>
        <w:t>Our Mission and Values</w:t>
      </w:r>
      <w:r>
        <w:t xml:space="preserve"> Available at: https://corporate.mcdonalds.com/corpmcd/our-company/who-we-are/our-values.html (Accessed on: 24</w:t>
      </w:r>
      <w:r>
        <w:rPr>
          <w:vertAlign w:val="superscript"/>
        </w:rPr>
        <w:t>th</w:t>
      </w:r>
      <w:r>
        <w:t xml:space="preserve"> December 2022)</w:t>
      </w:r>
    </w:p>
    <w:p>
      <w:pPr>
        <w:pStyle w:val="Normal1"/>
        <w:spacing w:before="240" w:after="240"/>
        <w:rPr/>
      </w:pPr>
      <w:r>
        <w:rPr>
          <w:highlight w:val="white"/>
        </w:rPr>
        <w:t xml:space="preserve">De </w:t>
      </w:r>
      <w:r>
        <w:rPr>
          <w:highlight w:val="white"/>
        </w:rPr>
        <w:t xml:space="preserve">Bonviller, S., Zuo, A. </w:t>
      </w:r>
      <w:r>
        <w:rPr>
          <w:highlight w:val="white"/>
        </w:rPr>
        <w:t xml:space="preserve">And </w:t>
      </w:r>
      <w:r>
        <w:rPr>
          <w:highlight w:val="white"/>
        </w:rPr>
        <w:t xml:space="preserve">Wheeler, S.A., 2019. Is there evidence of insider trading in Australian water markets?. </w:t>
      </w:r>
      <w:r>
        <w:rPr>
          <w:i/>
        </w:rPr>
        <w:t>Australian Journal of Agricultural and Resource Economics</w:t>
      </w:r>
      <w:r>
        <w:t xml:space="preserve">, </w:t>
      </w:r>
      <w:r>
        <w:rPr>
          <w:i/>
        </w:rPr>
        <w:t>63</w:t>
      </w:r>
      <w:r>
        <w:t>(2), pp.307-327.</w:t>
      </w:r>
    </w:p>
    <w:p>
      <w:pPr>
        <w:pStyle w:val="Normal1"/>
        <w:spacing w:before="240" w:after="240"/>
        <w:rPr/>
      </w:pPr>
      <w:r>
        <w:rPr>
          <w:highlight w:val="white"/>
        </w:rPr>
        <w:t xml:space="preserve">Heikal, M., Saragih, M.M.S., Ilham, R.N., Khaddafi, M. </w:t>
      </w:r>
      <w:r>
        <w:rPr>
          <w:highlight w:val="white"/>
        </w:rPr>
        <w:t xml:space="preserve">And </w:t>
      </w:r>
      <w:r>
        <w:rPr>
          <w:highlight w:val="white"/>
        </w:rPr>
        <w:t xml:space="preserve">Rusydi, R., 2022. Effect of World Oil Prices on Cryptocurrency Return. </w:t>
      </w:r>
      <w:r>
        <w:rPr>
          <w:i/>
        </w:rPr>
        <w:t>Journal of Accounting Research, Utility Finance and Digital Assets</w:t>
      </w:r>
      <w:r>
        <w:t xml:space="preserve">, </w:t>
      </w:r>
      <w:r>
        <w:rPr>
          <w:i/>
        </w:rPr>
        <w:t>1</w:t>
      </w:r>
      <w:r>
        <w:t>(1), pp.61-68.</w:t>
      </w:r>
    </w:p>
    <w:p>
      <w:pPr>
        <w:pStyle w:val="Normal1"/>
        <w:spacing w:before="240" w:after="240"/>
        <w:rPr/>
      </w:pPr>
      <w:r>
        <w:rPr>
          <w:highlight w:val="white"/>
        </w:rPr>
        <w:t xml:space="preserve">Jawad, M., Lee, J.T., Glantz, S. </w:t>
      </w:r>
      <w:r>
        <w:rPr>
          <w:highlight w:val="white"/>
        </w:rPr>
        <w:t xml:space="preserve">And </w:t>
      </w:r>
      <w:r>
        <w:rPr>
          <w:highlight w:val="white"/>
        </w:rPr>
        <w:t xml:space="preserve">Millett, C., 2018. Price elasticity of demand of non-cigarette tobacco products: a systematic review and meta-analysis. </w:t>
      </w:r>
      <w:r>
        <w:rPr>
          <w:i/>
        </w:rPr>
        <w:t>Tobacco control</w:t>
      </w:r>
      <w:r>
        <w:t xml:space="preserve">, </w:t>
      </w:r>
      <w:r>
        <w:rPr>
          <w:i/>
        </w:rPr>
        <w:t>27</w:t>
      </w:r>
      <w:r>
        <w:t>(6), pp.689-695.</w:t>
      </w:r>
    </w:p>
    <w:p>
      <w:pPr>
        <w:pStyle w:val="Normal1"/>
        <w:spacing w:before="240" w:after="240"/>
        <w:rPr/>
      </w:pPr>
      <w:r>
        <w:rPr>
          <w:highlight w:val="white"/>
        </w:rPr>
        <w:t xml:space="preserve">Laborde, D., Martin, W. </w:t>
      </w:r>
      <w:r>
        <w:rPr>
          <w:highlight w:val="white"/>
        </w:rPr>
        <w:t xml:space="preserve">And </w:t>
      </w:r>
      <w:r>
        <w:rPr>
          <w:highlight w:val="white"/>
        </w:rPr>
        <w:t xml:space="preserve">Vos, R., 2021. Impacts of COVID‐19 on global poverty, food security, and diets: Insights from global model scenario analysis. </w:t>
      </w:r>
      <w:r>
        <w:rPr>
          <w:i/>
        </w:rPr>
        <w:t>Agricultural Economics</w:t>
      </w:r>
      <w:r>
        <w:t xml:space="preserve">, </w:t>
      </w:r>
      <w:r>
        <w:rPr>
          <w:i/>
        </w:rPr>
        <w:t>52</w:t>
      </w:r>
      <w:r>
        <w:t>(3), pp.375-390.</w:t>
      </w:r>
    </w:p>
    <w:p>
      <w:pPr>
        <w:pStyle w:val="Normal1"/>
        <w:spacing w:before="240" w:after="240"/>
        <w:rPr/>
      </w:pPr>
      <w:r>
        <w:rPr>
          <w:highlight w:val="white"/>
        </w:rPr>
        <w:t xml:space="preserve">Liang, F., Yu, W., An, D., Yang, Q., Fu, X. </w:t>
      </w:r>
      <w:r>
        <w:rPr>
          <w:highlight w:val="white"/>
        </w:rPr>
        <w:t xml:space="preserve">And </w:t>
      </w:r>
      <w:r>
        <w:rPr>
          <w:highlight w:val="white"/>
        </w:rPr>
        <w:t xml:space="preserve">Zhao, W., 2018. A survey on big data market: Pricing, trading and protection. </w:t>
      </w:r>
      <w:r>
        <w:rPr>
          <w:i/>
        </w:rPr>
        <w:t>Ieee Access</w:t>
      </w:r>
      <w:r>
        <w:t xml:space="preserve">, </w:t>
      </w:r>
      <w:r>
        <w:rPr>
          <w:i/>
        </w:rPr>
        <w:t>6</w:t>
      </w:r>
      <w:r>
        <w:t>, pp.15132-15154.</w:t>
      </w:r>
    </w:p>
    <w:p>
      <w:pPr>
        <w:pStyle w:val="Normal1"/>
        <w:spacing w:before="240" w:after="240"/>
        <w:rPr>
          <w:highlight w:val="white"/>
        </w:rPr>
      </w:pPr>
    </w:p>
    <w:p>
      <w:pPr>
        <w:pStyle w:val="Normal1"/>
        <w:spacing w:before="240" w:after="240"/>
        <w:rPr>
          <w:highlight w:val="white"/>
        </w:rPr>
      </w:pPr>
    </w:p>
    <w:p>
      <w:pPr>
        <w:pStyle w:val="Normal1"/>
        <w:spacing w:before="240" w:after="240"/>
        <w:rPr/>
      </w:pPr>
      <w:r>
        <w:rPr>
          <w:highlight w:val="white"/>
        </w:rPr>
        <w:t xml:space="preserve">Makov, T., Fishman, T., Chertow, M.R. and Blass, V., 2019. What affects the secondhand value of smartphones: evidence from </w:t>
      </w:r>
      <w:r>
        <w:rPr>
          <w:highlight w:val="white"/>
        </w:rPr>
        <w:t>ebay</w:t>
      </w:r>
      <w:r>
        <w:rPr>
          <w:highlight w:val="white"/>
        </w:rPr>
        <w:t xml:space="preserve">. </w:t>
      </w:r>
      <w:r>
        <w:rPr>
          <w:i/>
        </w:rPr>
        <w:t>Journal of Industrial Ecology</w:t>
      </w:r>
      <w:r>
        <w:t xml:space="preserve">, </w:t>
      </w:r>
      <w:r>
        <w:rPr>
          <w:i/>
        </w:rPr>
        <w:t>23</w:t>
      </w:r>
      <w:r>
        <w:t>(3), pp.549-559.</w:t>
      </w:r>
    </w:p>
    <w:p>
      <w:pPr>
        <w:pStyle w:val="Normal1"/>
        <w:spacing w:before="240" w:after="240"/>
        <w:rPr/>
      </w:pPr>
      <w:r>
        <w:t>Mcdonalds</w:t>
      </w:r>
      <w:r>
        <w:t xml:space="preserve">.com, 2022 </w:t>
      </w:r>
      <w:r>
        <w:t xml:space="preserve">mcdonald's </w:t>
      </w:r>
      <w:r>
        <w:t>Menu Available at: https://www.mcdonalds.com/us/en-us/full-menu.html (Accessed on: 24</w:t>
      </w:r>
      <w:r>
        <w:rPr>
          <w:vertAlign w:val="superscript"/>
        </w:rPr>
        <w:t>th</w:t>
      </w:r>
      <w:r>
        <w:t xml:space="preserve"> December 2022)</w:t>
      </w:r>
    </w:p>
    <w:p>
      <w:pPr>
        <w:pStyle w:val="Normal1"/>
        <w:spacing w:before="240" w:after="240"/>
        <w:rPr/>
      </w:pPr>
      <w:r>
        <w:rPr>
          <w:highlight w:val="white"/>
        </w:rPr>
        <w:t xml:space="preserve">Mjeda, T., Lenz, N.V. and Cerović, L., 2021. The microeconomic approach to food demand modelling: empirical results for Croatian households. </w:t>
      </w:r>
      <w:r>
        <w:rPr>
          <w:i/>
        </w:rPr>
        <w:t>Economic Research-Ekonomska Istraživanja</w:t>
      </w:r>
      <w:r>
        <w:t xml:space="preserve">, </w:t>
      </w:r>
      <w:r>
        <w:rPr>
          <w:i/>
        </w:rPr>
        <w:t>34</w:t>
      </w:r>
      <w:r>
        <w:t>(1), pp.1079-1093.</w:t>
      </w:r>
    </w:p>
    <w:p>
      <w:pPr>
        <w:pStyle w:val="Normal1"/>
        <w:spacing w:before="240" w:after="240"/>
        <w:rPr/>
      </w:pPr>
      <w:r>
        <w:rPr>
          <w:highlight w:val="white"/>
        </w:rPr>
        <w:t xml:space="preserve">Tong, W., Mu, D., Zhao, F., Mendis, G.P. and Sutherland, J.W., 2019. The impact of cap-and-trade mechanism and consumers’ environmental preferences on a retailer-led supply Chain. </w:t>
      </w:r>
      <w:r>
        <w:rPr>
          <w:i/>
        </w:rPr>
        <w:t>Resources, Conservation and Recycling</w:t>
      </w:r>
      <w:r>
        <w:t xml:space="preserve">, </w:t>
      </w:r>
      <w:r>
        <w:rPr>
          <w:i/>
        </w:rPr>
        <w:t>142</w:t>
      </w:r>
      <w:r>
        <w:t>, pp.88-100.</w:t>
      </w:r>
    </w:p>
    <w:p>
      <w:pPr>
        <w:pStyle w:val="Normal1"/>
        <w:spacing w:before="240" w:after="240"/>
        <w:rPr/>
      </w:pPr>
    </w:p>
    <w:sectPr>
      <w:footerReference w:type="default" r:id="rId35"/>
      <w:pgSz w:w="12240" w:h="15840"/>
      <w:pgMar w:top="1440" w:right="1440" w:bottom="1440" w:left="1440" w:header="720" w:footer="720" w:gutter="0"/>
      <w:pgBorders w:display="allPages" w:offsetFrom="page" w:zOrder="front">
        <w:top w:val="single" w:color="auto" w:sz="4" w:space="24"/>
        <w:left w:val="single" w:color="auto" w:sz="4" w:space="24"/>
        <w:right w:val="single" w:color="auto" w:sz="4" w:space="24"/>
        <w:bottom w:val="single" w:color="auto" w:sz="4" w:space="24"/>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endnote w:type="separator" w:id="0">
    <w:p>
      <w:pPr>
        <w:spacing w:line="240" w:lineRule="auto"/>
        <w:rPr/>
      </w:pPr>
      <w:r>
        <w:rPr/>
        <w:separator/>
      </w:r>
    </w:p>
  </w:endnote>
  <w:endnote w:type="continuationSeparator" w:id="1">
    <w:p>
      <w:pPr>
        <w:spacing w:line="240" w:lineRule="auto"/>
        <w:rPr/>
      </w:pPr>
      <w:r>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00000000" w:usb1="00000000" w:usb2="00000009" w:usb3="00000000" w:csb0="000001ff" w:csb1="00000000"/>
  </w:font>
  <w:font w:name="Arial">
    <w:panose1 w:val="020b0604020202020204"/>
    <w:charset w:val="00"/>
    <w:family w:val="swiss"/>
    <w:pitch w:val="variable"/>
    <w:sig w:usb0="00000000" w:usb1="00000000" w:usb2="00000009" w:usb3="00000000" w:csb0="000001ff" w:csb1="00000000"/>
  </w:font>
  <w:font w:name="Calibri">
    <w:panose1 w:val="020f0502020204030204"/>
    <w:charset w:val="00"/>
    <w:family w:val="swiss"/>
    <w:pitch w:val="variable"/>
    <w:sig w:usb0="00000000" w:usb1="4000acff" w:usb2="00000001" w:usb3="00000000" w:csb0="0000019f" w:csb1="00000000"/>
  </w:font>
  <w:font w:name="Tahoma">
    <w:panose1 w:val="020b0604030504040204"/>
    <w:charset w:val="00"/>
    <w:family w:val="swiss"/>
    <w:pitch w:val="variable"/>
    <w:sig w:usb0="00000000" w:usb1="00000000" w:usb2="00000029" w:usb3="00000000" w:csb0="000101ff" w:csb1="00000000"/>
  </w:font>
  <w:font w:name="Cambria">
    <w:panose1 w:val="02040503050406030204"/>
    <w:charset w:val="00"/>
    <w:family w:val="roman"/>
    <w:pitch w:val="variable"/>
    <w:sig w:usb0="00000000" w:usb1="420024ff" w:usb2="02000000" w:usb3="00000000" w:csb0="0000019f" w:csb1="00000000"/>
  </w:font>
  <w:font w:name="Courier New">
    <w:panose1 w:val="02070309020205020404"/>
    <w:charset w:val="00"/>
    <w:family w:val="modern"/>
    <w:pitch w:val="fixed"/>
    <w:sig w:usb0="00000000" w:usb1="00000000" w:usb2="00000009" w:usb3="00000000" w:csb0="000001ff" w:csb1="00000000"/>
  </w:font>
  <w:font w:name="Verdana">
    <w:panose1 w:val="020b0604030504040204"/>
    <w:charset w:val="00"/>
    <w:family w:val="roman"/>
    <w:pitch w:val="variable"/>
    <w:sig w:usb0="00000000"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p>
    <w:pPr>
      <w:pStyle w:val="Footer"/>
      <w:jc w:val="right"/>
      <w:rPr/>
    </w:pPr>
    <w:r>
      <w:fldChar w:fldCharType="begin"/>
    </w:r>
    <w:r>
      <w:instrText xml:space="preserve"> PAGE   \* MERGEFORMAT </w:instrText>
    </w:r>
    <w:r>
      <w:fldChar w:fldCharType="separate"/>
    </w:r>
    <w:r>
      <w:rPr>
        <w:sz w:val="20"/>
        <w:szCs w:val="20"/>
      </w:rPr>
      <w:t>15</w:t>
    </w:r>
    <w:r>
      <w:fldChar w:fldCharType="end"/>
    </w:r>
  </w:p>
  <w:p>
    <w:pPr>
      <w:pStyle w:val="Foote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w:footnote w:type="separator" w:id="0">
    <w:p>
      <w:pPr>
        <w:spacing w:line="240" w:lineRule="auto"/>
        <w:rPr/>
      </w:pPr>
      <w:r>
        <w:rPr/>
        <w:separator/>
      </w:r>
    </w:p>
  </w:footnote>
  <w:footnote w:type="continuationSeparator" w:id="1">
    <w:p>
      <w:pPr>
        <w:spacing w:line="240" w:lineRule="auto"/>
        <w:rPr/>
      </w:pPr>
      <w:r>
        <w:rP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revisionView w:inkAnnotations="0"/>
  <w:defaultTabStop w:val="720"/>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302C"/>
    <w:rsid w:val="001741D4"/>
    <w:rsid w:val="001C28CE"/>
    <w:rsid w:val="00201980"/>
    <w:rsid w:val="002677CC"/>
    <w:rsid w:val="002D6BCD"/>
    <w:rsid w:val="004F13EC"/>
    <w:rsid w:val="006E2B49"/>
    <w:rsid w:val="008B183F"/>
    <w:rsid w:val="008E24B2"/>
    <w:rsid w:val="009626EB"/>
    <w:rsid w:val="00A95C32"/>
    <w:rsid w:val="00BC3B0C"/>
    <w:rsid w:val="00D6302C"/>
    <w:rsid w:val="00D7131A"/>
    <w:rsid w:val="00E00CD1"/>
    <w:rsid w:val="00E2473A"/>
    <w:rsid w:val="00FA4110"/>
    <w:rsid w:val="00FC2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F1B4F17-F852-B547-B180-12A9A93300CC}"/>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Times New Roman" w:cs="Times New Roman" w:eastAsia="Times New Roman" w:hAnsi="Times New Roman"/>
        <w:sz w:val="24"/>
        <w:szCs w:val="24"/>
        <w:lang w:val="en-US" w:bidi="ar-SA" w:eastAsia="en-US"/>
      </w:rPr>
    </w:rPrDefault>
    <w:pPrDefault>
      <w:pPr>
        <w:spacing w:line="360" w:lineRule="auto"/>
        <w:jc w:val="both"/>
      </w:pPr>
    </w:pPrDefault>
  </w:docDefaults>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default="1" w:styleId="Normal">
    <w:name w:val="Normal"/>
    <w:uiPriority w:val="99"/>
    <w:qFormat w:val="on"/>
  </w:style>
  <w:style w:type="paragraph" w:styleId="Heading1">
    <w:name w:val="Heading 1"/>
    <w:basedOn w:val="Normal1"/>
    <w:next w:val="Normal1"/>
    <w:uiPriority w:val="99"/>
    <w:pPr>
      <w:keepNext w:val="on"/>
      <w:keepLines w:val="on"/>
      <w:spacing w:before="240" w:after="240"/>
    </w:pPr>
  </w:style>
  <w:style w:type="paragraph" w:styleId="Heading2">
    <w:name w:val="Heading 2"/>
    <w:basedOn w:val="Normal1"/>
    <w:next w:val="Normal1"/>
    <w:uiPriority w:val="99"/>
    <w:pPr>
      <w:keepNext w:val="on"/>
      <w:keepLines w:val="on"/>
    </w:pPr>
  </w:style>
  <w:style w:type="paragraph" w:styleId="Heading3">
    <w:name w:val="Heading 3"/>
    <w:basedOn w:val="Normal1"/>
    <w:next w:val="Normal1"/>
    <w:uiPriority w:val="99"/>
    <w:pPr>
      <w:keepNext w:val="on"/>
      <w:keepLines w:val="on"/>
      <w:spacing w:before="320" w:after="80"/>
    </w:pPr>
    <w:rPr>
      <w:color w:val="434343"/>
      <w:sz w:val="28"/>
      <w:szCs w:val="28"/>
    </w:rPr>
  </w:style>
  <w:style w:type="paragraph" w:styleId="Heading4">
    <w:name w:val="Heading 4"/>
    <w:basedOn w:val="Normal1"/>
    <w:next w:val="Normal1"/>
    <w:uiPriority w:val="99"/>
    <w:pPr>
      <w:keepNext w:val="on"/>
      <w:keepLines w:val="on"/>
      <w:spacing w:before="280" w:after="80"/>
    </w:pPr>
    <w:rPr>
      <w:color w:val="666666"/>
    </w:rPr>
  </w:style>
  <w:style w:type="paragraph" w:styleId="Heading5">
    <w:name w:val="Heading 5"/>
    <w:basedOn w:val="Normal1"/>
    <w:next w:val="Normal1"/>
    <w:uiPriority w:val="99"/>
    <w:pPr>
      <w:keepNext w:val="on"/>
      <w:keepLines w:val="on"/>
      <w:spacing w:before="240" w:after="80"/>
    </w:pPr>
    <w:rPr>
      <w:color w:val="666666"/>
      <w:sz w:val="22"/>
      <w:szCs w:val="22"/>
    </w:rPr>
  </w:style>
  <w:style w:type="paragraph" w:styleId="Heading6">
    <w:name w:val="Heading 6"/>
    <w:basedOn w:val="Normal1"/>
    <w:next w:val="Normal1"/>
    <w:uiPriority w:val="99"/>
    <w:pPr>
      <w:keepNext w:val="on"/>
      <w:keepLines w:val="on"/>
      <w:spacing w:before="240" w:after="80"/>
    </w:pPr>
    <w:rPr>
      <w:i/>
      <w:color w:val="666666"/>
      <w:sz w:val="22"/>
      <w:szCs w:val="22"/>
    </w:rPr>
  </w:style>
  <w:style w:type="character" w:default="1" w:styleId="DefaultParagraphFont">
    <w:name w:val="Default Paragraph Font"/>
    <w:uiPriority w:val="1"/>
    <w:semiHidden w:val="on"/>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paragraph" w:customStyle="1" w:styleId="Normal1">
    <w:name w:val="Normal1"/>
    <w:uiPriority w:val="99"/>
  </w:style>
  <w:style w:type="paragraph" w:styleId="Title">
    <w:name w:val="Title"/>
    <w:basedOn w:val="Normal1"/>
    <w:next w:val="Normal1"/>
    <w:uiPriority w:val="99"/>
    <w:pPr>
      <w:keepNext w:val="on"/>
      <w:keepLines w:val="on"/>
      <w:spacing w:after="60"/>
    </w:pPr>
    <w:rPr>
      <w:sz w:val="52"/>
      <w:szCs w:val="52"/>
    </w:rPr>
  </w:style>
  <w:style w:type="paragraph" w:styleId="Subtitle">
    <w:name w:val="Subtitle"/>
    <w:basedOn w:val="Normal1"/>
    <w:next w:val="Normal1"/>
    <w:uiPriority w:val="99"/>
    <w:pPr>
      <w:keepNext w:val="on"/>
      <w:keepLines w:val="on"/>
      <w:spacing w:after="320"/>
    </w:pPr>
    <w:rPr>
      <w:rFonts w:ascii="Arial" w:cs="Arial" w:eastAsia="Arial" w:hAnsi="Arial"/>
      <w:color w:val="666666"/>
      <w:sz w:val="30"/>
      <w:szCs w:val="30"/>
    </w:rPr>
  </w:style>
  <w:style w:type="paragraph" w:styleId="TOCHeading">
    <w:name w:val="TOC Heading"/>
    <w:basedOn w:val="Heading1"/>
    <w:next w:val="Normal"/>
    <w:uiPriority w:val="39"/>
    <w:semiHidden w:val="on"/>
    <w:unhideWhenUsed w:val="on"/>
    <w:qFormat w:val="on"/>
    <w:pPr>
      <w:spacing w:before="480" w:after="0" w:line="276" w:lineRule="auto"/>
      <w:jc w:val="left"/>
    </w:pPr>
    <w:rPr>
      <w:rFonts w:asciiTheme="majorHAnsi" w:cstheme="majorBidi" w:eastAsiaTheme="majorEastAsia" w:hAnsiTheme="majorHAnsi"/>
      <w:b/>
      <w:bCs/>
      <w:color w:val="376091" w:themeColor="accent1" w:themeShade="bf"/>
      <w:sz w:val="28"/>
      <w:szCs w:val="28"/>
    </w:rPr>
  </w:style>
  <w:style w:type="paragraph" w:styleId="Toc1">
    <w:name w:val="Toc 1"/>
    <w:basedOn w:val="Normal"/>
    <w:next w:val="Normal"/>
    <w:uiPriority w:val="39"/>
    <w:unhideWhenUsed w:val="on"/>
    <w:pPr>
      <w:spacing w:after="100"/>
    </w:pPr>
  </w:style>
  <w:style w:type="paragraph" w:styleId="Toc2">
    <w:name w:val="Toc 2"/>
    <w:basedOn w:val="Normal"/>
    <w:next w:val="Normal"/>
    <w:uiPriority w:val="39"/>
    <w:unhideWhenUsed w:val="on"/>
    <w:pPr>
      <w:spacing w:after="100"/>
      <w:ind w:left="240"/>
    </w:pPr>
  </w:style>
  <w:style w:type="character" w:styleId="Hyperlink">
    <w:name w:val="Hyperlink"/>
    <w:basedOn w:val="DefaultParagraphFont"/>
    <w:uiPriority w:val="99"/>
    <w:unhideWhenUsed w:val="on"/>
    <w:rPr>
      <w:color w:val="0000ff" w:themeColor="hyperlink"/>
      <w:u w:val="single"/>
    </w:rPr>
  </w:style>
  <w:style w:type="paragraph" w:styleId="BalloonText">
    <w:name w:val="Balloon Text"/>
    <w:basedOn w:val="Normal"/>
    <w:link w:val="BalloonTextChar"/>
    <w:uiPriority w:val="99"/>
    <w:semiHidden w:val="on"/>
    <w:unhideWhenUsed w:val="on"/>
    <w:pPr>
      <w:spacing w:line="240" w:lineRule="auto"/>
    </w:pPr>
    <w:rPr>
      <w:rFonts w:ascii="Tahoma" w:cs="Tahoma" w:hAnsi="Tahoma"/>
      <w:sz w:val="16"/>
      <w:szCs w:val="16"/>
    </w:rPr>
  </w:style>
  <w:style w:type="character" w:customStyle="1" w:styleId="BalloonTextChar">
    <w:name w:val="Balloon Text Char"/>
    <w:basedOn w:val="DefaultParagraphFont"/>
    <w:link w:val="BalloonText"/>
    <w:uiPriority w:val="99"/>
    <w:semiHidden w:val="on"/>
    <w:rPr>
      <w:rFonts w:ascii="Tahoma" w:cs="Tahoma" w:hAnsi="Tahoma"/>
      <w:sz w:val="16"/>
      <w:szCs w:val="16"/>
    </w:rPr>
  </w:style>
  <w:style w:type="paragraph" w:styleId="Header">
    <w:name w:val="Header"/>
    <w:basedOn w:val="Normal"/>
    <w:link w:val="HeaderChar"/>
    <w:uiPriority w:val="99"/>
    <w:semiHidden w:val="on"/>
    <w:unhideWhenUsed w:val="on"/>
    <w:pPr>
      <w:tabs>
        <w:tab w:val="center" w:pos="4680"/>
        <w:tab w:val="right" w:pos="9360"/>
      </w:tabs>
      <w:spacing w:line="240" w:lineRule="auto"/>
    </w:pPr>
  </w:style>
  <w:style w:type="character" w:customStyle="1" w:styleId="HeaderChar">
    <w:name w:val="Header Char"/>
    <w:basedOn w:val="DefaultParagraphFont"/>
    <w:link w:val="Header"/>
    <w:uiPriority w:val="99"/>
    <w:semiHidden w:val="on"/>
  </w:style>
  <w:style w:type="paragraph" w:styleId="Footer">
    <w:name w:val="Footer"/>
    <w:basedOn w:val="Normal"/>
    <w:link w:val="FooterChar"/>
    <w:uiPriority w:val="99"/>
    <w:unhideWhenUsed w:val="on"/>
    <w:pPr>
      <w:tabs>
        <w:tab w:val="center" w:pos="4680"/>
        <w:tab w:val="right" w:pos="9360"/>
      </w:tabs>
      <w:spacing w:line="240" w:lineRule="auto"/>
    </w:pPr>
  </w:style>
  <w:style w:type="character" w:customStyle="1" w:styleId="FooterChar">
    <w:name w:val="Footer Char"/>
    <w:basedOn w:val="DefaultParagraphFont"/>
    <w:link w:val="Foot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2" Type="http://schemas.openxmlformats.org/officeDocument/2006/relationships/styles" Target="styles.xml"/><Relationship Id="rId26" Type="http://schemas.openxmlformats.org/officeDocument/2006/relationships/footer" Target="footer1.xml"/><Relationship Id="rId27" Type="http://schemas.openxmlformats.org/officeDocument/2006/relationships/image" Target="media/image1.png"/><Relationship Id="rId28" Type="http://schemas.openxmlformats.org/officeDocument/2006/relationships/image" Target="media/image2.png"/><Relationship Id="rId29" Type="http://schemas.openxmlformats.org/officeDocument/2006/relationships/image" Target="media/image3.png"/><Relationship Id="rId3" Type="http://schemas.openxmlformats.org/officeDocument/2006/relationships/settings" Target="settings.xml"/><Relationship Id="rId30" Type="http://schemas.openxmlformats.org/officeDocument/2006/relationships/image" Target="media/image4.png"/><Relationship Id="rId31" Type="http://schemas.openxmlformats.org/officeDocument/2006/relationships/image" Target="media/image5.png"/><Relationship Id="rId32" Type="http://schemas.openxmlformats.org/officeDocument/2006/relationships/image" Target="media/image6.png"/><Relationship Id="rId33" Type="http://schemas.openxmlformats.org/officeDocument/2006/relationships/image" Target="media/image7.png"/><Relationship Id="rId34" Type="http://schemas.openxmlformats.org/officeDocument/2006/relationships/image" Target="media/image8.png"/><Relationship Id="rId35" Type="http://schemas.openxmlformats.org/officeDocument/2006/relationships/footer" Target="footer1.xml"/><Relationship Id="rId5" Type="http://schemas.openxmlformats.org/officeDocument/2006/relationships/footnotes" Target="footnotes.xml"/><Relationship Id="rId6" Type="http://schemas.openxmlformats.org/officeDocument/2006/relationships/endnotes" Target="endnotes.xml"/><Relationship Id="rId1" Type="http://schemas.openxmlformats.org/officeDocument/2006/relationships/customXml" Target="../customXml/item1.xml"/><Relationship Id="rId4"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D3FE324-E2F4-45D4-A39F-EABBC04FCB4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2543</Words>
  <Characters>14497</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Roti</dc:creator>
  <cp:lastModifiedBy>Roti</cp:lastModifiedBy>
</cp:coreProperties>
</file>