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EA0EC9" w14:textId="77777777" w:rsidR="004947E2" w:rsidRPr="004947E2" w:rsidRDefault="004947E2" w:rsidP="004947E2">
      <w:pPr>
        <w:suppressAutoHyphens/>
        <w:spacing w:after="0" w:line="240" w:lineRule="auto"/>
        <w:jc w:val="center"/>
        <w:rPr>
          <w:rFonts w:ascii="Garamond" w:hAnsi="Garamond"/>
          <w:b/>
          <w:sz w:val="32"/>
          <w:szCs w:val="32"/>
          <w:u w:val="single"/>
          <w:lang w:eastAsia="ar-SA"/>
        </w:rPr>
      </w:pPr>
      <w:bookmarkStart w:id="0" w:name="_Hlk507684650"/>
      <w:r w:rsidRPr="004947E2">
        <w:rPr>
          <w:rFonts w:ascii="Garamond" w:hAnsi="Garamond"/>
          <w:b/>
          <w:sz w:val="32"/>
          <w:szCs w:val="32"/>
          <w:u w:val="single"/>
          <w:lang w:eastAsia="ar-SA"/>
        </w:rPr>
        <w:t>SELF-REFLECTION SHEET.</w:t>
      </w:r>
    </w:p>
    <w:p w14:paraId="0446214B" w14:textId="77777777" w:rsidR="004947E2" w:rsidRPr="004947E2" w:rsidRDefault="004947E2" w:rsidP="004947E2">
      <w:pPr>
        <w:suppressAutoHyphens/>
        <w:spacing w:after="0" w:line="240" w:lineRule="auto"/>
        <w:jc w:val="center"/>
        <w:rPr>
          <w:rFonts w:ascii="Garamond" w:hAnsi="Garamond"/>
          <w:b/>
          <w:sz w:val="32"/>
          <w:szCs w:val="32"/>
          <w:u w:val="single"/>
          <w:lang w:eastAsia="ar-SA"/>
        </w:rPr>
      </w:pPr>
    </w:p>
    <w:p w14:paraId="1177FFC8" w14:textId="77777777" w:rsidR="004947E2" w:rsidRPr="004947E2" w:rsidRDefault="004947E2" w:rsidP="004947E2">
      <w:pPr>
        <w:suppressAutoHyphens/>
        <w:spacing w:after="0" w:line="240" w:lineRule="auto"/>
        <w:jc w:val="center"/>
        <w:rPr>
          <w:rFonts w:ascii="Garamond" w:hAnsi="Garamond"/>
          <w:b/>
          <w:sz w:val="40"/>
          <w:szCs w:val="40"/>
          <w:lang w:eastAsia="ar-SA"/>
        </w:rPr>
      </w:pPr>
      <w:r w:rsidRPr="004947E2">
        <w:rPr>
          <w:rFonts w:ascii="Garamond" w:hAnsi="Garamond"/>
          <w:b/>
          <w:sz w:val="40"/>
          <w:szCs w:val="40"/>
          <w:lang w:eastAsia="ar-SA"/>
        </w:rPr>
        <w:t>PLEASE COMPLETE BEFORE SUBMISSION AND ATTACH TO YOUR WORK</w:t>
      </w:r>
    </w:p>
    <w:p w14:paraId="439C64B6" w14:textId="77777777" w:rsidR="004947E2" w:rsidRPr="004947E2" w:rsidRDefault="004947E2" w:rsidP="004947E2">
      <w:pPr>
        <w:suppressAutoHyphens/>
        <w:spacing w:after="0" w:line="240" w:lineRule="auto"/>
        <w:rPr>
          <w:rFonts w:ascii="Garamond" w:hAnsi="Garamond"/>
          <w:b/>
          <w:sz w:val="28"/>
          <w:szCs w:val="28"/>
          <w:lang w:eastAsia="ar-SA"/>
        </w:rPr>
      </w:pPr>
    </w:p>
    <w:p w14:paraId="61D077C7" w14:textId="77777777" w:rsidR="004947E2" w:rsidRPr="004947E2" w:rsidRDefault="004947E2" w:rsidP="004947E2">
      <w:pPr>
        <w:suppressAutoHyphens/>
        <w:spacing w:after="0" w:line="240" w:lineRule="auto"/>
        <w:rPr>
          <w:rFonts w:ascii="Garamond" w:hAnsi="Garamond"/>
          <w:sz w:val="24"/>
          <w:szCs w:val="24"/>
          <w:lang w:eastAsia="ar-SA"/>
        </w:rPr>
      </w:pPr>
      <w:r w:rsidRPr="004947E2">
        <w:rPr>
          <w:rFonts w:ascii="Garamond" w:hAnsi="Garamond"/>
          <w:sz w:val="24"/>
          <w:szCs w:val="24"/>
          <w:lang w:eastAsia="ar-SA"/>
        </w:rPr>
        <w:t xml:space="preserve">Date: </w:t>
      </w:r>
      <w:r w:rsidRPr="004947E2">
        <w:rPr>
          <w:rFonts w:ascii="Garamond" w:hAnsi="Garamond"/>
          <w:sz w:val="24"/>
          <w:szCs w:val="24"/>
          <w:lang w:eastAsia="ar-SA"/>
        </w:rPr>
        <w:tab/>
        <w:t>06/12/2015</w:t>
      </w:r>
      <w:r w:rsidRPr="004947E2">
        <w:rPr>
          <w:rFonts w:ascii="Garamond" w:hAnsi="Garamond"/>
          <w:sz w:val="24"/>
          <w:szCs w:val="24"/>
          <w:lang w:eastAsia="ar-SA"/>
        </w:rPr>
        <w:tab/>
      </w:r>
      <w:r w:rsidRPr="004947E2">
        <w:rPr>
          <w:rFonts w:ascii="Garamond" w:hAnsi="Garamond"/>
          <w:sz w:val="24"/>
          <w:szCs w:val="24"/>
          <w:lang w:eastAsia="ar-SA"/>
        </w:rPr>
        <w:tab/>
        <w:t>Module:</w:t>
      </w:r>
      <w:r w:rsidRPr="004947E2">
        <w:rPr>
          <w:rFonts w:ascii="Garamond" w:hAnsi="Garamond"/>
          <w:sz w:val="24"/>
          <w:szCs w:val="24"/>
          <w:lang w:eastAsia="ar-SA"/>
        </w:rPr>
        <w:tab/>
      </w:r>
      <w:r w:rsidRPr="004947E2">
        <w:rPr>
          <w:rFonts w:ascii="Garamond" w:hAnsi="Garamond"/>
          <w:sz w:val="24"/>
          <w:szCs w:val="24"/>
          <w:lang w:eastAsia="ar-SA"/>
        </w:rPr>
        <w:tab/>
        <w:t>Name:</w:t>
      </w:r>
      <w:r w:rsidRPr="004947E2">
        <w:rPr>
          <w:rFonts w:ascii="Garamond" w:hAnsi="Garamond"/>
          <w:sz w:val="24"/>
          <w:szCs w:val="24"/>
          <w:lang w:eastAsia="ar-SA"/>
        </w:rPr>
        <w:tab/>
        <w:t>Natasha Coombs</w:t>
      </w:r>
      <w:r w:rsidRPr="004947E2">
        <w:rPr>
          <w:rFonts w:ascii="Garamond" w:hAnsi="Garamond"/>
          <w:sz w:val="24"/>
          <w:szCs w:val="24"/>
          <w:lang w:eastAsia="ar-SA"/>
        </w:rPr>
        <w:tab/>
      </w:r>
      <w:r w:rsidRPr="004947E2">
        <w:rPr>
          <w:rFonts w:ascii="Garamond" w:hAnsi="Garamond"/>
          <w:sz w:val="24"/>
          <w:szCs w:val="24"/>
          <w:lang w:eastAsia="ar-SA"/>
        </w:rPr>
        <w:tab/>
      </w:r>
    </w:p>
    <w:p w14:paraId="158FE915" w14:textId="77777777" w:rsidR="004947E2" w:rsidRPr="004947E2" w:rsidRDefault="004947E2" w:rsidP="004947E2">
      <w:pPr>
        <w:suppressAutoHyphens/>
        <w:spacing w:after="0" w:line="240" w:lineRule="auto"/>
        <w:rPr>
          <w:rFonts w:ascii="Garamond" w:hAnsi="Garamond"/>
          <w:sz w:val="28"/>
          <w:szCs w:val="28"/>
          <w:lang w:eastAsia="ar-SA"/>
        </w:rPr>
      </w:pPr>
      <w:r w:rsidRPr="004947E2">
        <w:rPr>
          <w:rFonts w:ascii="Garamond" w:hAnsi="Garamond"/>
          <w:sz w:val="28"/>
          <w:szCs w:val="28"/>
          <w:lang w:eastAsia="ar-SA"/>
        </w:rPr>
        <w:tab/>
      </w:r>
      <w:r w:rsidRPr="004947E2">
        <w:rPr>
          <w:rFonts w:ascii="Garamond" w:hAnsi="Garamond"/>
          <w:sz w:val="28"/>
          <w:szCs w:val="28"/>
          <w:lang w:eastAsia="ar-SA"/>
        </w:rPr>
        <w:tab/>
      </w:r>
      <w:r w:rsidRPr="004947E2">
        <w:rPr>
          <w:rFonts w:ascii="Garamond" w:hAnsi="Garamond"/>
          <w:sz w:val="28"/>
          <w:szCs w:val="28"/>
          <w:lang w:eastAsia="ar-SA"/>
        </w:rPr>
        <w:tab/>
      </w:r>
      <w:r w:rsidRPr="004947E2">
        <w:rPr>
          <w:rFonts w:ascii="Garamond" w:hAnsi="Garamond"/>
          <w:sz w:val="28"/>
          <w:szCs w:val="28"/>
          <w:lang w:eastAsia="ar-SA"/>
        </w:rPr>
        <w:tab/>
      </w:r>
    </w:p>
    <w:p w14:paraId="4CED91A9" w14:textId="77777777" w:rsidR="004947E2" w:rsidRPr="004947E2" w:rsidRDefault="004947E2" w:rsidP="004947E2">
      <w:pPr>
        <w:suppressAutoHyphens/>
        <w:spacing w:after="0" w:line="240" w:lineRule="auto"/>
        <w:rPr>
          <w:rFonts w:ascii="Garamond" w:hAnsi="Garamond"/>
          <w:sz w:val="24"/>
          <w:szCs w:val="24"/>
          <w:lang w:eastAsia="ar-SA"/>
        </w:rPr>
      </w:pPr>
      <w:r w:rsidRPr="004947E2">
        <w:rPr>
          <w:rFonts w:ascii="Garamond" w:hAnsi="Garamond"/>
          <w:b/>
          <w:sz w:val="28"/>
          <w:szCs w:val="28"/>
          <w:lang w:eastAsia="ar-SA"/>
        </w:rPr>
        <w:t>Guidance</w:t>
      </w:r>
      <w:r w:rsidRPr="004947E2">
        <w:rPr>
          <w:rFonts w:ascii="Garamond" w:hAnsi="Garamond"/>
          <w:sz w:val="24"/>
          <w:szCs w:val="24"/>
          <w:lang w:eastAsia="ar-SA"/>
        </w:rPr>
        <w:t>: You might consider the following elements:</w:t>
      </w:r>
    </w:p>
    <w:p w14:paraId="50F9E1BA" w14:textId="77777777" w:rsidR="004947E2" w:rsidRPr="004947E2" w:rsidRDefault="004947E2" w:rsidP="004947E2">
      <w:pPr>
        <w:suppressAutoHyphens/>
        <w:spacing w:after="0" w:line="240" w:lineRule="auto"/>
        <w:rPr>
          <w:rFonts w:ascii="Garamond" w:hAnsi="Garamond"/>
          <w:sz w:val="24"/>
          <w:szCs w:val="24"/>
          <w:lang w:eastAsia="ar-SA"/>
        </w:rPr>
      </w:pPr>
    </w:p>
    <w:p w14:paraId="1D55748A" w14:textId="77777777" w:rsidR="004947E2" w:rsidRPr="004947E2" w:rsidRDefault="004947E2" w:rsidP="004947E2">
      <w:pPr>
        <w:numPr>
          <w:ilvl w:val="0"/>
          <w:numId w:val="1"/>
        </w:numPr>
        <w:suppressAutoHyphens/>
        <w:spacing w:after="0" w:line="240" w:lineRule="auto"/>
        <w:rPr>
          <w:rFonts w:ascii="Garamond" w:hAnsi="Garamond"/>
          <w:sz w:val="24"/>
          <w:szCs w:val="24"/>
          <w:lang w:eastAsia="ar-SA"/>
        </w:rPr>
      </w:pPr>
      <w:r w:rsidRPr="004947E2">
        <w:rPr>
          <w:rFonts w:ascii="Garamond" w:hAnsi="Garamond"/>
          <w:sz w:val="24"/>
          <w:szCs w:val="24"/>
          <w:lang w:eastAsia="ar-SA"/>
        </w:rPr>
        <w:t>Argument: does it have one/ is it backed by sufficient evidence/ how lucid is it?</w:t>
      </w:r>
    </w:p>
    <w:p w14:paraId="72648F0C" w14:textId="77777777" w:rsidR="004947E2" w:rsidRPr="004947E2" w:rsidRDefault="004947E2" w:rsidP="004947E2">
      <w:pPr>
        <w:numPr>
          <w:ilvl w:val="0"/>
          <w:numId w:val="1"/>
        </w:numPr>
        <w:suppressAutoHyphens/>
        <w:spacing w:after="0" w:line="240" w:lineRule="auto"/>
        <w:rPr>
          <w:rFonts w:ascii="Garamond" w:hAnsi="Garamond"/>
          <w:sz w:val="24"/>
          <w:szCs w:val="24"/>
          <w:lang w:eastAsia="ar-SA"/>
        </w:rPr>
      </w:pPr>
      <w:r w:rsidRPr="004947E2">
        <w:rPr>
          <w:rFonts w:ascii="Garamond" w:hAnsi="Garamond"/>
          <w:sz w:val="24"/>
          <w:szCs w:val="24"/>
          <w:lang w:eastAsia="ar-SA"/>
        </w:rPr>
        <w:t>Structure: how clear is it / is my essay easy to follow/ does it help my argument?</w:t>
      </w:r>
    </w:p>
    <w:p w14:paraId="16D0B30D" w14:textId="77777777" w:rsidR="004947E2" w:rsidRPr="004947E2" w:rsidRDefault="004947E2" w:rsidP="004947E2">
      <w:pPr>
        <w:numPr>
          <w:ilvl w:val="0"/>
          <w:numId w:val="1"/>
        </w:numPr>
        <w:suppressAutoHyphens/>
        <w:spacing w:after="0" w:line="240" w:lineRule="auto"/>
        <w:rPr>
          <w:rFonts w:ascii="Garamond" w:hAnsi="Garamond"/>
          <w:sz w:val="24"/>
          <w:szCs w:val="24"/>
          <w:lang w:eastAsia="ar-SA"/>
        </w:rPr>
      </w:pPr>
      <w:r w:rsidRPr="004947E2">
        <w:rPr>
          <w:rFonts w:ascii="Garamond" w:hAnsi="Garamond"/>
          <w:sz w:val="24"/>
          <w:szCs w:val="24"/>
          <w:lang w:eastAsia="ar-SA"/>
        </w:rPr>
        <w:t>Analysis:  is more/less analytical than narrative/ does it address the question?</w:t>
      </w:r>
    </w:p>
    <w:p w14:paraId="5F71BE95" w14:textId="77777777" w:rsidR="004947E2" w:rsidRPr="004947E2" w:rsidRDefault="004947E2" w:rsidP="004947E2">
      <w:pPr>
        <w:numPr>
          <w:ilvl w:val="0"/>
          <w:numId w:val="1"/>
        </w:numPr>
        <w:suppressAutoHyphens/>
        <w:spacing w:after="0" w:line="240" w:lineRule="auto"/>
        <w:rPr>
          <w:rFonts w:ascii="Garamond" w:hAnsi="Garamond"/>
          <w:sz w:val="24"/>
          <w:szCs w:val="24"/>
          <w:lang w:eastAsia="ar-SA"/>
        </w:rPr>
      </w:pPr>
      <w:r w:rsidRPr="004947E2">
        <w:rPr>
          <w:rFonts w:ascii="Garamond" w:hAnsi="Garamond"/>
          <w:sz w:val="24"/>
          <w:szCs w:val="24"/>
          <w:lang w:eastAsia="ar-SA"/>
        </w:rPr>
        <w:t>Reading: was this sufficiently broad/ have I referenced properly?</w:t>
      </w:r>
    </w:p>
    <w:p w14:paraId="29A93133" w14:textId="77777777" w:rsidR="004947E2" w:rsidRPr="004947E2" w:rsidRDefault="004947E2" w:rsidP="004947E2">
      <w:pPr>
        <w:numPr>
          <w:ilvl w:val="0"/>
          <w:numId w:val="1"/>
        </w:numPr>
        <w:suppressAutoHyphens/>
        <w:spacing w:after="0" w:line="240" w:lineRule="auto"/>
        <w:rPr>
          <w:rFonts w:ascii="Garamond" w:hAnsi="Garamond"/>
          <w:sz w:val="24"/>
          <w:szCs w:val="24"/>
          <w:lang w:eastAsia="ar-SA"/>
        </w:rPr>
      </w:pPr>
      <w:r w:rsidRPr="004947E2">
        <w:rPr>
          <w:rFonts w:ascii="Garamond" w:hAnsi="Garamond"/>
          <w:sz w:val="24"/>
          <w:szCs w:val="24"/>
          <w:lang w:eastAsia="ar-SA"/>
        </w:rPr>
        <w:t>How might I improve my performance in future?</w:t>
      </w:r>
    </w:p>
    <w:p w14:paraId="5AD1278D" w14:textId="77777777" w:rsidR="004947E2" w:rsidRPr="004947E2" w:rsidRDefault="004947E2" w:rsidP="004947E2">
      <w:pPr>
        <w:suppressAutoHyphens/>
        <w:spacing w:after="0" w:line="240" w:lineRule="auto"/>
        <w:ind w:left="420"/>
        <w:rPr>
          <w:rFonts w:ascii="Garamond" w:hAnsi="Garamond"/>
          <w:sz w:val="24"/>
          <w:szCs w:val="24"/>
          <w:lang w:eastAsia="ar-SA"/>
        </w:rPr>
      </w:pPr>
    </w:p>
    <w:p w14:paraId="24E724A4" w14:textId="77777777" w:rsidR="004947E2" w:rsidRPr="004947E2" w:rsidRDefault="004947E2" w:rsidP="004947E2">
      <w:pPr>
        <w:suppressAutoHyphens/>
        <w:spacing w:after="0" w:line="240" w:lineRule="auto"/>
        <w:rPr>
          <w:rFonts w:ascii="Garamond" w:hAnsi="Garamond"/>
          <w:sz w:val="24"/>
          <w:szCs w:val="24"/>
          <w:lang w:eastAsia="ar-SA"/>
        </w:rPr>
      </w:pPr>
    </w:p>
    <w:tbl>
      <w:tblPr>
        <w:tblW w:w="9298" w:type="dxa"/>
        <w:tblInd w:w="-5" w:type="dxa"/>
        <w:tblLayout w:type="fixed"/>
        <w:tblLook w:val="0000" w:firstRow="0" w:lastRow="0" w:firstColumn="0" w:lastColumn="0" w:noHBand="0" w:noVBand="0"/>
      </w:tblPr>
      <w:tblGrid>
        <w:gridCol w:w="9298"/>
      </w:tblGrid>
      <w:tr w:rsidR="004947E2" w:rsidRPr="004947E2" w14:paraId="0ED2FDB3" w14:textId="77777777" w:rsidTr="00C96331">
        <w:tc>
          <w:tcPr>
            <w:tcW w:w="9298" w:type="dxa"/>
            <w:tcBorders>
              <w:top w:val="single" w:sz="4" w:space="0" w:color="000000"/>
              <w:left w:val="single" w:sz="4" w:space="0" w:color="000000"/>
              <w:bottom w:val="single" w:sz="4" w:space="0" w:color="000000"/>
              <w:right w:val="single" w:sz="4" w:space="0" w:color="000000"/>
            </w:tcBorders>
            <w:shd w:val="clear" w:color="auto" w:fill="auto"/>
          </w:tcPr>
          <w:p w14:paraId="527567F1" w14:textId="77777777" w:rsidR="004947E2" w:rsidRPr="004947E2" w:rsidRDefault="004947E2" w:rsidP="004947E2">
            <w:pPr>
              <w:suppressAutoHyphens/>
              <w:snapToGrid w:val="0"/>
              <w:spacing w:after="0" w:line="240" w:lineRule="auto"/>
              <w:rPr>
                <w:rFonts w:ascii="Garamond" w:hAnsi="Garamond"/>
                <w:sz w:val="24"/>
                <w:szCs w:val="24"/>
                <w:lang w:eastAsia="ar-SA"/>
              </w:rPr>
            </w:pPr>
            <w:r w:rsidRPr="004947E2">
              <w:rPr>
                <w:rFonts w:ascii="Garamond" w:hAnsi="Garamond"/>
                <w:sz w:val="24"/>
                <w:szCs w:val="24"/>
                <w:lang w:eastAsia="ar-SA"/>
              </w:rPr>
              <w:t>Strengths:</w:t>
            </w:r>
          </w:p>
          <w:p w14:paraId="7D216383" w14:textId="77777777" w:rsidR="004947E2" w:rsidRPr="004947E2" w:rsidRDefault="004947E2" w:rsidP="004947E2">
            <w:pPr>
              <w:suppressAutoHyphens/>
              <w:spacing w:after="0" w:line="240" w:lineRule="auto"/>
              <w:rPr>
                <w:rFonts w:ascii="Garamond" w:hAnsi="Garamond"/>
                <w:sz w:val="24"/>
                <w:szCs w:val="24"/>
                <w:lang w:eastAsia="ar-SA"/>
              </w:rPr>
            </w:pPr>
          </w:p>
          <w:p w14:paraId="04F38610" w14:textId="07550879" w:rsidR="004947E2" w:rsidRPr="004947E2" w:rsidRDefault="008D2D83" w:rsidP="004947E2">
            <w:pPr>
              <w:suppressAutoHyphens/>
              <w:spacing w:after="0" w:line="240" w:lineRule="auto"/>
              <w:rPr>
                <w:rFonts w:ascii="Garamond" w:hAnsi="Garamond"/>
                <w:sz w:val="24"/>
                <w:szCs w:val="24"/>
                <w:lang w:eastAsia="ar-SA"/>
              </w:rPr>
            </w:pPr>
            <w:r>
              <w:rPr>
                <w:rFonts w:ascii="Garamond" w:hAnsi="Garamond"/>
                <w:sz w:val="24"/>
                <w:szCs w:val="24"/>
                <w:lang w:eastAsia="ar-SA"/>
              </w:rPr>
              <w:t>Enjoyment</w:t>
            </w:r>
            <w:r w:rsidR="004947E2" w:rsidRPr="004947E2">
              <w:rPr>
                <w:rFonts w:ascii="Garamond" w:hAnsi="Garamond"/>
                <w:sz w:val="24"/>
                <w:szCs w:val="24"/>
                <w:lang w:eastAsia="ar-SA"/>
              </w:rPr>
              <w:t xml:space="preserve"> </w:t>
            </w:r>
            <w:r>
              <w:rPr>
                <w:rFonts w:ascii="Garamond" w:hAnsi="Garamond"/>
                <w:sz w:val="24"/>
                <w:szCs w:val="24"/>
                <w:lang w:eastAsia="ar-SA"/>
              </w:rPr>
              <w:t>of</w:t>
            </w:r>
            <w:r w:rsidR="004947E2" w:rsidRPr="004947E2">
              <w:rPr>
                <w:rFonts w:ascii="Garamond" w:hAnsi="Garamond"/>
                <w:sz w:val="24"/>
                <w:szCs w:val="24"/>
                <w:lang w:eastAsia="ar-SA"/>
              </w:rPr>
              <w:t xml:space="preserve"> writ</w:t>
            </w:r>
            <w:r>
              <w:rPr>
                <w:rFonts w:ascii="Garamond" w:hAnsi="Garamond"/>
                <w:sz w:val="24"/>
                <w:szCs w:val="24"/>
                <w:lang w:eastAsia="ar-SA"/>
              </w:rPr>
              <w:t>ing and the subject.</w:t>
            </w:r>
          </w:p>
          <w:p w14:paraId="0D6AD5D4" w14:textId="77777777" w:rsidR="004947E2" w:rsidRPr="004947E2" w:rsidRDefault="004947E2" w:rsidP="004947E2">
            <w:pPr>
              <w:suppressAutoHyphens/>
              <w:spacing w:after="0" w:line="240" w:lineRule="auto"/>
              <w:rPr>
                <w:rFonts w:ascii="Garamond" w:hAnsi="Garamond"/>
                <w:sz w:val="24"/>
                <w:szCs w:val="24"/>
                <w:lang w:eastAsia="ar-SA"/>
              </w:rPr>
            </w:pPr>
          </w:p>
          <w:p w14:paraId="5699DA77" w14:textId="77777777" w:rsidR="004947E2" w:rsidRPr="004947E2" w:rsidRDefault="004947E2" w:rsidP="004947E2">
            <w:pPr>
              <w:suppressAutoHyphens/>
              <w:spacing w:after="0" w:line="240" w:lineRule="auto"/>
              <w:rPr>
                <w:rFonts w:ascii="Garamond" w:hAnsi="Garamond"/>
                <w:sz w:val="24"/>
                <w:szCs w:val="24"/>
                <w:lang w:eastAsia="ar-SA"/>
              </w:rPr>
            </w:pPr>
          </w:p>
          <w:p w14:paraId="675EE6C3" w14:textId="77777777" w:rsidR="004947E2" w:rsidRPr="004947E2" w:rsidRDefault="004947E2" w:rsidP="004947E2">
            <w:pPr>
              <w:suppressAutoHyphens/>
              <w:spacing w:after="0" w:line="240" w:lineRule="auto"/>
              <w:rPr>
                <w:rFonts w:ascii="Garamond" w:hAnsi="Garamond"/>
                <w:sz w:val="24"/>
                <w:szCs w:val="24"/>
                <w:lang w:eastAsia="ar-SA"/>
              </w:rPr>
            </w:pPr>
          </w:p>
          <w:p w14:paraId="3EC7B762" w14:textId="77777777" w:rsidR="004947E2" w:rsidRPr="004947E2" w:rsidRDefault="004947E2" w:rsidP="004947E2">
            <w:pPr>
              <w:suppressAutoHyphens/>
              <w:spacing w:after="0" w:line="240" w:lineRule="auto"/>
              <w:rPr>
                <w:rFonts w:ascii="Garamond" w:hAnsi="Garamond"/>
                <w:sz w:val="24"/>
                <w:szCs w:val="24"/>
                <w:lang w:eastAsia="ar-SA"/>
              </w:rPr>
            </w:pPr>
          </w:p>
        </w:tc>
      </w:tr>
      <w:tr w:rsidR="004947E2" w:rsidRPr="004947E2" w14:paraId="1D9B9E99" w14:textId="77777777" w:rsidTr="00C96331">
        <w:tc>
          <w:tcPr>
            <w:tcW w:w="9298" w:type="dxa"/>
            <w:tcBorders>
              <w:top w:val="single" w:sz="4" w:space="0" w:color="000000"/>
              <w:left w:val="single" w:sz="4" w:space="0" w:color="000000"/>
              <w:bottom w:val="single" w:sz="4" w:space="0" w:color="000000"/>
              <w:right w:val="single" w:sz="4" w:space="0" w:color="000000"/>
            </w:tcBorders>
            <w:shd w:val="clear" w:color="auto" w:fill="auto"/>
          </w:tcPr>
          <w:p w14:paraId="4F5B805D" w14:textId="77777777" w:rsidR="004947E2" w:rsidRPr="004947E2" w:rsidRDefault="004947E2" w:rsidP="004947E2">
            <w:pPr>
              <w:suppressAutoHyphens/>
              <w:snapToGrid w:val="0"/>
              <w:spacing w:after="0" w:line="240" w:lineRule="auto"/>
              <w:rPr>
                <w:rFonts w:ascii="Garamond" w:hAnsi="Garamond"/>
                <w:i/>
                <w:sz w:val="24"/>
                <w:szCs w:val="24"/>
                <w:lang w:eastAsia="ar-SA"/>
              </w:rPr>
            </w:pPr>
            <w:r w:rsidRPr="004947E2">
              <w:rPr>
                <w:rFonts w:ascii="Garamond" w:hAnsi="Garamond"/>
                <w:sz w:val="24"/>
                <w:szCs w:val="24"/>
                <w:lang w:eastAsia="ar-SA"/>
              </w:rPr>
              <w:t>Weaknesses:</w:t>
            </w:r>
          </w:p>
          <w:p w14:paraId="04583C71" w14:textId="6B63D7B4" w:rsidR="004947E2" w:rsidRPr="004947E2" w:rsidRDefault="004947E2" w:rsidP="004947E2">
            <w:pPr>
              <w:suppressAutoHyphens/>
              <w:spacing w:after="0" w:line="240" w:lineRule="auto"/>
              <w:rPr>
                <w:rFonts w:ascii="Garamond" w:hAnsi="Garamond"/>
                <w:sz w:val="24"/>
                <w:szCs w:val="24"/>
                <w:lang w:eastAsia="ar-SA"/>
              </w:rPr>
            </w:pPr>
            <w:r>
              <w:rPr>
                <w:rFonts w:ascii="Garamond" w:hAnsi="Garamond"/>
                <w:sz w:val="24"/>
                <w:szCs w:val="24"/>
                <w:lang w:eastAsia="ar-SA"/>
              </w:rPr>
              <w:t>Inability to keep reading to a necessary minimum!</w:t>
            </w:r>
          </w:p>
          <w:p w14:paraId="4813678F" w14:textId="77777777" w:rsidR="004947E2" w:rsidRPr="004947E2" w:rsidRDefault="004947E2" w:rsidP="004947E2">
            <w:pPr>
              <w:suppressAutoHyphens/>
              <w:spacing w:after="0" w:line="240" w:lineRule="auto"/>
              <w:rPr>
                <w:rFonts w:ascii="Garamond" w:hAnsi="Garamond"/>
                <w:sz w:val="24"/>
                <w:szCs w:val="24"/>
                <w:lang w:eastAsia="ar-SA"/>
              </w:rPr>
            </w:pPr>
          </w:p>
          <w:p w14:paraId="2B78AEBE" w14:textId="77777777" w:rsidR="004947E2" w:rsidRPr="004947E2" w:rsidRDefault="004947E2" w:rsidP="004947E2">
            <w:pPr>
              <w:suppressAutoHyphens/>
              <w:spacing w:after="0" w:line="240" w:lineRule="auto"/>
              <w:rPr>
                <w:rFonts w:ascii="Garamond" w:hAnsi="Garamond"/>
                <w:sz w:val="24"/>
                <w:szCs w:val="24"/>
                <w:lang w:eastAsia="ar-SA"/>
              </w:rPr>
            </w:pPr>
          </w:p>
          <w:p w14:paraId="4FD4880A" w14:textId="77777777" w:rsidR="004947E2" w:rsidRPr="004947E2" w:rsidRDefault="004947E2" w:rsidP="004947E2">
            <w:pPr>
              <w:suppressAutoHyphens/>
              <w:spacing w:after="0" w:line="240" w:lineRule="auto"/>
              <w:rPr>
                <w:rFonts w:ascii="Garamond" w:hAnsi="Garamond"/>
                <w:sz w:val="24"/>
                <w:szCs w:val="24"/>
                <w:lang w:eastAsia="ar-SA"/>
              </w:rPr>
            </w:pPr>
          </w:p>
          <w:p w14:paraId="2773B962" w14:textId="77777777" w:rsidR="004947E2" w:rsidRPr="004947E2" w:rsidRDefault="004947E2" w:rsidP="004947E2">
            <w:pPr>
              <w:suppressAutoHyphens/>
              <w:spacing w:after="0" w:line="240" w:lineRule="auto"/>
              <w:rPr>
                <w:rFonts w:ascii="Garamond" w:hAnsi="Garamond"/>
                <w:sz w:val="24"/>
                <w:szCs w:val="24"/>
                <w:lang w:eastAsia="ar-SA"/>
              </w:rPr>
            </w:pPr>
          </w:p>
        </w:tc>
      </w:tr>
      <w:tr w:rsidR="004947E2" w:rsidRPr="004947E2" w14:paraId="166F2C62" w14:textId="77777777" w:rsidTr="00C96331">
        <w:tc>
          <w:tcPr>
            <w:tcW w:w="9298" w:type="dxa"/>
            <w:tcBorders>
              <w:top w:val="single" w:sz="4" w:space="0" w:color="000000"/>
              <w:left w:val="single" w:sz="4" w:space="0" w:color="000000"/>
              <w:bottom w:val="single" w:sz="4" w:space="0" w:color="000000"/>
              <w:right w:val="single" w:sz="4" w:space="0" w:color="000000"/>
            </w:tcBorders>
            <w:shd w:val="clear" w:color="auto" w:fill="auto"/>
          </w:tcPr>
          <w:p w14:paraId="76201DAF" w14:textId="77777777" w:rsidR="004947E2" w:rsidRPr="004947E2" w:rsidRDefault="004947E2" w:rsidP="004947E2">
            <w:pPr>
              <w:suppressAutoHyphens/>
              <w:snapToGrid w:val="0"/>
              <w:spacing w:after="0" w:line="240" w:lineRule="auto"/>
              <w:rPr>
                <w:rFonts w:ascii="Garamond" w:hAnsi="Garamond"/>
                <w:sz w:val="24"/>
                <w:szCs w:val="24"/>
                <w:lang w:eastAsia="ar-SA"/>
              </w:rPr>
            </w:pPr>
            <w:r w:rsidRPr="004947E2">
              <w:rPr>
                <w:rFonts w:ascii="Garamond" w:hAnsi="Garamond"/>
                <w:sz w:val="24"/>
                <w:szCs w:val="24"/>
                <w:lang w:eastAsia="ar-SA"/>
              </w:rPr>
              <w:t xml:space="preserve">General Comments: </w:t>
            </w:r>
          </w:p>
          <w:p w14:paraId="491FB510" w14:textId="5897C98A" w:rsidR="004947E2" w:rsidRPr="004947E2" w:rsidRDefault="008D2D83" w:rsidP="004947E2">
            <w:pPr>
              <w:suppressAutoHyphens/>
              <w:spacing w:after="0" w:line="240" w:lineRule="auto"/>
              <w:rPr>
                <w:rFonts w:ascii="Garamond" w:hAnsi="Garamond"/>
                <w:sz w:val="24"/>
                <w:szCs w:val="24"/>
                <w:lang w:eastAsia="ar-SA"/>
              </w:rPr>
            </w:pPr>
            <w:r>
              <w:rPr>
                <w:rFonts w:ascii="Garamond" w:hAnsi="Garamond"/>
                <w:sz w:val="24"/>
                <w:szCs w:val="24"/>
                <w:lang w:eastAsia="ar-SA"/>
              </w:rPr>
              <w:t>A fascinating topic: I need to learn to stick to the point, though.</w:t>
            </w:r>
          </w:p>
          <w:p w14:paraId="607215A1" w14:textId="77777777" w:rsidR="004947E2" w:rsidRPr="004947E2" w:rsidRDefault="004947E2" w:rsidP="004947E2">
            <w:pPr>
              <w:suppressAutoHyphens/>
              <w:spacing w:after="0" w:line="240" w:lineRule="auto"/>
              <w:rPr>
                <w:rFonts w:ascii="Garamond" w:hAnsi="Garamond"/>
                <w:sz w:val="24"/>
                <w:szCs w:val="24"/>
                <w:lang w:eastAsia="ar-SA"/>
              </w:rPr>
            </w:pPr>
          </w:p>
          <w:p w14:paraId="13B4B422" w14:textId="77777777" w:rsidR="004947E2" w:rsidRPr="004947E2" w:rsidRDefault="004947E2" w:rsidP="004947E2">
            <w:pPr>
              <w:suppressAutoHyphens/>
              <w:spacing w:after="0" w:line="240" w:lineRule="auto"/>
              <w:rPr>
                <w:rFonts w:ascii="Garamond" w:hAnsi="Garamond"/>
                <w:sz w:val="24"/>
                <w:szCs w:val="24"/>
                <w:lang w:eastAsia="ar-SA"/>
              </w:rPr>
            </w:pPr>
          </w:p>
        </w:tc>
      </w:tr>
      <w:tr w:rsidR="004947E2" w:rsidRPr="004947E2" w14:paraId="1D22E694" w14:textId="77777777" w:rsidTr="00C96331">
        <w:tc>
          <w:tcPr>
            <w:tcW w:w="9298" w:type="dxa"/>
            <w:tcBorders>
              <w:top w:val="single" w:sz="4" w:space="0" w:color="000000"/>
              <w:left w:val="single" w:sz="4" w:space="0" w:color="000000"/>
              <w:bottom w:val="single" w:sz="4" w:space="0" w:color="000000"/>
              <w:right w:val="single" w:sz="4" w:space="0" w:color="000000"/>
            </w:tcBorders>
            <w:shd w:val="clear" w:color="auto" w:fill="auto"/>
          </w:tcPr>
          <w:p w14:paraId="0BF5975C" w14:textId="42A08C99" w:rsidR="004947E2" w:rsidRPr="004947E2" w:rsidRDefault="004947E2" w:rsidP="008D2D83">
            <w:pPr>
              <w:suppressAutoHyphens/>
              <w:snapToGrid w:val="0"/>
              <w:spacing w:after="0" w:line="240" w:lineRule="auto"/>
              <w:rPr>
                <w:rFonts w:ascii="Garamond" w:hAnsi="Garamond"/>
                <w:b/>
                <w:sz w:val="24"/>
                <w:szCs w:val="24"/>
                <w:lang w:eastAsia="ar-SA"/>
              </w:rPr>
            </w:pPr>
            <w:r w:rsidRPr="004947E2">
              <w:rPr>
                <w:rFonts w:ascii="Garamond" w:hAnsi="Garamond"/>
                <w:b/>
                <w:i/>
                <w:sz w:val="24"/>
                <w:szCs w:val="24"/>
                <w:lang w:eastAsia="ar-SA"/>
              </w:rPr>
              <w:t>Please give a mark for your work</w:t>
            </w:r>
            <w:r w:rsidRPr="004947E2">
              <w:rPr>
                <w:rFonts w:ascii="Garamond" w:hAnsi="Garamond"/>
                <w:b/>
                <w:sz w:val="24"/>
                <w:szCs w:val="24"/>
                <w:lang w:eastAsia="ar-SA"/>
              </w:rPr>
              <w:t xml:space="preserve">:   </w:t>
            </w:r>
            <w:r w:rsidR="008D2D83">
              <w:rPr>
                <w:rFonts w:ascii="Garamond" w:hAnsi="Garamond"/>
                <w:b/>
                <w:sz w:val="24"/>
                <w:szCs w:val="24"/>
                <w:lang w:eastAsia="ar-SA"/>
              </w:rPr>
              <w:t>50%</w:t>
            </w:r>
          </w:p>
          <w:p w14:paraId="67BC6169" w14:textId="77777777" w:rsidR="004947E2" w:rsidRPr="004947E2" w:rsidRDefault="004947E2" w:rsidP="004947E2">
            <w:pPr>
              <w:suppressAutoHyphens/>
              <w:spacing w:after="0" w:line="240" w:lineRule="auto"/>
              <w:rPr>
                <w:rFonts w:ascii="Garamond" w:hAnsi="Garamond"/>
                <w:b/>
                <w:sz w:val="24"/>
                <w:szCs w:val="24"/>
                <w:lang w:eastAsia="ar-SA"/>
              </w:rPr>
            </w:pPr>
            <w:r w:rsidRPr="004947E2">
              <w:rPr>
                <w:rFonts w:ascii="Garamond" w:hAnsi="Garamond"/>
                <w:b/>
                <w:sz w:val="24"/>
                <w:szCs w:val="24"/>
                <w:lang w:eastAsia="ar-SA"/>
              </w:rPr>
              <w:t xml:space="preserve">(for </w:t>
            </w:r>
            <w:proofErr w:type="spellStart"/>
            <w:r w:rsidRPr="004947E2">
              <w:rPr>
                <w:rFonts w:ascii="Garamond" w:hAnsi="Garamond"/>
                <w:b/>
                <w:sz w:val="24"/>
                <w:szCs w:val="24"/>
                <w:lang w:eastAsia="ar-SA"/>
              </w:rPr>
              <w:t>eg</w:t>
            </w:r>
            <w:proofErr w:type="spellEnd"/>
            <w:r w:rsidRPr="004947E2">
              <w:rPr>
                <w:rFonts w:ascii="Garamond" w:hAnsi="Garamond"/>
                <w:b/>
                <w:sz w:val="24"/>
                <w:szCs w:val="24"/>
                <w:lang w:eastAsia="ar-SA"/>
              </w:rPr>
              <w:t>:  1</w:t>
            </w:r>
            <w:r w:rsidRPr="004947E2">
              <w:rPr>
                <w:rFonts w:ascii="Garamond" w:hAnsi="Garamond"/>
                <w:b/>
                <w:sz w:val="24"/>
                <w:szCs w:val="24"/>
                <w:vertAlign w:val="superscript"/>
                <w:lang w:eastAsia="ar-SA"/>
              </w:rPr>
              <w:t>st</w:t>
            </w:r>
            <w:r w:rsidRPr="004947E2">
              <w:rPr>
                <w:rFonts w:ascii="Garamond" w:hAnsi="Garamond"/>
                <w:b/>
                <w:sz w:val="24"/>
                <w:szCs w:val="24"/>
                <w:lang w:eastAsia="ar-SA"/>
              </w:rPr>
              <w:t xml:space="preserve"> = 70+:  2/1 = 69-60:   2/2 = 59-50:   3</w:t>
            </w:r>
            <w:r w:rsidRPr="004947E2">
              <w:rPr>
                <w:rFonts w:ascii="Garamond" w:hAnsi="Garamond"/>
                <w:b/>
                <w:sz w:val="24"/>
                <w:szCs w:val="24"/>
                <w:vertAlign w:val="superscript"/>
                <w:lang w:eastAsia="ar-SA"/>
              </w:rPr>
              <w:t>rd</w:t>
            </w:r>
            <w:r w:rsidRPr="004947E2">
              <w:rPr>
                <w:rFonts w:ascii="Garamond" w:hAnsi="Garamond"/>
                <w:b/>
                <w:sz w:val="24"/>
                <w:szCs w:val="24"/>
                <w:lang w:eastAsia="ar-SA"/>
              </w:rPr>
              <w:t xml:space="preserve"> = 45-49:   pass = 40-44:   fail = 39-</w:t>
            </w:r>
            <w:proofErr w:type="gramStart"/>
            <w:r w:rsidRPr="004947E2">
              <w:rPr>
                <w:rFonts w:ascii="Garamond" w:hAnsi="Garamond"/>
                <w:b/>
                <w:sz w:val="24"/>
                <w:szCs w:val="24"/>
                <w:lang w:eastAsia="ar-SA"/>
              </w:rPr>
              <w:t xml:space="preserve">  )</w:t>
            </w:r>
            <w:proofErr w:type="gramEnd"/>
          </w:p>
          <w:p w14:paraId="40F1F3CD" w14:textId="77777777" w:rsidR="004947E2" w:rsidRPr="004947E2" w:rsidRDefault="004947E2" w:rsidP="004947E2">
            <w:pPr>
              <w:suppressAutoHyphens/>
              <w:spacing w:after="0" w:line="240" w:lineRule="auto"/>
              <w:rPr>
                <w:rFonts w:ascii="Garamond" w:hAnsi="Garamond"/>
                <w:sz w:val="24"/>
                <w:szCs w:val="24"/>
                <w:lang w:eastAsia="ar-SA"/>
              </w:rPr>
            </w:pPr>
          </w:p>
        </w:tc>
      </w:tr>
    </w:tbl>
    <w:p w14:paraId="5EF46CD8" w14:textId="77777777" w:rsidR="004947E2" w:rsidRPr="004947E2" w:rsidRDefault="004947E2" w:rsidP="004947E2">
      <w:pPr>
        <w:suppressAutoHyphens/>
        <w:spacing w:after="0" w:line="240" w:lineRule="auto"/>
        <w:rPr>
          <w:rFonts w:ascii="Times New Roman" w:hAnsi="Times New Roman"/>
          <w:sz w:val="24"/>
          <w:szCs w:val="24"/>
          <w:lang w:eastAsia="ar-SA"/>
        </w:rPr>
      </w:pPr>
      <w:r w:rsidRPr="004947E2">
        <w:rPr>
          <w:rFonts w:ascii="Times New Roman" w:hAnsi="Times New Roman"/>
          <w:sz w:val="24"/>
          <w:szCs w:val="24"/>
          <w:lang w:eastAsia="ar-SA"/>
        </w:rPr>
        <w:br w:type="page"/>
      </w:r>
    </w:p>
    <w:tbl>
      <w:tblPr>
        <w:tblW w:w="9512" w:type="dxa"/>
        <w:tblInd w:w="-219" w:type="dxa"/>
        <w:tblLayout w:type="fixed"/>
        <w:tblLook w:val="0000" w:firstRow="0" w:lastRow="0" w:firstColumn="0" w:lastColumn="0" w:noHBand="0" w:noVBand="0"/>
      </w:tblPr>
      <w:tblGrid>
        <w:gridCol w:w="214"/>
        <w:gridCol w:w="4934"/>
        <w:gridCol w:w="1620"/>
        <w:gridCol w:w="286"/>
        <w:gridCol w:w="1701"/>
        <w:gridCol w:w="757"/>
      </w:tblGrid>
      <w:tr w:rsidR="004947E2" w:rsidRPr="004947E2" w14:paraId="46556E0D" w14:textId="77777777" w:rsidTr="00C96331">
        <w:trPr>
          <w:gridBefore w:val="1"/>
          <w:wBefore w:w="214" w:type="dxa"/>
        </w:trPr>
        <w:tc>
          <w:tcPr>
            <w:tcW w:w="9298" w:type="dxa"/>
            <w:gridSpan w:val="5"/>
            <w:tcBorders>
              <w:top w:val="single" w:sz="4" w:space="0" w:color="000000"/>
              <w:left w:val="single" w:sz="4" w:space="0" w:color="000000"/>
              <w:bottom w:val="single" w:sz="4" w:space="0" w:color="000000"/>
              <w:right w:val="single" w:sz="4" w:space="0" w:color="000000"/>
            </w:tcBorders>
            <w:shd w:val="clear" w:color="auto" w:fill="auto"/>
          </w:tcPr>
          <w:p w14:paraId="62007355" w14:textId="77777777" w:rsidR="004947E2" w:rsidRPr="004947E2" w:rsidRDefault="004947E2" w:rsidP="004947E2">
            <w:pPr>
              <w:suppressAutoHyphens/>
              <w:snapToGrid w:val="0"/>
              <w:spacing w:after="0" w:line="240" w:lineRule="auto"/>
              <w:rPr>
                <w:rFonts w:ascii="Garamond" w:hAnsi="Garamond"/>
                <w:b/>
                <w:i/>
                <w:sz w:val="24"/>
                <w:szCs w:val="24"/>
                <w:lang w:eastAsia="ar-SA"/>
              </w:rPr>
            </w:pPr>
          </w:p>
        </w:tc>
      </w:tr>
      <w:tr w:rsidR="004947E2" w:rsidRPr="004947E2" w14:paraId="3D5BDD74" w14:textId="77777777" w:rsidTr="00C9633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757" w:type="dxa"/>
          <w:trHeight w:val="849"/>
        </w:trPr>
        <w:tc>
          <w:tcPr>
            <w:tcW w:w="8755" w:type="dxa"/>
            <w:gridSpan w:val="5"/>
          </w:tcPr>
          <w:p w14:paraId="566BD152" w14:textId="77777777" w:rsidR="004947E2" w:rsidRPr="004947E2" w:rsidRDefault="004947E2" w:rsidP="004947E2">
            <w:pPr>
              <w:spacing w:after="0" w:line="240" w:lineRule="auto"/>
              <w:ind w:right="34"/>
              <w:rPr>
                <w:rFonts w:eastAsia="SimSun" w:cs="Calibri"/>
                <w:i/>
                <w:iCs/>
                <w:color w:val="000000"/>
                <w:sz w:val="24"/>
                <w:szCs w:val="24"/>
                <w:lang w:val="cy-GB" w:eastAsia="zh-CN"/>
              </w:rPr>
            </w:pPr>
          </w:p>
          <w:p w14:paraId="014A2683" w14:textId="77777777" w:rsidR="004947E2" w:rsidRPr="004947E2" w:rsidRDefault="004947E2" w:rsidP="004947E2">
            <w:pPr>
              <w:spacing w:after="0" w:line="240" w:lineRule="auto"/>
              <w:ind w:right="34"/>
              <w:jc w:val="center"/>
              <w:rPr>
                <w:rFonts w:eastAsia="SimSun" w:cs="Calibri"/>
                <w:b/>
                <w:bCs/>
                <w:color w:val="000000"/>
                <w:sz w:val="24"/>
                <w:szCs w:val="24"/>
                <w:lang w:val="cy-GB" w:eastAsia="zh-CN"/>
              </w:rPr>
            </w:pPr>
            <w:r w:rsidRPr="004947E2">
              <w:rPr>
                <w:rFonts w:eastAsia="SimSun" w:cs="Calibri"/>
                <w:b/>
                <w:bCs/>
                <w:color w:val="000000"/>
                <w:sz w:val="24"/>
                <w:szCs w:val="24"/>
                <w:lang w:val="cy-GB" w:eastAsia="zh-CN"/>
              </w:rPr>
              <w:t xml:space="preserve">Assignment feedback </w:t>
            </w:r>
          </w:p>
          <w:p w14:paraId="14B41C66" w14:textId="77777777" w:rsidR="004947E2" w:rsidRPr="004947E2" w:rsidRDefault="004947E2" w:rsidP="004947E2">
            <w:pPr>
              <w:spacing w:after="0" w:line="240" w:lineRule="auto"/>
              <w:ind w:right="34"/>
              <w:jc w:val="center"/>
              <w:rPr>
                <w:rFonts w:eastAsia="SimSun" w:cs="Calibri"/>
                <w:b/>
                <w:bCs/>
                <w:color w:val="000000"/>
                <w:sz w:val="24"/>
                <w:szCs w:val="24"/>
                <w:lang w:val="cy-GB" w:eastAsia="zh-CN"/>
              </w:rPr>
            </w:pPr>
          </w:p>
          <w:p w14:paraId="5CB2405B" w14:textId="77777777" w:rsidR="004947E2" w:rsidRPr="004947E2" w:rsidRDefault="004947E2" w:rsidP="004947E2">
            <w:pPr>
              <w:spacing w:after="0" w:line="240" w:lineRule="auto"/>
              <w:ind w:right="34"/>
              <w:jc w:val="center"/>
              <w:rPr>
                <w:rFonts w:eastAsia="SimSun" w:cs="Calibri"/>
                <w:b/>
                <w:bCs/>
                <w:color w:val="000000"/>
                <w:sz w:val="24"/>
                <w:szCs w:val="24"/>
                <w:lang w:eastAsia="zh-CN"/>
              </w:rPr>
            </w:pPr>
          </w:p>
        </w:tc>
      </w:tr>
      <w:tr w:rsidR="004947E2" w:rsidRPr="004947E2" w14:paraId="556CF504" w14:textId="77777777" w:rsidTr="00C9633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757" w:type="dxa"/>
          <w:trHeight w:val="373"/>
        </w:trPr>
        <w:tc>
          <w:tcPr>
            <w:tcW w:w="8755" w:type="dxa"/>
            <w:gridSpan w:val="5"/>
          </w:tcPr>
          <w:p w14:paraId="084B8D00" w14:textId="77777777" w:rsidR="004947E2" w:rsidRPr="004947E2" w:rsidRDefault="004947E2" w:rsidP="004947E2">
            <w:pPr>
              <w:spacing w:after="0" w:line="240" w:lineRule="auto"/>
              <w:ind w:right="34"/>
              <w:rPr>
                <w:rFonts w:eastAsia="SimSun" w:cs="Calibri"/>
                <w:i/>
                <w:iCs/>
                <w:color w:val="000000"/>
                <w:sz w:val="24"/>
                <w:szCs w:val="24"/>
                <w:lang w:eastAsia="zh-CN"/>
              </w:rPr>
            </w:pPr>
            <w:bookmarkStart w:id="1" w:name="_GoBack"/>
            <w:bookmarkEnd w:id="1"/>
          </w:p>
        </w:tc>
      </w:tr>
      <w:tr w:rsidR="004947E2" w:rsidRPr="004947E2" w14:paraId="3296E119" w14:textId="77777777" w:rsidTr="00C9633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757" w:type="dxa"/>
          <w:trHeight w:val="373"/>
        </w:trPr>
        <w:tc>
          <w:tcPr>
            <w:tcW w:w="8755" w:type="dxa"/>
            <w:gridSpan w:val="5"/>
          </w:tcPr>
          <w:p w14:paraId="50008740" w14:textId="77777777" w:rsidR="004947E2" w:rsidRPr="004947E2" w:rsidRDefault="004947E2" w:rsidP="004947E2">
            <w:pPr>
              <w:spacing w:after="0" w:line="240" w:lineRule="auto"/>
              <w:ind w:right="34"/>
              <w:rPr>
                <w:rFonts w:eastAsia="SimSun" w:cs="Calibri"/>
                <w:iCs/>
                <w:color w:val="000000"/>
                <w:sz w:val="24"/>
                <w:szCs w:val="24"/>
                <w:lang w:eastAsia="zh-CN"/>
              </w:rPr>
            </w:pPr>
            <w:r w:rsidRPr="004947E2">
              <w:rPr>
                <w:rFonts w:eastAsia="SimSun" w:cs="Calibri"/>
                <w:i/>
                <w:iCs/>
                <w:color w:val="000000"/>
                <w:sz w:val="24"/>
                <w:szCs w:val="24"/>
                <w:lang w:eastAsia="zh-CN"/>
              </w:rPr>
              <w:t xml:space="preserve">Student Name: </w:t>
            </w:r>
            <w:r w:rsidRPr="004947E2">
              <w:rPr>
                <w:rFonts w:eastAsia="SimSun" w:cs="Calibri"/>
                <w:iCs/>
                <w:color w:val="000000"/>
                <w:sz w:val="24"/>
                <w:szCs w:val="24"/>
                <w:lang w:eastAsia="zh-CN"/>
              </w:rPr>
              <w:t>Natasha Coombs</w:t>
            </w:r>
          </w:p>
          <w:p w14:paraId="3F517233" w14:textId="77777777" w:rsidR="004947E2" w:rsidRPr="004947E2" w:rsidRDefault="004947E2" w:rsidP="004947E2">
            <w:pPr>
              <w:spacing w:after="0" w:line="240" w:lineRule="auto"/>
              <w:ind w:right="34"/>
              <w:rPr>
                <w:rFonts w:eastAsia="SimSun" w:cs="Calibri"/>
                <w:iCs/>
                <w:color w:val="000000"/>
                <w:sz w:val="24"/>
                <w:szCs w:val="24"/>
                <w:lang w:eastAsia="zh-CN"/>
              </w:rPr>
            </w:pPr>
            <w:r w:rsidRPr="004947E2">
              <w:rPr>
                <w:rFonts w:eastAsia="SimSun" w:cs="Calibri"/>
                <w:i/>
                <w:iCs/>
                <w:color w:val="000000"/>
                <w:sz w:val="24"/>
                <w:szCs w:val="24"/>
                <w:lang w:eastAsia="zh-CN"/>
              </w:rPr>
              <w:t>Student University Email:</w:t>
            </w:r>
            <w:r w:rsidRPr="004947E2">
              <w:rPr>
                <w:rFonts w:eastAsia="SimSun" w:cs="Calibri"/>
                <w:iCs/>
                <w:color w:val="000000"/>
                <w:sz w:val="24"/>
                <w:szCs w:val="24"/>
                <w:lang w:eastAsia="zh-CN"/>
              </w:rPr>
              <w:t xml:space="preserve"> 1402066@student.uwtsd.ac.uk</w:t>
            </w:r>
          </w:p>
        </w:tc>
      </w:tr>
      <w:tr w:rsidR="004947E2" w:rsidRPr="004947E2" w14:paraId="16072076" w14:textId="77777777" w:rsidTr="00C9633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757" w:type="dxa"/>
          <w:trHeight w:val="849"/>
        </w:trPr>
        <w:tc>
          <w:tcPr>
            <w:tcW w:w="5148" w:type="dxa"/>
            <w:gridSpan w:val="2"/>
          </w:tcPr>
          <w:p w14:paraId="61465C5D" w14:textId="07429AEF" w:rsidR="004947E2" w:rsidRPr="004947E2" w:rsidRDefault="004947E2" w:rsidP="004947E2">
            <w:pPr>
              <w:spacing w:after="0" w:line="240" w:lineRule="auto"/>
              <w:ind w:right="34"/>
              <w:rPr>
                <w:rFonts w:eastAsia="SimSun" w:cs="Calibri"/>
                <w:iCs/>
                <w:color w:val="000000"/>
                <w:sz w:val="24"/>
                <w:szCs w:val="24"/>
                <w:lang w:eastAsia="zh-CN"/>
              </w:rPr>
            </w:pPr>
            <w:r w:rsidRPr="004947E2">
              <w:rPr>
                <w:rFonts w:eastAsia="SimSun" w:cs="Calibri"/>
                <w:i/>
                <w:iCs/>
                <w:color w:val="000000"/>
                <w:sz w:val="24"/>
                <w:szCs w:val="24"/>
                <w:lang w:eastAsia="zh-CN"/>
              </w:rPr>
              <w:t xml:space="preserve">Module code: </w:t>
            </w:r>
            <w:r w:rsidRPr="004947E2">
              <w:rPr>
                <w:rFonts w:eastAsia="SimSun" w:cs="Calibri"/>
                <w:iCs/>
                <w:color w:val="000000"/>
                <w:sz w:val="24"/>
                <w:szCs w:val="24"/>
                <w:lang w:eastAsia="zh-CN"/>
              </w:rPr>
              <w:t>AHMS500</w:t>
            </w:r>
            <w:r w:rsidR="00D36171">
              <w:rPr>
                <w:rFonts w:eastAsia="SimSun" w:cs="Calibri"/>
                <w:iCs/>
                <w:color w:val="000000"/>
                <w:sz w:val="24"/>
                <w:szCs w:val="24"/>
                <w:lang w:eastAsia="zh-CN"/>
              </w:rPr>
              <w:t>2</w:t>
            </w:r>
          </w:p>
          <w:p w14:paraId="63524548" w14:textId="77777777" w:rsidR="004947E2" w:rsidRPr="004947E2" w:rsidRDefault="004947E2" w:rsidP="004947E2">
            <w:pPr>
              <w:spacing w:after="0" w:line="240" w:lineRule="auto"/>
              <w:ind w:right="34"/>
              <w:rPr>
                <w:rFonts w:eastAsia="SimSun" w:cs="Calibri"/>
                <w:i/>
                <w:iCs/>
                <w:color w:val="000000"/>
                <w:sz w:val="24"/>
                <w:szCs w:val="24"/>
                <w:lang w:eastAsia="zh-CN"/>
              </w:rPr>
            </w:pPr>
          </w:p>
          <w:p w14:paraId="6638D1C4" w14:textId="4425B051" w:rsidR="004947E2" w:rsidRPr="004947E2" w:rsidRDefault="004947E2" w:rsidP="004947E2">
            <w:pPr>
              <w:spacing w:after="0" w:line="240" w:lineRule="auto"/>
              <w:ind w:right="34"/>
              <w:rPr>
                <w:rFonts w:eastAsia="SimSun" w:cs="Calibri"/>
                <w:iCs/>
                <w:color w:val="000000"/>
                <w:sz w:val="24"/>
                <w:szCs w:val="24"/>
                <w:lang w:eastAsia="zh-CN"/>
              </w:rPr>
            </w:pPr>
            <w:r w:rsidRPr="004947E2">
              <w:rPr>
                <w:rFonts w:eastAsia="SimSun" w:cs="Calibri"/>
                <w:i/>
                <w:iCs/>
                <w:color w:val="000000"/>
                <w:sz w:val="24"/>
                <w:szCs w:val="24"/>
                <w:lang w:eastAsia="zh-CN"/>
              </w:rPr>
              <w:t xml:space="preserve">Module title: </w:t>
            </w:r>
            <w:r w:rsidRPr="004947E2">
              <w:rPr>
                <w:rFonts w:eastAsia="SimSun" w:cs="Calibri"/>
                <w:iCs/>
                <w:color w:val="000000"/>
                <w:sz w:val="24"/>
                <w:szCs w:val="24"/>
                <w:lang w:eastAsia="zh-CN"/>
              </w:rPr>
              <w:t>Medieval E</w:t>
            </w:r>
            <w:r w:rsidR="00D36171">
              <w:rPr>
                <w:rFonts w:eastAsia="SimSun" w:cs="Calibri"/>
                <w:iCs/>
                <w:color w:val="000000"/>
                <w:sz w:val="24"/>
                <w:szCs w:val="24"/>
                <w:lang w:eastAsia="zh-CN"/>
              </w:rPr>
              <w:t>ngland</w:t>
            </w:r>
          </w:p>
        </w:tc>
        <w:tc>
          <w:tcPr>
            <w:tcW w:w="1906" w:type="dxa"/>
            <w:gridSpan w:val="2"/>
          </w:tcPr>
          <w:p w14:paraId="2CD43AA6" w14:textId="77777777" w:rsidR="004947E2" w:rsidRPr="004947E2" w:rsidRDefault="004947E2" w:rsidP="004947E2">
            <w:pPr>
              <w:spacing w:after="0" w:line="240" w:lineRule="auto"/>
              <w:ind w:right="34"/>
              <w:rPr>
                <w:rFonts w:eastAsia="SimSun" w:cs="Calibri"/>
                <w:i/>
                <w:iCs/>
                <w:color w:val="000000"/>
                <w:sz w:val="24"/>
                <w:szCs w:val="24"/>
                <w:lang w:eastAsia="zh-CN"/>
              </w:rPr>
            </w:pPr>
            <w:r w:rsidRPr="004947E2">
              <w:rPr>
                <w:rFonts w:eastAsia="SimSun" w:cs="Calibri"/>
                <w:i/>
                <w:iCs/>
                <w:color w:val="000000"/>
                <w:sz w:val="24"/>
                <w:szCs w:val="24"/>
                <w:lang w:eastAsia="zh-CN"/>
              </w:rPr>
              <w:t>Student ID number:</w:t>
            </w:r>
          </w:p>
          <w:p w14:paraId="64DAC21A" w14:textId="77777777" w:rsidR="004947E2" w:rsidRPr="004947E2" w:rsidRDefault="004947E2" w:rsidP="004947E2">
            <w:pPr>
              <w:spacing w:after="0" w:line="240" w:lineRule="auto"/>
              <w:ind w:right="34"/>
              <w:rPr>
                <w:rFonts w:eastAsia="SimSun" w:cs="Calibri"/>
                <w:iCs/>
                <w:color w:val="A6A6A6"/>
                <w:sz w:val="24"/>
                <w:szCs w:val="24"/>
                <w:lang w:eastAsia="zh-CN"/>
              </w:rPr>
            </w:pPr>
            <w:r w:rsidRPr="004947E2">
              <w:rPr>
                <w:rFonts w:eastAsia="SimSun" w:cs="Calibri"/>
                <w:iCs/>
                <w:color w:val="A6A6A6"/>
                <w:sz w:val="24"/>
                <w:szCs w:val="24"/>
                <w:lang w:eastAsia="zh-CN"/>
              </w:rPr>
              <w:t>1402066</w:t>
            </w:r>
          </w:p>
        </w:tc>
        <w:tc>
          <w:tcPr>
            <w:tcW w:w="1701" w:type="dxa"/>
          </w:tcPr>
          <w:p w14:paraId="37554A72" w14:textId="77777777" w:rsidR="004947E2" w:rsidRPr="004947E2" w:rsidRDefault="004947E2" w:rsidP="004947E2">
            <w:pPr>
              <w:spacing w:after="0" w:line="240" w:lineRule="auto"/>
              <w:ind w:right="34"/>
              <w:rPr>
                <w:rFonts w:eastAsia="SimSun" w:cs="Calibri"/>
                <w:i/>
                <w:iCs/>
                <w:color w:val="000000"/>
                <w:sz w:val="24"/>
                <w:szCs w:val="24"/>
                <w:lang w:eastAsia="zh-CN"/>
              </w:rPr>
            </w:pPr>
            <w:r w:rsidRPr="004947E2">
              <w:rPr>
                <w:rFonts w:eastAsia="SimSun" w:cs="Calibri"/>
                <w:i/>
                <w:iCs/>
                <w:color w:val="000000"/>
                <w:sz w:val="24"/>
                <w:szCs w:val="24"/>
                <w:lang w:eastAsia="zh-CN"/>
              </w:rPr>
              <w:t>Educational support needs:</w:t>
            </w:r>
          </w:p>
          <w:p w14:paraId="5E15B993" w14:textId="77777777" w:rsidR="004947E2" w:rsidRPr="004947E2" w:rsidRDefault="004947E2" w:rsidP="004947E2">
            <w:pPr>
              <w:spacing w:after="0" w:line="240" w:lineRule="auto"/>
              <w:ind w:right="34"/>
              <w:rPr>
                <w:rFonts w:eastAsia="SimSun" w:cs="Calibri"/>
                <w:i/>
                <w:iCs/>
                <w:color w:val="000000"/>
                <w:sz w:val="24"/>
                <w:szCs w:val="24"/>
                <w:lang w:eastAsia="zh-CN"/>
              </w:rPr>
            </w:pPr>
          </w:p>
          <w:p w14:paraId="027D2528" w14:textId="77777777" w:rsidR="004947E2" w:rsidRPr="004947E2" w:rsidRDefault="004947E2" w:rsidP="004947E2">
            <w:pPr>
              <w:spacing w:after="0" w:line="240" w:lineRule="auto"/>
              <w:ind w:right="34"/>
              <w:rPr>
                <w:rFonts w:eastAsia="SimSun" w:cs="Calibri"/>
                <w:i/>
                <w:iCs/>
                <w:color w:val="000000"/>
                <w:sz w:val="24"/>
                <w:szCs w:val="24"/>
                <w:lang w:eastAsia="zh-CN"/>
              </w:rPr>
            </w:pPr>
            <w:r w:rsidRPr="004947E2">
              <w:rPr>
                <w:rFonts w:eastAsia="SimSun" w:cs="Calibri"/>
                <w:i/>
                <w:iCs/>
                <w:color w:val="000000"/>
                <w:sz w:val="24"/>
                <w:szCs w:val="24"/>
                <w:lang w:eastAsia="zh-CN"/>
              </w:rPr>
              <w:t>No</w:t>
            </w:r>
          </w:p>
        </w:tc>
      </w:tr>
      <w:tr w:rsidR="004947E2" w:rsidRPr="004947E2" w14:paraId="23F8214A" w14:textId="77777777" w:rsidTr="00C9633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757" w:type="dxa"/>
          <w:trHeight w:val="849"/>
        </w:trPr>
        <w:tc>
          <w:tcPr>
            <w:tcW w:w="8755" w:type="dxa"/>
            <w:gridSpan w:val="5"/>
          </w:tcPr>
          <w:p w14:paraId="2A7519CD" w14:textId="034F8903" w:rsidR="004947E2" w:rsidRPr="004947E2" w:rsidRDefault="004947E2" w:rsidP="004947E2">
            <w:pPr>
              <w:suppressAutoHyphens/>
              <w:spacing w:after="0" w:line="360" w:lineRule="auto"/>
              <w:rPr>
                <w:rFonts w:eastAsiaTheme="minorHAnsi" w:cstheme="minorBidi"/>
              </w:rPr>
            </w:pPr>
            <w:r w:rsidRPr="004947E2">
              <w:rPr>
                <w:rFonts w:cs="Calibri"/>
                <w:i/>
                <w:iCs/>
                <w:sz w:val="24"/>
                <w:szCs w:val="24"/>
                <w:lang w:eastAsia="ar-SA"/>
              </w:rPr>
              <w:t>Assignment title:</w:t>
            </w:r>
            <w:r w:rsidR="00D36171" w:rsidRPr="004A66F1">
              <w:rPr>
                <w:rFonts w:asciiTheme="minorHAnsi" w:hAnsiTheme="minorHAnsi" w:cstheme="minorHAnsi"/>
                <w:color w:val="222222"/>
                <w:sz w:val="24"/>
                <w:szCs w:val="24"/>
                <w:lang w:eastAsia="en-GB"/>
              </w:rPr>
              <w:t xml:space="preserve"> In what ways did King Stephen’s reign provide a contrast to the reigns of his predecessor and successor?</w:t>
            </w:r>
            <w:r w:rsidRPr="004947E2">
              <w:rPr>
                <w:rFonts w:cs="Calibri"/>
                <w:i/>
                <w:iCs/>
                <w:sz w:val="24"/>
                <w:szCs w:val="24"/>
                <w:lang w:eastAsia="ar-SA"/>
              </w:rPr>
              <w:t xml:space="preserve"> </w:t>
            </w:r>
          </w:p>
          <w:p w14:paraId="696B8A2A" w14:textId="77777777" w:rsidR="004947E2" w:rsidRPr="004947E2" w:rsidRDefault="004947E2" w:rsidP="004947E2">
            <w:pPr>
              <w:suppressAutoHyphens/>
              <w:spacing w:after="0" w:line="360" w:lineRule="auto"/>
              <w:rPr>
                <w:rFonts w:ascii="Times New Roman" w:hAnsi="Times New Roman"/>
                <w:sz w:val="24"/>
                <w:szCs w:val="24"/>
              </w:rPr>
            </w:pPr>
          </w:p>
          <w:p w14:paraId="5DA04C0A" w14:textId="77777777" w:rsidR="004947E2" w:rsidRPr="004947E2" w:rsidRDefault="004947E2" w:rsidP="004947E2">
            <w:pPr>
              <w:spacing w:after="0" w:line="240" w:lineRule="auto"/>
              <w:ind w:right="34"/>
              <w:rPr>
                <w:rFonts w:eastAsia="SimSun" w:cs="Calibri"/>
                <w:i/>
                <w:iCs/>
                <w:color w:val="000000"/>
                <w:sz w:val="24"/>
                <w:szCs w:val="24"/>
                <w:lang w:eastAsia="zh-CN"/>
              </w:rPr>
            </w:pPr>
          </w:p>
          <w:p w14:paraId="69921337" w14:textId="05EE2E0A" w:rsidR="004947E2" w:rsidRPr="004947E2" w:rsidRDefault="004947E2" w:rsidP="004947E2">
            <w:pPr>
              <w:spacing w:after="0" w:line="240" w:lineRule="auto"/>
              <w:ind w:right="34"/>
              <w:rPr>
                <w:rFonts w:eastAsia="SimSun" w:cs="Calibri"/>
                <w:iCs/>
                <w:color w:val="000000"/>
                <w:sz w:val="24"/>
                <w:szCs w:val="24"/>
                <w:lang w:eastAsia="zh-CN"/>
              </w:rPr>
            </w:pPr>
            <w:r w:rsidRPr="004947E2">
              <w:rPr>
                <w:rFonts w:eastAsia="SimSun" w:cs="Calibri"/>
                <w:i/>
                <w:iCs/>
                <w:color w:val="000000"/>
                <w:sz w:val="24"/>
                <w:szCs w:val="24"/>
                <w:lang w:eastAsia="zh-CN"/>
              </w:rPr>
              <w:t>Assignment due date:</w:t>
            </w:r>
            <w:r w:rsidRPr="004947E2">
              <w:rPr>
                <w:rFonts w:eastAsia="SimSun" w:cs="Calibri"/>
                <w:iCs/>
                <w:color w:val="000000"/>
                <w:sz w:val="24"/>
                <w:szCs w:val="24"/>
                <w:lang w:eastAsia="zh-CN"/>
              </w:rPr>
              <w:t xml:space="preserve"> 1</w:t>
            </w:r>
            <w:r w:rsidR="00D36171">
              <w:rPr>
                <w:rFonts w:eastAsia="SimSun" w:cs="Calibri"/>
                <w:iCs/>
                <w:color w:val="000000"/>
                <w:sz w:val="24"/>
                <w:szCs w:val="24"/>
                <w:lang w:eastAsia="zh-CN"/>
              </w:rPr>
              <w:t>3</w:t>
            </w:r>
            <w:r w:rsidRPr="004947E2">
              <w:rPr>
                <w:rFonts w:eastAsia="SimSun" w:cs="Calibri"/>
                <w:iCs/>
                <w:color w:val="000000"/>
                <w:sz w:val="24"/>
                <w:szCs w:val="24"/>
                <w:lang w:eastAsia="zh-CN"/>
              </w:rPr>
              <w:t>/</w:t>
            </w:r>
            <w:r w:rsidR="00D36171">
              <w:rPr>
                <w:rFonts w:eastAsia="SimSun" w:cs="Calibri"/>
                <w:iCs/>
                <w:color w:val="000000"/>
                <w:sz w:val="24"/>
                <w:szCs w:val="24"/>
                <w:lang w:eastAsia="zh-CN"/>
              </w:rPr>
              <w:t>03</w:t>
            </w:r>
            <w:r w:rsidRPr="004947E2">
              <w:rPr>
                <w:rFonts w:eastAsia="SimSun" w:cs="Calibri"/>
                <w:iCs/>
                <w:color w:val="000000"/>
                <w:sz w:val="24"/>
                <w:szCs w:val="24"/>
                <w:lang w:eastAsia="zh-CN"/>
              </w:rPr>
              <w:t>/1</w:t>
            </w:r>
            <w:r w:rsidR="00D36171">
              <w:rPr>
                <w:rFonts w:eastAsia="SimSun" w:cs="Calibri"/>
                <w:iCs/>
                <w:color w:val="000000"/>
                <w:sz w:val="24"/>
                <w:szCs w:val="24"/>
                <w:lang w:eastAsia="zh-CN"/>
              </w:rPr>
              <w:t>8</w:t>
            </w:r>
          </w:p>
        </w:tc>
      </w:tr>
      <w:tr w:rsidR="004947E2" w:rsidRPr="004947E2" w14:paraId="154F62FA" w14:textId="77777777" w:rsidTr="00C9633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757" w:type="dxa"/>
          <w:trHeight w:val="504"/>
        </w:trPr>
        <w:tc>
          <w:tcPr>
            <w:tcW w:w="8755" w:type="dxa"/>
            <w:gridSpan w:val="5"/>
          </w:tcPr>
          <w:p w14:paraId="0121D47A" w14:textId="77777777" w:rsidR="004947E2" w:rsidRPr="004947E2" w:rsidRDefault="004947E2" w:rsidP="004947E2">
            <w:pPr>
              <w:spacing w:after="0" w:line="240" w:lineRule="auto"/>
              <w:ind w:right="34"/>
              <w:rPr>
                <w:rFonts w:eastAsia="SimSun" w:cs="Calibri"/>
                <w:iCs/>
                <w:color w:val="000000"/>
                <w:sz w:val="24"/>
                <w:szCs w:val="24"/>
                <w:lang w:eastAsia="zh-CN"/>
              </w:rPr>
            </w:pPr>
            <w:r w:rsidRPr="004947E2">
              <w:rPr>
                <w:rFonts w:eastAsia="SimSun" w:cs="Calibri"/>
                <w:i/>
                <w:iCs/>
                <w:color w:val="000000"/>
                <w:sz w:val="24"/>
                <w:szCs w:val="24"/>
                <w:lang w:eastAsia="zh-CN"/>
              </w:rPr>
              <w:t xml:space="preserve">Assignment Number: </w:t>
            </w:r>
            <w:r w:rsidRPr="004947E2">
              <w:rPr>
                <w:rFonts w:eastAsia="SimSun" w:cs="Calibri"/>
                <w:iCs/>
                <w:color w:val="000000"/>
                <w:sz w:val="24"/>
                <w:szCs w:val="24"/>
                <w:lang w:eastAsia="zh-CN"/>
              </w:rPr>
              <w:t>1</w:t>
            </w:r>
          </w:p>
          <w:p w14:paraId="09E0EF77" w14:textId="77777777" w:rsidR="004947E2" w:rsidRPr="004947E2" w:rsidRDefault="004947E2" w:rsidP="004947E2">
            <w:pPr>
              <w:spacing w:after="0" w:line="240" w:lineRule="auto"/>
              <w:ind w:right="34"/>
              <w:rPr>
                <w:rFonts w:eastAsia="SimSun" w:cs="Calibri"/>
                <w:i/>
                <w:iCs/>
                <w:color w:val="000000"/>
                <w:sz w:val="24"/>
                <w:szCs w:val="24"/>
                <w:lang w:eastAsia="zh-CN"/>
              </w:rPr>
            </w:pPr>
            <w:r w:rsidRPr="004947E2">
              <w:rPr>
                <w:rFonts w:eastAsia="SimSun" w:cs="Calibri"/>
                <w:i/>
                <w:iCs/>
                <w:color w:val="000000"/>
                <w:sz w:val="24"/>
                <w:szCs w:val="24"/>
                <w:lang w:eastAsia="zh-CN"/>
              </w:rPr>
              <w:t>(i.e. 1,2,3)</w:t>
            </w:r>
          </w:p>
        </w:tc>
      </w:tr>
      <w:tr w:rsidR="004947E2" w:rsidRPr="004947E2" w14:paraId="31B15006" w14:textId="77777777" w:rsidTr="00C9633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757" w:type="dxa"/>
          <w:trHeight w:val="6165"/>
        </w:trPr>
        <w:tc>
          <w:tcPr>
            <w:tcW w:w="8755" w:type="dxa"/>
            <w:gridSpan w:val="5"/>
          </w:tcPr>
          <w:p w14:paraId="674A8A87" w14:textId="77777777" w:rsidR="004947E2" w:rsidRPr="004947E2" w:rsidRDefault="004947E2" w:rsidP="004947E2">
            <w:pPr>
              <w:spacing w:before="100" w:beforeAutospacing="1" w:after="100" w:afterAutospacing="1" w:line="240" w:lineRule="auto"/>
              <w:rPr>
                <w:rFonts w:eastAsia="SimSun" w:cs="Calibri"/>
                <w:i/>
                <w:iCs/>
                <w:color w:val="000000"/>
                <w:sz w:val="24"/>
                <w:szCs w:val="24"/>
                <w:lang w:eastAsia="zh-CN"/>
              </w:rPr>
            </w:pPr>
          </w:p>
        </w:tc>
      </w:tr>
      <w:tr w:rsidR="004947E2" w:rsidRPr="004947E2" w14:paraId="05F140EC" w14:textId="77777777" w:rsidTr="00C9633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757" w:type="dxa"/>
        </w:trPr>
        <w:tc>
          <w:tcPr>
            <w:tcW w:w="6768" w:type="dxa"/>
            <w:gridSpan w:val="3"/>
          </w:tcPr>
          <w:p w14:paraId="7A57B26B" w14:textId="77777777" w:rsidR="004947E2" w:rsidRPr="004947E2" w:rsidRDefault="004947E2" w:rsidP="00A9738B">
            <w:pPr>
              <w:spacing w:before="100" w:beforeAutospacing="1" w:after="100" w:afterAutospacing="1" w:line="240" w:lineRule="auto"/>
              <w:ind w:right="34"/>
              <w:rPr>
                <w:rFonts w:eastAsia="SimSun" w:cs="Calibri"/>
                <w:i/>
                <w:iCs/>
                <w:color w:val="000000"/>
                <w:sz w:val="24"/>
                <w:szCs w:val="24"/>
                <w:lang w:eastAsia="zh-CN"/>
              </w:rPr>
            </w:pPr>
            <w:proofErr w:type="gramStart"/>
            <w:r w:rsidRPr="004947E2">
              <w:rPr>
                <w:rFonts w:eastAsia="SimSun" w:cs="Calibri"/>
                <w:i/>
                <w:iCs/>
                <w:color w:val="000000"/>
                <w:sz w:val="24"/>
                <w:szCs w:val="24"/>
                <w:lang w:eastAsia="zh-CN"/>
              </w:rPr>
              <w:t>Marker’s  signature</w:t>
            </w:r>
            <w:proofErr w:type="gramEnd"/>
            <w:r w:rsidRPr="004947E2">
              <w:rPr>
                <w:rFonts w:eastAsia="SimSun" w:cs="Calibri"/>
                <w:i/>
                <w:iCs/>
                <w:color w:val="000000"/>
                <w:sz w:val="24"/>
                <w:szCs w:val="24"/>
                <w:lang w:eastAsia="zh-CN"/>
              </w:rPr>
              <w:t xml:space="preserve">: </w:t>
            </w:r>
          </w:p>
          <w:p w14:paraId="1164B493" w14:textId="77777777" w:rsidR="004947E2" w:rsidRPr="004947E2" w:rsidRDefault="004947E2" w:rsidP="004947E2">
            <w:pPr>
              <w:spacing w:before="100" w:beforeAutospacing="1" w:after="100" w:afterAutospacing="1" w:line="240" w:lineRule="auto"/>
              <w:ind w:left="142" w:right="34"/>
              <w:rPr>
                <w:rFonts w:eastAsia="SimSun" w:cs="Calibri"/>
                <w:i/>
                <w:iCs/>
                <w:color w:val="000000"/>
                <w:sz w:val="24"/>
                <w:szCs w:val="24"/>
                <w:lang w:eastAsia="zh-CN"/>
              </w:rPr>
            </w:pPr>
          </w:p>
        </w:tc>
        <w:tc>
          <w:tcPr>
            <w:tcW w:w="1987" w:type="dxa"/>
            <w:gridSpan w:val="2"/>
          </w:tcPr>
          <w:p w14:paraId="5F702F10" w14:textId="77777777" w:rsidR="004947E2" w:rsidRPr="004947E2" w:rsidRDefault="004947E2" w:rsidP="004947E2">
            <w:pPr>
              <w:spacing w:before="100" w:beforeAutospacing="1" w:after="0" w:afterAutospacing="1" w:line="240" w:lineRule="auto"/>
              <w:ind w:left="142" w:right="34"/>
              <w:rPr>
                <w:rFonts w:eastAsia="SimSun" w:cs="Calibri"/>
                <w:i/>
                <w:iCs/>
                <w:color w:val="000000"/>
                <w:sz w:val="24"/>
                <w:szCs w:val="24"/>
                <w:lang w:eastAsia="zh-CN"/>
              </w:rPr>
            </w:pPr>
            <w:r w:rsidRPr="004947E2">
              <w:rPr>
                <w:rFonts w:eastAsia="SimSun" w:cs="Calibri"/>
                <w:i/>
                <w:iCs/>
                <w:color w:val="000000"/>
                <w:sz w:val="24"/>
                <w:szCs w:val="24"/>
                <w:lang w:eastAsia="zh-CN"/>
              </w:rPr>
              <w:t>Date:</w:t>
            </w:r>
          </w:p>
          <w:p w14:paraId="6DCA5379" w14:textId="77777777" w:rsidR="004947E2" w:rsidRPr="004947E2" w:rsidRDefault="004947E2" w:rsidP="004947E2">
            <w:pPr>
              <w:spacing w:before="100" w:beforeAutospacing="1" w:after="0" w:afterAutospacing="1" w:line="240" w:lineRule="auto"/>
              <w:ind w:left="142" w:right="34"/>
              <w:rPr>
                <w:rFonts w:eastAsia="SimSun" w:cs="Calibri"/>
                <w:i/>
                <w:iCs/>
                <w:color w:val="000000"/>
                <w:sz w:val="24"/>
                <w:szCs w:val="24"/>
                <w:lang w:eastAsia="zh-CN"/>
              </w:rPr>
            </w:pPr>
          </w:p>
        </w:tc>
      </w:tr>
      <w:tr w:rsidR="004947E2" w:rsidRPr="004947E2" w14:paraId="4A904DC9" w14:textId="77777777" w:rsidTr="00C9633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757" w:type="dxa"/>
        </w:trPr>
        <w:tc>
          <w:tcPr>
            <w:tcW w:w="8755" w:type="dxa"/>
            <w:gridSpan w:val="5"/>
          </w:tcPr>
          <w:p w14:paraId="135449DF" w14:textId="77777777" w:rsidR="004947E2" w:rsidRPr="004947E2" w:rsidRDefault="004947E2" w:rsidP="004947E2">
            <w:pPr>
              <w:spacing w:after="0" w:line="240" w:lineRule="auto"/>
              <w:ind w:left="142" w:right="34"/>
              <w:rPr>
                <w:rFonts w:eastAsia="SimSun" w:cs="Calibri"/>
                <w:i/>
                <w:iCs/>
                <w:color w:val="000000"/>
                <w:sz w:val="24"/>
                <w:szCs w:val="24"/>
                <w:lang w:eastAsia="zh-CN"/>
              </w:rPr>
            </w:pPr>
            <w:r w:rsidRPr="004947E2">
              <w:rPr>
                <w:rFonts w:eastAsia="SimSun" w:cs="Calibri"/>
                <w:i/>
                <w:iCs/>
                <w:color w:val="000000"/>
                <w:sz w:val="24"/>
                <w:szCs w:val="24"/>
                <w:lang w:eastAsia="zh-CN"/>
              </w:rPr>
              <w:t>Provisional.</w:t>
            </w:r>
          </w:p>
          <w:p w14:paraId="23A2A2F7" w14:textId="39BA45DE" w:rsidR="004947E2" w:rsidRPr="004947E2" w:rsidRDefault="004947E2" w:rsidP="004947E2">
            <w:pPr>
              <w:spacing w:after="0" w:line="240" w:lineRule="auto"/>
              <w:ind w:left="142" w:right="34"/>
              <w:rPr>
                <w:rFonts w:eastAsia="SimSun" w:cs="Calibri"/>
                <w:i/>
                <w:iCs/>
                <w:color w:val="000000"/>
                <w:sz w:val="24"/>
                <w:szCs w:val="24"/>
                <w:lang w:eastAsia="zh-CN"/>
              </w:rPr>
            </w:pPr>
            <w:r w:rsidRPr="004947E2">
              <w:rPr>
                <w:rFonts w:eastAsia="SimSun" w:cs="Calibri"/>
                <w:b/>
                <w:bCs/>
                <w:i/>
                <w:iCs/>
                <w:color w:val="000000"/>
                <w:sz w:val="24"/>
                <w:szCs w:val="24"/>
                <w:lang w:eastAsia="zh-CN"/>
              </w:rPr>
              <w:t>NB.</w:t>
            </w:r>
            <w:r w:rsidRPr="004947E2">
              <w:rPr>
                <w:rFonts w:eastAsia="SimSun" w:cs="Calibri"/>
                <w:i/>
                <w:iCs/>
                <w:color w:val="000000"/>
                <w:sz w:val="24"/>
                <w:szCs w:val="24"/>
                <w:lang w:eastAsia="zh-CN"/>
              </w:rPr>
              <w:t xml:space="preserve">  All marks are provisional until confirmed by the final examination board.</w:t>
            </w:r>
          </w:p>
          <w:p w14:paraId="3152A4FD" w14:textId="77777777" w:rsidR="004947E2" w:rsidRPr="004947E2" w:rsidRDefault="004947E2" w:rsidP="004947E2">
            <w:pPr>
              <w:spacing w:after="0" w:line="240" w:lineRule="auto"/>
              <w:ind w:left="142" w:right="34"/>
              <w:rPr>
                <w:rFonts w:eastAsia="SimSun" w:cs="Calibri"/>
                <w:i/>
                <w:iCs/>
                <w:color w:val="000000"/>
                <w:sz w:val="24"/>
                <w:szCs w:val="24"/>
                <w:lang w:eastAsia="zh-CN"/>
              </w:rPr>
            </w:pPr>
            <w:r w:rsidRPr="004947E2">
              <w:rPr>
                <w:rFonts w:eastAsia="SimSun" w:cs="Calibri"/>
                <w:i/>
                <w:iCs/>
                <w:color w:val="000000"/>
                <w:sz w:val="24"/>
                <w:szCs w:val="24"/>
                <w:lang w:eastAsia="zh-CN"/>
              </w:rPr>
              <w:lastRenderedPageBreak/>
              <w:t xml:space="preserve"> </w:t>
            </w:r>
          </w:p>
        </w:tc>
      </w:tr>
    </w:tbl>
    <w:p w14:paraId="7E9F9D35" w14:textId="4A7B958E" w:rsidR="00494354" w:rsidRPr="003A1A59" w:rsidRDefault="008B1AA6" w:rsidP="004947E2">
      <w:pPr>
        <w:shd w:val="clear" w:color="auto" w:fill="FFFFFF"/>
        <w:spacing w:after="0" w:line="360" w:lineRule="auto"/>
        <w:jc w:val="both"/>
        <w:rPr>
          <w:rFonts w:asciiTheme="minorHAnsi" w:hAnsiTheme="minorHAnsi" w:cstheme="minorHAnsi"/>
          <w:b/>
          <w:bCs/>
          <w:spacing w:val="-3"/>
          <w:sz w:val="28"/>
          <w:szCs w:val="28"/>
        </w:rPr>
      </w:pPr>
      <w:r w:rsidRPr="004A66F1">
        <w:rPr>
          <w:rFonts w:asciiTheme="minorHAnsi" w:hAnsiTheme="minorHAnsi" w:cstheme="minorHAnsi"/>
          <w:color w:val="222222"/>
          <w:sz w:val="24"/>
          <w:szCs w:val="24"/>
          <w:lang w:eastAsia="en-GB"/>
        </w:rPr>
        <w:lastRenderedPageBreak/>
        <w:t>4</w:t>
      </w:r>
      <w:r w:rsidRPr="004A66F1">
        <w:rPr>
          <w:rFonts w:asciiTheme="minorHAnsi" w:hAnsiTheme="minorHAnsi" w:cstheme="minorHAnsi"/>
          <w:color w:val="222222"/>
          <w:sz w:val="24"/>
          <w:szCs w:val="24"/>
          <w:lang w:eastAsia="en-GB"/>
        </w:rPr>
        <w:tab/>
        <w:t>In what ways did King Stephen’s reign provide a contrast to the reigns of his predecessor and successor?</w:t>
      </w:r>
    </w:p>
    <w:p w14:paraId="78C3286B" w14:textId="77777777" w:rsidR="00494354" w:rsidRPr="003A1A59" w:rsidRDefault="00494354" w:rsidP="001908D1">
      <w:pPr>
        <w:spacing w:line="360" w:lineRule="auto"/>
        <w:rPr>
          <w:rFonts w:asciiTheme="minorHAnsi" w:hAnsiTheme="minorHAnsi" w:cstheme="minorHAnsi"/>
        </w:rPr>
      </w:pPr>
    </w:p>
    <w:p w14:paraId="4BBBB09C" w14:textId="16350CFF" w:rsidR="00036202" w:rsidRDefault="00036202" w:rsidP="001908D1">
      <w:pPr>
        <w:spacing w:line="360" w:lineRule="auto"/>
        <w:rPr>
          <w:rFonts w:asciiTheme="minorHAnsi" w:hAnsiTheme="minorHAnsi" w:cstheme="majorHAnsi"/>
          <w:sz w:val="24"/>
          <w:szCs w:val="24"/>
        </w:rPr>
      </w:pPr>
      <w:r w:rsidRPr="007F0354">
        <w:rPr>
          <w:rFonts w:cstheme="majorHAnsi"/>
          <w:sz w:val="24"/>
          <w:szCs w:val="24"/>
        </w:rPr>
        <w:t>This essay co</w:t>
      </w:r>
      <w:r>
        <w:rPr>
          <w:rFonts w:cstheme="majorHAnsi"/>
          <w:sz w:val="24"/>
          <w:szCs w:val="24"/>
        </w:rPr>
        <w:t>vers</w:t>
      </w:r>
      <w:r w:rsidRPr="007F0354">
        <w:rPr>
          <w:rFonts w:cstheme="majorHAnsi"/>
          <w:sz w:val="24"/>
          <w:szCs w:val="24"/>
        </w:rPr>
        <w:t xml:space="preserve"> many aspects of the reigns of Henry I, Stephen and Henry II. There are the characters of the protagonists, how each administrated the realm during their reign, what similarities (if any) there were between them, </w:t>
      </w:r>
      <w:r>
        <w:rPr>
          <w:rFonts w:cstheme="majorHAnsi"/>
          <w:sz w:val="24"/>
          <w:szCs w:val="24"/>
        </w:rPr>
        <w:t>their relations with the Church</w:t>
      </w:r>
      <w:r w:rsidR="00EF0634">
        <w:rPr>
          <w:rFonts w:cstheme="majorHAnsi"/>
          <w:sz w:val="24"/>
          <w:szCs w:val="24"/>
        </w:rPr>
        <w:t xml:space="preserve"> and with other parts of Europe</w:t>
      </w:r>
      <w:r>
        <w:rPr>
          <w:rFonts w:cstheme="majorHAnsi"/>
          <w:sz w:val="24"/>
          <w:szCs w:val="24"/>
        </w:rPr>
        <w:t xml:space="preserve">, </w:t>
      </w:r>
      <w:r w:rsidRPr="007F0354">
        <w:rPr>
          <w:rFonts w:cstheme="majorHAnsi"/>
          <w:sz w:val="24"/>
          <w:szCs w:val="24"/>
        </w:rPr>
        <w:t xml:space="preserve">and so on. Although the period is not a long one in the history of Britain, lasting only between 1100 and 1189, it is full of incident. It encompasses administrative changes for the whole country, </w:t>
      </w:r>
      <w:r>
        <w:rPr>
          <w:rFonts w:cstheme="majorHAnsi"/>
          <w:sz w:val="24"/>
          <w:szCs w:val="24"/>
        </w:rPr>
        <w:t xml:space="preserve">church disputes, </w:t>
      </w:r>
      <w:r w:rsidRPr="007F0354">
        <w:rPr>
          <w:rFonts w:cstheme="majorHAnsi"/>
          <w:sz w:val="24"/>
          <w:szCs w:val="24"/>
        </w:rPr>
        <w:t>succession crises, and a civil war. These events mark the change from the purely Norman kings to the Angevins, beginning with Henry I’s struggle to control both England and Normandy and ending with Henry II bringing Anjou and Aquitaine (the first through inheritance and the second through marriage) under the control of the English crown. Fortunately for the historian, we have plenty of primary sources for this period, and, of course, there has been much debate and comment over all aspects of it.</w:t>
      </w:r>
    </w:p>
    <w:p w14:paraId="11CC4CEB" w14:textId="0A432823" w:rsidR="00DF106D" w:rsidRDefault="00D53BFB" w:rsidP="001908D1">
      <w:pPr>
        <w:spacing w:line="360" w:lineRule="auto"/>
        <w:rPr>
          <w:rFonts w:asciiTheme="minorHAnsi" w:hAnsiTheme="minorHAnsi" w:cstheme="majorHAnsi"/>
          <w:sz w:val="24"/>
          <w:szCs w:val="24"/>
        </w:rPr>
      </w:pPr>
      <w:r w:rsidRPr="00D53BFB">
        <w:rPr>
          <w:rFonts w:asciiTheme="minorHAnsi" w:hAnsiTheme="minorHAnsi" w:cstheme="majorHAnsi"/>
          <w:sz w:val="24"/>
          <w:szCs w:val="24"/>
        </w:rPr>
        <w:t>To look firstly at the dramatis personae: Henry, youngest son of William the Conqueror</w:t>
      </w:r>
      <w:r w:rsidR="00313678" w:rsidRPr="003A1A59">
        <w:rPr>
          <w:rFonts w:asciiTheme="minorHAnsi" w:hAnsiTheme="minorHAnsi" w:cstheme="majorHAnsi"/>
          <w:sz w:val="24"/>
          <w:szCs w:val="24"/>
        </w:rPr>
        <w:t xml:space="preserve"> and</w:t>
      </w:r>
      <w:r w:rsidR="00F1061C" w:rsidRPr="003A1A59">
        <w:rPr>
          <w:rFonts w:asciiTheme="minorHAnsi" w:hAnsiTheme="minorHAnsi" w:cstheme="majorHAnsi"/>
          <w:sz w:val="24"/>
          <w:szCs w:val="24"/>
        </w:rPr>
        <w:t xml:space="preserve"> Matilda of Flanders</w:t>
      </w:r>
      <w:r w:rsidRPr="00D53BFB">
        <w:rPr>
          <w:rFonts w:asciiTheme="minorHAnsi" w:hAnsiTheme="minorHAnsi" w:cstheme="majorHAnsi"/>
          <w:sz w:val="24"/>
          <w:szCs w:val="24"/>
        </w:rPr>
        <w:t xml:space="preserve">; Stephen, Henry’s nephew; Matilda, Henry’s daughter and his choice to reign after him; and Henry II, Matilda’s son. </w:t>
      </w:r>
      <w:r w:rsidR="007E7F6D">
        <w:rPr>
          <w:rFonts w:asciiTheme="minorHAnsi" w:hAnsiTheme="minorHAnsi" w:cstheme="majorHAnsi"/>
          <w:sz w:val="24"/>
          <w:szCs w:val="24"/>
        </w:rPr>
        <w:t>Had Matilda not chosen to challenge Stephen for the crown which she (and others) saw as rightly hers</w:t>
      </w:r>
      <w:r w:rsidR="00DF106D">
        <w:rPr>
          <w:rStyle w:val="FootnoteReference"/>
          <w:rFonts w:asciiTheme="minorHAnsi" w:hAnsiTheme="minorHAnsi" w:cstheme="majorHAnsi"/>
          <w:sz w:val="24"/>
          <w:szCs w:val="24"/>
        </w:rPr>
        <w:footnoteReference w:id="1"/>
      </w:r>
      <w:r w:rsidR="007E7F6D">
        <w:rPr>
          <w:rFonts w:asciiTheme="minorHAnsi" w:hAnsiTheme="minorHAnsi" w:cstheme="majorHAnsi"/>
          <w:sz w:val="24"/>
          <w:szCs w:val="24"/>
        </w:rPr>
        <w:t xml:space="preserve">, the period of Stephen’s reign would probably </w:t>
      </w:r>
      <w:r w:rsidR="00DF106D">
        <w:rPr>
          <w:rFonts w:asciiTheme="minorHAnsi" w:hAnsiTheme="minorHAnsi" w:cstheme="majorHAnsi"/>
          <w:sz w:val="24"/>
          <w:szCs w:val="24"/>
        </w:rPr>
        <w:t>less</w:t>
      </w:r>
      <w:r w:rsidR="007E7F6D">
        <w:rPr>
          <w:rFonts w:asciiTheme="minorHAnsi" w:hAnsiTheme="minorHAnsi" w:cstheme="majorHAnsi"/>
          <w:sz w:val="24"/>
          <w:szCs w:val="24"/>
        </w:rPr>
        <w:t xml:space="preserve"> turbulent, but as she never achieved full control of England she will form </w:t>
      </w:r>
      <w:r w:rsidR="00104D42">
        <w:rPr>
          <w:rFonts w:asciiTheme="minorHAnsi" w:hAnsiTheme="minorHAnsi" w:cstheme="majorHAnsi"/>
          <w:sz w:val="24"/>
          <w:szCs w:val="24"/>
        </w:rPr>
        <w:t xml:space="preserve">only </w:t>
      </w:r>
      <w:r w:rsidR="007E7F6D">
        <w:rPr>
          <w:rFonts w:asciiTheme="minorHAnsi" w:hAnsiTheme="minorHAnsi" w:cstheme="majorHAnsi"/>
          <w:sz w:val="24"/>
          <w:szCs w:val="24"/>
        </w:rPr>
        <w:t>a minor part of this essay.</w:t>
      </w:r>
    </w:p>
    <w:p w14:paraId="59126BE1" w14:textId="0C3D4CED" w:rsidR="00D53BFB" w:rsidRPr="00D53BFB" w:rsidRDefault="005E2E02" w:rsidP="001908D1">
      <w:pPr>
        <w:spacing w:line="360" w:lineRule="auto"/>
        <w:rPr>
          <w:rFonts w:asciiTheme="minorHAnsi" w:hAnsiTheme="minorHAnsi" w:cstheme="majorHAnsi"/>
          <w:sz w:val="24"/>
          <w:szCs w:val="24"/>
        </w:rPr>
      </w:pPr>
      <w:r>
        <w:rPr>
          <w:rFonts w:asciiTheme="minorHAnsi" w:hAnsiTheme="minorHAnsi" w:cstheme="majorHAnsi"/>
          <w:sz w:val="24"/>
          <w:szCs w:val="24"/>
        </w:rPr>
        <w:t xml:space="preserve">Although the youngest son, </w:t>
      </w:r>
      <w:r w:rsidR="00D53BFB" w:rsidRPr="00D53BFB">
        <w:rPr>
          <w:rFonts w:asciiTheme="minorHAnsi" w:hAnsiTheme="minorHAnsi" w:cstheme="majorHAnsi"/>
          <w:sz w:val="24"/>
          <w:szCs w:val="24"/>
        </w:rPr>
        <w:t xml:space="preserve">Henry </w:t>
      </w:r>
      <w:r w:rsidR="007E7781">
        <w:rPr>
          <w:rFonts w:asciiTheme="minorHAnsi" w:hAnsiTheme="minorHAnsi" w:cstheme="majorHAnsi"/>
          <w:sz w:val="24"/>
          <w:szCs w:val="24"/>
        </w:rPr>
        <w:t xml:space="preserve">I </w:t>
      </w:r>
      <w:r w:rsidR="00D53BFB" w:rsidRPr="00D53BFB">
        <w:rPr>
          <w:rFonts w:asciiTheme="minorHAnsi" w:hAnsiTheme="minorHAnsi" w:cstheme="majorHAnsi"/>
          <w:sz w:val="24"/>
          <w:szCs w:val="24"/>
        </w:rPr>
        <w:t>took the crown after his elder brother William Rufus died in a hunting accident while the</w:t>
      </w:r>
      <w:r w:rsidR="003712FE">
        <w:rPr>
          <w:rFonts w:asciiTheme="minorHAnsi" w:hAnsiTheme="minorHAnsi" w:cstheme="majorHAnsi"/>
          <w:sz w:val="24"/>
          <w:szCs w:val="24"/>
        </w:rPr>
        <w:t>ir</w:t>
      </w:r>
      <w:r w:rsidR="00D53BFB" w:rsidRPr="00D53BFB">
        <w:rPr>
          <w:rFonts w:asciiTheme="minorHAnsi" w:hAnsiTheme="minorHAnsi" w:cstheme="majorHAnsi"/>
          <w:sz w:val="24"/>
          <w:szCs w:val="24"/>
        </w:rPr>
        <w:t xml:space="preserve"> eldest brother, Robert Curthose, was </w:t>
      </w:r>
      <w:r w:rsidR="00D53BFB" w:rsidRPr="000157C8">
        <w:rPr>
          <w:rFonts w:asciiTheme="minorHAnsi" w:hAnsiTheme="minorHAnsi" w:cstheme="majorHAnsi"/>
          <w:sz w:val="24"/>
          <w:szCs w:val="24"/>
        </w:rPr>
        <w:t>absent</w:t>
      </w:r>
      <w:r w:rsidRPr="000157C8">
        <w:rPr>
          <w:rFonts w:asciiTheme="minorHAnsi" w:hAnsiTheme="minorHAnsi" w:cstheme="majorHAnsi"/>
          <w:sz w:val="24"/>
          <w:szCs w:val="24"/>
        </w:rPr>
        <w:t xml:space="preserve"> on crusade</w:t>
      </w:r>
      <w:r w:rsidR="00D53BFB" w:rsidRPr="000157C8">
        <w:rPr>
          <w:rFonts w:asciiTheme="minorHAnsi" w:hAnsiTheme="minorHAnsi" w:cstheme="majorHAnsi"/>
          <w:sz w:val="24"/>
          <w:szCs w:val="24"/>
        </w:rPr>
        <w:t>.</w:t>
      </w:r>
      <w:r w:rsidR="00D53BFB" w:rsidRPr="00D53BFB">
        <w:rPr>
          <w:rFonts w:asciiTheme="minorHAnsi" w:hAnsiTheme="minorHAnsi" w:cstheme="majorHAnsi"/>
          <w:sz w:val="24"/>
          <w:szCs w:val="24"/>
        </w:rPr>
        <w:t xml:space="preserve"> Stephen </w:t>
      </w:r>
      <w:r w:rsidR="00EE5015">
        <w:rPr>
          <w:rFonts w:asciiTheme="minorHAnsi" w:hAnsiTheme="minorHAnsi" w:cstheme="majorHAnsi"/>
          <w:sz w:val="24"/>
          <w:szCs w:val="24"/>
        </w:rPr>
        <w:t>acted with similar haste</w:t>
      </w:r>
      <w:r w:rsidR="00D53BFB" w:rsidRPr="00D53BFB">
        <w:rPr>
          <w:rFonts w:asciiTheme="minorHAnsi" w:hAnsiTheme="minorHAnsi" w:cstheme="majorHAnsi"/>
          <w:sz w:val="24"/>
          <w:szCs w:val="24"/>
        </w:rPr>
        <w:t xml:space="preserve"> after Henry’s death, whether because he thought himself the man (appropriately enough) for the job, or from selfish motives. Matilda </w:t>
      </w:r>
      <w:r w:rsidR="00D53BFB" w:rsidRPr="00D53BFB">
        <w:rPr>
          <w:rFonts w:asciiTheme="minorHAnsi" w:hAnsiTheme="minorHAnsi" w:cstheme="majorHAnsi"/>
          <w:sz w:val="24"/>
          <w:szCs w:val="24"/>
        </w:rPr>
        <w:lastRenderedPageBreak/>
        <w:t>struggled against him for her inheritance for many years, agreeing finally that her son Henry should take the crown on Stephen’s death</w:t>
      </w:r>
      <w:r w:rsidR="005A4B74">
        <w:rPr>
          <w:rStyle w:val="FootnoteReference"/>
          <w:rFonts w:asciiTheme="minorHAnsi" w:hAnsiTheme="minorHAnsi" w:cstheme="majorHAnsi"/>
          <w:sz w:val="24"/>
          <w:szCs w:val="24"/>
        </w:rPr>
        <w:footnoteReference w:id="2"/>
      </w:r>
      <w:r w:rsidR="00D53BFB" w:rsidRPr="00D53BFB">
        <w:rPr>
          <w:rFonts w:asciiTheme="minorHAnsi" w:hAnsiTheme="minorHAnsi" w:cstheme="majorHAnsi"/>
          <w:sz w:val="24"/>
          <w:szCs w:val="24"/>
        </w:rPr>
        <w:t>. Her epitaph include</w:t>
      </w:r>
      <w:r w:rsidR="00AE747A" w:rsidRPr="003A1A59">
        <w:rPr>
          <w:rFonts w:asciiTheme="minorHAnsi" w:hAnsiTheme="minorHAnsi" w:cstheme="majorHAnsi"/>
          <w:sz w:val="24"/>
          <w:szCs w:val="24"/>
        </w:rPr>
        <w:t>s</w:t>
      </w:r>
      <w:r w:rsidR="00D53BFB" w:rsidRPr="00D53BFB">
        <w:rPr>
          <w:rFonts w:asciiTheme="minorHAnsi" w:hAnsiTheme="minorHAnsi" w:cstheme="majorHAnsi"/>
          <w:sz w:val="24"/>
          <w:szCs w:val="24"/>
        </w:rPr>
        <w:t xml:space="preserve"> the lines</w:t>
      </w:r>
      <w:r w:rsidR="00AE747A" w:rsidRPr="003A1A59">
        <w:rPr>
          <w:rFonts w:asciiTheme="minorHAnsi" w:hAnsiTheme="minorHAnsi" w:cstheme="majorHAnsi"/>
          <w:sz w:val="24"/>
          <w:szCs w:val="24"/>
        </w:rPr>
        <w:t>:</w:t>
      </w:r>
    </w:p>
    <w:p w14:paraId="196CFFAE" w14:textId="77777777" w:rsidR="00AE747A" w:rsidRPr="003A1A59" w:rsidRDefault="00D53BFB" w:rsidP="001908D1">
      <w:pPr>
        <w:spacing w:line="360" w:lineRule="auto"/>
        <w:ind w:left="720"/>
        <w:rPr>
          <w:rFonts w:asciiTheme="minorHAnsi" w:hAnsiTheme="minorHAnsi" w:cstheme="majorHAnsi"/>
          <w:sz w:val="24"/>
          <w:szCs w:val="24"/>
        </w:rPr>
      </w:pPr>
      <w:r w:rsidRPr="00D53BFB">
        <w:rPr>
          <w:rFonts w:asciiTheme="minorHAnsi" w:hAnsiTheme="minorHAnsi" w:cstheme="majorHAnsi"/>
          <w:sz w:val="24"/>
          <w:szCs w:val="24"/>
        </w:rPr>
        <w:t>Great by birth, greater by marriage, greatest in her offspring,</w:t>
      </w:r>
    </w:p>
    <w:p w14:paraId="4330C21E" w14:textId="3FB4E2C9" w:rsidR="00D53BFB" w:rsidRPr="00D53BFB" w:rsidRDefault="00D53BFB" w:rsidP="001908D1">
      <w:pPr>
        <w:spacing w:line="360" w:lineRule="auto"/>
        <w:ind w:left="720"/>
        <w:rPr>
          <w:rFonts w:asciiTheme="minorHAnsi" w:hAnsiTheme="minorHAnsi" w:cstheme="majorHAnsi"/>
          <w:sz w:val="24"/>
          <w:szCs w:val="24"/>
        </w:rPr>
      </w:pPr>
      <w:r w:rsidRPr="00D53BFB">
        <w:rPr>
          <w:rFonts w:asciiTheme="minorHAnsi" w:hAnsiTheme="minorHAnsi" w:cstheme="majorHAnsi"/>
          <w:sz w:val="24"/>
          <w:szCs w:val="24"/>
        </w:rPr>
        <w:t>Here lies the daughter, wife and mother of Henry.</w:t>
      </w:r>
      <w:r w:rsidRPr="003A1A59">
        <w:rPr>
          <w:rFonts w:asciiTheme="minorHAnsi" w:hAnsiTheme="minorHAnsi" w:cstheme="majorHAnsi"/>
          <w:sz w:val="24"/>
          <w:szCs w:val="24"/>
          <w:vertAlign w:val="superscript"/>
        </w:rPr>
        <w:footnoteReference w:id="3"/>
      </w:r>
    </w:p>
    <w:p w14:paraId="36B2C785" w14:textId="59B88C20" w:rsidR="00E37547" w:rsidRDefault="00E37547" w:rsidP="002205B0">
      <w:pPr>
        <w:spacing w:after="160" w:line="360" w:lineRule="auto"/>
        <w:rPr>
          <w:rFonts w:asciiTheme="minorHAnsi" w:hAnsiTheme="minorHAnsi" w:cstheme="majorHAnsi"/>
          <w:b/>
          <w:sz w:val="24"/>
          <w:szCs w:val="24"/>
        </w:rPr>
      </w:pPr>
      <w:r w:rsidRPr="00E37547">
        <w:rPr>
          <w:rFonts w:asciiTheme="minorHAnsi" w:hAnsiTheme="minorHAnsi" w:cstheme="majorHAnsi"/>
          <w:sz w:val="24"/>
          <w:szCs w:val="24"/>
        </w:rPr>
        <w:t>Henry</w:t>
      </w:r>
      <w:r w:rsidR="003712FE">
        <w:rPr>
          <w:rFonts w:asciiTheme="minorHAnsi" w:hAnsiTheme="minorHAnsi" w:cstheme="majorHAnsi"/>
          <w:sz w:val="24"/>
          <w:szCs w:val="24"/>
        </w:rPr>
        <w:t xml:space="preserve"> I’s</w:t>
      </w:r>
      <w:r w:rsidRPr="00E37547">
        <w:rPr>
          <w:rFonts w:asciiTheme="minorHAnsi" w:hAnsiTheme="minorHAnsi" w:cstheme="majorHAnsi"/>
          <w:sz w:val="24"/>
          <w:szCs w:val="24"/>
        </w:rPr>
        <w:t xml:space="preserve"> seizure of the throne seems typically business-like: he clearly considered himself the right man for the job of running the realm, as did others. </w:t>
      </w:r>
      <w:proofErr w:type="spellStart"/>
      <w:r w:rsidRPr="00E37547">
        <w:rPr>
          <w:rFonts w:asciiTheme="minorHAnsi" w:hAnsiTheme="minorHAnsi" w:cstheme="majorHAnsi"/>
          <w:sz w:val="24"/>
          <w:szCs w:val="24"/>
        </w:rPr>
        <w:t>Orderic</w:t>
      </w:r>
      <w:proofErr w:type="spellEnd"/>
      <w:r w:rsidRPr="00E37547">
        <w:rPr>
          <w:rFonts w:asciiTheme="minorHAnsi" w:hAnsiTheme="minorHAnsi" w:cstheme="majorHAnsi"/>
          <w:sz w:val="24"/>
          <w:szCs w:val="24"/>
        </w:rPr>
        <w:t xml:space="preserve"> Vitalis says that ‘… the duke [Robert Curthose] was indolent and soft, and lacked the firmness proper to a prince…’</w:t>
      </w:r>
      <w:r w:rsidRPr="003A1A59">
        <w:rPr>
          <w:rFonts w:asciiTheme="minorHAnsi" w:hAnsiTheme="minorHAnsi" w:cstheme="majorHAnsi"/>
          <w:sz w:val="24"/>
          <w:szCs w:val="24"/>
          <w:vertAlign w:val="superscript"/>
        </w:rPr>
        <w:footnoteReference w:id="4"/>
      </w:r>
      <w:r w:rsidRPr="00E37547">
        <w:rPr>
          <w:rFonts w:asciiTheme="minorHAnsi" w:hAnsiTheme="minorHAnsi" w:cstheme="majorHAnsi"/>
          <w:sz w:val="24"/>
          <w:szCs w:val="24"/>
        </w:rPr>
        <w:t xml:space="preserve"> and then, of Henry: ‘… King Henry reigned prosperously for thirty-</w:t>
      </w:r>
      <w:r w:rsidR="00D90121">
        <w:rPr>
          <w:rFonts w:asciiTheme="minorHAnsi" w:hAnsiTheme="minorHAnsi" w:cstheme="majorHAnsi"/>
          <w:sz w:val="24"/>
          <w:szCs w:val="24"/>
        </w:rPr>
        <w:t>three</w:t>
      </w:r>
      <w:r w:rsidRPr="00E37547">
        <w:rPr>
          <w:rFonts w:asciiTheme="minorHAnsi" w:hAnsiTheme="minorHAnsi" w:cstheme="majorHAnsi"/>
          <w:sz w:val="24"/>
          <w:szCs w:val="24"/>
        </w:rPr>
        <w:t xml:space="preserve"> years, during which time no-one dared to rebel against him in England or hold any castle against him.’</w:t>
      </w:r>
      <w:r w:rsidRPr="003A1A59">
        <w:rPr>
          <w:rFonts w:asciiTheme="minorHAnsi" w:hAnsiTheme="minorHAnsi" w:cstheme="majorHAnsi"/>
          <w:sz w:val="24"/>
          <w:szCs w:val="24"/>
          <w:vertAlign w:val="superscript"/>
        </w:rPr>
        <w:footnoteReference w:id="5"/>
      </w:r>
      <w:r w:rsidRPr="00E37547">
        <w:rPr>
          <w:rFonts w:asciiTheme="minorHAnsi" w:hAnsiTheme="minorHAnsi" w:cstheme="majorHAnsi"/>
          <w:sz w:val="24"/>
          <w:szCs w:val="24"/>
        </w:rPr>
        <w:t xml:space="preserve"> While this latter comment speaks more of respect than of admiration, we have a description of Henry from Peter of Blois: ‘… a young man of extreme beauty, and, from his acquaintance with literature, much more astute than his two brothers, and better fitted for reigning…’</w:t>
      </w:r>
      <w:r w:rsidRPr="003A1A59">
        <w:rPr>
          <w:rFonts w:asciiTheme="minorHAnsi" w:hAnsiTheme="minorHAnsi" w:cstheme="majorHAnsi"/>
          <w:sz w:val="24"/>
          <w:szCs w:val="24"/>
          <w:vertAlign w:val="superscript"/>
        </w:rPr>
        <w:footnoteReference w:id="6"/>
      </w:r>
      <w:r w:rsidRPr="00E37547">
        <w:rPr>
          <w:rFonts w:asciiTheme="minorHAnsi" w:hAnsiTheme="minorHAnsi" w:cstheme="majorHAnsi"/>
          <w:sz w:val="24"/>
          <w:szCs w:val="24"/>
        </w:rPr>
        <w:t xml:space="preserve"> </w:t>
      </w:r>
      <w:r w:rsidR="00A51878">
        <w:rPr>
          <w:rFonts w:asciiTheme="minorHAnsi" w:hAnsiTheme="minorHAnsi" w:cstheme="majorHAnsi"/>
          <w:sz w:val="24"/>
          <w:szCs w:val="24"/>
        </w:rPr>
        <w:t xml:space="preserve">and a later writer in the </w:t>
      </w:r>
      <w:proofErr w:type="spellStart"/>
      <w:r w:rsidR="00A51878">
        <w:rPr>
          <w:rFonts w:asciiTheme="minorHAnsi" w:hAnsiTheme="minorHAnsi" w:cstheme="majorHAnsi"/>
          <w:sz w:val="24"/>
          <w:szCs w:val="24"/>
        </w:rPr>
        <w:t>Gesta</w:t>
      </w:r>
      <w:proofErr w:type="spellEnd"/>
      <w:r w:rsidR="00A51878">
        <w:rPr>
          <w:rFonts w:asciiTheme="minorHAnsi" w:hAnsiTheme="minorHAnsi" w:cstheme="majorHAnsi"/>
          <w:sz w:val="24"/>
          <w:szCs w:val="24"/>
        </w:rPr>
        <w:t xml:space="preserve"> Stephani called him </w:t>
      </w:r>
      <w:proofErr w:type="spellStart"/>
      <w:r w:rsidR="00A51878" w:rsidRPr="00A51878">
        <w:rPr>
          <w:rFonts w:asciiTheme="minorHAnsi" w:hAnsiTheme="minorHAnsi" w:cstheme="majorHAnsi"/>
          <w:i/>
          <w:sz w:val="24"/>
          <w:szCs w:val="24"/>
        </w:rPr>
        <w:t>pax</w:t>
      </w:r>
      <w:proofErr w:type="spellEnd"/>
      <w:r w:rsidR="00A51878" w:rsidRPr="00A51878">
        <w:rPr>
          <w:rFonts w:asciiTheme="minorHAnsi" w:hAnsiTheme="minorHAnsi" w:cstheme="majorHAnsi"/>
          <w:i/>
          <w:sz w:val="24"/>
          <w:szCs w:val="24"/>
        </w:rPr>
        <w:t xml:space="preserve"> patriae</w:t>
      </w:r>
      <w:r w:rsidR="00A51878">
        <w:rPr>
          <w:rFonts w:asciiTheme="minorHAnsi" w:hAnsiTheme="minorHAnsi" w:cstheme="majorHAnsi"/>
          <w:sz w:val="24"/>
          <w:szCs w:val="24"/>
        </w:rPr>
        <w:t>: the peace of the nation</w:t>
      </w:r>
      <w:r w:rsidR="00A51878" w:rsidRPr="00A7479C">
        <w:rPr>
          <w:rFonts w:asciiTheme="minorHAnsi" w:hAnsiTheme="minorHAnsi" w:cstheme="majorHAnsi"/>
          <w:sz w:val="24"/>
          <w:szCs w:val="24"/>
        </w:rPr>
        <w:t>.</w:t>
      </w:r>
      <w:r w:rsidR="00A51878" w:rsidRPr="00A7479C">
        <w:rPr>
          <w:rStyle w:val="FootnoteReference"/>
          <w:rFonts w:asciiTheme="minorHAnsi" w:hAnsiTheme="minorHAnsi" w:cstheme="majorHAnsi"/>
          <w:sz w:val="24"/>
          <w:szCs w:val="24"/>
        </w:rPr>
        <w:footnoteReference w:id="7"/>
      </w:r>
      <w:r w:rsidR="00FF6EEC">
        <w:rPr>
          <w:rFonts w:asciiTheme="minorHAnsi" w:eastAsiaTheme="minorHAnsi" w:hAnsiTheme="minorHAnsi" w:cstheme="minorBidi"/>
          <w:sz w:val="24"/>
          <w:szCs w:val="24"/>
        </w:rPr>
        <w:t xml:space="preserve"> </w:t>
      </w:r>
      <w:r w:rsidR="005A4B74" w:rsidRPr="00A7479C">
        <w:rPr>
          <w:rFonts w:asciiTheme="minorHAnsi" w:hAnsiTheme="minorHAnsi" w:cstheme="majorHAnsi"/>
          <w:sz w:val="24"/>
          <w:szCs w:val="24"/>
        </w:rPr>
        <w:t>Henry</w:t>
      </w:r>
      <w:r w:rsidRPr="00E37547">
        <w:rPr>
          <w:rFonts w:asciiTheme="minorHAnsi" w:hAnsiTheme="minorHAnsi" w:cstheme="majorHAnsi"/>
          <w:sz w:val="24"/>
          <w:szCs w:val="24"/>
        </w:rPr>
        <w:t xml:space="preserve"> used his organisational skill to </w:t>
      </w:r>
      <w:r w:rsidR="00A7479C">
        <w:rPr>
          <w:rFonts w:asciiTheme="minorHAnsi" w:hAnsiTheme="minorHAnsi" w:cstheme="majorHAnsi"/>
          <w:sz w:val="24"/>
          <w:szCs w:val="24"/>
        </w:rPr>
        <w:t>set the realm on a sound footing</w:t>
      </w:r>
      <w:r w:rsidRPr="00E37547">
        <w:rPr>
          <w:rFonts w:asciiTheme="minorHAnsi" w:hAnsiTheme="minorHAnsi" w:cstheme="majorHAnsi"/>
          <w:sz w:val="24"/>
          <w:szCs w:val="24"/>
        </w:rPr>
        <w:t>, so that by the time of his death in 1135 it appeared more like a successful business than a kingdom.</w:t>
      </w:r>
      <w:r w:rsidR="00380717">
        <w:rPr>
          <w:rFonts w:asciiTheme="minorHAnsi" w:hAnsiTheme="minorHAnsi" w:cstheme="majorHAnsi"/>
          <w:sz w:val="24"/>
          <w:szCs w:val="24"/>
        </w:rPr>
        <w:t xml:space="preserve"> In this he was continuing his father’s work, begun with the commissioning of the Domesd</w:t>
      </w:r>
      <w:r w:rsidR="00D90121">
        <w:rPr>
          <w:rFonts w:asciiTheme="minorHAnsi" w:hAnsiTheme="minorHAnsi" w:cstheme="majorHAnsi"/>
          <w:sz w:val="24"/>
          <w:szCs w:val="24"/>
        </w:rPr>
        <w:t>a</w:t>
      </w:r>
      <w:r w:rsidR="00380717">
        <w:rPr>
          <w:rFonts w:asciiTheme="minorHAnsi" w:hAnsiTheme="minorHAnsi" w:cstheme="majorHAnsi"/>
          <w:sz w:val="24"/>
          <w:szCs w:val="24"/>
        </w:rPr>
        <w:t>y Book.</w:t>
      </w:r>
    </w:p>
    <w:p w14:paraId="29DCB952" w14:textId="4CFD2DAE" w:rsidR="008706EA" w:rsidRPr="00360B76" w:rsidRDefault="00E36CCA" w:rsidP="002205B0">
      <w:pPr>
        <w:spacing w:after="160" w:line="360" w:lineRule="auto"/>
        <w:rPr>
          <w:rFonts w:asciiTheme="minorHAnsi" w:hAnsiTheme="minorHAnsi" w:cstheme="majorHAnsi"/>
          <w:sz w:val="24"/>
          <w:szCs w:val="24"/>
        </w:rPr>
      </w:pPr>
      <w:r>
        <w:rPr>
          <w:rFonts w:asciiTheme="minorHAnsi" w:hAnsiTheme="minorHAnsi" w:cstheme="majorHAnsi"/>
          <w:sz w:val="24"/>
          <w:szCs w:val="24"/>
        </w:rPr>
        <w:t>H</w:t>
      </w:r>
      <w:r w:rsidR="008706EA">
        <w:rPr>
          <w:rFonts w:asciiTheme="minorHAnsi" w:hAnsiTheme="minorHAnsi" w:cstheme="majorHAnsi"/>
          <w:sz w:val="24"/>
          <w:szCs w:val="24"/>
        </w:rPr>
        <w:t>is Coronation Charter promised</w:t>
      </w:r>
      <w:r w:rsidR="001428A2">
        <w:rPr>
          <w:rFonts w:asciiTheme="minorHAnsi" w:hAnsiTheme="minorHAnsi" w:cstheme="majorHAnsi"/>
          <w:sz w:val="24"/>
          <w:szCs w:val="24"/>
        </w:rPr>
        <w:t xml:space="preserve">, amongst other things, </w:t>
      </w:r>
      <w:r w:rsidR="005D1649">
        <w:rPr>
          <w:rFonts w:asciiTheme="minorHAnsi" w:hAnsiTheme="minorHAnsi" w:cstheme="majorHAnsi"/>
          <w:sz w:val="24"/>
          <w:szCs w:val="24"/>
        </w:rPr>
        <w:t xml:space="preserve">to curb simony, the right </w:t>
      </w:r>
      <w:r>
        <w:rPr>
          <w:rFonts w:asciiTheme="minorHAnsi" w:hAnsiTheme="minorHAnsi" w:cstheme="majorHAnsi"/>
          <w:sz w:val="24"/>
          <w:szCs w:val="24"/>
        </w:rPr>
        <w:t xml:space="preserve">for a woman </w:t>
      </w:r>
      <w:r w:rsidR="005D1649">
        <w:rPr>
          <w:rFonts w:asciiTheme="minorHAnsi" w:hAnsiTheme="minorHAnsi" w:cstheme="majorHAnsi"/>
          <w:sz w:val="24"/>
          <w:szCs w:val="24"/>
        </w:rPr>
        <w:t xml:space="preserve">to choose </w:t>
      </w:r>
      <w:r>
        <w:rPr>
          <w:rFonts w:asciiTheme="minorHAnsi" w:hAnsiTheme="minorHAnsi" w:cstheme="majorHAnsi"/>
          <w:sz w:val="24"/>
          <w:szCs w:val="24"/>
        </w:rPr>
        <w:t>her own</w:t>
      </w:r>
      <w:r w:rsidR="005D1649">
        <w:rPr>
          <w:rFonts w:asciiTheme="minorHAnsi" w:hAnsiTheme="minorHAnsi" w:cstheme="majorHAnsi"/>
          <w:sz w:val="24"/>
          <w:szCs w:val="24"/>
        </w:rPr>
        <w:t xml:space="preserve"> husband and ‘… a strict peace upon my whole kingdom and command that it be maintained henceforth.’</w:t>
      </w:r>
      <w:r w:rsidR="005D1649">
        <w:rPr>
          <w:rStyle w:val="FootnoteReference"/>
          <w:rFonts w:asciiTheme="minorHAnsi" w:hAnsiTheme="minorHAnsi" w:cstheme="majorHAnsi"/>
          <w:sz w:val="24"/>
          <w:szCs w:val="24"/>
        </w:rPr>
        <w:footnoteReference w:id="8"/>
      </w:r>
      <w:r w:rsidR="000F1F59">
        <w:rPr>
          <w:rFonts w:asciiTheme="minorHAnsi" w:hAnsiTheme="minorHAnsi" w:cstheme="majorHAnsi"/>
          <w:sz w:val="24"/>
          <w:szCs w:val="24"/>
        </w:rPr>
        <w:t xml:space="preserve"> Although the Charter contains many clauses that promise so much </w:t>
      </w:r>
      <w:r>
        <w:rPr>
          <w:rFonts w:asciiTheme="minorHAnsi" w:hAnsiTheme="minorHAnsi" w:cstheme="majorHAnsi"/>
          <w:sz w:val="24"/>
          <w:szCs w:val="24"/>
        </w:rPr>
        <w:t>(</w:t>
      </w:r>
      <w:r w:rsidR="000F1F59">
        <w:rPr>
          <w:rFonts w:asciiTheme="minorHAnsi" w:hAnsiTheme="minorHAnsi" w:cstheme="majorHAnsi"/>
          <w:sz w:val="24"/>
          <w:szCs w:val="24"/>
        </w:rPr>
        <w:t>indeed, it was called the Charter of Liberties</w:t>
      </w:r>
      <w:r>
        <w:rPr>
          <w:rFonts w:asciiTheme="minorHAnsi" w:hAnsiTheme="minorHAnsi" w:cstheme="majorHAnsi"/>
          <w:sz w:val="24"/>
          <w:szCs w:val="24"/>
        </w:rPr>
        <w:t>)</w:t>
      </w:r>
      <w:r w:rsidR="000F1F59">
        <w:rPr>
          <w:rFonts w:asciiTheme="minorHAnsi" w:hAnsiTheme="minorHAnsi" w:cstheme="majorHAnsi"/>
          <w:sz w:val="24"/>
          <w:szCs w:val="24"/>
        </w:rPr>
        <w:t xml:space="preserve"> sadly Henry did not keep to all of them.</w:t>
      </w:r>
      <w:r w:rsidR="000F1F59">
        <w:rPr>
          <w:rStyle w:val="FootnoteReference"/>
          <w:rFonts w:asciiTheme="minorHAnsi" w:hAnsiTheme="minorHAnsi" w:cstheme="majorHAnsi"/>
          <w:sz w:val="24"/>
          <w:szCs w:val="24"/>
        </w:rPr>
        <w:footnoteReference w:id="9"/>
      </w:r>
      <w:r w:rsidR="00360B76">
        <w:rPr>
          <w:rFonts w:asciiTheme="minorHAnsi" w:hAnsiTheme="minorHAnsi" w:cstheme="majorHAnsi"/>
          <w:sz w:val="24"/>
          <w:szCs w:val="24"/>
        </w:rPr>
        <w:t xml:space="preserve"> The freedom of the Church from the practice of farming livings and sees which had been so profitable to the crown was outlined in the first clause. However, </w:t>
      </w:r>
      <w:r w:rsidR="00360B76" w:rsidRPr="00E36CCA">
        <w:rPr>
          <w:rFonts w:asciiTheme="minorHAnsi" w:hAnsiTheme="minorHAnsi" w:cstheme="majorHAnsi"/>
          <w:sz w:val="24"/>
          <w:szCs w:val="24"/>
        </w:rPr>
        <w:t xml:space="preserve">Henry chose not to follow this through in all cases, sometimes keeping a bishopric vacant for </w:t>
      </w:r>
      <w:r w:rsidR="00360B76" w:rsidRPr="00E36CCA">
        <w:rPr>
          <w:rFonts w:asciiTheme="minorHAnsi" w:hAnsiTheme="minorHAnsi" w:cstheme="majorHAnsi"/>
          <w:sz w:val="24"/>
          <w:szCs w:val="24"/>
        </w:rPr>
        <w:lastRenderedPageBreak/>
        <w:t>two or more years.</w:t>
      </w:r>
      <w:r w:rsidR="00360B76">
        <w:rPr>
          <w:rFonts w:asciiTheme="minorHAnsi" w:hAnsiTheme="minorHAnsi" w:cstheme="majorHAnsi"/>
          <w:sz w:val="24"/>
          <w:szCs w:val="24"/>
        </w:rPr>
        <w:t xml:space="preserve"> </w:t>
      </w:r>
      <w:r w:rsidR="008D38D7">
        <w:rPr>
          <w:rFonts w:asciiTheme="minorHAnsi" w:hAnsiTheme="minorHAnsi" w:cstheme="majorHAnsi"/>
          <w:sz w:val="24"/>
          <w:szCs w:val="24"/>
        </w:rPr>
        <w:t xml:space="preserve">Henry faced a problem in that he often retained control over clerics wishing to visit Rome, much against Pope </w:t>
      </w:r>
      <w:proofErr w:type="spellStart"/>
      <w:r w:rsidR="008D38D7">
        <w:rPr>
          <w:rFonts w:asciiTheme="minorHAnsi" w:hAnsiTheme="minorHAnsi" w:cstheme="majorHAnsi"/>
          <w:sz w:val="24"/>
          <w:szCs w:val="24"/>
        </w:rPr>
        <w:t>Paschal’s</w:t>
      </w:r>
      <w:proofErr w:type="spellEnd"/>
      <w:r w:rsidR="008D38D7">
        <w:rPr>
          <w:rFonts w:asciiTheme="minorHAnsi" w:hAnsiTheme="minorHAnsi" w:cstheme="majorHAnsi"/>
          <w:sz w:val="24"/>
          <w:szCs w:val="24"/>
        </w:rPr>
        <w:t xml:space="preserve"> wishes. This situation was ameliorated following Pope Callixtus II’s intervention in 1120. Many monasteries were established during Henry’s reign, including the first of the great Cistercian houses.</w:t>
      </w:r>
      <w:r w:rsidR="008D38D7">
        <w:rPr>
          <w:rStyle w:val="FootnoteReference"/>
          <w:rFonts w:asciiTheme="minorHAnsi" w:hAnsiTheme="minorHAnsi" w:cstheme="majorHAnsi"/>
          <w:sz w:val="24"/>
          <w:szCs w:val="24"/>
        </w:rPr>
        <w:footnoteReference w:id="10"/>
      </w:r>
    </w:p>
    <w:p w14:paraId="720E5798" w14:textId="61D20FE8" w:rsidR="008706EA" w:rsidRDefault="00084DB8" w:rsidP="002205B0">
      <w:pPr>
        <w:spacing w:after="160" w:line="360" w:lineRule="auto"/>
        <w:rPr>
          <w:rFonts w:asciiTheme="minorHAnsi" w:eastAsiaTheme="minorHAnsi" w:hAnsiTheme="minorHAnsi" w:cstheme="minorBidi"/>
          <w:sz w:val="24"/>
          <w:szCs w:val="24"/>
        </w:rPr>
      </w:pPr>
      <w:r>
        <w:rPr>
          <w:rFonts w:asciiTheme="minorHAnsi" w:eastAsiaTheme="minorHAnsi" w:hAnsiTheme="minorHAnsi" w:cstheme="minorBidi"/>
          <w:sz w:val="24"/>
          <w:szCs w:val="24"/>
        </w:rPr>
        <w:t>As well as holding England and France, Henry w</w:t>
      </w:r>
      <w:r w:rsidR="00E36CCA">
        <w:rPr>
          <w:rFonts w:asciiTheme="minorHAnsi" w:eastAsiaTheme="minorHAnsi" w:hAnsiTheme="minorHAnsi" w:cstheme="minorBidi"/>
          <w:sz w:val="24"/>
          <w:szCs w:val="24"/>
        </w:rPr>
        <w:t>anted</w:t>
      </w:r>
      <w:r>
        <w:rPr>
          <w:rFonts w:asciiTheme="minorHAnsi" w:eastAsiaTheme="minorHAnsi" w:hAnsiTheme="minorHAnsi" w:cstheme="minorBidi"/>
          <w:sz w:val="24"/>
          <w:szCs w:val="24"/>
        </w:rPr>
        <w:t xml:space="preserve"> control of Wales and Scotland. Neither was easy: although Henry had castles built</w:t>
      </w:r>
      <w:r w:rsidR="00801F8C">
        <w:rPr>
          <w:rFonts w:asciiTheme="minorHAnsi" w:eastAsiaTheme="minorHAnsi" w:hAnsiTheme="minorHAnsi" w:cstheme="minorBidi"/>
          <w:sz w:val="24"/>
          <w:szCs w:val="24"/>
        </w:rPr>
        <w:t xml:space="preserve"> and imposed rule</w:t>
      </w:r>
      <w:r>
        <w:rPr>
          <w:rFonts w:asciiTheme="minorHAnsi" w:eastAsiaTheme="minorHAnsi" w:hAnsiTheme="minorHAnsi" w:cstheme="minorBidi"/>
          <w:sz w:val="24"/>
          <w:szCs w:val="24"/>
        </w:rPr>
        <w:t xml:space="preserve"> in </w:t>
      </w:r>
      <w:r w:rsidR="00801F8C">
        <w:rPr>
          <w:rFonts w:asciiTheme="minorHAnsi" w:eastAsiaTheme="minorHAnsi" w:hAnsiTheme="minorHAnsi" w:cstheme="minorBidi"/>
          <w:sz w:val="24"/>
          <w:szCs w:val="24"/>
        </w:rPr>
        <w:t xml:space="preserve">much of </w:t>
      </w:r>
      <w:r>
        <w:rPr>
          <w:rFonts w:asciiTheme="minorHAnsi" w:eastAsiaTheme="minorHAnsi" w:hAnsiTheme="minorHAnsi" w:cstheme="minorBidi"/>
          <w:sz w:val="24"/>
          <w:szCs w:val="24"/>
        </w:rPr>
        <w:t xml:space="preserve">Wales, he faced dissent </w:t>
      </w:r>
      <w:r w:rsidR="00601102">
        <w:rPr>
          <w:rFonts w:asciiTheme="minorHAnsi" w:eastAsiaTheme="minorHAnsi" w:hAnsiTheme="minorHAnsi" w:cstheme="minorBidi"/>
          <w:sz w:val="24"/>
          <w:szCs w:val="24"/>
        </w:rPr>
        <w:t>there and his commitment was never as strong as that to Normandy where he spent the largest part of his reign.</w:t>
      </w:r>
      <w:r w:rsidR="00801F8C">
        <w:rPr>
          <w:rFonts w:asciiTheme="minorHAnsi" w:eastAsiaTheme="minorHAnsi" w:hAnsiTheme="minorHAnsi" w:cstheme="minorBidi"/>
          <w:sz w:val="24"/>
          <w:szCs w:val="24"/>
        </w:rPr>
        <w:t xml:space="preserve"> Scotland</w:t>
      </w:r>
      <w:r w:rsidR="00065AF3">
        <w:rPr>
          <w:rFonts w:asciiTheme="minorHAnsi" w:eastAsiaTheme="minorHAnsi" w:hAnsiTheme="minorHAnsi" w:cstheme="minorBidi"/>
          <w:sz w:val="24"/>
          <w:szCs w:val="24"/>
        </w:rPr>
        <w:t xml:space="preserve"> was different: it had a king (Alexander) who wanted control. He probably admitted Henry’s </w:t>
      </w:r>
      <w:proofErr w:type="spellStart"/>
      <w:r w:rsidR="00065AF3">
        <w:rPr>
          <w:rFonts w:asciiTheme="minorHAnsi" w:eastAsiaTheme="minorHAnsi" w:hAnsiTheme="minorHAnsi" w:cstheme="minorBidi"/>
          <w:sz w:val="24"/>
          <w:szCs w:val="24"/>
        </w:rPr>
        <w:t>overlordship</w:t>
      </w:r>
      <w:proofErr w:type="spellEnd"/>
      <w:r w:rsidR="00065AF3">
        <w:rPr>
          <w:rStyle w:val="FootnoteReference"/>
          <w:rFonts w:asciiTheme="minorHAnsi" w:eastAsiaTheme="minorHAnsi" w:hAnsiTheme="minorHAnsi" w:cstheme="minorBidi"/>
          <w:sz w:val="24"/>
          <w:szCs w:val="24"/>
        </w:rPr>
        <w:footnoteReference w:id="11"/>
      </w:r>
      <w:r w:rsidR="00065AF3">
        <w:rPr>
          <w:rFonts w:asciiTheme="minorHAnsi" w:eastAsiaTheme="minorHAnsi" w:hAnsiTheme="minorHAnsi" w:cstheme="minorBidi"/>
          <w:sz w:val="24"/>
          <w:szCs w:val="24"/>
        </w:rPr>
        <w:t xml:space="preserve"> and was married to an illegitimate daughter of Henry, but he wanted the church not to be ruled from York or Canterbury, but to have its own archbishopric. </w:t>
      </w:r>
    </w:p>
    <w:p w14:paraId="0C1BE699" w14:textId="5FB5D75E" w:rsidR="004950D7" w:rsidRDefault="004950D7" w:rsidP="004950D7">
      <w:pPr>
        <w:spacing w:after="160" w:line="360" w:lineRule="auto"/>
        <w:ind w:left="720"/>
        <w:rPr>
          <w:rFonts w:asciiTheme="minorHAnsi" w:eastAsiaTheme="minorHAnsi" w:hAnsiTheme="minorHAnsi" w:cstheme="minorBidi"/>
          <w:sz w:val="24"/>
          <w:szCs w:val="24"/>
        </w:rPr>
      </w:pPr>
      <w:r>
        <w:rPr>
          <w:rFonts w:asciiTheme="minorHAnsi" w:eastAsiaTheme="minorHAnsi" w:hAnsiTheme="minorHAnsi" w:cstheme="minorBidi"/>
          <w:sz w:val="24"/>
          <w:szCs w:val="24"/>
        </w:rPr>
        <w:t xml:space="preserve">As the bishop of Glasgow told </w:t>
      </w:r>
      <w:proofErr w:type="spellStart"/>
      <w:r>
        <w:rPr>
          <w:rFonts w:asciiTheme="minorHAnsi" w:eastAsiaTheme="minorHAnsi" w:hAnsiTheme="minorHAnsi" w:cstheme="minorBidi"/>
          <w:sz w:val="24"/>
          <w:szCs w:val="24"/>
        </w:rPr>
        <w:t>Eadmer</w:t>
      </w:r>
      <w:proofErr w:type="spellEnd"/>
      <w:r>
        <w:rPr>
          <w:rFonts w:asciiTheme="minorHAnsi" w:eastAsiaTheme="minorHAnsi" w:hAnsiTheme="minorHAnsi" w:cstheme="minorBidi"/>
          <w:sz w:val="24"/>
          <w:szCs w:val="24"/>
        </w:rPr>
        <w:t>, Alexander ‘wishes in his kingship to be all things alone; and he will not endure any authority to have the least power in any matter without his consent.’</w:t>
      </w:r>
      <w:r>
        <w:rPr>
          <w:rStyle w:val="FootnoteReference"/>
          <w:rFonts w:asciiTheme="minorHAnsi" w:eastAsiaTheme="minorHAnsi" w:hAnsiTheme="minorHAnsi" w:cstheme="minorBidi"/>
          <w:sz w:val="24"/>
          <w:szCs w:val="24"/>
        </w:rPr>
        <w:footnoteReference w:id="12"/>
      </w:r>
    </w:p>
    <w:p w14:paraId="3BFCF802" w14:textId="1189604A" w:rsidR="00EB0F9B" w:rsidRDefault="00210560" w:rsidP="001908D1">
      <w:pPr>
        <w:spacing w:line="360" w:lineRule="auto"/>
        <w:rPr>
          <w:rFonts w:asciiTheme="minorHAnsi" w:eastAsiaTheme="minorHAnsi" w:hAnsiTheme="minorHAnsi" w:cstheme="minorBidi"/>
          <w:sz w:val="24"/>
          <w:szCs w:val="24"/>
        </w:rPr>
      </w:pPr>
      <w:r>
        <w:rPr>
          <w:rFonts w:asciiTheme="minorHAnsi" w:eastAsiaTheme="minorHAnsi" w:hAnsiTheme="minorHAnsi" w:cstheme="minorBidi"/>
          <w:sz w:val="24"/>
          <w:szCs w:val="24"/>
        </w:rPr>
        <w:t xml:space="preserve">Alexander clearly wished Scotland to be separate from England, </w:t>
      </w:r>
      <w:r w:rsidR="00EB0F9B">
        <w:rPr>
          <w:rFonts w:asciiTheme="minorHAnsi" w:eastAsiaTheme="minorHAnsi" w:hAnsiTheme="minorHAnsi" w:cstheme="minorBidi"/>
          <w:sz w:val="24"/>
          <w:szCs w:val="24"/>
        </w:rPr>
        <w:t>but Henry installed strong men in new castles along the border, from where he could keep an eye on the situation further north.</w:t>
      </w:r>
    </w:p>
    <w:p w14:paraId="7C381A66" w14:textId="4823100F" w:rsidR="00E756C9" w:rsidRPr="00F223E4" w:rsidRDefault="00F223E4" w:rsidP="001908D1">
      <w:pPr>
        <w:spacing w:line="360" w:lineRule="auto"/>
        <w:rPr>
          <w:rFonts w:cstheme="majorHAnsi"/>
          <w:sz w:val="24"/>
          <w:szCs w:val="24"/>
        </w:rPr>
      </w:pPr>
      <w:r w:rsidRPr="00F223E4">
        <w:rPr>
          <w:rFonts w:cstheme="majorHAnsi"/>
          <w:sz w:val="24"/>
          <w:szCs w:val="24"/>
        </w:rPr>
        <w:t xml:space="preserve">As Stephanie </w:t>
      </w:r>
      <w:proofErr w:type="spellStart"/>
      <w:r w:rsidRPr="00F223E4">
        <w:rPr>
          <w:rFonts w:cstheme="majorHAnsi"/>
          <w:sz w:val="24"/>
          <w:szCs w:val="24"/>
        </w:rPr>
        <w:t>Mooers</w:t>
      </w:r>
      <w:proofErr w:type="spellEnd"/>
      <w:r w:rsidRPr="00F223E4">
        <w:rPr>
          <w:rFonts w:cstheme="majorHAnsi"/>
          <w:sz w:val="24"/>
          <w:szCs w:val="24"/>
        </w:rPr>
        <w:t xml:space="preserve"> tell us, </w:t>
      </w:r>
      <w:r w:rsidR="005E2E02">
        <w:rPr>
          <w:rFonts w:cstheme="majorHAnsi"/>
          <w:sz w:val="24"/>
          <w:szCs w:val="24"/>
        </w:rPr>
        <w:t>this period</w:t>
      </w:r>
      <w:r w:rsidRPr="00F223E4">
        <w:rPr>
          <w:rFonts w:cstheme="majorHAnsi"/>
          <w:sz w:val="24"/>
          <w:szCs w:val="24"/>
        </w:rPr>
        <w:t xml:space="preserve"> was largely free from internal strife in England</w:t>
      </w:r>
      <w:r w:rsidRPr="00F223E4">
        <w:rPr>
          <w:rFonts w:cstheme="majorHAnsi"/>
          <w:sz w:val="24"/>
          <w:szCs w:val="24"/>
          <w:vertAlign w:val="superscript"/>
        </w:rPr>
        <w:footnoteReference w:id="13"/>
      </w:r>
      <w:r w:rsidRPr="00F223E4">
        <w:rPr>
          <w:rFonts w:cstheme="majorHAnsi"/>
          <w:sz w:val="24"/>
          <w:szCs w:val="24"/>
        </w:rPr>
        <w:t>, with most noble families rubbing along in relative peace: ‘Through Henry’s skill in offering the right prize to the right man, and in dispersing patronage widely, England enjoyed particular stability during his reign.’</w:t>
      </w:r>
      <w:r w:rsidRPr="00F223E4">
        <w:rPr>
          <w:rFonts w:cstheme="majorHAnsi"/>
          <w:sz w:val="24"/>
          <w:szCs w:val="24"/>
          <w:vertAlign w:val="superscript"/>
        </w:rPr>
        <w:footnoteReference w:id="14"/>
      </w:r>
      <w:r w:rsidRPr="00F223E4">
        <w:rPr>
          <w:rFonts w:cstheme="majorHAnsi"/>
          <w:sz w:val="24"/>
          <w:szCs w:val="24"/>
        </w:rPr>
        <w:t xml:space="preserve"> Her statement is based on her work on the Pipe Roll of 1130: the only one remaining from Henry’s reign. The situation in Normandy was different, in part because of Robert Curthose’s refusal to accept Henry as king, with </w:t>
      </w:r>
      <w:r w:rsidR="00456E8C">
        <w:rPr>
          <w:rFonts w:cstheme="majorHAnsi"/>
          <w:sz w:val="24"/>
          <w:szCs w:val="24"/>
        </w:rPr>
        <w:t xml:space="preserve">recurrent </w:t>
      </w:r>
      <w:r w:rsidRPr="00F223E4">
        <w:rPr>
          <w:rFonts w:cstheme="majorHAnsi"/>
          <w:sz w:val="24"/>
          <w:szCs w:val="24"/>
        </w:rPr>
        <w:t xml:space="preserve">fighting in Normandy </w:t>
      </w:r>
      <w:r w:rsidR="00456E8C">
        <w:rPr>
          <w:rFonts w:cstheme="majorHAnsi"/>
          <w:sz w:val="24"/>
          <w:szCs w:val="24"/>
        </w:rPr>
        <w:t>between</w:t>
      </w:r>
      <w:r w:rsidRPr="00F223E4">
        <w:rPr>
          <w:rFonts w:cstheme="majorHAnsi"/>
          <w:sz w:val="24"/>
          <w:szCs w:val="24"/>
        </w:rPr>
        <w:t xml:space="preserve"> 1104</w:t>
      </w:r>
      <w:r w:rsidR="00456E8C">
        <w:rPr>
          <w:rFonts w:cstheme="majorHAnsi"/>
          <w:sz w:val="24"/>
          <w:szCs w:val="24"/>
        </w:rPr>
        <w:t xml:space="preserve"> </w:t>
      </w:r>
      <w:r w:rsidR="003300FD">
        <w:rPr>
          <w:rFonts w:cstheme="majorHAnsi"/>
          <w:sz w:val="24"/>
          <w:szCs w:val="24"/>
        </w:rPr>
        <w:t>a</w:t>
      </w:r>
      <w:r w:rsidRPr="00F223E4">
        <w:rPr>
          <w:rFonts w:cstheme="majorHAnsi"/>
          <w:sz w:val="24"/>
          <w:szCs w:val="24"/>
        </w:rPr>
        <w:t>nd</w:t>
      </w:r>
      <w:r w:rsidR="00456E8C">
        <w:rPr>
          <w:rFonts w:cstheme="majorHAnsi"/>
          <w:sz w:val="24"/>
          <w:szCs w:val="24"/>
        </w:rPr>
        <w:t xml:space="preserve"> </w:t>
      </w:r>
      <w:r w:rsidRPr="00F223E4">
        <w:rPr>
          <w:rFonts w:cstheme="majorHAnsi"/>
          <w:sz w:val="24"/>
          <w:szCs w:val="24"/>
        </w:rPr>
        <w:t xml:space="preserve">1124, when he was struggling to keep hold of that dukedom against the French king Louis VI, the Angevins and William </w:t>
      </w:r>
      <w:proofErr w:type="spellStart"/>
      <w:r w:rsidRPr="00F223E4">
        <w:rPr>
          <w:rFonts w:cstheme="majorHAnsi"/>
          <w:sz w:val="24"/>
          <w:szCs w:val="24"/>
        </w:rPr>
        <w:t>Clito</w:t>
      </w:r>
      <w:proofErr w:type="spellEnd"/>
      <w:r w:rsidRPr="00F223E4">
        <w:rPr>
          <w:rFonts w:cstheme="majorHAnsi"/>
          <w:sz w:val="24"/>
          <w:szCs w:val="24"/>
        </w:rPr>
        <w:t xml:space="preserve">, son of Robert </w:t>
      </w:r>
      <w:r w:rsidRPr="00F223E4">
        <w:rPr>
          <w:rFonts w:cstheme="majorHAnsi"/>
          <w:sz w:val="24"/>
          <w:szCs w:val="24"/>
        </w:rPr>
        <w:lastRenderedPageBreak/>
        <w:t>Curthose.</w:t>
      </w:r>
      <w:r w:rsidRPr="00F223E4">
        <w:rPr>
          <w:rFonts w:cstheme="majorHAnsi"/>
          <w:sz w:val="24"/>
          <w:szCs w:val="24"/>
          <w:vertAlign w:val="superscript"/>
        </w:rPr>
        <w:footnoteReference w:id="15"/>
      </w:r>
      <w:r w:rsidR="00456E8C">
        <w:rPr>
          <w:rFonts w:cstheme="majorHAnsi"/>
          <w:sz w:val="24"/>
          <w:szCs w:val="24"/>
        </w:rPr>
        <w:t xml:space="preserve"> </w:t>
      </w:r>
      <w:r w:rsidR="00E756C9">
        <w:rPr>
          <w:rFonts w:cstheme="majorHAnsi"/>
          <w:sz w:val="24"/>
          <w:szCs w:val="24"/>
        </w:rPr>
        <w:t>Henry’s attitude to Normandy must be seen in light of the view shared by him and his brothers, that England and Normandy were inseparable parts of one state. Thus, unless he wished to concede the throne to Robert, he must take control of Normandy. It t</w:t>
      </w:r>
      <w:r w:rsidR="00456E8C">
        <w:rPr>
          <w:rFonts w:cstheme="majorHAnsi"/>
          <w:sz w:val="24"/>
          <w:szCs w:val="24"/>
        </w:rPr>
        <w:t>oo</w:t>
      </w:r>
      <w:r w:rsidR="00E756C9">
        <w:rPr>
          <w:rFonts w:cstheme="majorHAnsi"/>
          <w:sz w:val="24"/>
          <w:szCs w:val="24"/>
        </w:rPr>
        <w:t xml:space="preserve">k him </w:t>
      </w:r>
      <w:r w:rsidR="00AC551E">
        <w:rPr>
          <w:rFonts w:cstheme="majorHAnsi"/>
          <w:sz w:val="24"/>
          <w:szCs w:val="24"/>
        </w:rPr>
        <w:t xml:space="preserve">six years </w:t>
      </w:r>
      <w:r w:rsidR="00E756C9">
        <w:rPr>
          <w:rFonts w:cstheme="majorHAnsi"/>
          <w:sz w:val="24"/>
          <w:szCs w:val="24"/>
        </w:rPr>
        <w:t>u</w:t>
      </w:r>
      <w:r w:rsidR="00D53F2B">
        <w:rPr>
          <w:rFonts w:cstheme="majorHAnsi"/>
          <w:sz w:val="24"/>
          <w:szCs w:val="24"/>
        </w:rPr>
        <w:t>p to</w:t>
      </w:r>
      <w:r w:rsidR="00E756C9">
        <w:rPr>
          <w:rFonts w:cstheme="majorHAnsi"/>
          <w:sz w:val="24"/>
          <w:szCs w:val="24"/>
        </w:rPr>
        <w:t xml:space="preserve"> the Battle of </w:t>
      </w:r>
      <w:proofErr w:type="spellStart"/>
      <w:r w:rsidR="00E756C9">
        <w:rPr>
          <w:rFonts w:cstheme="majorHAnsi"/>
          <w:sz w:val="24"/>
          <w:szCs w:val="24"/>
        </w:rPr>
        <w:t>Tinchebray</w:t>
      </w:r>
      <w:proofErr w:type="spellEnd"/>
      <w:r w:rsidR="00E756C9">
        <w:rPr>
          <w:rFonts w:cstheme="majorHAnsi"/>
          <w:sz w:val="24"/>
          <w:szCs w:val="24"/>
        </w:rPr>
        <w:t xml:space="preserve"> </w:t>
      </w:r>
      <w:r w:rsidR="00F7012C">
        <w:rPr>
          <w:rFonts w:cstheme="majorHAnsi"/>
          <w:sz w:val="24"/>
          <w:szCs w:val="24"/>
        </w:rPr>
        <w:t xml:space="preserve">in 1106 </w:t>
      </w:r>
      <w:r w:rsidR="00E756C9">
        <w:rPr>
          <w:rFonts w:cstheme="majorHAnsi"/>
          <w:sz w:val="24"/>
          <w:szCs w:val="24"/>
        </w:rPr>
        <w:t>to do this, after which he incarcerated his brother for the rest of Robert’s life</w:t>
      </w:r>
      <w:r w:rsidR="00F00CB2">
        <w:rPr>
          <w:rFonts w:cstheme="majorHAnsi"/>
          <w:sz w:val="24"/>
          <w:szCs w:val="24"/>
        </w:rPr>
        <w:t>.</w:t>
      </w:r>
      <w:r w:rsidR="00F00CB2">
        <w:rPr>
          <w:rStyle w:val="FootnoteReference"/>
          <w:rFonts w:cstheme="majorHAnsi"/>
          <w:sz w:val="24"/>
          <w:szCs w:val="24"/>
        </w:rPr>
        <w:footnoteReference w:id="16"/>
      </w:r>
      <w:r w:rsidR="002102FA">
        <w:rPr>
          <w:rFonts w:cstheme="majorHAnsi"/>
          <w:sz w:val="24"/>
          <w:szCs w:val="24"/>
        </w:rPr>
        <w:t xml:space="preserve"> Another reason for Henry’s need to control Normandy was that many nobles held land both there and in England. This meant that they could escape from him at will while Robert retained control.</w:t>
      </w:r>
      <w:r w:rsidR="002102FA">
        <w:rPr>
          <w:rStyle w:val="FootnoteReference"/>
          <w:rFonts w:cstheme="majorHAnsi"/>
          <w:sz w:val="24"/>
          <w:szCs w:val="24"/>
        </w:rPr>
        <w:footnoteReference w:id="17"/>
      </w:r>
    </w:p>
    <w:p w14:paraId="34B1D2BB" w14:textId="5944F528" w:rsidR="00BD5685" w:rsidRPr="00711B3E" w:rsidRDefault="00D50EB7" w:rsidP="00711B3E">
      <w:pPr>
        <w:spacing w:line="360" w:lineRule="auto"/>
        <w:rPr>
          <w:rFonts w:cstheme="majorHAnsi"/>
          <w:sz w:val="24"/>
          <w:szCs w:val="24"/>
        </w:rPr>
      </w:pPr>
      <w:r w:rsidRPr="00D50EB7">
        <w:rPr>
          <w:rFonts w:asciiTheme="minorHAnsi" w:eastAsiaTheme="minorHAnsi" w:hAnsiTheme="minorHAnsi" w:cstheme="minorBidi"/>
          <w:sz w:val="24"/>
          <w:szCs w:val="24"/>
        </w:rPr>
        <w:t xml:space="preserve">Henry I was a natural administrator. He took his father William the Conqueror’s work, begun with the Domesday Book, and expanded on it, creating the Exchequer and other bureaucratic parts of government, still in evidence today, and which were improved upon by his grandson Henry II. He came to the throne under some dispute: was it rightfully his or his elder brother Robert’s? Possession proved indeed to be nine tenths of the law and Henry retained the crown, despite pressure from Robert which ended at the Battle of </w:t>
      </w:r>
      <w:proofErr w:type="spellStart"/>
      <w:r w:rsidRPr="00D50EB7">
        <w:rPr>
          <w:rFonts w:asciiTheme="minorHAnsi" w:eastAsiaTheme="minorHAnsi" w:hAnsiTheme="minorHAnsi" w:cstheme="minorBidi"/>
          <w:sz w:val="24"/>
          <w:szCs w:val="24"/>
        </w:rPr>
        <w:t>Tinchebrai</w:t>
      </w:r>
      <w:proofErr w:type="spellEnd"/>
      <w:r w:rsidRPr="00D50EB7">
        <w:rPr>
          <w:rFonts w:asciiTheme="minorHAnsi" w:eastAsiaTheme="minorHAnsi" w:hAnsiTheme="minorHAnsi" w:cstheme="minorBidi"/>
          <w:sz w:val="24"/>
          <w:szCs w:val="24"/>
        </w:rPr>
        <w:t xml:space="preserve"> in 1106. The tragedy of his life was the loss of his son William (known as </w:t>
      </w:r>
      <w:proofErr w:type="spellStart"/>
      <w:r w:rsidRPr="00D50EB7">
        <w:rPr>
          <w:rFonts w:asciiTheme="minorHAnsi" w:eastAsiaTheme="minorHAnsi" w:hAnsiTheme="minorHAnsi" w:cstheme="minorBidi"/>
          <w:sz w:val="24"/>
          <w:szCs w:val="24"/>
        </w:rPr>
        <w:t>Aetheling</w:t>
      </w:r>
      <w:proofErr w:type="spellEnd"/>
      <w:r w:rsidRPr="00D50EB7">
        <w:rPr>
          <w:rFonts w:asciiTheme="minorHAnsi" w:eastAsiaTheme="minorHAnsi" w:hAnsiTheme="minorHAnsi" w:cstheme="minorBidi"/>
          <w:sz w:val="24"/>
          <w:szCs w:val="24"/>
        </w:rPr>
        <w:t xml:space="preserve"> because of his popularity) in the wreck of the White Ship in 1120, leading to the chaos which followed his death.</w:t>
      </w:r>
      <w:r w:rsidR="00303B38">
        <w:rPr>
          <w:rFonts w:asciiTheme="minorHAnsi" w:eastAsiaTheme="minorHAnsi" w:hAnsiTheme="minorHAnsi" w:cstheme="minorBidi"/>
          <w:sz w:val="24"/>
          <w:szCs w:val="24"/>
        </w:rPr>
        <w:t xml:space="preserve"> </w:t>
      </w:r>
      <w:r w:rsidR="00724E1C">
        <w:rPr>
          <w:rFonts w:cstheme="majorHAnsi"/>
          <w:sz w:val="24"/>
          <w:szCs w:val="24"/>
        </w:rPr>
        <w:t xml:space="preserve">To quote William of </w:t>
      </w:r>
      <w:proofErr w:type="spellStart"/>
      <w:r w:rsidR="00724E1C">
        <w:rPr>
          <w:rFonts w:cstheme="majorHAnsi"/>
          <w:sz w:val="24"/>
          <w:szCs w:val="24"/>
        </w:rPr>
        <w:t>Malmesbury</w:t>
      </w:r>
      <w:proofErr w:type="spellEnd"/>
      <w:r w:rsidR="00724E1C">
        <w:rPr>
          <w:rFonts w:cstheme="majorHAnsi"/>
          <w:sz w:val="24"/>
          <w:szCs w:val="24"/>
        </w:rPr>
        <w:t>: ‘… the calm of this brilliant, and carefully concerted peace, this anxious, universal hope, was destroyed in an instant by the vicissitudes of the human estate.’</w:t>
      </w:r>
      <w:r w:rsidR="00724E1C">
        <w:rPr>
          <w:rStyle w:val="FootnoteReference"/>
          <w:rFonts w:cstheme="majorHAnsi"/>
          <w:sz w:val="24"/>
          <w:szCs w:val="24"/>
        </w:rPr>
        <w:footnoteReference w:id="18"/>
      </w:r>
      <w:r w:rsidR="00724E1C">
        <w:rPr>
          <w:rFonts w:cstheme="majorHAnsi"/>
          <w:sz w:val="24"/>
          <w:szCs w:val="24"/>
        </w:rPr>
        <w:t xml:space="preserve"> </w:t>
      </w:r>
      <w:r w:rsidR="00711B3E">
        <w:rPr>
          <w:rFonts w:cstheme="majorHAnsi"/>
          <w:sz w:val="24"/>
          <w:szCs w:val="24"/>
        </w:rPr>
        <w:t xml:space="preserve">This left no heir other than his daughter, Matilda, but </w:t>
      </w:r>
      <w:r w:rsidR="00711B3E">
        <w:rPr>
          <w:rFonts w:asciiTheme="minorHAnsi" w:eastAsiaTheme="minorHAnsi" w:hAnsiTheme="minorHAnsi" w:cstheme="minorBidi"/>
          <w:sz w:val="24"/>
          <w:szCs w:val="24"/>
        </w:rPr>
        <w:t>i</w:t>
      </w:r>
      <w:r w:rsidR="00303B38">
        <w:rPr>
          <w:rFonts w:asciiTheme="minorHAnsi" w:eastAsiaTheme="minorHAnsi" w:hAnsiTheme="minorHAnsi" w:cstheme="minorBidi"/>
          <w:sz w:val="24"/>
          <w:szCs w:val="24"/>
        </w:rPr>
        <w:t>n his failure to grant lands to</w:t>
      </w:r>
      <w:r w:rsidR="00711B3E">
        <w:rPr>
          <w:rFonts w:asciiTheme="minorHAnsi" w:eastAsiaTheme="minorHAnsi" w:hAnsiTheme="minorHAnsi" w:cstheme="minorBidi"/>
          <w:sz w:val="24"/>
          <w:szCs w:val="24"/>
        </w:rPr>
        <w:t xml:space="preserve"> her</w:t>
      </w:r>
      <w:r w:rsidR="00303B38">
        <w:rPr>
          <w:rFonts w:asciiTheme="minorHAnsi" w:eastAsiaTheme="minorHAnsi" w:hAnsiTheme="minorHAnsi" w:cstheme="minorBidi"/>
          <w:sz w:val="24"/>
          <w:szCs w:val="24"/>
        </w:rPr>
        <w:t xml:space="preserve"> while at the same time giving much to Stephen, Henry had laid the foundation for the civil war to come.</w:t>
      </w:r>
    </w:p>
    <w:p w14:paraId="5497AB6E" w14:textId="5C56C716" w:rsidR="007B6842" w:rsidRPr="001F1DA3" w:rsidRDefault="00BD5685" w:rsidP="005F2CA5">
      <w:pPr>
        <w:spacing w:line="360" w:lineRule="auto"/>
        <w:rPr>
          <w:rFonts w:asciiTheme="minorHAnsi" w:eastAsiaTheme="minorHAnsi" w:hAnsiTheme="minorHAnsi" w:cstheme="minorBidi"/>
        </w:rPr>
      </w:pPr>
      <w:r w:rsidRPr="006838C7">
        <w:rPr>
          <w:rFonts w:cstheme="majorHAnsi"/>
          <w:sz w:val="24"/>
          <w:szCs w:val="24"/>
        </w:rPr>
        <w:t>Matilda, on paper, was heir to the throne. Her father was a son of William the Conqueror and her mother, Matilda, daughter of the King of Scotland and St Margaret. She had married first Henry V Holy Roman Emperor and then Geoffrey of Anjou</w:t>
      </w:r>
      <w:r w:rsidR="00E67EAD">
        <w:rPr>
          <w:rFonts w:cstheme="majorHAnsi"/>
          <w:sz w:val="24"/>
          <w:szCs w:val="24"/>
        </w:rPr>
        <w:t xml:space="preserve">. </w:t>
      </w:r>
      <w:r>
        <w:rPr>
          <w:rFonts w:cstheme="majorHAnsi"/>
          <w:sz w:val="24"/>
          <w:szCs w:val="24"/>
        </w:rPr>
        <w:t xml:space="preserve">Henry had required his men to swear to support her as queen, but perhaps tragically for the country, Stephen went back on his word with the result that England was plunged into almost twenty years of chaos, later to be termed the Anarchy. In looking at Matilda we must put aside our modern sensibilities and remember that, although male primogeniture was not at this time </w:t>
      </w:r>
      <w:r>
        <w:rPr>
          <w:rFonts w:cstheme="majorHAnsi"/>
          <w:sz w:val="24"/>
          <w:szCs w:val="24"/>
        </w:rPr>
        <w:lastRenderedPageBreak/>
        <w:t>enshrined in law, for a woman to inherit such great power was unheard of. As for the woman herself, Walter Map called her ‘… midway between the good [her mother and her son], most evil.’</w:t>
      </w:r>
      <w:r>
        <w:rPr>
          <w:rStyle w:val="FootnoteReference"/>
          <w:rFonts w:cstheme="majorHAnsi"/>
          <w:sz w:val="24"/>
          <w:szCs w:val="24"/>
        </w:rPr>
        <w:footnoteReference w:id="19"/>
      </w:r>
      <w:r>
        <w:rPr>
          <w:rFonts w:cstheme="majorHAnsi"/>
          <w:sz w:val="24"/>
          <w:szCs w:val="24"/>
        </w:rPr>
        <w:t xml:space="preserve"> </w:t>
      </w:r>
      <w:r w:rsidRPr="00354381">
        <w:rPr>
          <w:rFonts w:asciiTheme="minorHAnsi" w:eastAsiaTheme="minorHAnsi" w:hAnsiTheme="minorHAnsi" w:cstheme="minorBidi"/>
        </w:rPr>
        <w:t xml:space="preserve"> </w:t>
      </w:r>
      <w:r w:rsidRPr="00354381">
        <w:rPr>
          <w:rFonts w:asciiTheme="minorHAnsi" w:eastAsiaTheme="minorHAnsi" w:hAnsiTheme="minorHAnsi" w:cstheme="minorBidi"/>
          <w:sz w:val="24"/>
          <w:szCs w:val="24"/>
        </w:rPr>
        <w:t>She seems to have been considered arrogant and unlovable, unlike her cousin.</w:t>
      </w:r>
      <w:r w:rsidRPr="00354381">
        <w:rPr>
          <w:rFonts w:asciiTheme="minorHAnsi" w:eastAsiaTheme="minorHAnsi" w:hAnsiTheme="minorHAnsi" w:cstheme="minorBidi"/>
          <w:vertAlign w:val="superscript"/>
        </w:rPr>
        <w:footnoteReference w:id="20"/>
      </w:r>
    </w:p>
    <w:p w14:paraId="4A262247" w14:textId="13003390" w:rsidR="0063639F" w:rsidRPr="00FA1535" w:rsidRDefault="00E37547" w:rsidP="0063639F">
      <w:pPr>
        <w:spacing w:after="160" w:line="360" w:lineRule="auto"/>
        <w:rPr>
          <w:rFonts w:asciiTheme="minorHAnsi" w:eastAsiaTheme="minorHAnsi" w:hAnsiTheme="minorHAnsi" w:cstheme="minorBidi"/>
          <w:sz w:val="24"/>
          <w:szCs w:val="24"/>
        </w:rPr>
      </w:pPr>
      <w:r w:rsidRPr="00E37547">
        <w:rPr>
          <w:rFonts w:asciiTheme="minorHAnsi" w:hAnsiTheme="minorHAnsi" w:cstheme="majorHAnsi"/>
          <w:sz w:val="24"/>
          <w:szCs w:val="24"/>
        </w:rPr>
        <w:t xml:space="preserve">Stephen </w:t>
      </w:r>
      <w:r w:rsidR="00F315BE">
        <w:rPr>
          <w:rFonts w:asciiTheme="minorHAnsi" w:hAnsiTheme="minorHAnsi" w:cstheme="majorHAnsi"/>
          <w:sz w:val="24"/>
          <w:szCs w:val="24"/>
        </w:rPr>
        <w:t>is represented as</w:t>
      </w:r>
      <w:r w:rsidRPr="00E37547">
        <w:rPr>
          <w:rFonts w:asciiTheme="minorHAnsi" w:hAnsiTheme="minorHAnsi" w:cstheme="majorHAnsi"/>
          <w:sz w:val="24"/>
          <w:szCs w:val="24"/>
        </w:rPr>
        <w:t xml:space="preserve"> a </w:t>
      </w:r>
      <w:r w:rsidR="003300FD">
        <w:rPr>
          <w:rFonts w:asciiTheme="minorHAnsi" w:hAnsiTheme="minorHAnsi" w:cstheme="majorHAnsi"/>
          <w:sz w:val="24"/>
          <w:szCs w:val="24"/>
        </w:rPr>
        <w:t>pious,</w:t>
      </w:r>
      <w:r w:rsidRPr="00E37547">
        <w:rPr>
          <w:rFonts w:asciiTheme="minorHAnsi" w:hAnsiTheme="minorHAnsi" w:cstheme="majorHAnsi"/>
          <w:sz w:val="24"/>
          <w:szCs w:val="24"/>
        </w:rPr>
        <w:t xml:space="preserve"> </w:t>
      </w:r>
      <w:r w:rsidR="005A4B74">
        <w:rPr>
          <w:rFonts w:asciiTheme="minorHAnsi" w:hAnsiTheme="minorHAnsi" w:cstheme="majorHAnsi"/>
          <w:sz w:val="24"/>
          <w:szCs w:val="24"/>
        </w:rPr>
        <w:t xml:space="preserve">affable and </w:t>
      </w:r>
      <w:r w:rsidRPr="00E37547">
        <w:rPr>
          <w:rFonts w:asciiTheme="minorHAnsi" w:hAnsiTheme="minorHAnsi" w:cstheme="majorHAnsi"/>
          <w:sz w:val="24"/>
          <w:szCs w:val="24"/>
        </w:rPr>
        <w:t xml:space="preserve">sociable man, although less </w:t>
      </w:r>
      <w:r w:rsidR="00B77191">
        <w:rPr>
          <w:rFonts w:asciiTheme="minorHAnsi" w:hAnsiTheme="minorHAnsi" w:cstheme="majorHAnsi"/>
          <w:sz w:val="24"/>
          <w:szCs w:val="24"/>
        </w:rPr>
        <w:t>organised</w:t>
      </w:r>
      <w:r w:rsidRPr="00E37547">
        <w:rPr>
          <w:rFonts w:asciiTheme="minorHAnsi" w:hAnsiTheme="minorHAnsi" w:cstheme="majorHAnsi"/>
          <w:sz w:val="24"/>
          <w:szCs w:val="24"/>
        </w:rPr>
        <w:t xml:space="preserve"> in his reign. His father had been Comte de Blois, and his mother Adela, daughter of William the Conqueror</w:t>
      </w:r>
      <w:r w:rsidR="00F315BE">
        <w:rPr>
          <w:rFonts w:asciiTheme="minorHAnsi" w:hAnsiTheme="minorHAnsi" w:cstheme="majorHAnsi"/>
          <w:sz w:val="24"/>
          <w:szCs w:val="24"/>
        </w:rPr>
        <w:t xml:space="preserve"> and d</w:t>
      </w:r>
      <w:r w:rsidRPr="00E37547">
        <w:rPr>
          <w:rFonts w:asciiTheme="minorHAnsi" w:hAnsiTheme="minorHAnsi" w:cstheme="majorHAnsi"/>
          <w:sz w:val="24"/>
          <w:szCs w:val="24"/>
        </w:rPr>
        <w:t>uring his early life he spent much time at Henry</w:t>
      </w:r>
      <w:r w:rsidR="000170E3" w:rsidRPr="003A1A59">
        <w:rPr>
          <w:rFonts w:asciiTheme="minorHAnsi" w:hAnsiTheme="minorHAnsi" w:cstheme="majorHAnsi"/>
          <w:sz w:val="24"/>
          <w:szCs w:val="24"/>
        </w:rPr>
        <w:t>’</w:t>
      </w:r>
      <w:r w:rsidRPr="00E37547">
        <w:rPr>
          <w:rFonts w:asciiTheme="minorHAnsi" w:hAnsiTheme="minorHAnsi" w:cstheme="majorHAnsi"/>
          <w:sz w:val="24"/>
          <w:szCs w:val="24"/>
        </w:rPr>
        <w:t xml:space="preserve">s court on good terms with the king and </w:t>
      </w:r>
      <w:r w:rsidR="00E67EAD">
        <w:rPr>
          <w:rFonts w:asciiTheme="minorHAnsi" w:hAnsiTheme="minorHAnsi" w:cstheme="majorHAnsi"/>
          <w:sz w:val="24"/>
          <w:szCs w:val="24"/>
        </w:rPr>
        <w:t>receiving much land from him</w:t>
      </w:r>
      <w:r w:rsidRPr="00E37547">
        <w:rPr>
          <w:rFonts w:asciiTheme="minorHAnsi" w:hAnsiTheme="minorHAnsi" w:cstheme="majorHAnsi"/>
          <w:sz w:val="24"/>
          <w:szCs w:val="24"/>
        </w:rPr>
        <w:t xml:space="preserve">. Seizing throne and treasury before his cousin could get to England </w:t>
      </w:r>
      <w:r w:rsidR="007B6842">
        <w:rPr>
          <w:rFonts w:asciiTheme="minorHAnsi" w:hAnsiTheme="minorHAnsi" w:cstheme="majorHAnsi"/>
          <w:sz w:val="24"/>
          <w:szCs w:val="24"/>
        </w:rPr>
        <w:t>was</w:t>
      </w:r>
      <w:r w:rsidRPr="00E37547">
        <w:rPr>
          <w:rFonts w:asciiTheme="minorHAnsi" w:hAnsiTheme="minorHAnsi" w:cstheme="majorHAnsi"/>
          <w:sz w:val="24"/>
          <w:szCs w:val="24"/>
        </w:rPr>
        <w:t xml:space="preserve"> the action of a man either certain that he was the man (appropriately) for the job or of a selfish man, out to gain power and wealth</w:t>
      </w:r>
      <w:r w:rsidR="00E50CD3">
        <w:rPr>
          <w:rFonts w:asciiTheme="minorHAnsi" w:hAnsiTheme="minorHAnsi" w:cstheme="majorHAnsi"/>
          <w:sz w:val="24"/>
          <w:szCs w:val="24"/>
        </w:rPr>
        <w:t xml:space="preserve"> and in this he seems to have acted from conviction rather than self-interest. </w:t>
      </w:r>
      <w:r w:rsidRPr="00E37547">
        <w:rPr>
          <w:rFonts w:asciiTheme="minorHAnsi" w:hAnsiTheme="minorHAnsi" w:cstheme="majorHAnsi"/>
          <w:sz w:val="24"/>
          <w:szCs w:val="24"/>
        </w:rPr>
        <w:t>Again, for insight into the man we must look to primary sources</w:t>
      </w:r>
      <w:r w:rsidR="009D107A">
        <w:rPr>
          <w:rFonts w:asciiTheme="minorHAnsi" w:hAnsiTheme="minorHAnsi" w:cstheme="majorHAnsi"/>
          <w:sz w:val="24"/>
          <w:szCs w:val="24"/>
        </w:rPr>
        <w:t xml:space="preserve"> such as the </w:t>
      </w:r>
      <w:proofErr w:type="spellStart"/>
      <w:r w:rsidR="009D107A">
        <w:rPr>
          <w:rFonts w:asciiTheme="minorHAnsi" w:hAnsiTheme="minorHAnsi" w:cstheme="majorHAnsi"/>
          <w:sz w:val="24"/>
          <w:szCs w:val="24"/>
        </w:rPr>
        <w:t>Gesta</w:t>
      </w:r>
      <w:proofErr w:type="spellEnd"/>
      <w:r w:rsidR="009D107A">
        <w:rPr>
          <w:rFonts w:asciiTheme="minorHAnsi" w:hAnsiTheme="minorHAnsi" w:cstheme="majorHAnsi"/>
          <w:sz w:val="24"/>
          <w:szCs w:val="24"/>
        </w:rPr>
        <w:t xml:space="preserve"> Stephani</w:t>
      </w:r>
      <w:r w:rsidR="00E67EAD">
        <w:rPr>
          <w:rFonts w:asciiTheme="minorHAnsi" w:hAnsiTheme="minorHAnsi" w:cstheme="majorHAnsi"/>
          <w:sz w:val="24"/>
          <w:szCs w:val="24"/>
        </w:rPr>
        <w:t>,</w:t>
      </w:r>
      <w:r w:rsidR="00B4385E">
        <w:rPr>
          <w:rStyle w:val="FootnoteReference"/>
          <w:rFonts w:asciiTheme="minorHAnsi" w:hAnsiTheme="minorHAnsi" w:cstheme="majorHAnsi"/>
          <w:sz w:val="24"/>
          <w:szCs w:val="24"/>
        </w:rPr>
        <w:footnoteReference w:id="21"/>
      </w:r>
      <w:r w:rsidR="009D107A">
        <w:rPr>
          <w:rFonts w:asciiTheme="minorHAnsi" w:hAnsiTheme="minorHAnsi" w:cstheme="majorHAnsi"/>
          <w:sz w:val="24"/>
          <w:szCs w:val="24"/>
        </w:rPr>
        <w:t xml:space="preserve"> the Chronic</w:t>
      </w:r>
      <w:r w:rsidR="001F1DA3">
        <w:rPr>
          <w:rFonts w:asciiTheme="minorHAnsi" w:hAnsiTheme="minorHAnsi" w:cstheme="majorHAnsi"/>
          <w:sz w:val="24"/>
          <w:szCs w:val="24"/>
        </w:rPr>
        <w:t>on</w:t>
      </w:r>
      <w:r w:rsidR="009D107A">
        <w:rPr>
          <w:rFonts w:asciiTheme="minorHAnsi" w:hAnsiTheme="minorHAnsi" w:cstheme="majorHAnsi"/>
          <w:sz w:val="24"/>
          <w:szCs w:val="24"/>
        </w:rPr>
        <w:t xml:space="preserve"> </w:t>
      </w:r>
      <w:proofErr w:type="spellStart"/>
      <w:r w:rsidR="009D107A" w:rsidRPr="00501631">
        <w:rPr>
          <w:rFonts w:asciiTheme="minorHAnsi" w:hAnsiTheme="minorHAnsi" w:cstheme="majorHAnsi"/>
          <w:sz w:val="24"/>
          <w:szCs w:val="24"/>
        </w:rPr>
        <w:t>Anglicanum</w:t>
      </w:r>
      <w:proofErr w:type="spellEnd"/>
      <w:r w:rsidR="00B4385E" w:rsidRPr="00501631">
        <w:rPr>
          <w:rStyle w:val="FootnoteReference"/>
          <w:rFonts w:asciiTheme="minorHAnsi" w:hAnsiTheme="minorHAnsi" w:cstheme="majorHAnsi"/>
          <w:sz w:val="24"/>
          <w:szCs w:val="24"/>
        </w:rPr>
        <w:footnoteReference w:id="22"/>
      </w:r>
      <w:r w:rsidR="00501631">
        <w:rPr>
          <w:rFonts w:asciiTheme="minorHAnsi" w:hAnsiTheme="minorHAnsi" w:cstheme="majorHAnsi"/>
          <w:sz w:val="24"/>
          <w:szCs w:val="24"/>
        </w:rPr>
        <w:t xml:space="preserve"> and the writing of</w:t>
      </w:r>
      <w:r w:rsidR="00A9363B" w:rsidRPr="00501631">
        <w:rPr>
          <w:rFonts w:asciiTheme="minorHAnsi" w:hAnsiTheme="minorHAnsi" w:cstheme="majorHAnsi"/>
          <w:sz w:val="24"/>
          <w:szCs w:val="24"/>
        </w:rPr>
        <w:t xml:space="preserve"> </w:t>
      </w:r>
      <w:r w:rsidR="00A9363B" w:rsidRPr="00501631">
        <w:rPr>
          <w:rFonts w:asciiTheme="minorHAnsi" w:eastAsiaTheme="minorHAnsi" w:hAnsiTheme="minorHAnsi" w:cstheme="minorBidi"/>
          <w:sz w:val="24"/>
          <w:szCs w:val="24"/>
        </w:rPr>
        <w:t xml:space="preserve">Walter Map </w:t>
      </w:r>
      <w:r w:rsidR="00501631">
        <w:rPr>
          <w:rFonts w:asciiTheme="minorHAnsi" w:eastAsiaTheme="minorHAnsi" w:hAnsiTheme="minorHAnsi" w:cstheme="minorBidi"/>
          <w:sz w:val="24"/>
          <w:szCs w:val="24"/>
        </w:rPr>
        <w:t xml:space="preserve">who </w:t>
      </w:r>
      <w:r w:rsidR="00A9363B" w:rsidRPr="00501631">
        <w:rPr>
          <w:rFonts w:asciiTheme="minorHAnsi" w:eastAsiaTheme="minorHAnsi" w:hAnsiTheme="minorHAnsi" w:cstheme="minorBidi"/>
          <w:sz w:val="24"/>
          <w:szCs w:val="24"/>
        </w:rPr>
        <w:t>says of Stephen: ‘… he was a man most distinguished in arms, but in other respects almost a fool, save that he was rather inclined to the side of evil.’</w:t>
      </w:r>
      <w:r w:rsidR="00501631">
        <w:rPr>
          <w:rStyle w:val="FootnoteReference"/>
          <w:rFonts w:asciiTheme="minorHAnsi" w:eastAsiaTheme="minorHAnsi" w:hAnsiTheme="minorHAnsi" w:cstheme="minorBidi"/>
          <w:sz w:val="24"/>
          <w:szCs w:val="24"/>
        </w:rPr>
        <w:footnoteReference w:id="23"/>
      </w:r>
      <w:r w:rsidR="00FD3E74">
        <w:rPr>
          <w:rFonts w:asciiTheme="minorHAnsi" w:eastAsiaTheme="minorHAnsi" w:hAnsiTheme="minorHAnsi" w:cstheme="minorBidi"/>
          <w:sz w:val="24"/>
          <w:szCs w:val="24"/>
        </w:rPr>
        <w:t xml:space="preserve"> </w:t>
      </w:r>
      <w:r w:rsidR="0063639F" w:rsidRPr="00FA1535">
        <w:rPr>
          <w:rFonts w:asciiTheme="minorHAnsi" w:eastAsiaTheme="minorHAnsi" w:hAnsiTheme="minorHAnsi" w:cstheme="minorBidi"/>
          <w:sz w:val="24"/>
          <w:szCs w:val="24"/>
        </w:rPr>
        <w:t xml:space="preserve">Stephen had problems from the start of his rule: his claim to the throne was by no means clear. Henry had wished his daughter Matilda to take the throne after his death and Stephen, along with many other magnates, had sworn to uphold this. </w:t>
      </w:r>
      <w:r w:rsidR="0063639F">
        <w:rPr>
          <w:rFonts w:asciiTheme="minorHAnsi" w:hAnsiTheme="minorHAnsi" w:cstheme="majorHAnsi"/>
          <w:sz w:val="24"/>
          <w:szCs w:val="24"/>
        </w:rPr>
        <w:t>H</w:t>
      </w:r>
      <w:r w:rsidR="0063639F" w:rsidRPr="00A47A1E">
        <w:rPr>
          <w:rFonts w:asciiTheme="minorHAnsi" w:hAnsiTheme="minorHAnsi" w:cstheme="majorHAnsi"/>
          <w:sz w:val="24"/>
          <w:szCs w:val="24"/>
        </w:rPr>
        <w:t xml:space="preserve">is reign is remembered largely because of the civil war which occupied most of it. It was described by </w:t>
      </w:r>
      <w:r w:rsidR="0063639F" w:rsidRPr="00A47A1E">
        <w:rPr>
          <w:rFonts w:cstheme="majorHAnsi"/>
          <w:sz w:val="24"/>
          <w:szCs w:val="24"/>
        </w:rPr>
        <w:t>Henry of Huntingdon:</w:t>
      </w:r>
    </w:p>
    <w:p w14:paraId="33FDE4E5" w14:textId="77777777" w:rsidR="0063639F" w:rsidRPr="00544C8A" w:rsidRDefault="0063639F" w:rsidP="0063639F">
      <w:pPr>
        <w:spacing w:line="360" w:lineRule="auto"/>
        <w:ind w:left="720"/>
        <w:rPr>
          <w:rFonts w:eastAsiaTheme="minorHAnsi" w:cstheme="majorHAnsi"/>
          <w:color w:val="000000"/>
          <w:sz w:val="24"/>
          <w:szCs w:val="24"/>
        </w:rPr>
      </w:pPr>
      <w:r w:rsidRPr="00544C8A">
        <w:rPr>
          <w:rFonts w:eastAsiaTheme="minorHAnsi" w:cstheme="majorHAnsi"/>
          <w:color w:val="000000"/>
          <w:sz w:val="24"/>
          <w:szCs w:val="24"/>
        </w:rPr>
        <w:t xml:space="preserve">At this period England was in a very disturbed state; on the one hand, the king and those who took his part grievously oppressed the people, on the other frequent </w:t>
      </w:r>
      <w:proofErr w:type="spellStart"/>
      <w:r w:rsidRPr="00544C8A">
        <w:rPr>
          <w:rFonts w:eastAsiaTheme="minorHAnsi" w:cstheme="majorHAnsi"/>
          <w:color w:val="000000"/>
          <w:sz w:val="24"/>
          <w:szCs w:val="24"/>
        </w:rPr>
        <w:t>turmoils</w:t>
      </w:r>
      <w:proofErr w:type="spellEnd"/>
      <w:r w:rsidRPr="00544C8A">
        <w:rPr>
          <w:rFonts w:eastAsiaTheme="minorHAnsi" w:cstheme="majorHAnsi"/>
          <w:color w:val="000000"/>
          <w:sz w:val="24"/>
          <w:szCs w:val="24"/>
        </w:rPr>
        <w:t xml:space="preserve"> were raised by the Earl of Gloucester, and, what with the tyranny of the one, and the turbulence of the other, there was universal turmoil and desolation. Some, for whom their country had lost its charms, chose rather to make their abode in foreign lands; others drew to the churches for protection, and constructing mean hovels in their precincts, passed their days in fear and trouble. Food being scarce, for there was a dreadful famine throughout England, some of the people disgustingly </w:t>
      </w:r>
      <w:r w:rsidRPr="00544C8A">
        <w:rPr>
          <w:rFonts w:eastAsiaTheme="minorHAnsi" w:cstheme="majorHAnsi"/>
          <w:color w:val="000000"/>
          <w:sz w:val="24"/>
          <w:szCs w:val="24"/>
        </w:rPr>
        <w:lastRenderedPageBreak/>
        <w:t xml:space="preserve">devoured the flesh of dogs and horses; others appeased their insatiable hunger with the garbage of uncooked herbs and roots; many, in all parts, sunk under the severity of the famine and died in heaps; others with their whole families went sorrowfully into voluntary banishment and disappeared. There were seen famous cities deserted and depopulated by the death of the inhabitants of every age and sex, and fields white for the harvest, for it was near the season of autumn, but none to gather it, all having been struck down by the famine. </w:t>
      </w:r>
      <w:proofErr w:type="gramStart"/>
      <w:r w:rsidRPr="00544C8A">
        <w:rPr>
          <w:rFonts w:eastAsiaTheme="minorHAnsi" w:cstheme="majorHAnsi"/>
          <w:color w:val="000000"/>
          <w:sz w:val="24"/>
          <w:szCs w:val="24"/>
        </w:rPr>
        <w:t>Thus</w:t>
      </w:r>
      <w:proofErr w:type="gramEnd"/>
      <w:r w:rsidRPr="00544C8A">
        <w:rPr>
          <w:rFonts w:eastAsiaTheme="minorHAnsi" w:cstheme="majorHAnsi"/>
          <w:color w:val="000000"/>
          <w:sz w:val="24"/>
          <w:szCs w:val="24"/>
        </w:rPr>
        <w:t xml:space="preserve"> the whole aspect of England presented a scene of calamity and sorrow, misery and oppression.</w:t>
      </w:r>
      <w:r w:rsidRPr="00544C8A">
        <w:rPr>
          <w:rFonts w:eastAsiaTheme="minorHAnsi" w:cstheme="majorHAnsi"/>
          <w:color w:val="000000"/>
          <w:sz w:val="24"/>
          <w:szCs w:val="24"/>
          <w:vertAlign w:val="superscript"/>
        </w:rPr>
        <w:footnoteReference w:id="24"/>
      </w:r>
    </w:p>
    <w:p w14:paraId="2E42FCA2" w14:textId="77777777" w:rsidR="0063639F" w:rsidRDefault="0063639F" w:rsidP="0063639F">
      <w:pPr>
        <w:spacing w:line="360" w:lineRule="auto"/>
        <w:rPr>
          <w:rFonts w:cstheme="majorHAnsi"/>
          <w:b/>
          <w:sz w:val="24"/>
          <w:szCs w:val="24"/>
        </w:rPr>
      </w:pPr>
      <w:r w:rsidRPr="00544C8A">
        <w:rPr>
          <w:rFonts w:cstheme="majorHAnsi"/>
          <w:sz w:val="24"/>
          <w:szCs w:val="24"/>
        </w:rPr>
        <w:t>Henry goes on to report further problems, with indignities meted out to clerics trying to complain about the conditions and if we take this as an accurate depiction of the state of</w:t>
      </w:r>
      <w:r>
        <w:rPr>
          <w:rFonts w:cstheme="majorHAnsi"/>
          <w:sz w:val="24"/>
          <w:szCs w:val="24"/>
        </w:rPr>
        <w:t xml:space="preserve"> much of</w:t>
      </w:r>
      <w:r w:rsidRPr="00544C8A">
        <w:rPr>
          <w:rFonts w:cstheme="majorHAnsi"/>
          <w:sz w:val="24"/>
          <w:szCs w:val="24"/>
        </w:rPr>
        <w:t xml:space="preserve"> England during Stephen’s reign, then the epithet ‘Anarchy’ is not misplaced.</w:t>
      </w:r>
    </w:p>
    <w:p w14:paraId="5AE2ABB7" w14:textId="77777777" w:rsidR="0063639F" w:rsidRPr="00226F6F" w:rsidRDefault="0063639F" w:rsidP="0063639F">
      <w:pPr>
        <w:spacing w:line="360" w:lineRule="auto"/>
        <w:rPr>
          <w:rFonts w:cstheme="majorHAnsi"/>
          <w:sz w:val="24"/>
          <w:szCs w:val="24"/>
        </w:rPr>
      </w:pPr>
      <w:r>
        <w:rPr>
          <w:rFonts w:cstheme="majorHAnsi"/>
          <w:sz w:val="24"/>
          <w:szCs w:val="24"/>
        </w:rPr>
        <w:t xml:space="preserve">This is backed up in the Peterborough version of the </w:t>
      </w:r>
      <w:proofErr w:type="gramStart"/>
      <w:r>
        <w:rPr>
          <w:rFonts w:cstheme="majorHAnsi"/>
          <w:sz w:val="24"/>
          <w:szCs w:val="24"/>
        </w:rPr>
        <w:t>Anglo Saxon</w:t>
      </w:r>
      <w:proofErr w:type="gramEnd"/>
      <w:r>
        <w:rPr>
          <w:rFonts w:cstheme="majorHAnsi"/>
          <w:sz w:val="24"/>
          <w:szCs w:val="24"/>
        </w:rPr>
        <w:t xml:space="preserve"> Chronicle in 1137:</w:t>
      </w:r>
    </w:p>
    <w:p w14:paraId="44E275A7" w14:textId="77777777" w:rsidR="0063639F" w:rsidRPr="00226F6F" w:rsidRDefault="0063639F" w:rsidP="0063639F">
      <w:pPr>
        <w:spacing w:line="360" w:lineRule="auto"/>
        <w:ind w:left="720"/>
        <w:rPr>
          <w:sz w:val="24"/>
          <w:szCs w:val="24"/>
        </w:rPr>
      </w:pPr>
      <w:r w:rsidRPr="00226F6F">
        <w:rPr>
          <w:sz w:val="24"/>
          <w:szCs w:val="24"/>
        </w:rPr>
        <w:t>I ne</w:t>
      </w:r>
      <w:r>
        <w:rPr>
          <w:sz w:val="24"/>
          <w:szCs w:val="24"/>
        </w:rPr>
        <w:t>i</w:t>
      </w:r>
      <w:r w:rsidRPr="00226F6F">
        <w:rPr>
          <w:sz w:val="24"/>
          <w:szCs w:val="24"/>
        </w:rPr>
        <w:t>ther know nor can tell all the horrors they did to the unhappy people in this land, that lasted nineteen years while Stephen was king; and ever it was worse and worse. They laid taxes on the towns all the while, and called it ‘</w:t>
      </w:r>
      <w:proofErr w:type="spellStart"/>
      <w:r w:rsidRPr="00226F6F">
        <w:rPr>
          <w:sz w:val="24"/>
          <w:szCs w:val="24"/>
        </w:rPr>
        <w:t>tenserie</w:t>
      </w:r>
      <w:proofErr w:type="spellEnd"/>
      <w:r w:rsidRPr="00226F6F">
        <w:rPr>
          <w:sz w:val="24"/>
          <w:szCs w:val="24"/>
        </w:rPr>
        <w:t>’, protection money; when poor men had no more to give, they plundered and burnt all the towns, so that though you might fare well all day, never would you find a man staying in a town, nor land tilled. Then was corn dear, and meat, and cheese and butter, for there was none in the land. Poor men died of hunger, some went out for alms who were once powerful men, and some fled out of the land.</w:t>
      </w:r>
    </w:p>
    <w:p w14:paraId="3EC87045" w14:textId="77777777" w:rsidR="0063639F" w:rsidRPr="00226F6F" w:rsidRDefault="0063639F" w:rsidP="0063639F">
      <w:pPr>
        <w:spacing w:line="360" w:lineRule="auto"/>
        <w:ind w:left="720"/>
        <w:rPr>
          <w:sz w:val="24"/>
          <w:szCs w:val="24"/>
        </w:rPr>
      </w:pPr>
      <w:r w:rsidRPr="00226F6F">
        <w:rPr>
          <w:sz w:val="24"/>
          <w:szCs w:val="24"/>
        </w:rPr>
        <w:t xml:space="preserve">Never yet was more wretchedness in the land, nor ever did heathen men do worse than they did, for against all custom they soared neither church nor churchyard, but seized all the goods therein, and later burned the church and all together. Nor did they spare in the land either abbots or </w:t>
      </w:r>
      <w:proofErr w:type="gramStart"/>
      <w:r w:rsidRPr="00226F6F">
        <w:rPr>
          <w:sz w:val="24"/>
          <w:szCs w:val="24"/>
        </w:rPr>
        <w:t>priests, but</w:t>
      </w:r>
      <w:proofErr w:type="gramEnd"/>
      <w:r w:rsidRPr="00226F6F">
        <w:rPr>
          <w:sz w:val="24"/>
          <w:szCs w:val="24"/>
        </w:rPr>
        <w:t xml:space="preserve"> plundered monks and clerics – and every man robbed another if he could. If two or three men came riding to a town, all the township fled before them, believing they were robbers. Bishops and clergy cursed them ever, but it was nothing to them, for they were all utterly cursed, forsworn and lost.</w:t>
      </w:r>
    </w:p>
    <w:p w14:paraId="2A87D06C" w14:textId="77777777" w:rsidR="0063639F" w:rsidRPr="00226F6F" w:rsidRDefault="0063639F" w:rsidP="0063639F">
      <w:pPr>
        <w:spacing w:line="360" w:lineRule="auto"/>
        <w:ind w:left="720"/>
        <w:rPr>
          <w:sz w:val="24"/>
          <w:szCs w:val="24"/>
        </w:rPr>
      </w:pPr>
      <w:r w:rsidRPr="00226F6F">
        <w:rPr>
          <w:sz w:val="24"/>
          <w:szCs w:val="24"/>
        </w:rPr>
        <w:lastRenderedPageBreak/>
        <w:t>Wherever the land was tilled, the earth bore no corn, for the land was all ruined with such deeds; and they said openly that Christ slept, and his saints. Such, and more than we know how to say, we suffered nineteen years for our sins.</w:t>
      </w:r>
      <w:r w:rsidRPr="00226F6F">
        <w:rPr>
          <w:sz w:val="24"/>
          <w:szCs w:val="24"/>
          <w:vertAlign w:val="superscript"/>
        </w:rPr>
        <w:footnoteReference w:id="25"/>
      </w:r>
    </w:p>
    <w:p w14:paraId="37539268" w14:textId="120595E3" w:rsidR="0063639F" w:rsidRDefault="0063639F" w:rsidP="0063639F">
      <w:pPr>
        <w:spacing w:line="360" w:lineRule="auto"/>
        <w:rPr>
          <w:rFonts w:cstheme="majorHAnsi"/>
          <w:sz w:val="24"/>
          <w:szCs w:val="24"/>
        </w:rPr>
      </w:pPr>
      <w:r>
        <w:rPr>
          <w:rFonts w:cstheme="majorHAnsi"/>
          <w:sz w:val="24"/>
          <w:szCs w:val="24"/>
        </w:rPr>
        <w:t>It seems that Stephen had no idea of how to stop the fighting, and that he took little pain to prevent injustice from his magnates. It appears that he cared more about building up support for himself, giving land and titles to his supporters to the impoverishment of the crown. All this is in great contrast to the ruling style of his uncle.</w:t>
      </w:r>
    </w:p>
    <w:p w14:paraId="7ECA543A" w14:textId="0511DBE5" w:rsidR="00A9363B" w:rsidRPr="00E67EAD" w:rsidRDefault="00FD3E74" w:rsidP="005F2CA5">
      <w:pPr>
        <w:spacing w:line="360" w:lineRule="auto"/>
        <w:rPr>
          <w:rFonts w:asciiTheme="minorHAnsi" w:hAnsiTheme="minorHAnsi" w:cstheme="majorHAnsi"/>
          <w:sz w:val="24"/>
          <w:szCs w:val="24"/>
        </w:rPr>
      </w:pPr>
      <w:r>
        <w:rPr>
          <w:rFonts w:asciiTheme="minorHAnsi" w:eastAsiaTheme="minorHAnsi" w:hAnsiTheme="minorHAnsi" w:cstheme="minorBidi"/>
          <w:sz w:val="24"/>
          <w:szCs w:val="24"/>
        </w:rPr>
        <w:t>His Coronation Charter was brief</w:t>
      </w:r>
      <w:r w:rsidR="00A47A1E">
        <w:rPr>
          <w:rFonts w:asciiTheme="minorHAnsi" w:eastAsiaTheme="minorHAnsi" w:hAnsiTheme="minorHAnsi" w:cstheme="minorBidi"/>
          <w:sz w:val="24"/>
          <w:szCs w:val="24"/>
        </w:rPr>
        <w:t xml:space="preserve"> and less descriptive than Henry’s</w:t>
      </w:r>
      <w:r w:rsidR="004A220B">
        <w:rPr>
          <w:rFonts w:asciiTheme="minorHAnsi" w:eastAsiaTheme="minorHAnsi" w:hAnsiTheme="minorHAnsi" w:cstheme="minorBidi"/>
          <w:sz w:val="24"/>
          <w:szCs w:val="24"/>
        </w:rPr>
        <w:t>,</w:t>
      </w:r>
      <w:r>
        <w:rPr>
          <w:rFonts w:asciiTheme="minorHAnsi" w:eastAsiaTheme="minorHAnsi" w:hAnsiTheme="minorHAnsi" w:cstheme="minorBidi"/>
          <w:sz w:val="24"/>
          <w:szCs w:val="24"/>
        </w:rPr>
        <w:t xml:space="preserve"> promising</w:t>
      </w:r>
      <w:r w:rsidR="00A47A1E">
        <w:rPr>
          <w:rFonts w:asciiTheme="minorHAnsi" w:eastAsiaTheme="minorHAnsi" w:hAnsiTheme="minorHAnsi" w:cstheme="minorBidi"/>
          <w:sz w:val="24"/>
          <w:szCs w:val="24"/>
        </w:rPr>
        <w:t xml:space="preserve"> church freedom while reserving his own right to restore </w:t>
      </w:r>
      <w:r w:rsidR="00E67EAD">
        <w:rPr>
          <w:rFonts w:asciiTheme="minorHAnsi" w:eastAsiaTheme="minorHAnsi" w:hAnsiTheme="minorHAnsi" w:cstheme="minorBidi"/>
          <w:sz w:val="24"/>
          <w:szCs w:val="24"/>
        </w:rPr>
        <w:t>church</w:t>
      </w:r>
      <w:r w:rsidR="00A47A1E">
        <w:rPr>
          <w:rFonts w:asciiTheme="minorHAnsi" w:eastAsiaTheme="minorHAnsi" w:hAnsiTheme="minorHAnsi" w:cstheme="minorBidi"/>
          <w:sz w:val="24"/>
          <w:szCs w:val="24"/>
        </w:rPr>
        <w:t xml:space="preserve"> property, reserving his rights to forest</w:t>
      </w:r>
      <w:r w:rsidR="00E67EAD">
        <w:rPr>
          <w:rFonts w:asciiTheme="minorHAnsi" w:eastAsiaTheme="minorHAnsi" w:hAnsiTheme="minorHAnsi" w:cstheme="minorBidi"/>
          <w:sz w:val="24"/>
          <w:szCs w:val="24"/>
        </w:rPr>
        <w:t>ry in</w:t>
      </w:r>
      <w:r w:rsidR="00A47A1E">
        <w:rPr>
          <w:rFonts w:asciiTheme="minorHAnsi" w:eastAsiaTheme="minorHAnsi" w:hAnsiTheme="minorHAnsi" w:cstheme="minorBidi"/>
          <w:sz w:val="24"/>
          <w:szCs w:val="24"/>
        </w:rPr>
        <w:t xml:space="preserve"> the state left by William I and William Rufus but restoring to the churches </w:t>
      </w:r>
      <w:r w:rsidR="00E67EAD">
        <w:rPr>
          <w:rFonts w:asciiTheme="minorHAnsi" w:eastAsiaTheme="minorHAnsi" w:hAnsiTheme="minorHAnsi" w:cstheme="minorBidi"/>
          <w:sz w:val="24"/>
          <w:szCs w:val="24"/>
        </w:rPr>
        <w:t>lands</w:t>
      </w:r>
      <w:r w:rsidR="00A47A1E">
        <w:rPr>
          <w:rFonts w:asciiTheme="minorHAnsi" w:eastAsiaTheme="minorHAnsi" w:hAnsiTheme="minorHAnsi" w:cstheme="minorBidi"/>
          <w:sz w:val="24"/>
          <w:szCs w:val="24"/>
        </w:rPr>
        <w:t xml:space="preserve"> commandeered by Henry, giving untenanted livings and sees to churchmen to administer, abolishing injustices imposed by sheriffs and </w:t>
      </w:r>
      <w:r w:rsidR="00A47A1E" w:rsidRPr="00A47A1E">
        <w:rPr>
          <w:rFonts w:asciiTheme="minorHAnsi" w:eastAsiaTheme="minorHAnsi" w:hAnsiTheme="minorHAnsi" w:cstheme="minorHAnsi"/>
          <w:sz w:val="24"/>
          <w:szCs w:val="24"/>
        </w:rPr>
        <w:t>‘</w:t>
      </w:r>
      <w:r w:rsidR="00A47A1E" w:rsidRPr="00A47A1E">
        <w:rPr>
          <w:rFonts w:asciiTheme="minorHAnsi" w:hAnsiTheme="minorHAnsi" w:cstheme="minorHAnsi"/>
          <w:iCs/>
          <w:sz w:val="24"/>
          <w:szCs w:val="24"/>
          <w:shd w:val="clear" w:color="auto" w:fill="FFFFFF"/>
        </w:rPr>
        <w:t>I shall observe good laws and ancient and lawful customs</w:t>
      </w:r>
      <w:r w:rsidR="00A47A1E" w:rsidRPr="00A47A1E">
        <w:rPr>
          <w:rFonts w:asciiTheme="majorHAnsi" w:hAnsiTheme="majorHAnsi" w:cstheme="majorHAnsi"/>
          <w:iCs/>
          <w:sz w:val="24"/>
          <w:szCs w:val="24"/>
          <w:shd w:val="clear" w:color="auto" w:fill="FFFFFF"/>
        </w:rPr>
        <w:t xml:space="preserve"> </w:t>
      </w:r>
      <w:r w:rsidR="00A47A1E" w:rsidRPr="00A47A1E">
        <w:rPr>
          <w:rFonts w:asciiTheme="minorHAnsi" w:hAnsiTheme="minorHAnsi" w:cstheme="minorHAnsi"/>
          <w:iCs/>
          <w:sz w:val="24"/>
          <w:szCs w:val="24"/>
          <w:shd w:val="clear" w:color="auto" w:fill="FFFFFF"/>
        </w:rPr>
        <w:t>relating to murder fines, pleas and other suits, and I command and ordain that they be observed. All these things I grant and confirm saving my regal and rightful dignity.</w:t>
      </w:r>
      <w:r w:rsidR="00E67EAD">
        <w:rPr>
          <w:rFonts w:asciiTheme="minorHAnsi" w:hAnsiTheme="minorHAnsi" w:cstheme="minorHAnsi"/>
          <w:iCs/>
          <w:sz w:val="24"/>
          <w:szCs w:val="24"/>
          <w:shd w:val="clear" w:color="auto" w:fill="FFFFFF"/>
        </w:rPr>
        <w:t>’</w:t>
      </w:r>
      <w:r w:rsidRPr="00A47A1E">
        <w:rPr>
          <w:rStyle w:val="FootnoteReference"/>
          <w:rFonts w:asciiTheme="minorHAnsi" w:eastAsiaTheme="minorHAnsi" w:hAnsiTheme="minorHAnsi" w:cstheme="minorHAnsi"/>
          <w:sz w:val="24"/>
          <w:szCs w:val="24"/>
        </w:rPr>
        <w:footnoteReference w:id="26"/>
      </w:r>
      <w:r w:rsidR="003E55A2">
        <w:rPr>
          <w:rFonts w:asciiTheme="minorHAnsi" w:eastAsiaTheme="minorHAnsi" w:hAnsiTheme="minorHAnsi" w:cstheme="minorHAnsi"/>
          <w:sz w:val="24"/>
          <w:szCs w:val="24"/>
        </w:rPr>
        <w:t xml:space="preserve"> One thing that Stephen had in his favour was the backing of the Pope.</w:t>
      </w:r>
    </w:p>
    <w:p w14:paraId="0E2B4C5A" w14:textId="405F14CE" w:rsidR="00FA1535" w:rsidRDefault="00FA1535" w:rsidP="00FA1535">
      <w:pPr>
        <w:spacing w:after="160" w:line="360" w:lineRule="auto"/>
        <w:rPr>
          <w:rFonts w:asciiTheme="minorHAnsi" w:eastAsiaTheme="minorHAnsi" w:hAnsiTheme="minorHAnsi" w:cstheme="minorBidi"/>
          <w:sz w:val="24"/>
          <w:szCs w:val="24"/>
        </w:rPr>
      </w:pPr>
      <w:r>
        <w:rPr>
          <w:rFonts w:asciiTheme="minorHAnsi" w:eastAsiaTheme="minorHAnsi" w:hAnsiTheme="minorHAnsi" w:cstheme="minorBidi"/>
          <w:sz w:val="24"/>
          <w:szCs w:val="24"/>
        </w:rPr>
        <w:t xml:space="preserve">As has been mentioned, Stephen was seen as a pious man and founded many religious houses such as </w:t>
      </w:r>
      <w:proofErr w:type="spellStart"/>
      <w:r>
        <w:rPr>
          <w:rFonts w:asciiTheme="minorHAnsi" w:eastAsiaTheme="minorHAnsi" w:hAnsiTheme="minorHAnsi" w:cstheme="minorBidi"/>
          <w:sz w:val="24"/>
          <w:szCs w:val="24"/>
        </w:rPr>
        <w:t>Coggeshall</w:t>
      </w:r>
      <w:proofErr w:type="spellEnd"/>
      <w:r>
        <w:rPr>
          <w:rFonts w:asciiTheme="minorHAnsi" w:eastAsiaTheme="minorHAnsi" w:hAnsiTheme="minorHAnsi" w:cstheme="minorBidi"/>
          <w:sz w:val="24"/>
          <w:szCs w:val="24"/>
        </w:rPr>
        <w:t xml:space="preserve"> in Essex: Ralph of that house wrote the Chronicon </w:t>
      </w:r>
      <w:proofErr w:type="spellStart"/>
      <w:r>
        <w:rPr>
          <w:rFonts w:asciiTheme="minorHAnsi" w:eastAsiaTheme="minorHAnsi" w:hAnsiTheme="minorHAnsi" w:cstheme="minorBidi"/>
          <w:sz w:val="24"/>
          <w:szCs w:val="24"/>
        </w:rPr>
        <w:t>Anglicanum</w:t>
      </w:r>
      <w:proofErr w:type="spellEnd"/>
      <w:r>
        <w:rPr>
          <w:rFonts w:asciiTheme="minorHAnsi" w:eastAsiaTheme="minorHAnsi" w:hAnsiTheme="minorHAnsi" w:cstheme="minorBidi"/>
          <w:sz w:val="24"/>
          <w:szCs w:val="24"/>
        </w:rPr>
        <w:t xml:space="preserve"> and in it refers several times to Stephen as pious, an epithet he applies to no other king.</w:t>
      </w:r>
      <w:r>
        <w:rPr>
          <w:rStyle w:val="FootnoteReference"/>
          <w:rFonts w:asciiTheme="minorHAnsi" w:eastAsiaTheme="minorHAnsi" w:hAnsiTheme="minorHAnsi" w:cstheme="minorBidi"/>
          <w:sz w:val="24"/>
          <w:szCs w:val="24"/>
        </w:rPr>
        <w:footnoteReference w:id="27"/>
      </w:r>
      <w:r w:rsidR="00D03D11">
        <w:rPr>
          <w:rFonts w:asciiTheme="minorHAnsi" w:eastAsiaTheme="minorHAnsi" w:hAnsiTheme="minorHAnsi" w:cstheme="minorBidi"/>
          <w:sz w:val="24"/>
          <w:szCs w:val="24"/>
        </w:rPr>
        <w:t xml:space="preserve"> Stephen and his wife Matilda built churches and monasteries not, it would seem, from a spirit of repentance, but because it was what kings did,</w:t>
      </w:r>
      <w:r w:rsidR="008B0525">
        <w:rPr>
          <w:rFonts w:asciiTheme="minorHAnsi" w:eastAsiaTheme="minorHAnsi" w:hAnsiTheme="minorHAnsi" w:cstheme="minorBidi"/>
          <w:sz w:val="24"/>
          <w:szCs w:val="24"/>
        </w:rPr>
        <w:t xml:space="preserve"> he was very wealthy,</w:t>
      </w:r>
      <w:r w:rsidR="00D03D11">
        <w:rPr>
          <w:rFonts w:asciiTheme="minorHAnsi" w:eastAsiaTheme="minorHAnsi" w:hAnsiTheme="minorHAnsi" w:cstheme="minorBidi"/>
          <w:sz w:val="24"/>
          <w:szCs w:val="24"/>
        </w:rPr>
        <w:t xml:space="preserve"> and because they were devout.</w:t>
      </w:r>
    </w:p>
    <w:p w14:paraId="687CBF50" w14:textId="6BD88ACA" w:rsidR="00CC1ECF" w:rsidRPr="00FA1535" w:rsidRDefault="00CC1ECF" w:rsidP="00FA1535">
      <w:pPr>
        <w:spacing w:after="160" w:line="360" w:lineRule="auto"/>
        <w:rPr>
          <w:rFonts w:asciiTheme="minorHAnsi" w:eastAsiaTheme="minorHAnsi" w:hAnsiTheme="minorHAnsi" w:cstheme="minorBidi"/>
          <w:sz w:val="24"/>
          <w:szCs w:val="24"/>
        </w:rPr>
      </w:pPr>
      <w:r>
        <w:rPr>
          <w:rFonts w:asciiTheme="minorHAnsi" w:eastAsiaTheme="minorHAnsi" w:hAnsiTheme="minorHAnsi" w:cstheme="minorBidi"/>
          <w:sz w:val="24"/>
          <w:szCs w:val="24"/>
        </w:rPr>
        <w:t xml:space="preserve">Stephen’s career regarding the crown’s possessions was not illustrious, either in England or in France. </w:t>
      </w:r>
      <w:r w:rsidR="003E55A2">
        <w:rPr>
          <w:rFonts w:asciiTheme="minorHAnsi" w:eastAsiaTheme="minorHAnsi" w:hAnsiTheme="minorHAnsi" w:cstheme="minorBidi"/>
          <w:sz w:val="24"/>
          <w:szCs w:val="24"/>
        </w:rPr>
        <w:t xml:space="preserve">Nor did he have any real success in Wales or Scotland: he was an almost totally inept ruler, who would have been better as a </w:t>
      </w:r>
      <w:r w:rsidR="00C60A3A">
        <w:rPr>
          <w:rFonts w:asciiTheme="minorHAnsi" w:eastAsiaTheme="minorHAnsi" w:hAnsiTheme="minorHAnsi" w:cstheme="minorBidi"/>
          <w:sz w:val="24"/>
          <w:szCs w:val="24"/>
        </w:rPr>
        <w:t>baron</w:t>
      </w:r>
      <w:r w:rsidR="003E55A2">
        <w:rPr>
          <w:rFonts w:asciiTheme="minorHAnsi" w:eastAsiaTheme="minorHAnsi" w:hAnsiTheme="minorHAnsi" w:cstheme="minorBidi"/>
          <w:sz w:val="24"/>
          <w:szCs w:val="24"/>
        </w:rPr>
        <w:t xml:space="preserve">. </w:t>
      </w:r>
      <w:r w:rsidR="00C67EA5">
        <w:rPr>
          <w:rFonts w:asciiTheme="minorHAnsi" w:eastAsiaTheme="minorHAnsi" w:hAnsiTheme="minorHAnsi" w:cstheme="minorBidi"/>
          <w:sz w:val="24"/>
          <w:szCs w:val="24"/>
        </w:rPr>
        <w:t xml:space="preserve">‘In 1136 royal and baronial power in Wales was shaken by a native revival; in 1139 King David [Scotland] secured much of </w:t>
      </w:r>
      <w:r w:rsidR="00C67EA5">
        <w:rPr>
          <w:rFonts w:asciiTheme="minorHAnsi" w:eastAsiaTheme="minorHAnsi" w:hAnsiTheme="minorHAnsi" w:cstheme="minorBidi"/>
          <w:sz w:val="24"/>
          <w:szCs w:val="24"/>
        </w:rPr>
        <w:lastRenderedPageBreak/>
        <w:t>northern England, while the Empress invaded and thereafter held sway over significant parts of the country.’</w:t>
      </w:r>
      <w:r w:rsidR="00C67EA5">
        <w:rPr>
          <w:rStyle w:val="FootnoteReference"/>
          <w:rFonts w:asciiTheme="minorHAnsi" w:eastAsiaTheme="minorHAnsi" w:hAnsiTheme="minorHAnsi" w:cstheme="minorBidi"/>
          <w:sz w:val="24"/>
          <w:szCs w:val="24"/>
        </w:rPr>
        <w:footnoteReference w:id="28"/>
      </w:r>
      <w:r w:rsidR="00ED3399">
        <w:rPr>
          <w:rFonts w:asciiTheme="minorHAnsi" w:eastAsiaTheme="minorHAnsi" w:hAnsiTheme="minorHAnsi" w:cstheme="minorBidi"/>
          <w:sz w:val="24"/>
          <w:szCs w:val="24"/>
        </w:rPr>
        <w:t xml:space="preserve"> He cared more about England and </w:t>
      </w:r>
      <w:r w:rsidR="000D3942">
        <w:rPr>
          <w:rFonts w:asciiTheme="minorHAnsi" w:eastAsiaTheme="minorHAnsi" w:hAnsiTheme="minorHAnsi" w:cstheme="minorBidi"/>
          <w:sz w:val="24"/>
          <w:szCs w:val="24"/>
        </w:rPr>
        <w:t>to all intents and purposes</w:t>
      </w:r>
      <w:r w:rsidR="00ED3399">
        <w:rPr>
          <w:rFonts w:asciiTheme="minorHAnsi" w:eastAsiaTheme="minorHAnsi" w:hAnsiTheme="minorHAnsi" w:cstheme="minorBidi"/>
          <w:sz w:val="24"/>
          <w:szCs w:val="24"/>
        </w:rPr>
        <w:t xml:space="preserve"> left Wales and Scotland to their own devices.</w:t>
      </w:r>
    </w:p>
    <w:p w14:paraId="16A62C2F" w14:textId="388D98B1" w:rsidR="007C25AA" w:rsidRDefault="007C25AA" w:rsidP="003E55A2">
      <w:pPr>
        <w:spacing w:after="160" w:line="360" w:lineRule="auto"/>
        <w:rPr>
          <w:rFonts w:asciiTheme="minorHAnsi" w:eastAsiaTheme="minorHAnsi" w:hAnsiTheme="minorHAnsi" w:cstheme="minorBidi"/>
          <w:sz w:val="24"/>
          <w:szCs w:val="24"/>
        </w:rPr>
      </w:pPr>
      <w:r>
        <w:rPr>
          <w:rFonts w:asciiTheme="minorHAnsi" w:eastAsiaTheme="minorHAnsi" w:hAnsiTheme="minorHAnsi" w:cstheme="minorBidi"/>
          <w:sz w:val="24"/>
          <w:szCs w:val="24"/>
        </w:rPr>
        <w:t xml:space="preserve">William of </w:t>
      </w:r>
      <w:proofErr w:type="spellStart"/>
      <w:r>
        <w:rPr>
          <w:rFonts w:asciiTheme="minorHAnsi" w:eastAsiaTheme="minorHAnsi" w:hAnsiTheme="minorHAnsi" w:cstheme="minorBidi"/>
          <w:sz w:val="24"/>
          <w:szCs w:val="24"/>
        </w:rPr>
        <w:t>Malmesbury</w:t>
      </w:r>
      <w:proofErr w:type="spellEnd"/>
      <w:r>
        <w:rPr>
          <w:rFonts w:asciiTheme="minorHAnsi" w:eastAsiaTheme="minorHAnsi" w:hAnsiTheme="minorHAnsi" w:cstheme="minorBidi"/>
          <w:sz w:val="24"/>
          <w:szCs w:val="24"/>
        </w:rPr>
        <w:t xml:space="preserve"> said of </w:t>
      </w:r>
      <w:r w:rsidR="00ED3399">
        <w:rPr>
          <w:rFonts w:asciiTheme="minorHAnsi" w:eastAsiaTheme="minorHAnsi" w:hAnsiTheme="minorHAnsi" w:cstheme="minorBidi"/>
          <w:sz w:val="24"/>
          <w:szCs w:val="24"/>
        </w:rPr>
        <w:t>Stephen</w:t>
      </w:r>
      <w:r>
        <w:rPr>
          <w:rFonts w:asciiTheme="minorHAnsi" w:eastAsiaTheme="minorHAnsi" w:hAnsiTheme="minorHAnsi" w:cstheme="minorBidi"/>
          <w:sz w:val="24"/>
          <w:szCs w:val="24"/>
        </w:rPr>
        <w:t xml:space="preserve">: </w:t>
      </w:r>
    </w:p>
    <w:p w14:paraId="7C2993CC" w14:textId="7FC10AF1" w:rsidR="007C25AA" w:rsidRDefault="00E122C7" w:rsidP="007C25AA">
      <w:pPr>
        <w:spacing w:after="160" w:line="360" w:lineRule="auto"/>
        <w:ind w:left="720"/>
        <w:rPr>
          <w:rFonts w:asciiTheme="minorHAnsi" w:eastAsiaTheme="minorHAnsi" w:hAnsiTheme="minorHAnsi" w:cstheme="minorBidi"/>
          <w:sz w:val="24"/>
          <w:szCs w:val="24"/>
        </w:rPr>
      </w:pPr>
      <w:r>
        <w:rPr>
          <w:rFonts w:asciiTheme="minorHAnsi" w:eastAsiaTheme="minorHAnsi" w:hAnsiTheme="minorHAnsi" w:cstheme="minorBidi"/>
          <w:sz w:val="24"/>
          <w:szCs w:val="24"/>
        </w:rPr>
        <w:t xml:space="preserve">He was a man of energy but little judgement, active in war, of extraordinary spirit in undertaking any </w:t>
      </w:r>
      <w:r w:rsidR="006B3B2B">
        <w:rPr>
          <w:rFonts w:asciiTheme="minorHAnsi" w:eastAsiaTheme="minorHAnsi" w:hAnsiTheme="minorHAnsi" w:cstheme="minorBidi"/>
          <w:sz w:val="24"/>
          <w:szCs w:val="24"/>
        </w:rPr>
        <w:t xml:space="preserve">difficult task, </w:t>
      </w:r>
      <w:r w:rsidR="007C25AA">
        <w:rPr>
          <w:rFonts w:asciiTheme="minorHAnsi" w:eastAsiaTheme="minorHAnsi" w:hAnsiTheme="minorHAnsi" w:cstheme="minorBidi"/>
          <w:sz w:val="24"/>
          <w:szCs w:val="24"/>
        </w:rPr>
        <w:t>lenient to his enemies and easily appeased, courteous to all; though you admired his kindness in promising, still you felt his words lacked truth and his promises fulfilment, …’</w:t>
      </w:r>
      <w:r w:rsidR="007C25AA">
        <w:rPr>
          <w:rStyle w:val="FootnoteReference"/>
          <w:rFonts w:asciiTheme="minorHAnsi" w:eastAsiaTheme="minorHAnsi" w:hAnsiTheme="minorHAnsi" w:cstheme="minorBidi"/>
          <w:sz w:val="24"/>
          <w:szCs w:val="24"/>
        </w:rPr>
        <w:footnoteReference w:id="29"/>
      </w:r>
    </w:p>
    <w:p w14:paraId="1C7CA781" w14:textId="128E0DCB" w:rsidR="00251C9C" w:rsidRPr="00251C9C" w:rsidRDefault="007C25AA" w:rsidP="00EF4043">
      <w:pPr>
        <w:tabs>
          <w:tab w:val="left" w:pos="720"/>
          <w:tab w:val="left" w:pos="1440"/>
          <w:tab w:val="left" w:pos="2160"/>
          <w:tab w:val="left" w:pos="2880"/>
          <w:tab w:val="left" w:pos="3600"/>
        </w:tabs>
        <w:spacing w:after="160" w:line="360" w:lineRule="auto"/>
        <w:rPr>
          <w:rFonts w:asciiTheme="minorHAnsi" w:eastAsiaTheme="minorHAnsi" w:hAnsiTheme="minorHAnsi" w:cstheme="minorBidi"/>
          <w:sz w:val="24"/>
          <w:szCs w:val="24"/>
        </w:rPr>
      </w:pPr>
      <w:r>
        <w:rPr>
          <w:rFonts w:asciiTheme="minorHAnsi" w:eastAsiaTheme="minorHAnsi" w:hAnsiTheme="minorHAnsi" w:cstheme="minorBidi"/>
          <w:sz w:val="24"/>
          <w:szCs w:val="24"/>
        </w:rPr>
        <w:t xml:space="preserve">And therein we see some of his faults. When he re-took Exeter </w:t>
      </w:r>
      <w:r w:rsidR="003F194B">
        <w:rPr>
          <w:rFonts w:asciiTheme="minorHAnsi" w:eastAsiaTheme="minorHAnsi" w:hAnsiTheme="minorHAnsi" w:cstheme="minorBidi"/>
          <w:sz w:val="24"/>
          <w:szCs w:val="24"/>
        </w:rPr>
        <w:t>after the siege</w:t>
      </w:r>
      <w:r>
        <w:rPr>
          <w:rFonts w:asciiTheme="minorHAnsi" w:eastAsiaTheme="minorHAnsi" w:hAnsiTheme="minorHAnsi" w:cstheme="minorBidi"/>
          <w:sz w:val="24"/>
          <w:szCs w:val="24"/>
        </w:rPr>
        <w:t>, instead of executing</w:t>
      </w:r>
      <w:r w:rsidR="003F194B">
        <w:rPr>
          <w:rFonts w:asciiTheme="minorHAnsi" w:eastAsiaTheme="minorHAnsi" w:hAnsiTheme="minorHAnsi" w:cstheme="minorBidi"/>
          <w:sz w:val="24"/>
          <w:szCs w:val="24"/>
        </w:rPr>
        <w:t xml:space="preserve"> the garrison</w:t>
      </w:r>
      <w:r>
        <w:rPr>
          <w:rFonts w:asciiTheme="minorHAnsi" w:eastAsiaTheme="minorHAnsi" w:hAnsiTheme="minorHAnsi" w:cstheme="minorBidi"/>
          <w:sz w:val="24"/>
          <w:szCs w:val="24"/>
        </w:rPr>
        <w:t xml:space="preserve"> he released men who would </w:t>
      </w:r>
      <w:r w:rsidR="003F194B">
        <w:rPr>
          <w:rFonts w:asciiTheme="minorHAnsi" w:eastAsiaTheme="minorHAnsi" w:hAnsiTheme="minorHAnsi" w:cstheme="minorBidi"/>
          <w:sz w:val="24"/>
          <w:szCs w:val="24"/>
        </w:rPr>
        <w:t>cause him problems: ‘When traitors understood that he was a mild man and gentle and good and did not exa</w:t>
      </w:r>
      <w:r w:rsidR="00EF4043">
        <w:rPr>
          <w:rFonts w:asciiTheme="minorHAnsi" w:eastAsiaTheme="minorHAnsi" w:hAnsiTheme="minorHAnsi" w:cstheme="minorBidi"/>
          <w:sz w:val="24"/>
          <w:szCs w:val="24"/>
        </w:rPr>
        <w:t>c</w:t>
      </w:r>
      <w:r w:rsidR="003F194B">
        <w:rPr>
          <w:rFonts w:asciiTheme="minorHAnsi" w:eastAsiaTheme="minorHAnsi" w:hAnsiTheme="minorHAnsi" w:cstheme="minorBidi"/>
          <w:sz w:val="24"/>
          <w:szCs w:val="24"/>
        </w:rPr>
        <w:t>t the full penalties of the law, they perpetrated every enormity’</w:t>
      </w:r>
      <w:r>
        <w:rPr>
          <w:rFonts w:asciiTheme="minorHAnsi" w:eastAsiaTheme="minorHAnsi" w:hAnsiTheme="minorHAnsi" w:cstheme="minorBidi"/>
          <w:sz w:val="24"/>
          <w:szCs w:val="24"/>
        </w:rPr>
        <w:t>.</w:t>
      </w:r>
      <w:r w:rsidR="003F194B">
        <w:rPr>
          <w:rStyle w:val="FootnoteReference"/>
          <w:rFonts w:asciiTheme="minorHAnsi" w:eastAsiaTheme="minorHAnsi" w:hAnsiTheme="minorHAnsi" w:cstheme="minorBidi"/>
          <w:sz w:val="24"/>
          <w:szCs w:val="24"/>
        </w:rPr>
        <w:footnoteReference w:id="30"/>
      </w:r>
      <w:r>
        <w:rPr>
          <w:rFonts w:asciiTheme="minorHAnsi" w:eastAsiaTheme="minorHAnsi" w:hAnsiTheme="minorHAnsi" w:cstheme="minorBidi"/>
          <w:sz w:val="24"/>
          <w:szCs w:val="24"/>
        </w:rPr>
        <w:t xml:space="preserve"> This made him seem weak: not a desirable quality in a king.</w:t>
      </w:r>
      <w:r w:rsidR="003F194B">
        <w:rPr>
          <w:rFonts w:asciiTheme="minorHAnsi" w:eastAsiaTheme="minorHAnsi" w:hAnsiTheme="minorHAnsi" w:cstheme="minorBidi"/>
          <w:sz w:val="24"/>
          <w:szCs w:val="24"/>
        </w:rPr>
        <w:t xml:space="preserve"> His approach to law and the administration of the country was no better</w:t>
      </w:r>
      <w:r w:rsidR="00703536">
        <w:rPr>
          <w:rFonts w:asciiTheme="minorHAnsi" w:eastAsiaTheme="minorHAnsi" w:hAnsiTheme="minorHAnsi" w:cstheme="minorBidi"/>
          <w:sz w:val="24"/>
          <w:szCs w:val="24"/>
        </w:rPr>
        <w:t>, and he seemed to relinquish all hold over the church in his Cha</w:t>
      </w:r>
      <w:r w:rsidR="00ED3399">
        <w:rPr>
          <w:rFonts w:asciiTheme="minorHAnsi" w:eastAsiaTheme="minorHAnsi" w:hAnsiTheme="minorHAnsi" w:cstheme="minorBidi"/>
          <w:sz w:val="24"/>
          <w:szCs w:val="24"/>
        </w:rPr>
        <w:t>r</w:t>
      </w:r>
      <w:r w:rsidR="00703536">
        <w:rPr>
          <w:rFonts w:asciiTheme="minorHAnsi" w:eastAsiaTheme="minorHAnsi" w:hAnsiTheme="minorHAnsi" w:cstheme="minorBidi"/>
          <w:sz w:val="24"/>
          <w:szCs w:val="24"/>
        </w:rPr>
        <w:t xml:space="preserve">ter of 1136. </w:t>
      </w:r>
    </w:p>
    <w:p w14:paraId="76BD1902" w14:textId="7A2DA9F2" w:rsidR="0063639F" w:rsidRPr="0063639F" w:rsidRDefault="00251C9C" w:rsidP="0063639F">
      <w:pPr>
        <w:tabs>
          <w:tab w:val="left" w:pos="720"/>
          <w:tab w:val="left" w:pos="1440"/>
          <w:tab w:val="left" w:pos="2720"/>
        </w:tabs>
        <w:spacing w:line="360" w:lineRule="auto"/>
        <w:rPr>
          <w:rFonts w:cstheme="majorHAnsi"/>
          <w:sz w:val="24"/>
          <w:szCs w:val="24"/>
        </w:rPr>
      </w:pPr>
      <w:r w:rsidRPr="00251C9C">
        <w:rPr>
          <w:rFonts w:asciiTheme="minorHAnsi" w:eastAsiaTheme="minorHAnsi" w:hAnsiTheme="minorHAnsi" w:cstheme="minorBidi"/>
          <w:sz w:val="24"/>
          <w:szCs w:val="24"/>
        </w:rPr>
        <w:t xml:space="preserve">Henry II took after his grandfather in his understanding of the importance of good administration in the running of a kingdom. </w:t>
      </w:r>
      <w:r w:rsidR="00202418">
        <w:rPr>
          <w:rFonts w:asciiTheme="minorHAnsi" w:eastAsiaTheme="minorHAnsi" w:hAnsiTheme="minorHAnsi" w:cstheme="minorBidi"/>
          <w:sz w:val="24"/>
          <w:szCs w:val="24"/>
        </w:rPr>
        <w:t>He was the son of Empress Matilda and Geoffrey of Anjou, and</w:t>
      </w:r>
      <w:r w:rsidR="005F657D" w:rsidRPr="00A8125A">
        <w:rPr>
          <w:rFonts w:cstheme="majorHAnsi"/>
          <w:sz w:val="24"/>
          <w:szCs w:val="24"/>
        </w:rPr>
        <w:t xml:space="preserve"> married Eleanor of Aquitaine, thus bringing that dukedom under English rule, along with Anjou through his mother.</w:t>
      </w:r>
      <w:r w:rsidR="005F657D">
        <w:rPr>
          <w:rFonts w:cstheme="majorHAnsi"/>
          <w:sz w:val="24"/>
          <w:szCs w:val="24"/>
        </w:rPr>
        <w:t xml:space="preserve"> Although he acceded peacefully his reign could not be called a happy one. His wife and sons rebelled against him, </w:t>
      </w:r>
      <w:r w:rsidR="001019B2">
        <w:rPr>
          <w:rFonts w:cstheme="majorHAnsi"/>
          <w:sz w:val="24"/>
          <w:szCs w:val="24"/>
        </w:rPr>
        <w:t>so that</w:t>
      </w:r>
      <w:r w:rsidR="0063639F">
        <w:rPr>
          <w:rFonts w:cstheme="majorHAnsi"/>
          <w:sz w:val="24"/>
          <w:szCs w:val="24"/>
        </w:rPr>
        <w:t xml:space="preserve"> for a large part of his reign his attention was distracted from the business of running the country. </w:t>
      </w:r>
      <w:r w:rsidR="0063639F" w:rsidRPr="00217CA8">
        <w:rPr>
          <w:rFonts w:asciiTheme="minorHAnsi" w:hAnsiTheme="minorHAnsi" w:cstheme="minorHAnsi"/>
          <w:sz w:val="24"/>
          <w:szCs w:val="24"/>
        </w:rPr>
        <w:t xml:space="preserve">Henry crowned his eldest son during his own lifetime, presumably to avoid a succession contest. </w:t>
      </w:r>
      <w:proofErr w:type="gramStart"/>
      <w:r w:rsidR="0063639F" w:rsidRPr="00217CA8">
        <w:rPr>
          <w:rFonts w:asciiTheme="minorHAnsi" w:hAnsiTheme="minorHAnsi" w:cstheme="minorHAnsi"/>
          <w:sz w:val="24"/>
          <w:szCs w:val="24"/>
        </w:rPr>
        <w:t>However</w:t>
      </w:r>
      <w:proofErr w:type="gramEnd"/>
      <w:r w:rsidR="0063639F" w:rsidRPr="00217CA8">
        <w:rPr>
          <w:rFonts w:asciiTheme="minorHAnsi" w:hAnsiTheme="minorHAnsi" w:cstheme="minorHAnsi"/>
          <w:sz w:val="24"/>
          <w:szCs w:val="24"/>
        </w:rPr>
        <w:t xml:space="preserve"> Henry the Young King died early.</w:t>
      </w:r>
      <w:r w:rsidR="0063639F" w:rsidRPr="00E44581">
        <w:rPr>
          <w:rFonts w:asciiTheme="minorHAnsi" w:hAnsiTheme="minorHAnsi" w:cstheme="minorHAnsi"/>
          <w:sz w:val="24"/>
          <w:szCs w:val="24"/>
        </w:rPr>
        <w:t xml:space="preserve"> </w:t>
      </w:r>
      <w:r w:rsidR="0063639F">
        <w:rPr>
          <w:rFonts w:asciiTheme="minorHAnsi" w:hAnsiTheme="minorHAnsi" w:cstheme="minorHAnsi"/>
          <w:sz w:val="24"/>
          <w:szCs w:val="24"/>
        </w:rPr>
        <w:t>Peter of Blois tells us</w:t>
      </w:r>
      <w:r w:rsidR="0063639F" w:rsidRPr="00217CA8">
        <w:rPr>
          <w:rFonts w:asciiTheme="minorHAnsi" w:hAnsiTheme="minorHAnsi" w:cstheme="minorHAnsi"/>
          <w:sz w:val="24"/>
          <w:szCs w:val="24"/>
        </w:rPr>
        <w:t>:</w:t>
      </w:r>
    </w:p>
    <w:p w14:paraId="4F754BD3" w14:textId="1B8FDEED" w:rsidR="0063639F" w:rsidRPr="00EF0634" w:rsidRDefault="0012134D" w:rsidP="0063639F">
      <w:pPr>
        <w:pStyle w:val="hbodytext"/>
        <w:spacing w:before="180" w:beforeAutospacing="0" w:after="180" w:afterAutospacing="0" w:line="360" w:lineRule="auto"/>
        <w:ind w:left="720"/>
        <w:rPr>
          <w:rFonts w:asciiTheme="minorHAnsi" w:hAnsiTheme="minorHAnsi" w:cstheme="minorHAnsi"/>
          <w:color w:val="000000"/>
        </w:rPr>
      </w:pPr>
      <w:r>
        <w:rPr>
          <w:rFonts w:asciiTheme="minorHAnsi" w:hAnsiTheme="minorHAnsi" w:cstheme="minorHAnsi"/>
          <w:color w:val="000000"/>
        </w:rPr>
        <w:t>…</w:t>
      </w:r>
      <w:r w:rsidR="0063639F" w:rsidRPr="00217CA8">
        <w:rPr>
          <w:rFonts w:asciiTheme="minorHAnsi" w:hAnsiTheme="minorHAnsi" w:cstheme="minorHAnsi"/>
          <w:color w:val="000000"/>
        </w:rPr>
        <w:t xml:space="preserve"> his sons, with the counsel and aid of the </w:t>
      </w:r>
      <w:proofErr w:type="spellStart"/>
      <w:r w:rsidR="0063639F" w:rsidRPr="00217CA8">
        <w:rPr>
          <w:rFonts w:asciiTheme="minorHAnsi" w:hAnsiTheme="minorHAnsi" w:cstheme="minorHAnsi"/>
          <w:color w:val="000000"/>
        </w:rPr>
        <w:t>neighboring</w:t>
      </w:r>
      <w:proofErr w:type="spellEnd"/>
      <w:r w:rsidR="0063639F" w:rsidRPr="00217CA8">
        <w:rPr>
          <w:rFonts w:asciiTheme="minorHAnsi" w:hAnsiTheme="minorHAnsi" w:cstheme="minorHAnsi"/>
          <w:color w:val="000000"/>
        </w:rPr>
        <w:t xml:space="preserve"> princes, have thrown</w:t>
      </w:r>
      <w:r>
        <w:rPr>
          <w:rFonts w:asciiTheme="minorHAnsi" w:hAnsiTheme="minorHAnsi" w:cstheme="minorHAnsi"/>
          <w:color w:val="000000"/>
        </w:rPr>
        <w:t xml:space="preserve"> [the country]</w:t>
      </w:r>
      <w:r w:rsidR="0063639F" w:rsidRPr="00217CA8">
        <w:rPr>
          <w:rFonts w:asciiTheme="minorHAnsi" w:hAnsiTheme="minorHAnsi" w:cstheme="minorHAnsi"/>
          <w:color w:val="000000"/>
        </w:rPr>
        <w:t xml:space="preserve"> into confusion by grave sedition. That one however, destitute of his men, and attacked by foreigners, with the martyr helping him, in whose virtue one alone has put to flight ten thousand, prevailed over all, and the Lord delivered into his hands his enemies, "To bind their kings with chains, and their nobles with fetters of </w:t>
      </w:r>
      <w:r w:rsidR="0063639F" w:rsidRPr="00217CA8">
        <w:rPr>
          <w:rFonts w:asciiTheme="minorHAnsi" w:hAnsiTheme="minorHAnsi" w:cstheme="minorHAnsi"/>
          <w:color w:val="000000"/>
        </w:rPr>
        <w:lastRenderedPageBreak/>
        <w:t>iron". [Psalm 149:8] That one therefore, who turned the hearts of the sons toward their father, himself stirred up or sent filial and devoted affection to the sons of our king; may he himself establish the seat of our father for a long time, and may he bring peace. For I know that if they stir up wars against their parents, the Lord will mow them down. For by the judgment and fatal law of God it is sanctified, that whenever they presume to assault that one from their own blood with wars, he will not even have half his days. This however we read in the book of experience now about many people, and we know it by visible proof.</w:t>
      </w:r>
      <w:r w:rsidR="0063639F" w:rsidRPr="00217CA8">
        <w:rPr>
          <w:rFonts w:asciiTheme="minorHAnsi" w:hAnsiTheme="minorHAnsi" w:cstheme="minorHAnsi"/>
          <w:color w:val="000000"/>
          <w:vertAlign w:val="superscript"/>
        </w:rPr>
        <w:footnoteReference w:id="31"/>
      </w:r>
    </w:p>
    <w:p w14:paraId="58AFC56D" w14:textId="2262B0ED" w:rsidR="005F657D" w:rsidRPr="00E365EB" w:rsidRDefault="005F657D" w:rsidP="005F657D">
      <w:pPr>
        <w:spacing w:after="160" w:line="360" w:lineRule="auto"/>
        <w:rPr>
          <w:rFonts w:asciiTheme="minorHAnsi" w:eastAsiaTheme="minorHAnsi" w:hAnsiTheme="minorHAnsi" w:cstheme="minorBidi"/>
          <w:sz w:val="24"/>
          <w:szCs w:val="24"/>
        </w:rPr>
      </w:pPr>
      <w:r w:rsidRPr="00DA3B64">
        <w:rPr>
          <w:rFonts w:asciiTheme="minorHAnsi" w:eastAsiaTheme="minorHAnsi" w:hAnsiTheme="minorHAnsi" w:cstheme="minorBidi"/>
          <w:sz w:val="24"/>
          <w:szCs w:val="24"/>
        </w:rPr>
        <w:t xml:space="preserve">For a description of </w:t>
      </w:r>
      <w:proofErr w:type="gramStart"/>
      <w:r w:rsidRPr="00DA3B64">
        <w:rPr>
          <w:rFonts w:asciiTheme="minorHAnsi" w:eastAsiaTheme="minorHAnsi" w:hAnsiTheme="minorHAnsi" w:cstheme="minorBidi"/>
          <w:sz w:val="24"/>
          <w:szCs w:val="24"/>
        </w:rPr>
        <w:t>Henry</w:t>
      </w:r>
      <w:proofErr w:type="gramEnd"/>
      <w:r w:rsidRPr="00DA3B64">
        <w:rPr>
          <w:rFonts w:asciiTheme="minorHAnsi" w:eastAsiaTheme="minorHAnsi" w:hAnsiTheme="minorHAnsi" w:cstheme="minorBidi"/>
          <w:sz w:val="24"/>
          <w:szCs w:val="24"/>
        </w:rPr>
        <w:t xml:space="preserve"> we turn to Walter </w:t>
      </w:r>
      <w:r w:rsidRPr="00E365EB">
        <w:rPr>
          <w:rFonts w:asciiTheme="minorHAnsi" w:eastAsiaTheme="minorHAnsi" w:hAnsiTheme="minorHAnsi" w:cstheme="minorBidi"/>
          <w:sz w:val="24"/>
          <w:szCs w:val="24"/>
        </w:rPr>
        <w:t xml:space="preserve">Map </w:t>
      </w:r>
      <w:r>
        <w:rPr>
          <w:rFonts w:asciiTheme="minorHAnsi" w:eastAsiaTheme="minorHAnsi" w:hAnsiTheme="minorHAnsi" w:cstheme="minorBidi"/>
          <w:sz w:val="24"/>
          <w:szCs w:val="24"/>
        </w:rPr>
        <w:t>w</w:t>
      </w:r>
      <w:r w:rsidRPr="00DA3B64">
        <w:rPr>
          <w:rFonts w:asciiTheme="minorHAnsi" w:eastAsiaTheme="minorHAnsi" w:hAnsiTheme="minorHAnsi" w:cstheme="minorBidi"/>
          <w:sz w:val="24"/>
          <w:szCs w:val="24"/>
        </w:rPr>
        <w:t xml:space="preserve">ho </w:t>
      </w:r>
      <w:r w:rsidRPr="00E365EB">
        <w:rPr>
          <w:rFonts w:asciiTheme="minorHAnsi" w:eastAsiaTheme="minorHAnsi" w:hAnsiTheme="minorHAnsi" w:cstheme="minorBidi"/>
          <w:sz w:val="24"/>
          <w:szCs w:val="24"/>
        </w:rPr>
        <w:t>describes him as a handsome and athletic man, and:</w:t>
      </w:r>
    </w:p>
    <w:p w14:paraId="6A35DC88" w14:textId="77777777" w:rsidR="005F657D" w:rsidRPr="00AC0251" w:rsidRDefault="005F657D" w:rsidP="005F657D">
      <w:pPr>
        <w:spacing w:after="160" w:line="360" w:lineRule="auto"/>
        <w:ind w:left="720"/>
        <w:rPr>
          <w:rFonts w:asciiTheme="minorHAnsi" w:eastAsiaTheme="minorHAnsi" w:hAnsiTheme="minorHAnsi" w:cstheme="minorBidi"/>
          <w:sz w:val="24"/>
          <w:szCs w:val="24"/>
        </w:rPr>
      </w:pPr>
      <w:r w:rsidRPr="00E365EB">
        <w:rPr>
          <w:rFonts w:asciiTheme="minorHAnsi" w:eastAsiaTheme="minorHAnsi" w:hAnsiTheme="minorHAnsi" w:cstheme="minorBidi"/>
          <w:sz w:val="24"/>
          <w:szCs w:val="24"/>
        </w:rPr>
        <w:t xml:space="preserve">… with no polite accomplishment was he unacquainted; he had skill of letters as far as was fitting or practically useful, and he had a knowledge of all the tongues used from the French sea to the </w:t>
      </w:r>
      <w:proofErr w:type="gramStart"/>
      <w:r w:rsidRPr="00E365EB">
        <w:rPr>
          <w:rFonts w:asciiTheme="minorHAnsi" w:eastAsiaTheme="minorHAnsi" w:hAnsiTheme="minorHAnsi" w:cstheme="minorBidi"/>
          <w:sz w:val="24"/>
          <w:szCs w:val="24"/>
        </w:rPr>
        <w:t>Jordan, but</w:t>
      </w:r>
      <w:proofErr w:type="gramEnd"/>
      <w:r w:rsidRPr="00E365EB">
        <w:rPr>
          <w:rFonts w:asciiTheme="minorHAnsi" w:eastAsiaTheme="minorHAnsi" w:hAnsiTheme="minorHAnsi" w:cstheme="minorBidi"/>
          <w:sz w:val="24"/>
          <w:szCs w:val="24"/>
        </w:rPr>
        <w:t xml:space="preserve"> spoke only Latin and French. He had discretion in the making of laws and the ordering of all his </w:t>
      </w:r>
      <w:proofErr w:type="gramStart"/>
      <w:r w:rsidRPr="00E365EB">
        <w:rPr>
          <w:rFonts w:asciiTheme="minorHAnsi" w:eastAsiaTheme="minorHAnsi" w:hAnsiTheme="minorHAnsi" w:cstheme="minorBidi"/>
          <w:sz w:val="24"/>
          <w:szCs w:val="24"/>
        </w:rPr>
        <w:t>government, and</w:t>
      </w:r>
      <w:proofErr w:type="gramEnd"/>
      <w:r w:rsidRPr="00E365EB">
        <w:rPr>
          <w:rFonts w:asciiTheme="minorHAnsi" w:eastAsiaTheme="minorHAnsi" w:hAnsiTheme="minorHAnsi" w:cstheme="minorBidi"/>
          <w:sz w:val="24"/>
          <w:szCs w:val="24"/>
        </w:rPr>
        <w:t xml:space="preserve"> was a clever deviser of decisions in unusual and dark cases: affable, sober, and modest: tolerant of the discomforts of dust and mud; when oppressed by importunate complaints or provoked by abuse, bearing it all in silence. On the other </w:t>
      </w:r>
      <w:proofErr w:type="gramStart"/>
      <w:r w:rsidRPr="00E365EB">
        <w:rPr>
          <w:rFonts w:asciiTheme="minorHAnsi" w:eastAsiaTheme="minorHAnsi" w:hAnsiTheme="minorHAnsi" w:cstheme="minorBidi"/>
          <w:sz w:val="24"/>
          <w:szCs w:val="24"/>
        </w:rPr>
        <w:t>hand</w:t>
      </w:r>
      <w:proofErr w:type="gramEnd"/>
      <w:r w:rsidRPr="00E365EB">
        <w:rPr>
          <w:rFonts w:asciiTheme="minorHAnsi" w:eastAsiaTheme="minorHAnsi" w:hAnsiTheme="minorHAnsi" w:cstheme="minorBidi"/>
          <w:sz w:val="24"/>
          <w:szCs w:val="24"/>
        </w:rPr>
        <w:t xml:space="preserve"> he was always on the move, travelling in unbearably long stages, like a post, and in this respect merciless beyond measure to the household that accompanied him… perpetually wakeful and at work. … Further, we used to ascribe his exertions, not to fickleness, but to his fear of growing too fat.</w:t>
      </w:r>
      <w:r w:rsidRPr="00DA3B64">
        <w:rPr>
          <w:rFonts w:asciiTheme="minorHAnsi" w:eastAsiaTheme="minorHAnsi" w:hAnsiTheme="minorHAnsi" w:cstheme="minorBidi"/>
          <w:sz w:val="24"/>
          <w:szCs w:val="24"/>
          <w:vertAlign w:val="superscript"/>
        </w:rPr>
        <w:footnoteReference w:id="32"/>
      </w:r>
    </w:p>
    <w:p w14:paraId="7532ADF1" w14:textId="5C00AE08" w:rsidR="00251C9C" w:rsidRDefault="00251C9C" w:rsidP="00251C9C">
      <w:pPr>
        <w:spacing w:after="160" w:line="360" w:lineRule="auto"/>
        <w:rPr>
          <w:rFonts w:asciiTheme="minorHAnsi" w:eastAsiaTheme="minorHAnsi" w:hAnsiTheme="minorHAnsi" w:cstheme="minorBidi"/>
          <w:sz w:val="24"/>
          <w:szCs w:val="24"/>
        </w:rPr>
      </w:pPr>
      <w:r w:rsidRPr="00251C9C">
        <w:rPr>
          <w:rFonts w:asciiTheme="minorHAnsi" w:eastAsiaTheme="minorHAnsi" w:hAnsiTheme="minorHAnsi" w:cstheme="minorBidi"/>
          <w:sz w:val="24"/>
          <w:szCs w:val="24"/>
        </w:rPr>
        <w:t>Under him both the financial administration and the legal system reached new heights with the expansion of the Exchequer and Chancery and the evolution of the common law.</w:t>
      </w:r>
      <w:r w:rsidR="00EF4043">
        <w:rPr>
          <w:rFonts w:asciiTheme="minorHAnsi" w:eastAsiaTheme="minorHAnsi" w:hAnsiTheme="minorHAnsi" w:cstheme="minorBidi"/>
          <w:sz w:val="24"/>
          <w:szCs w:val="24"/>
        </w:rPr>
        <w:t xml:space="preserve"> He improved on the systems created by his grandfather with the development of the circuit court system, bringing regular and dependable justice to all areas under his control, at least for the free classes.</w:t>
      </w:r>
    </w:p>
    <w:p w14:paraId="0DCCC711" w14:textId="67DCA16C" w:rsidR="00E44581" w:rsidRPr="00E44581" w:rsidRDefault="005714DD" w:rsidP="007E5222">
      <w:pPr>
        <w:spacing w:after="160" w:line="360" w:lineRule="auto"/>
        <w:rPr>
          <w:rFonts w:asciiTheme="minorHAnsi" w:eastAsiaTheme="minorHAnsi" w:hAnsiTheme="minorHAnsi" w:cstheme="minorHAnsi"/>
          <w:sz w:val="24"/>
          <w:szCs w:val="24"/>
        </w:rPr>
      </w:pPr>
      <w:r>
        <w:rPr>
          <w:rFonts w:asciiTheme="minorHAnsi" w:eastAsiaTheme="minorHAnsi" w:hAnsiTheme="minorHAnsi" w:cstheme="minorBidi"/>
          <w:sz w:val="24"/>
          <w:szCs w:val="24"/>
        </w:rPr>
        <w:lastRenderedPageBreak/>
        <w:t xml:space="preserve">His relations with the church were less good: </w:t>
      </w:r>
      <w:r w:rsidR="00A9268B">
        <w:rPr>
          <w:rFonts w:asciiTheme="minorHAnsi" w:eastAsiaTheme="minorHAnsi" w:hAnsiTheme="minorHAnsi" w:cstheme="minorBidi"/>
          <w:sz w:val="24"/>
          <w:szCs w:val="24"/>
        </w:rPr>
        <w:t>there were disputes with bishops and with Rome</w:t>
      </w:r>
      <w:bookmarkEnd w:id="0"/>
      <w:r w:rsidR="001019B2">
        <w:rPr>
          <w:rFonts w:asciiTheme="minorHAnsi" w:eastAsiaTheme="minorHAnsi" w:hAnsiTheme="minorHAnsi" w:cstheme="minorBidi"/>
          <w:sz w:val="24"/>
          <w:szCs w:val="24"/>
        </w:rPr>
        <w:t xml:space="preserve">, </w:t>
      </w:r>
      <w:r w:rsidR="005E2902">
        <w:rPr>
          <w:rFonts w:asciiTheme="minorHAnsi" w:eastAsiaTheme="minorHAnsi" w:hAnsiTheme="minorHAnsi" w:cstheme="minorBidi"/>
          <w:sz w:val="24"/>
          <w:szCs w:val="24"/>
        </w:rPr>
        <w:t>and his greatest ecclesiastical problem came with his appointment of Thomas Becket as Archbishop of Canterbury. The disputes between these t</w:t>
      </w:r>
      <w:r w:rsidR="00911684">
        <w:rPr>
          <w:rFonts w:asciiTheme="minorHAnsi" w:eastAsiaTheme="minorHAnsi" w:hAnsiTheme="minorHAnsi" w:cstheme="minorBidi"/>
          <w:sz w:val="24"/>
          <w:szCs w:val="24"/>
        </w:rPr>
        <w:t>wo</w:t>
      </w:r>
      <w:r w:rsidR="005E2902">
        <w:rPr>
          <w:rFonts w:asciiTheme="minorHAnsi" w:eastAsiaTheme="minorHAnsi" w:hAnsiTheme="minorHAnsi" w:cstheme="minorBidi"/>
          <w:sz w:val="24"/>
          <w:szCs w:val="24"/>
        </w:rPr>
        <w:t xml:space="preserve"> men lead to the murder of Becket: </w:t>
      </w:r>
      <w:r w:rsidR="00911684">
        <w:rPr>
          <w:rFonts w:asciiTheme="minorHAnsi" w:eastAsiaTheme="minorHAnsi" w:hAnsiTheme="minorHAnsi" w:cstheme="minorBidi"/>
          <w:sz w:val="24"/>
          <w:szCs w:val="24"/>
        </w:rPr>
        <w:t xml:space="preserve">an almost insurmountable problem for Henry, seen as the instigator of the crime. However imperfect Becket had been as a churchman, he was an archbishop, and his murder </w:t>
      </w:r>
      <w:r w:rsidR="00911684" w:rsidRPr="00217CA8">
        <w:rPr>
          <w:rFonts w:asciiTheme="minorHAnsi" w:eastAsiaTheme="minorHAnsi" w:hAnsiTheme="minorHAnsi" w:cstheme="minorHAnsi"/>
          <w:sz w:val="24"/>
          <w:szCs w:val="24"/>
        </w:rPr>
        <w:t>was a grave offence.</w:t>
      </w:r>
    </w:p>
    <w:p w14:paraId="7C1AC724" w14:textId="5CD87A9A" w:rsidR="00E44581" w:rsidRPr="00EF0634" w:rsidRDefault="00E44581" w:rsidP="00EF0634">
      <w:pPr>
        <w:tabs>
          <w:tab w:val="left" w:pos="720"/>
          <w:tab w:val="left" w:pos="1440"/>
          <w:tab w:val="left" w:pos="2720"/>
        </w:tabs>
        <w:spacing w:line="360" w:lineRule="auto"/>
        <w:rPr>
          <w:rFonts w:asciiTheme="minorHAnsi" w:hAnsiTheme="minorHAnsi" w:cstheme="minorHAnsi"/>
          <w:sz w:val="24"/>
          <w:szCs w:val="24"/>
        </w:rPr>
      </w:pPr>
      <w:r w:rsidRPr="00E44581">
        <w:rPr>
          <w:rFonts w:asciiTheme="minorHAnsi" w:hAnsiTheme="minorHAnsi" w:cstheme="minorHAnsi"/>
          <w:sz w:val="24"/>
          <w:szCs w:val="24"/>
        </w:rPr>
        <w:t>These three kings and their predecessor</w:t>
      </w:r>
      <w:r w:rsidR="00FB0B03">
        <w:rPr>
          <w:rFonts w:asciiTheme="minorHAnsi" w:hAnsiTheme="minorHAnsi" w:cstheme="minorHAnsi"/>
          <w:sz w:val="24"/>
          <w:szCs w:val="24"/>
        </w:rPr>
        <w:t>s</w:t>
      </w:r>
      <w:r w:rsidRPr="00E44581">
        <w:rPr>
          <w:rFonts w:asciiTheme="minorHAnsi" w:hAnsiTheme="minorHAnsi" w:cstheme="minorHAnsi"/>
          <w:sz w:val="24"/>
          <w:szCs w:val="24"/>
        </w:rPr>
        <w:t>, William I</w:t>
      </w:r>
      <w:r w:rsidR="00FB0B03">
        <w:rPr>
          <w:rFonts w:asciiTheme="minorHAnsi" w:hAnsiTheme="minorHAnsi" w:cstheme="minorHAnsi"/>
          <w:sz w:val="24"/>
          <w:szCs w:val="24"/>
        </w:rPr>
        <w:t xml:space="preserve"> and William Rufus</w:t>
      </w:r>
      <w:r w:rsidRPr="00E44581">
        <w:rPr>
          <w:rFonts w:asciiTheme="minorHAnsi" w:hAnsiTheme="minorHAnsi" w:cstheme="minorHAnsi"/>
          <w:sz w:val="24"/>
          <w:szCs w:val="24"/>
        </w:rPr>
        <w:t xml:space="preserve">, suffered from either a surfeit of sons or a lack of them. William I’s three sons were in dispute over the throne, as were the four sons of Henry II. </w:t>
      </w:r>
      <w:proofErr w:type="gramStart"/>
      <w:r w:rsidRPr="00E44581">
        <w:rPr>
          <w:rFonts w:asciiTheme="minorHAnsi" w:hAnsiTheme="minorHAnsi" w:cstheme="minorHAnsi"/>
          <w:sz w:val="24"/>
          <w:szCs w:val="24"/>
        </w:rPr>
        <w:t>Henry</w:t>
      </w:r>
      <w:proofErr w:type="gramEnd"/>
      <w:r w:rsidRPr="00E44581">
        <w:rPr>
          <w:rFonts w:asciiTheme="minorHAnsi" w:hAnsiTheme="minorHAnsi" w:cstheme="minorHAnsi"/>
          <w:sz w:val="24"/>
          <w:szCs w:val="24"/>
        </w:rPr>
        <w:t xml:space="preserve"> I lost his only son in the White Ship Disaster, William II had no offspring and Stephen’s eldest son Eustace predeceased his father. Only Matilda lived to see her son become king, so perhaps it is true to say that succession was problematic for all of them except for her.</w:t>
      </w:r>
    </w:p>
    <w:p w14:paraId="1DB4325A" w14:textId="328EC58D" w:rsidR="00C67EA5" w:rsidRDefault="00B36BA7" w:rsidP="00217CA8">
      <w:pPr>
        <w:tabs>
          <w:tab w:val="left" w:pos="720"/>
          <w:tab w:val="left" w:pos="1440"/>
          <w:tab w:val="left" w:pos="2720"/>
        </w:tabs>
        <w:spacing w:line="360" w:lineRule="auto"/>
        <w:rPr>
          <w:rFonts w:asciiTheme="minorHAnsi" w:hAnsiTheme="minorHAnsi" w:cstheme="minorHAnsi"/>
          <w:sz w:val="24"/>
          <w:szCs w:val="24"/>
        </w:rPr>
      </w:pPr>
      <w:r w:rsidRPr="00217CA8">
        <w:rPr>
          <w:rFonts w:asciiTheme="minorHAnsi" w:hAnsiTheme="minorHAnsi" w:cstheme="minorHAnsi"/>
          <w:sz w:val="24"/>
          <w:szCs w:val="24"/>
        </w:rPr>
        <w:t xml:space="preserve">In conclusion, it can safely be said that Stephen was a very different and to his uncle and cousin. While the two Henrys were adept at man management (except for within </w:t>
      </w:r>
      <w:r w:rsidR="00A4349A" w:rsidRPr="00217CA8">
        <w:rPr>
          <w:rFonts w:asciiTheme="minorHAnsi" w:hAnsiTheme="minorHAnsi" w:cstheme="minorHAnsi"/>
          <w:sz w:val="24"/>
          <w:szCs w:val="24"/>
        </w:rPr>
        <w:t>their</w:t>
      </w:r>
      <w:r w:rsidRPr="00217CA8">
        <w:rPr>
          <w:rFonts w:asciiTheme="minorHAnsi" w:hAnsiTheme="minorHAnsi" w:cstheme="minorHAnsi"/>
          <w:sz w:val="24"/>
          <w:szCs w:val="24"/>
        </w:rPr>
        <w:t xml:space="preserve"> own families), Stephen</w:t>
      </w:r>
      <w:r w:rsidR="00A4349A" w:rsidRPr="00217CA8">
        <w:rPr>
          <w:rFonts w:asciiTheme="minorHAnsi" w:hAnsiTheme="minorHAnsi" w:cstheme="minorHAnsi"/>
          <w:sz w:val="24"/>
          <w:szCs w:val="24"/>
        </w:rPr>
        <w:t xml:space="preserve"> had only his affability to help him. While Stephen was open-handed to a fault, both Henrys knew when to be generous and when to hold back. Although Stephen had the backing of the Pope for his coronation and the support of some of the nobility and an astute wife, these factors were not enough to make him a king for England to be proud of. </w:t>
      </w:r>
      <w:r w:rsidR="00885319" w:rsidRPr="00217CA8">
        <w:rPr>
          <w:rFonts w:asciiTheme="minorHAnsi" w:hAnsiTheme="minorHAnsi" w:cstheme="minorHAnsi"/>
          <w:sz w:val="24"/>
          <w:szCs w:val="24"/>
        </w:rPr>
        <w:t xml:space="preserve">Henry I and then Henry II were responsible for the foundation of the English system of government and the English legal system. What good has Stephen left us, except the background for Edith </w:t>
      </w:r>
      <w:proofErr w:type="spellStart"/>
      <w:r w:rsidR="00885319" w:rsidRPr="00217CA8">
        <w:rPr>
          <w:rFonts w:asciiTheme="minorHAnsi" w:hAnsiTheme="minorHAnsi" w:cstheme="minorHAnsi"/>
          <w:sz w:val="24"/>
          <w:szCs w:val="24"/>
        </w:rPr>
        <w:t>Pargeter’s</w:t>
      </w:r>
      <w:proofErr w:type="spellEnd"/>
      <w:r w:rsidR="00885319" w:rsidRPr="00217CA8">
        <w:rPr>
          <w:rFonts w:asciiTheme="minorHAnsi" w:hAnsiTheme="minorHAnsi" w:cstheme="minorHAnsi"/>
          <w:sz w:val="24"/>
          <w:szCs w:val="24"/>
        </w:rPr>
        <w:t xml:space="preserve"> Brother </w:t>
      </w:r>
      <w:proofErr w:type="spellStart"/>
      <w:r w:rsidR="00885319" w:rsidRPr="00217CA8">
        <w:rPr>
          <w:rFonts w:asciiTheme="minorHAnsi" w:hAnsiTheme="minorHAnsi" w:cstheme="minorHAnsi"/>
          <w:sz w:val="24"/>
          <w:szCs w:val="24"/>
        </w:rPr>
        <w:t>Cadfael</w:t>
      </w:r>
      <w:proofErr w:type="spellEnd"/>
      <w:r w:rsidR="00885319" w:rsidRPr="00217CA8">
        <w:rPr>
          <w:rFonts w:asciiTheme="minorHAnsi" w:hAnsiTheme="minorHAnsi" w:cstheme="minorHAnsi"/>
          <w:sz w:val="24"/>
          <w:szCs w:val="24"/>
        </w:rPr>
        <w:t xml:space="preserve"> books?</w:t>
      </w:r>
    </w:p>
    <w:p w14:paraId="4F06B4F4" w14:textId="6B9B887D" w:rsidR="00EE3D39" w:rsidRDefault="00EE3D39">
      <w:pPr>
        <w:spacing w:after="160" w:line="259" w:lineRule="auto"/>
        <w:rPr>
          <w:rFonts w:asciiTheme="minorHAnsi" w:hAnsiTheme="minorHAnsi" w:cstheme="minorHAnsi"/>
          <w:sz w:val="24"/>
          <w:szCs w:val="24"/>
        </w:rPr>
      </w:pPr>
      <w:r>
        <w:rPr>
          <w:rFonts w:asciiTheme="minorHAnsi" w:hAnsiTheme="minorHAnsi" w:cstheme="minorHAnsi"/>
          <w:sz w:val="24"/>
          <w:szCs w:val="24"/>
        </w:rPr>
        <w:br w:type="page"/>
      </w:r>
    </w:p>
    <w:p w14:paraId="0572D1A0" w14:textId="11BB06F6" w:rsidR="00917FA4" w:rsidRPr="00917FA4" w:rsidRDefault="00917FA4" w:rsidP="00917FA4">
      <w:pPr>
        <w:spacing w:after="160" w:line="240" w:lineRule="auto"/>
        <w:rPr>
          <w:sz w:val="20"/>
          <w:szCs w:val="20"/>
        </w:rPr>
      </w:pPr>
      <w:r w:rsidRPr="00917FA4">
        <w:rPr>
          <w:sz w:val="20"/>
          <w:szCs w:val="20"/>
        </w:rPr>
        <w:lastRenderedPageBreak/>
        <w:t>BIBLIOGRAPHY</w:t>
      </w:r>
      <w:r w:rsidR="00C67EA5">
        <w:rPr>
          <w:sz w:val="20"/>
          <w:szCs w:val="20"/>
        </w:rPr>
        <w:tab/>
        <w:t>516</w:t>
      </w:r>
    </w:p>
    <w:p w14:paraId="25A278BC" w14:textId="1B716A0A" w:rsidR="0087181B" w:rsidRPr="0087181B" w:rsidRDefault="00917FA4" w:rsidP="00917FA4">
      <w:pPr>
        <w:spacing w:after="160" w:line="240" w:lineRule="auto"/>
        <w:rPr>
          <w:sz w:val="20"/>
          <w:szCs w:val="20"/>
          <w:u w:val="single"/>
        </w:rPr>
      </w:pPr>
      <w:r w:rsidRPr="00917FA4">
        <w:rPr>
          <w:sz w:val="20"/>
          <w:szCs w:val="20"/>
          <w:u w:val="single"/>
        </w:rPr>
        <w:t>Primary Sources</w:t>
      </w:r>
    </w:p>
    <w:p w14:paraId="4B196DC9" w14:textId="76957B3B" w:rsidR="0087181B" w:rsidRDefault="00F431F6" w:rsidP="0087181B">
      <w:pPr>
        <w:spacing w:before="100" w:beforeAutospacing="1" w:after="100" w:afterAutospacing="1" w:line="240" w:lineRule="auto"/>
        <w:ind w:left="450" w:hanging="450"/>
        <w:rPr>
          <w:sz w:val="20"/>
          <w:szCs w:val="20"/>
        </w:rPr>
      </w:pPr>
      <w:r>
        <w:rPr>
          <w:sz w:val="20"/>
          <w:szCs w:val="20"/>
        </w:rPr>
        <w:t xml:space="preserve">Walter Map ed. &amp; trans. M. R. James, </w:t>
      </w:r>
      <w:r w:rsidRPr="00A90E79">
        <w:rPr>
          <w:i/>
          <w:sz w:val="20"/>
          <w:szCs w:val="20"/>
        </w:rPr>
        <w:t>Courtiers’ Trifles</w:t>
      </w:r>
      <w:r>
        <w:rPr>
          <w:sz w:val="20"/>
          <w:szCs w:val="20"/>
        </w:rPr>
        <w:t xml:space="preserve"> (Oxford</w:t>
      </w:r>
      <w:r w:rsidR="00A90E79">
        <w:rPr>
          <w:sz w:val="20"/>
          <w:szCs w:val="20"/>
        </w:rPr>
        <w:t>:</w:t>
      </w:r>
      <w:r>
        <w:rPr>
          <w:sz w:val="20"/>
          <w:szCs w:val="20"/>
        </w:rPr>
        <w:t xml:space="preserve"> Clarendon Press</w:t>
      </w:r>
      <w:r w:rsidR="00A90E79">
        <w:rPr>
          <w:sz w:val="20"/>
          <w:szCs w:val="20"/>
        </w:rPr>
        <w:t>, 1983).</w:t>
      </w:r>
    </w:p>
    <w:p w14:paraId="46DFB7BD" w14:textId="055C9053" w:rsidR="0087181B" w:rsidRDefault="0087181B" w:rsidP="0087181B">
      <w:pPr>
        <w:spacing w:before="100" w:beforeAutospacing="1" w:after="100" w:afterAutospacing="1" w:line="240" w:lineRule="auto"/>
        <w:ind w:left="450" w:hanging="450"/>
      </w:pPr>
      <w:r>
        <w:t xml:space="preserve">William of </w:t>
      </w:r>
      <w:proofErr w:type="spellStart"/>
      <w:r>
        <w:t>Malmesbury</w:t>
      </w:r>
      <w:proofErr w:type="spellEnd"/>
      <w:r>
        <w:t xml:space="preserve"> ed. &amp; trans. Joseph Stephenson, </w:t>
      </w:r>
      <w:r w:rsidRPr="00BD6838">
        <w:rPr>
          <w:i/>
        </w:rPr>
        <w:t>A History of the Norman Kings (1066 – 1125),</w:t>
      </w:r>
      <w:r>
        <w:t xml:space="preserve"> (London: </w:t>
      </w:r>
      <w:proofErr w:type="spellStart"/>
      <w:r>
        <w:t>Llanerch</w:t>
      </w:r>
      <w:proofErr w:type="spellEnd"/>
      <w:r>
        <w:t xml:space="preserve"> Enterprises, 1989).</w:t>
      </w:r>
    </w:p>
    <w:p w14:paraId="6CB16FF2" w14:textId="5FA59086" w:rsidR="0087181B" w:rsidRDefault="0087181B" w:rsidP="0087181B">
      <w:pPr>
        <w:spacing w:before="100" w:beforeAutospacing="1" w:after="100" w:afterAutospacing="1" w:line="240" w:lineRule="auto"/>
        <w:ind w:left="450" w:hanging="450"/>
        <w:rPr>
          <w:color w:val="000000"/>
          <w:sz w:val="20"/>
          <w:szCs w:val="20"/>
          <w:lang w:eastAsia="en-GB"/>
        </w:rPr>
      </w:pPr>
      <w:r w:rsidRPr="00917FA4">
        <w:rPr>
          <w:color w:val="000000"/>
          <w:sz w:val="20"/>
          <w:szCs w:val="20"/>
          <w:lang w:eastAsia="en-GB"/>
        </w:rPr>
        <w:t>Savage, Anne and Christopher Pick, </w:t>
      </w:r>
      <w:r w:rsidRPr="00917FA4">
        <w:rPr>
          <w:i/>
          <w:iCs/>
          <w:color w:val="000000"/>
          <w:sz w:val="20"/>
          <w:szCs w:val="20"/>
          <w:lang w:eastAsia="en-GB"/>
        </w:rPr>
        <w:t>The Anglo-Saxon Chronicles</w:t>
      </w:r>
      <w:r w:rsidRPr="00917FA4">
        <w:rPr>
          <w:color w:val="000000"/>
          <w:sz w:val="20"/>
          <w:szCs w:val="20"/>
          <w:lang w:eastAsia="en-GB"/>
        </w:rPr>
        <w:t> (London: Book Club Associates by arrangement with Heinemann &amp; Phoebe Phillips, 1983).</w:t>
      </w:r>
    </w:p>
    <w:p w14:paraId="6DA65BE3" w14:textId="305095E5" w:rsidR="00A90E79" w:rsidRPr="0095635E" w:rsidRDefault="0071190D" w:rsidP="0087181B">
      <w:pPr>
        <w:spacing w:before="100" w:beforeAutospacing="1" w:after="100" w:afterAutospacing="1" w:line="240" w:lineRule="auto"/>
        <w:ind w:left="450" w:hanging="450"/>
        <w:rPr>
          <w:color w:val="000000"/>
          <w:sz w:val="20"/>
          <w:szCs w:val="20"/>
          <w:u w:val="single"/>
          <w:lang w:eastAsia="en-GB"/>
        </w:rPr>
      </w:pPr>
      <w:r w:rsidRPr="0095635E">
        <w:rPr>
          <w:color w:val="000000"/>
          <w:sz w:val="20"/>
          <w:szCs w:val="20"/>
          <w:u w:val="single"/>
          <w:lang w:eastAsia="en-GB"/>
        </w:rPr>
        <w:t>Internet sources</w:t>
      </w:r>
    </w:p>
    <w:p w14:paraId="72963B15" w14:textId="79085766" w:rsidR="00AA0CED" w:rsidRDefault="00AA0CED" w:rsidP="0087181B">
      <w:pPr>
        <w:spacing w:before="100" w:beforeAutospacing="1" w:after="100" w:afterAutospacing="1" w:line="240" w:lineRule="auto"/>
        <w:ind w:left="450" w:hanging="450"/>
      </w:pPr>
      <w:r w:rsidRPr="00484CB2">
        <w:rPr>
          <w:i/>
        </w:rPr>
        <w:t>Charter and Liberties of King Stephen</w:t>
      </w:r>
      <w:r>
        <w:rPr>
          <w:i/>
        </w:rPr>
        <w:t>,</w:t>
      </w:r>
      <w:r>
        <w:t xml:space="preserve"> </w:t>
      </w:r>
      <w:r w:rsidRPr="00FD3E74">
        <w:t>https://thehistoryofengland.co.uk/resource/the-charter-of-liberties-of-stephen/</w:t>
      </w:r>
      <w:r>
        <w:t>.</w:t>
      </w:r>
    </w:p>
    <w:p w14:paraId="1E933242" w14:textId="0DD65562" w:rsidR="0095635E" w:rsidRDefault="0095635E" w:rsidP="0087181B">
      <w:pPr>
        <w:spacing w:before="100" w:beforeAutospacing="1" w:after="100" w:afterAutospacing="1" w:line="240" w:lineRule="auto"/>
        <w:ind w:left="450" w:hanging="450"/>
        <w:rPr>
          <w:color w:val="000000"/>
          <w:sz w:val="20"/>
          <w:szCs w:val="20"/>
          <w:lang w:eastAsia="en-GB"/>
        </w:rPr>
      </w:pPr>
      <w:r>
        <w:t xml:space="preserve">Henry of Huntingdon, </w:t>
      </w:r>
      <w:r w:rsidRPr="001055C7">
        <w:rPr>
          <w:i/>
        </w:rPr>
        <w:t xml:space="preserve">Historia </w:t>
      </w:r>
      <w:proofErr w:type="spellStart"/>
      <w:r w:rsidRPr="001055C7">
        <w:rPr>
          <w:i/>
        </w:rPr>
        <w:t>Anglorum</w:t>
      </w:r>
      <w:proofErr w:type="spellEnd"/>
      <w:r>
        <w:t xml:space="preserve">, </w:t>
      </w:r>
      <w:r w:rsidRPr="005A38CF">
        <w:t>https://sourcebooks.fordham.edu/Halsall/source/henry-hunt1.asp</w:t>
      </w:r>
    </w:p>
    <w:p w14:paraId="382D293A" w14:textId="5F9D52DA" w:rsidR="0071190D" w:rsidRDefault="0071190D" w:rsidP="0071190D">
      <w:pPr>
        <w:pStyle w:val="FootnoteText"/>
      </w:pPr>
      <w:proofErr w:type="spellStart"/>
      <w:r>
        <w:t>Orderic</w:t>
      </w:r>
      <w:proofErr w:type="spellEnd"/>
      <w:r>
        <w:t xml:space="preserve"> Vitalis, </w:t>
      </w:r>
      <w:r w:rsidRPr="001A61D0">
        <w:rPr>
          <w:i/>
        </w:rPr>
        <w:t>The Ecclesiastical History</w:t>
      </w:r>
      <w:r>
        <w:rPr>
          <w:i/>
        </w:rPr>
        <w:t xml:space="preserve"> of England and Normandy, </w:t>
      </w:r>
      <w:r w:rsidRPr="005E5943">
        <w:t>https://sourcebooks.fordham.edu/Halsall/source/orderic.asp</w:t>
      </w:r>
      <w:r>
        <w:t>.</w:t>
      </w:r>
    </w:p>
    <w:p w14:paraId="6DD6BAB5" w14:textId="1FC64948" w:rsidR="0071190D" w:rsidRPr="00917FA4" w:rsidRDefault="0071190D" w:rsidP="0071190D">
      <w:pPr>
        <w:spacing w:before="100" w:beforeAutospacing="1" w:after="100" w:afterAutospacing="1" w:line="240" w:lineRule="auto"/>
        <w:rPr>
          <w:color w:val="000000"/>
          <w:sz w:val="20"/>
          <w:szCs w:val="20"/>
          <w:lang w:eastAsia="en-GB"/>
        </w:rPr>
      </w:pPr>
      <w:r>
        <w:t xml:space="preserve">Peter of Blois, </w:t>
      </w:r>
      <w:r w:rsidRPr="00BD4A11">
        <w:rPr>
          <w:i/>
        </w:rPr>
        <w:t>Letters,</w:t>
      </w:r>
      <w:r>
        <w:t xml:space="preserve"> </w:t>
      </w:r>
      <w:r w:rsidRPr="00136253">
        <w:t>https://sourcebooks.fordham.edu/Halsall/source/blois1.asp</w:t>
      </w:r>
      <w:r>
        <w:t>.</w:t>
      </w:r>
    </w:p>
    <w:p w14:paraId="0FAEB640" w14:textId="77777777" w:rsidR="00917FA4" w:rsidRPr="00917FA4" w:rsidRDefault="00917FA4" w:rsidP="00917FA4">
      <w:pPr>
        <w:spacing w:after="160" w:line="240" w:lineRule="auto"/>
        <w:rPr>
          <w:sz w:val="20"/>
          <w:szCs w:val="20"/>
        </w:rPr>
      </w:pPr>
    </w:p>
    <w:p w14:paraId="3C92614F" w14:textId="77777777" w:rsidR="00917FA4" w:rsidRPr="00917FA4" w:rsidRDefault="00917FA4" w:rsidP="00917FA4">
      <w:pPr>
        <w:spacing w:after="160" w:line="240" w:lineRule="auto"/>
        <w:rPr>
          <w:sz w:val="20"/>
          <w:szCs w:val="20"/>
          <w:u w:val="single"/>
        </w:rPr>
      </w:pPr>
      <w:r w:rsidRPr="00917FA4">
        <w:rPr>
          <w:sz w:val="20"/>
          <w:szCs w:val="20"/>
          <w:u w:val="single"/>
        </w:rPr>
        <w:t>Secondary sources</w:t>
      </w:r>
    </w:p>
    <w:p w14:paraId="56ABE60B" w14:textId="77777777" w:rsidR="00917FA4" w:rsidRPr="00917FA4" w:rsidRDefault="00917FA4" w:rsidP="00917FA4">
      <w:pPr>
        <w:spacing w:before="100" w:beforeAutospacing="1" w:after="100" w:afterAutospacing="1" w:line="240" w:lineRule="auto"/>
        <w:ind w:left="450" w:hanging="450"/>
        <w:rPr>
          <w:color w:val="000000"/>
          <w:sz w:val="20"/>
          <w:szCs w:val="20"/>
          <w:lang w:eastAsia="en-GB"/>
        </w:rPr>
      </w:pPr>
      <w:r w:rsidRPr="00917FA4">
        <w:rPr>
          <w:color w:val="000000"/>
          <w:sz w:val="20"/>
          <w:szCs w:val="20"/>
          <w:lang w:eastAsia="en-GB"/>
        </w:rPr>
        <w:t>Appleby, John T., </w:t>
      </w:r>
      <w:r w:rsidRPr="00917FA4">
        <w:rPr>
          <w:i/>
          <w:iCs/>
          <w:color w:val="000000"/>
          <w:sz w:val="20"/>
          <w:szCs w:val="20"/>
          <w:lang w:eastAsia="en-GB"/>
        </w:rPr>
        <w:t>The Troubled Reign of King Stephen</w:t>
      </w:r>
      <w:r w:rsidRPr="00917FA4">
        <w:rPr>
          <w:color w:val="000000"/>
          <w:sz w:val="20"/>
          <w:szCs w:val="20"/>
          <w:lang w:eastAsia="en-GB"/>
        </w:rPr>
        <w:t> (London: Bell, 1969).</w:t>
      </w:r>
    </w:p>
    <w:p w14:paraId="1BA525BD" w14:textId="77777777" w:rsidR="00917FA4" w:rsidRPr="00917FA4" w:rsidRDefault="00917FA4" w:rsidP="00917FA4">
      <w:pPr>
        <w:spacing w:before="100" w:beforeAutospacing="1" w:after="100" w:afterAutospacing="1" w:line="240" w:lineRule="auto"/>
        <w:ind w:left="450" w:hanging="450"/>
        <w:rPr>
          <w:color w:val="000000"/>
          <w:sz w:val="20"/>
          <w:szCs w:val="20"/>
          <w:u w:val="single"/>
          <w:lang w:eastAsia="en-GB"/>
        </w:rPr>
      </w:pPr>
      <w:proofErr w:type="spellStart"/>
      <w:r w:rsidRPr="00917FA4">
        <w:rPr>
          <w:color w:val="000000"/>
          <w:sz w:val="20"/>
          <w:szCs w:val="20"/>
          <w:u w:val="single"/>
          <w:lang w:eastAsia="en-GB"/>
        </w:rPr>
        <w:t>Aurell</w:t>
      </w:r>
      <w:proofErr w:type="spellEnd"/>
      <w:r w:rsidRPr="00917FA4">
        <w:rPr>
          <w:color w:val="000000"/>
          <w:sz w:val="20"/>
          <w:szCs w:val="20"/>
          <w:u w:val="single"/>
          <w:lang w:eastAsia="en-GB"/>
        </w:rPr>
        <w:t>, Martin, </w:t>
      </w:r>
      <w:r w:rsidRPr="00917FA4">
        <w:rPr>
          <w:i/>
          <w:iCs/>
          <w:color w:val="000000"/>
          <w:sz w:val="20"/>
          <w:szCs w:val="20"/>
          <w:u w:val="single"/>
          <w:lang w:eastAsia="en-GB"/>
        </w:rPr>
        <w:t>The Plantagenet Empire, 1154-1224</w:t>
      </w:r>
      <w:r w:rsidRPr="00917FA4">
        <w:rPr>
          <w:color w:val="000000"/>
          <w:sz w:val="20"/>
          <w:szCs w:val="20"/>
          <w:u w:val="single"/>
          <w:lang w:eastAsia="en-GB"/>
        </w:rPr>
        <w:t>, 1st ed. (Harlow, England; New York: Pearson Education, 2007). Trans Crouch</w:t>
      </w:r>
    </w:p>
    <w:p w14:paraId="29A59329" w14:textId="77777777" w:rsidR="00917FA4" w:rsidRPr="00917FA4" w:rsidRDefault="00917FA4" w:rsidP="00917FA4">
      <w:pPr>
        <w:spacing w:before="100" w:beforeAutospacing="1" w:after="100" w:afterAutospacing="1" w:line="240" w:lineRule="auto"/>
        <w:ind w:left="450" w:hanging="450"/>
        <w:rPr>
          <w:color w:val="000000"/>
          <w:sz w:val="20"/>
          <w:szCs w:val="20"/>
          <w:lang w:eastAsia="en-GB"/>
        </w:rPr>
      </w:pPr>
      <w:r w:rsidRPr="00917FA4">
        <w:rPr>
          <w:color w:val="000000"/>
          <w:sz w:val="20"/>
          <w:szCs w:val="20"/>
          <w:lang w:eastAsia="en-GB"/>
        </w:rPr>
        <w:t>Bachrach, Bernard S., 'Henry II and the Angevin Tradition of Family Hostility', </w:t>
      </w:r>
      <w:r w:rsidRPr="00917FA4">
        <w:rPr>
          <w:i/>
          <w:iCs/>
          <w:color w:val="000000"/>
          <w:sz w:val="20"/>
          <w:szCs w:val="20"/>
          <w:lang w:eastAsia="en-GB"/>
        </w:rPr>
        <w:t>Albion: A Quarterly Journal Concerned with British Studies, </w:t>
      </w:r>
      <w:r w:rsidRPr="00917FA4">
        <w:rPr>
          <w:color w:val="000000"/>
          <w:sz w:val="20"/>
          <w:szCs w:val="20"/>
          <w:lang w:eastAsia="en-GB"/>
        </w:rPr>
        <w:t xml:space="preserve">16 (1984), pp 111-130. </w:t>
      </w:r>
    </w:p>
    <w:p w14:paraId="500B5B05" w14:textId="77777777" w:rsidR="00917FA4" w:rsidRPr="00917FA4" w:rsidRDefault="00917FA4" w:rsidP="00917FA4">
      <w:pPr>
        <w:spacing w:before="100" w:beforeAutospacing="1" w:after="100" w:afterAutospacing="1" w:line="240" w:lineRule="auto"/>
        <w:ind w:left="450" w:hanging="450"/>
        <w:rPr>
          <w:color w:val="000000"/>
          <w:sz w:val="20"/>
          <w:szCs w:val="20"/>
          <w:lang w:eastAsia="en-GB"/>
        </w:rPr>
      </w:pPr>
      <w:r w:rsidRPr="00917FA4">
        <w:rPr>
          <w:color w:val="000000"/>
          <w:sz w:val="20"/>
          <w:szCs w:val="20"/>
          <w:lang w:eastAsia="en-GB"/>
        </w:rPr>
        <w:t>Barber, Malcolm, </w:t>
      </w:r>
      <w:r w:rsidRPr="00917FA4">
        <w:rPr>
          <w:i/>
          <w:iCs/>
          <w:color w:val="000000"/>
          <w:sz w:val="20"/>
          <w:szCs w:val="20"/>
          <w:lang w:eastAsia="en-GB"/>
        </w:rPr>
        <w:t>The Two Cities: Medieval Europe, 1050-1320</w:t>
      </w:r>
      <w:r w:rsidRPr="00917FA4">
        <w:rPr>
          <w:color w:val="000000"/>
          <w:sz w:val="20"/>
          <w:szCs w:val="20"/>
          <w:lang w:eastAsia="en-GB"/>
        </w:rPr>
        <w:t>, 2nd ed. (London: Routledge, 2004).</w:t>
      </w:r>
    </w:p>
    <w:p w14:paraId="5EAFA176" w14:textId="77777777" w:rsidR="00917FA4" w:rsidRPr="00917FA4" w:rsidRDefault="00917FA4" w:rsidP="00917FA4">
      <w:pPr>
        <w:spacing w:before="100" w:beforeAutospacing="1" w:after="100" w:afterAutospacing="1" w:line="240" w:lineRule="auto"/>
        <w:ind w:left="450" w:hanging="450"/>
        <w:rPr>
          <w:color w:val="000000"/>
          <w:sz w:val="20"/>
          <w:szCs w:val="20"/>
          <w:lang w:eastAsia="en-GB"/>
        </w:rPr>
      </w:pPr>
      <w:r w:rsidRPr="00917FA4">
        <w:rPr>
          <w:color w:val="000000"/>
          <w:sz w:val="20"/>
          <w:szCs w:val="20"/>
          <w:lang w:eastAsia="en-GB"/>
        </w:rPr>
        <w:t>Bartlett, Robert, </w:t>
      </w:r>
      <w:r w:rsidRPr="00917FA4">
        <w:rPr>
          <w:i/>
          <w:iCs/>
          <w:color w:val="000000"/>
          <w:sz w:val="20"/>
          <w:szCs w:val="20"/>
          <w:lang w:eastAsia="en-GB"/>
        </w:rPr>
        <w:t>England Under the Norman and Angevin Kings, 1075-1225</w:t>
      </w:r>
      <w:r w:rsidRPr="00917FA4">
        <w:rPr>
          <w:color w:val="000000"/>
          <w:sz w:val="20"/>
          <w:szCs w:val="20"/>
          <w:lang w:eastAsia="en-GB"/>
        </w:rPr>
        <w:t> (Oxford, England: Clarendon Press; New York: Oxford University Press, 2000).</w:t>
      </w:r>
    </w:p>
    <w:p w14:paraId="12D2131F" w14:textId="77777777" w:rsidR="00917FA4" w:rsidRPr="00917FA4" w:rsidRDefault="00917FA4" w:rsidP="00917FA4">
      <w:pPr>
        <w:spacing w:before="100" w:beforeAutospacing="1" w:after="100" w:afterAutospacing="1" w:line="240" w:lineRule="auto"/>
        <w:ind w:left="450" w:hanging="450"/>
        <w:rPr>
          <w:color w:val="000000"/>
          <w:sz w:val="20"/>
          <w:szCs w:val="20"/>
          <w:lang w:eastAsia="en-GB"/>
        </w:rPr>
      </w:pPr>
      <w:r w:rsidRPr="00917FA4">
        <w:rPr>
          <w:color w:val="000000"/>
          <w:sz w:val="20"/>
          <w:szCs w:val="20"/>
          <w:lang w:eastAsia="en-GB"/>
        </w:rPr>
        <w:t>Bloch, Marc, </w:t>
      </w:r>
      <w:r w:rsidRPr="00917FA4">
        <w:rPr>
          <w:i/>
          <w:iCs/>
          <w:color w:val="000000"/>
          <w:sz w:val="20"/>
          <w:szCs w:val="20"/>
          <w:lang w:eastAsia="en-GB"/>
        </w:rPr>
        <w:t>Feudal Society / Vol 2 Social Classes and Political Organization</w:t>
      </w:r>
      <w:r w:rsidRPr="00917FA4">
        <w:rPr>
          <w:color w:val="000000"/>
          <w:sz w:val="20"/>
          <w:szCs w:val="20"/>
          <w:lang w:eastAsia="en-GB"/>
        </w:rPr>
        <w:t>, 2nd ed. (London: Routledge &amp; Kegan Paul, 1962).</w:t>
      </w:r>
    </w:p>
    <w:p w14:paraId="20344B47" w14:textId="77777777" w:rsidR="00917FA4" w:rsidRPr="00917FA4" w:rsidRDefault="00917FA4" w:rsidP="00917FA4">
      <w:pPr>
        <w:spacing w:before="100" w:beforeAutospacing="1" w:after="100" w:afterAutospacing="1" w:line="240" w:lineRule="auto"/>
        <w:ind w:left="450" w:hanging="450"/>
        <w:rPr>
          <w:color w:val="000000"/>
          <w:sz w:val="20"/>
          <w:szCs w:val="20"/>
          <w:lang w:eastAsia="en-GB"/>
        </w:rPr>
      </w:pPr>
      <w:r w:rsidRPr="00917FA4">
        <w:rPr>
          <w:color w:val="000000"/>
          <w:sz w:val="20"/>
          <w:szCs w:val="20"/>
          <w:lang w:eastAsia="en-GB"/>
        </w:rPr>
        <w:t>---</w:t>
      </w:r>
      <w:r w:rsidRPr="00917FA4">
        <w:rPr>
          <w:i/>
          <w:iCs/>
          <w:color w:val="000000"/>
          <w:sz w:val="20"/>
          <w:szCs w:val="20"/>
          <w:lang w:eastAsia="en-GB"/>
        </w:rPr>
        <w:t>Feudal Society. Vol. 1 / Vol. 1 the Growth of Ties of Dependence</w:t>
      </w:r>
      <w:r w:rsidRPr="00917FA4">
        <w:rPr>
          <w:color w:val="000000"/>
          <w:sz w:val="20"/>
          <w:szCs w:val="20"/>
          <w:lang w:eastAsia="en-GB"/>
        </w:rPr>
        <w:t>, 2nd ed. (London: Routledge and Keegan Paul, 1962).</w:t>
      </w:r>
    </w:p>
    <w:p w14:paraId="1138B36B" w14:textId="77777777" w:rsidR="00917FA4" w:rsidRPr="00917FA4" w:rsidRDefault="00917FA4" w:rsidP="00917FA4">
      <w:pPr>
        <w:spacing w:before="100" w:beforeAutospacing="1" w:after="100" w:afterAutospacing="1" w:line="240" w:lineRule="auto"/>
        <w:ind w:left="450" w:hanging="450"/>
        <w:rPr>
          <w:color w:val="000000"/>
          <w:sz w:val="20"/>
          <w:szCs w:val="20"/>
          <w:lang w:eastAsia="en-GB"/>
        </w:rPr>
      </w:pPr>
      <w:r w:rsidRPr="00917FA4">
        <w:rPr>
          <w:color w:val="000000"/>
          <w:sz w:val="20"/>
          <w:szCs w:val="20"/>
          <w:lang w:eastAsia="en-GB"/>
        </w:rPr>
        <w:t xml:space="preserve">Carpenter, D., </w:t>
      </w:r>
      <w:r w:rsidRPr="00917FA4">
        <w:rPr>
          <w:i/>
          <w:color w:val="000000"/>
          <w:sz w:val="20"/>
          <w:szCs w:val="20"/>
          <w:lang w:eastAsia="en-GB"/>
        </w:rPr>
        <w:t>The Struggle for Mastery Britain 1066 – 1284</w:t>
      </w:r>
      <w:r w:rsidRPr="00917FA4">
        <w:rPr>
          <w:color w:val="000000"/>
          <w:sz w:val="20"/>
          <w:szCs w:val="20"/>
          <w:lang w:eastAsia="en-GB"/>
        </w:rPr>
        <w:t xml:space="preserve"> (London: Allen Lane, 2003)</w:t>
      </w:r>
    </w:p>
    <w:p w14:paraId="4747D46E" w14:textId="77777777" w:rsidR="00917FA4" w:rsidRPr="00917FA4" w:rsidRDefault="00917FA4" w:rsidP="00917FA4">
      <w:pPr>
        <w:spacing w:before="100" w:beforeAutospacing="1" w:after="100" w:afterAutospacing="1" w:line="240" w:lineRule="auto"/>
        <w:ind w:left="450" w:hanging="450"/>
        <w:rPr>
          <w:color w:val="000000"/>
          <w:sz w:val="20"/>
          <w:szCs w:val="20"/>
          <w:lang w:eastAsia="en-GB"/>
        </w:rPr>
      </w:pPr>
      <w:bookmarkStart w:id="4" w:name="_Hlk508722088"/>
      <w:r w:rsidRPr="00917FA4">
        <w:rPr>
          <w:color w:val="000000"/>
          <w:sz w:val="20"/>
          <w:szCs w:val="20"/>
          <w:lang w:eastAsia="en-GB"/>
        </w:rPr>
        <w:t>Chibnall, Marjorie, </w:t>
      </w:r>
      <w:r w:rsidRPr="00917FA4">
        <w:rPr>
          <w:i/>
          <w:iCs/>
          <w:color w:val="000000"/>
          <w:sz w:val="20"/>
          <w:szCs w:val="20"/>
          <w:lang w:eastAsia="en-GB"/>
        </w:rPr>
        <w:t>Anglo-Norman England, 1066-1166</w:t>
      </w:r>
      <w:r w:rsidRPr="00917FA4">
        <w:rPr>
          <w:color w:val="000000"/>
          <w:sz w:val="20"/>
          <w:szCs w:val="20"/>
          <w:lang w:eastAsia="en-GB"/>
        </w:rPr>
        <w:t> (Oxford: Basil Blackwell, 1986).</w:t>
      </w:r>
    </w:p>
    <w:p w14:paraId="29AD6185" w14:textId="77777777" w:rsidR="00917FA4" w:rsidRPr="00917FA4" w:rsidRDefault="00917FA4" w:rsidP="00917FA4">
      <w:pPr>
        <w:spacing w:before="100" w:beforeAutospacing="1" w:after="100" w:afterAutospacing="1" w:line="240" w:lineRule="auto"/>
        <w:ind w:left="450" w:hanging="450"/>
        <w:rPr>
          <w:color w:val="000000"/>
          <w:sz w:val="20"/>
          <w:szCs w:val="20"/>
          <w:lang w:eastAsia="en-GB"/>
        </w:rPr>
      </w:pPr>
      <w:bookmarkStart w:id="5" w:name="_Hlk508722193"/>
      <w:r w:rsidRPr="00917FA4">
        <w:rPr>
          <w:color w:val="000000"/>
          <w:sz w:val="20"/>
          <w:szCs w:val="20"/>
          <w:lang w:eastAsia="en-GB"/>
        </w:rPr>
        <w:t>---</w:t>
      </w:r>
      <w:r w:rsidRPr="00917FA4">
        <w:rPr>
          <w:i/>
          <w:iCs/>
          <w:color w:val="000000"/>
          <w:sz w:val="20"/>
          <w:szCs w:val="20"/>
          <w:lang w:eastAsia="en-GB"/>
        </w:rPr>
        <w:t>The Empress Matilda: Queen Consort, Queen Mother and Lady of the English</w:t>
      </w:r>
      <w:r w:rsidRPr="00917FA4">
        <w:rPr>
          <w:color w:val="000000"/>
          <w:sz w:val="20"/>
          <w:szCs w:val="20"/>
          <w:lang w:eastAsia="en-GB"/>
        </w:rPr>
        <w:t> (Oxford:  Blackwell, 1993).</w:t>
      </w:r>
    </w:p>
    <w:bookmarkEnd w:id="4"/>
    <w:bookmarkEnd w:id="5"/>
    <w:p w14:paraId="7B82F1D2" w14:textId="77777777" w:rsidR="00917FA4" w:rsidRPr="00917FA4" w:rsidRDefault="00917FA4" w:rsidP="00917FA4">
      <w:pPr>
        <w:spacing w:before="100" w:beforeAutospacing="1" w:after="100" w:afterAutospacing="1" w:line="240" w:lineRule="auto"/>
        <w:ind w:left="450" w:hanging="450"/>
        <w:rPr>
          <w:color w:val="000000"/>
          <w:sz w:val="20"/>
          <w:szCs w:val="20"/>
          <w:lang w:eastAsia="en-GB"/>
        </w:rPr>
      </w:pPr>
      <w:proofErr w:type="spellStart"/>
      <w:r w:rsidRPr="00917FA4">
        <w:rPr>
          <w:color w:val="000000"/>
          <w:sz w:val="20"/>
          <w:szCs w:val="20"/>
          <w:lang w:eastAsia="en-GB"/>
        </w:rPr>
        <w:lastRenderedPageBreak/>
        <w:t>Cronne</w:t>
      </w:r>
      <w:proofErr w:type="spellEnd"/>
      <w:r w:rsidRPr="00917FA4">
        <w:rPr>
          <w:color w:val="000000"/>
          <w:sz w:val="20"/>
          <w:szCs w:val="20"/>
          <w:lang w:eastAsia="en-GB"/>
        </w:rPr>
        <w:t>, H. A., </w:t>
      </w:r>
      <w:r w:rsidRPr="00917FA4">
        <w:rPr>
          <w:i/>
          <w:iCs/>
          <w:color w:val="000000"/>
          <w:sz w:val="20"/>
          <w:szCs w:val="20"/>
          <w:lang w:eastAsia="en-GB"/>
        </w:rPr>
        <w:t>The Reign of Stephen, 1135-54: Anarchy in England</w:t>
      </w:r>
      <w:r w:rsidRPr="00917FA4">
        <w:rPr>
          <w:color w:val="000000"/>
          <w:sz w:val="20"/>
          <w:szCs w:val="20"/>
          <w:lang w:eastAsia="en-GB"/>
        </w:rPr>
        <w:t> (London: Weidenfeld &amp; Nicolson, 1970).</w:t>
      </w:r>
    </w:p>
    <w:p w14:paraId="69840291" w14:textId="77777777" w:rsidR="00917FA4" w:rsidRPr="00917FA4" w:rsidRDefault="00917FA4" w:rsidP="00917FA4">
      <w:pPr>
        <w:spacing w:before="100" w:beforeAutospacing="1" w:after="100" w:afterAutospacing="1" w:line="240" w:lineRule="auto"/>
        <w:ind w:left="450" w:hanging="450"/>
        <w:rPr>
          <w:color w:val="000000"/>
          <w:sz w:val="20"/>
          <w:szCs w:val="20"/>
          <w:lang w:eastAsia="en-GB"/>
        </w:rPr>
      </w:pPr>
      <w:r w:rsidRPr="00917FA4">
        <w:rPr>
          <w:color w:val="000000"/>
          <w:sz w:val="20"/>
          <w:szCs w:val="20"/>
          <w:lang w:eastAsia="en-GB"/>
        </w:rPr>
        <w:t xml:space="preserve">Crouch, D., </w:t>
      </w:r>
      <w:r w:rsidRPr="00917FA4">
        <w:rPr>
          <w:i/>
          <w:color w:val="000000"/>
          <w:sz w:val="20"/>
          <w:szCs w:val="20"/>
          <w:lang w:eastAsia="en-GB"/>
        </w:rPr>
        <w:t>Medieval Britain, c. 1000 – 1500</w:t>
      </w:r>
      <w:r w:rsidRPr="00917FA4">
        <w:rPr>
          <w:color w:val="000000"/>
          <w:sz w:val="20"/>
          <w:szCs w:val="20"/>
          <w:lang w:eastAsia="en-GB"/>
        </w:rPr>
        <w:t xml:space="preserve"> (Cambridge: Cambridge University Press, 2017)</w:t>
      </w:r>
    </w:p>
    <w:p w14:paraId="0863697E" w14:textId="77777777" w:rsidR="00917FA4" w:rsidRPr="00917FA4" w:rsidRDefault="00917FA4" w:rsidP="00917FA4">
      <w:pPr>
        <w:spacing w:before="100" w:beforeAutospacing="1" w:after="100" w:afterAutospacing="1" w:line="240" w:lineRule="auto"/>
        <w:ind w:left="450" w:hanging="450"/>
        <w:rPr>
          <w:color w:val="000000"/>
          <w:sz w:val="20"/>
          <w:szCs w:val="20"/>
          <w:lang w:eastAsia="en-GB"/>
        </w:rPr>
      </w:pPr>
      <w:r w:rsidRPr="00917FA4">
        <w:rPr>
          <w:color w:val="000000"/>
          <w:sz w:val="20"/>
          <w:szCs w:val="20"/>
          <w:lang w:eastAsia="en-GB"/>
        </w:rPr>
        <w:t>Fleming, Donald F., C. W. Hollister and Janet M. Pope, </w:t>
      </w:r>
      <w:r w:rsidRPr="00917FA4">
        <w:rPr>
          <w:i/>
          <w:iCs/>
          <w:color w:val="000000"/>
          <w:sz w:val="20"/>
          <w:szCs w:val="20"/>
          <w:lang w:eastAsia="en-GB"/>
        </w:rPr>
        <w:t>Henry I and the Anglo-Norman World: Studies in Memory of C. Warren Hollister</w:t>
      </w:r>
      <w:r w:rsidRPr="00917FA4">
        <w:rPr>
          <w:color w:val="000000"/>
          <w:sz w:val="20"/>
          <w:szCs w:val="20"/>
          <w:lang w:eastAsia="en-GB"/>
        </w:rPr>
        <w:t> (Woodbridge: Boydell Press, 2007).</w:t>
      </w:r>
    </w:p>
    <w:p w14:paraId="68D2C111" w14:textId="77777777" w:rsidR="00917FA4" w:rsidRPr="00917FA4" w:rsidRDefault="00917FA4" w:rsidP="00917FA4">
      <w:pPr>
        <w:spacing w:before="100" w:beforeAutospacing="1" w:after="100" w:afterAutospacing="1" w:line="240" w:lineRule="auto"/>
        <w:ind w:left="450" w:hanging="450"/>
        <w:rPr>
          <w:color w:val="000000"/>
          <w:sz w:val="20"/>
          <w:szCs w:val="20"/>
          <w:lang w:eastAsia="en-GB"/>
        </w:rPr>
      </w:pPr>
      <w:r w:rsidRPr="00917FA4">
        <w:rPr>
          <w:color w:val="000000"/>
          <w:sz w:val="20"/>
          <w:szCs w:val="20"/>
          <w:lang w:eastAsia="en-GB"/>
        </w:rPr>
        <w:t>Harvey, Barbara F., </w:t>
      </w:r>
      <w:r w:rsidRPr="00917FA4">
        <w:rPr>
          <w:i/>
          <w:iCs/>
          <w:color w:val="000000"/>
          <w:sz w:val="20"/>
          <w:szCs w:val="20"/>
          <w:lang w:eastAsia="en-GB"/>
        </w:rPr>
        <w:t>The Twelfth and Thirteenth Centuries, 1066-c.1280</w:t>
      </w:r>
      <w:r w:rsidRPr="00917FA4">
        <w:rPr>
          <w:color w:val="000000"/>
          <w:sz w:val="20"/>
          <w:szCs w:val="20"/>
          <w:lang w:eastAsia="en-GB"/>
        </w:rPr>
        <w:t> (Oxford; New York: Oxford University Press, 2001).</w:t>
      </w:r>
    </w:p>
    <w:p w14:paraId="78458F26" w14:textId="77777777" w:rsidR="00917FA4" w:rsidRPr="00917FA4" w:rsidRDefault="00917FA4" w:rsidP="00917FA4">
      <w:pPr>
        <w:spacing w:before="100" w:beforeAutospacing="1" w:after="100" w:afterAutospacing="1" w:line="240" w:lineRule="auto"/>
        <w:ind w:left="450" w:hanging="450"/>
        <w:rPr>
          <w:color w:val="000000"/>
          <w:sz w:val="20"/>
          <w:szCs w:val="20"/>
          <w:lang w:eastAsia="en-GB"/>
        </w:rPr>
      </w:pPr>
      <w:bookmarkStart w:id="6" w:name="_Hlk508723433"/>
      <w:r w:rsidRPr="00917FA4">
        <w:rPr>
          <w:color w:val="000000"/>
          <w:sz w:val="20"/>
          <w:szCs w:val="20"/>
          <w:lang w:eastAsia="en-GB"/>
        </w:rPr>
        <w:t>Hollister, C. W., </w:t>
      </w:r>
      <w:r w:rsidRPr="00917FA4">
        <w:rPr>
          <w:i/>
          <w:iCs/>
          <w:color w:val="000000"/>
          <w:sz w:val="20"/>
          <w:szCs w:val="20"/>
          <w:lang w:eastAsia="en-GB"/>
        </w:rPr>
        <w:t>Henry I</w:t>
      </w:r>
      <w:r w:rsidRPr="00917FA4">
        <w:rPr>
          <w:color w:val="000000"/>
          <w:sz w:val="20"/>
          <w:szCs w:val="20"/>
          <w:lang w:eastAsia="en-GB"/>
        </w:rPr>
        <w:t> (New Haven; London: Yale University Press, 2001).</w:t>
      </w:r>
    </w:p>
    <w:bookmarkEnd w:id="6"/>
    <w:p w14:paraId="1F91AD2D" w14:textId="77777777" w:rsidR="00917FA4" w:rsidRPr="00917FA4" w:rsidRDefault="00917FA4" w:rsidP="00917FA4">
      <w:pPr>
        <w:spacing w:before="100" w:beforeAutospacing="1" w:after="100" w:afterAutospacing="1" w:line="240" w:lineRule="auto"/>
        <w:ind w:left="450" w:hanging="450"/>
        <w:rPr>
          <w:color w:val="000000"/>
          <w:sz w:val="20"/>
          <w:szCs w:val="20"/>
          <w:lang w:eastAsia="en-GB"/>
        </w:rPr>
      </w:pPr>
      <w:r w:rsidRPr="00917FA4">
        <w:rPr>
          <w:color w:val="000000"/>
          <w:sz w:val="20"/>
          <w:szCs w:val="20"/>
          <w:lang w:eastAsia="en-GB"/>
        </w:rPr>
        <w:t>---'Royal Acts of Mutilation: The Case Against Henry I', </w:t>
      </w:r>
      <w:r w:rsidRPr="00917FA4">
        <w:rPr>
          <w:i/>
          <w:iCs/>
          <w:color w:val="000000"/>
          <w:sz w:val="20"/>
          <w:szCs w:val="20"/>
          <w:lang w:eastAsia="en-GB"/>
        </w:rPr>
        <w:t>Albion: A Quarterly Journal Concerned with British Studies, </w:t>
      </w:r>
      <w:r w:rsidRPr="00917FA4">
        <w:rPr>
          <w:color w:val="000000"/>
          <w:sz w:val="20"/>
          <w:szCs w:val="20"/>
          <w:lang w:eastAsia="en-GB"/>
        </w:rPr>
        <w:t>10 (1978), pp 330-340</w:t>
      </w:r>
      <w:r w:rsidRPr="00917FA4">
        <w:rPr>
          <w:i/>
          <w:iCs/>
          <w:color w:val="000000"/>
          <w:sz w:val="20"/>
          <w:szCs w:val="20"/>
          <w:lang w:eastAsia="en-GB"/>
        </w:rPr>
        <w:t>.</w:t>
      </w:r>
      <w:r w:rsidRPr="00917FA4">
        <w:rPr>
          <w:color w:val="000000"/>
          <w:sz w:val="20"/>
          <w:szCs w:val="20"/>
          <w:lang w:eastAsia="en-GB"/>
        </w:rPr>
        <w:t xml:space="preserve"> </w:t>
      </w:r>
    </w:p>
    <w:p w14:paraId="32AD614E" w14:textId="77777777" w:rsidR="00917FA4" w:rsidRPr="00917FA4" w:rsidRDefault="00917FA4" w:rsidP="00917FA4">
      <w:pPr>
        <w:spacing w:before="100" w:beforeAutospacing="1" w:after="100" w:afterAutospacing="1" w:line="240" w:lineRule="auto"/>
        <w:ind w:left="450" w:hanging="450"/>
        <w:rPr>
          <w:color w:val="000000"/>
          <w:sz w:val="20"/>
          <w:szCs w:val="20"/>
          <w:lang w:eastAsia="en-GB"/>
        </w:rPr>
      </w:pPr>
      <w:r w:rsidRPr="00917FA4">
        <w:rPr>
          <w:color w:val="000000"/>
          <w:sz w:val="20"/>
          <w:szCs w:val="20"/>
          <w:lang w:eastAsia="en-GB"/>
        </w:rPr>
        <w:t>---'Stephen's Anarchy', </w:t>
      </w:r>
      <w:r w:rsidRPr="00917FA4">
        <w:rPr>
          <w:i/>
          <w:iCs/>
          <w:color w:val="000000"/>
          <w:sz w:val="20"/>
          <w:szCs w:val="20"/>
          <w:lang w:eastAsia="en-GB"/>
        </w:rPr>
        <w:t>Albion: A Quarterly Journal Concerned with British Studies, </w:t>
      </w:r>
      <w:r w:rsidRPr="00917FA4">
        <w:rPr>
          <w:color w:val="000000"/>
          <w:sz w:val="20"/>
          <w:szCs w:val="20"/>
          <w:lang w:eastAsia="en-GB"/>
        </w:rPr>
        <w:t>6 (1974), pp 233-239</w:t>
      </w:r>
      <w:r w:rsidRPr="00917FA4">
        <w:rPr>
          <w:i/>
          <w:iCs/>
          <w:color w:val="000000"/>
          <w:sz w:val="20"/>
          <w:szCs w:val="20"/>
          <w:lang w:eastAsia="en-GB"/>
        </w:rPr>
        <w:t>.</w:t>
      </w:r>
      <w:r w:rsidRPr="00917FA4">
        <w:rPr>
          <w:color w:val="000000"/>
          <w:sz w:val="20"/>
          <w:szCs w:val="20"/>
          <w:lang w:eastAsia="en-GB"/>
        </w:rPr>
        <w:t xml:space="preserve"> </w:t>
      </w:r>
    </w:p>
    <w:p w14:paraId="407AAB87" w14:textId="77777777" w:rsidR="00917FA4" w:rsidRPr="00917FA4" w:rsidRDefault="00917FA4" w:rsidP="00917FA4">
      <w:pPr>
        <w:spacing w:before="100" w:beforeAutospacing="1" w:after="100" w:afterAutospacing="1" w:line="240" w:lineRule="auto"/>
        <w:ind w:left="450" w:hanging="450"/>
        <w:rPr>
          <w:color w:val="000000"/>
          <w:sz w:val="20"/>
          <w:szCs w:val="20"/>
          <w:lang w:eastAsia="en-GB"/>
        </w:rPr>
      </w:pPr>
      <w:r w:rsidRPr="00917FA4">
        <w:rPr>
          <w:color w:val="000000"/>
          <w:sz w:val="20"/>
          <w:szCs w:val="20"/>
          <w:lang w:eastAsia="en-GB"/>
        </w:rPr>
        <w:t>---</w:t>
      </w:r>
      <w:bookmarkStart w:id="7" w:name="_Hlk508723716"/>
      <w:r w:rsidRPr="00917FA4">
        <w:rPr>
          <w:color w:val="000000"/>
          <w:sz w:val="20"/>
          <w:szCs w:val="20"/>
          <w:lang w:eastAsia="en-GB"/>
        </w:rPr>
        <w:t>'The Strange Death of William Rufus', </w:t>
      </w:r>
      <w:r w:rsidRPr="00917FA4">
        <w:rPr>
          <w:i/>
          <w:iCs/>
          <w:color w:val="000000"/>
          <w:sz w:val="20"/>
          <w:szCs w:val="20"/>
          <w:lang w:eastAsia="en-GB"/>
        </w:rPr>
        <w:t>Speculum, </w:t>
      </w:r>
      <w:r w:rsidRPr="00917FA4">
        <w:rPr>
          <w:color w:val="000000"/>
          <w:sz w:val="20"/>
          <w:szCs w:val="20"/>
          <w:lang w:eastAsia="en-GB"/>
        </w:rPr>
        <w:t>48 (1973), 637-653</w:t>
      </w:r>
      <w:r w:rsidRPr="00917FA4">
        <w:rPr>
          <w:i/>
          <w:iCs/>
          <w:color w:val="000000"/>
          <w:sz w:val="20"/>
          <w:szCs w:val="20"/>
          <w:lang w:eastAsia="en-GB"/>
        </w:rPr>
        <w:t>.</w:t>
      </w:r>
      <w:r w:rsidRPr="00917FA4">
        <w:rPr>
          <w:color w:val="000000"/>
          <w:sz w:val="20"/>
          <w:szCs w:val="20"/>
          <w:lang w:eastAsia="en-GB"/>
        </w:rPr>
        <w:t xml:space="preserve"> </w:t>
      </w:r>
      <w:bookmarkEnd w:id="7"/>
    </w:p>
    <w:p w14:paraId="3D132ABE" w14:textId="77777777" w:rsidR="00917FA4" w:rsidRPr="00917FA4" w:rsidRDefault="00917FA4" w:rsidP="00917FA4">
      <w:pPr>
        <w:spacing w:before="100" w:beforeAutospacing="1" w:after="100" w:afterAutospacing="1" w:line="240" w:lineRule="auto"/>
        <w:ind w:left="450" w:hanging="450"/>
        <w:rPr>
          <w:color w:val="000000"/>
          <w:sz w:val="20"/>
          <w:szCs w:val="20"/>
          <w:lang w:eastAsia="en-GB"/>
        </w:rPr>
      </w:pPr>
      <w:r w:rsidRPr="00917FA4">
        <w:rPr>
          <w:color w:val="000000"/>
          <w:sz w:val="20"/>
          <w:szCs w:val="20"/>
          <w:lang w:eastAsia="en-GB"/>
        </w:rPr>
        <w:t>Kealey, Edward J., 'King Stephen: Government and Anarchy', </w:t>
      </w:r>
      <w:r w:rsidRPr="00917FA4">
        <w:rPr>
          <w:i/>
          <w:iCs/>
          <w:color w:val="000000"/>
          <w:sz w:val="20"/>
          <w:szCs w:val="20"/>
          <w:lang w:eastAsia="en-GB"/>
        </w:rPr>
        <w:t>Albion: A Quarterly Journal Concerned with British Studies, </w:t>
      </w:r>
      <w:r w:rsidRPr="00917FA4">
        <w:rPr>
          <w:color w:val="000000"/>
          <w:sz w:val="20"/>
          <w:szCs w:val="20"/>
          <w:lang w:eastAsia="en-GB"/>
        </w:rPr>
        <w:t>6 (1974), pp 201-217</w:t>
      </w:r>
      <w:r w:rsidRPr="00917FA4">
        <w:rPr>
          <w:i/>
          <w:iCs/>
          <w:color w:val="000000"/>
          <w:sz w:val="20"/>
          <w:szCs w:val="20"/>
          <w:lang w:eastAsia="en-GB"/>
        </w:rPr>
        <w:t>.</w:t>
      </w:r>
      <w:r w:rsidRPr="00917FA4">
        <w:rPr>
          <w:color w:val="000000"/>
          <w:sz w:val="20"/>
          <w:szCs w:val="20"/>
          <w:lang w:eastAsia="en-GB"/>
        </w:rPr>
        <w:t xml:space="preserve"> </w:t>
      </w:r>
    </w:p>
    <w:p w14:paraId="235B868E" w14:textId="77777777" w:rsidR="00917FA4" w:rsidRPr="00917FA4" w:rsidRDefault="00917FA4" w:rsidP="00917FA4">
      <w:pPr>
        <w:spacing w:before="100" w:beforeAutospacing="1" w:after="100" w:afterAutospacing="1" w:line="240" w:lineRule="auto"/>
        <w:ind w:left="450" w:hanging="450"/>
        <w:rPr>
          <w:color w:val="000000"/>
          <w:sz w:val="20"/>
          <w:szCs w:val="20"/>
          <w:lang w:eastAsia="en-GB"/>
        </w:rPr>
      </w:pPr>
      <w:r w:rsidRPr="00917FA4">
        <w:rPr>
          <w:color w:val="000000"/>
          <w:sz w:val="20"/>
          <w:szCs w:val="20"/>
          <w:lang w:eastAsia="en-GB"/>
        </w:rPr>
        <w:t>King, Edmund, 'The Anarchy of King Stephen's Reign', </w:t>
      </w:r>
      <w:r w:rsidRPr="00917FA4">
        <w:rPr>
          <w:i/>
          <w:iCs/>
          <w:color w:val="000000"/>
          <w:sz w:val="20"/>
          <w:szCs w:val="20"/>
          <w:lang w:eastAsia="en-GB"/>
        </w:rPr>
        <w:t>Transactions of the Royal Historical Society, </w:t>
      </w:r>
      <w:r w:rsidRPr="00917FA4">
        <w:rPr>
          <w:color w:val="000000"/>
          <w:sz w:val="20"/>
          <w:szCs w:val="20"/>
          <w:lang w:eastAsia="en-GB"/>
        </w:rPr>
        <w:t>34 (1984), pp 133-153</w:t>
      </w:r>
      <w:r w:rsidRPr="00917FA4">
        <w:rPr>
          <w:i/>
          <w:iCs/>
          <w:color w:val="000000"/>
          <w:sz w:val="20"/>
          <w:szCs w:val="20"/>
          <w:lang w:eastAsia="en-GB"/>
        </w:rPr>
        <w:t>.</w:t>
      </w:r>
      <w:r w:rsidRPr="00917FA4">
        <w:rPr>
          <w:color w:val="000000"/>
          <w:sz w:val="20"/>
          <w:szCs w:val="20"/>
          <w:lang w:eastAsia="en-GB"/>
        </w:rPr>
        <w:t xml:space="preserve"> </w:t>
      </w:r>
    </w:p>
    <w:p w14:paraId="0945ACA9" w14:textId="77777777" w:rsidR="00917FA4" w:rsidRPr="00917FA4" w:rsidRDefault="00917FA4" w:rsidP="00917FA4">
      <w:pPr>
        <w:spacing w:before="100" w:beforeAutospacing="1" w:after="100" w:afterAutospacing="1" w:line="240" w:lineRule="auto"/>
        <w:ind w:left="450" w:hanging="450"/>
        <w:rPr>
          <w:color w:val="000000"/>
          <w:sz w:val="20"/>
          <w:szCs w:val="20"/>
          <w:lang w:eastAsia="en-GB"/>
        </w:rPr>
      </w:pPr>
      <w:proofErr w:type="spellStart"/>
      <w:r w:rsidRPr="00917FA4">
        <w:rPr>
          <w:color w:val="000000"/>
          <w:sz w:val="20"/>
          <w:szCs w:val="20"/>
          <w:lang w:eastAsia="en-GB"/>
        </w:rPr>
        <w:t>Mooers</w:t>
      </w:r>
      <w:proofErr w:type="spellEnd"/>
      <w:r w:rsidRPr="00917FA4">
        <w:rPr>
          <w:color w:val="000000"/>
          <w:sz w:val="20"/>
          <w:szCs w:val="20"/>
          <w:lang w:eastAsia="en-GB"/>
        </w:rPr>
        <w:t>, Stephanie L. C., 'A Moveable Feast? Itineration and the Centralization of Government Under Henry I', </w:t>
      </w:r>
      <w:r w:rsidRPr="00917FA4">
        <w:rPr>
          <w:i/>
          <w:iCs/>
          <w:color w:val="000000"/>
          <w:sz w:val="20"/>
          <w:szCs w:val="20"/>
          <w:lang w:eastAsia="en-GB"/>
        </w:rPr>
        <w:t>Albion: A Quarterly Journal Concerned with British Studies, </w:t>
      </w:r>
      <w:r w:rsidRPr="00917FA4">
        <w:rPr>
          <w:color w:val="000000"/>
          <w:sz w:val="20"/>
          <w:szCs w:val="20"/>
          <w:lang w:eastAsia="en-GB"/>
        </w:rPr>
        <w:t>28 (1996), pp 187-228</w:t>
      </w:r>
      <w:r w:rsidRPr="00917FA4">
        <w:rPr>
          <w:i/>
          <w:iCs/>
          <w:color w:val="000000"/>
          <w:sz w:val="20"/>
          <w:szCs w:val="20"/>
          <w:lang w:eastAsia="en-GB"/>
        </w:rPr>
        <w:t>.</w:t>
      </w:r>
      <w:r w:rsidRPr="00917FA4">
        <w:rPr>
          <w:color w:val="000000"/>
          <w:sz w:val="20"/>
          <w:szCs w:val="20"/>
          <w:lang w:eastAsia="en-GB"/>
        </w:rPr>
        <w:t xml:space="preserve"> </w:t>
      </w:r>
    </w:p>
    <w:p w14:paraId="50FD9647" w14:textId="77777777" w:rsidR="00917FA4" w:rsidRPr="00917FA4" w:rsidRDefault="00917FA4" w:rsidP="00917FA4">
      <w:pPr>
        <w:spacing w:before="100" w:beforeAutospacing="1" w:after="100" w:afterAutospacing="1" w:line="240" w:lineRule="auto"/>
        <w:ind w:left="450" w:hanging="450"/>
        <w:rPr>
          <w:color w:val="000000"/>
          <w:sz w:val="20"/>
          <w:szCs w:val="20"/>
          <w:lang w:eastAsia="en-GB"/>
        </w:rPr>
      </w:pPr>
      <w:proofErr w:type="spellStart"/>
      <w:r w:rsidRPr="00917FA4">
        <w:rPr>
          <w:color w:val="000000"/>
          <w:sz w:val="20"/>
          <w:szCs w:val="20"/>
          <w:lang w:eastAsia="en-GB"/>
        </w:rPr>
        <w:t>Mooers</w:t>
      </w:r>
      <w:proofErr w:type="spellEnd"/>
      <w:r w:rsidRPr="00917FA4">
        <w:rPr>
          <w:color w:val="000000"/>
          <w:sz w:val="20"/>
          <w:szCs w:val="20"/>
          <w:lang w:eastAsia="en-GB"/>
        </w:rPr>
        <w:t xml:space="preserve">, Stephanie L., </w:t>
      </w:r>
      <w:bookmarkStart w:id="8" w:name="_Hlk508723160"/>
      <w:r w:rsidRPr="00917FA4">
        <w:rPr>
          <w:color w:val="000000"/>
          <w:sz w:val="20"/>
          <w:szCs w:val="20"/>
          <w:lang w:eastAsia="en-GB"/>
        </w:rPr>
        <w:t>'Familial Clout and Financial Gain in Henry I's Later Reign', </w:t>
      </w:r>
      <w:r w:rsidRPr="00917FA4">
        <w:rPr>
          <w:i/>
          <w:iCs/>
          <w:color w:val="000000"/>
          <w:sz w:val="20"/>
          <w:szCs w:val="20"/>
          <w:lang w:eastAsia="en-GB"/>
        </w:rPr>
        <w:t>Albion: A Quarterly Journal Concerned with British Studies, </w:t>
      </w:r>
      <w:r w:rsidRPr="00917FA4">
        <w:rPr>
          <w:color w:val="000000"/>
          <w:sz w:val="20"/>
          <w:szCs w:val="20"/>
          <w:lang w:eastAsia="en-GB"/>
        </w:rPr>
        <w:t>14 (1982), pp 268-291</w:t>
      </w:r>
      <w:bookmarkEnd w:id="8"/>
      <w:r w:rsidRPr="00917FA4">
        <w:rPr>
          <w:i/>
          <w:iCs/>
          <w:color w:val="000000"/>
          <w:sz w:val="20"/>
          <w:szCs w:val="20"/>
          <w:lang w:eastAsia="en-GB"/>
        </w:rPr>
        <w:t>.</w:t>
      </w:r>
      <w:r w:rsidRPr="00917FA4">
        <w:rPr>
          <w:color w:val="000000"/>
          <w:sz w:val="20"/>
          <w:szCs w:val="20"/>
          <w:lang w:eastAsia="en-GB"/>
        </w:rPr>
        <w:t xml:space="preserve"> </w:t>
      </w:r>
    </w:p>
    <w:p w14:paraId="2B7AF531" w14:textId="77777777" w:rsidR="00917FA4" w:rsidRPr="00917FA4" w:rsidRDefault="00917FA4" w:rsidP="00917FA4">
      <w:pPr>
        <w:spacing w:before="100" w:beforeAutospacing="1" w:after="100" w:afterAutospacing="1" w:line="240" w:lineRule="auto"/>
        <w:ind w:left="450" w:hanging="450"/>
        <w:rPr>
          <w:color w:val="000000"/>
          <w:sz w:val="20"/>
          <w:szCs w:val="20"/>
          <w:lang w:eastAsia="en-GB"/>
        </w:rPr>
      </w:pPr>
      <w:r w:rsidRPr="00917FA4">
        <w:rPr>
          <w:color w:val="000000"/>
          <w:sz w:val="20"/>
          <w:szCs w:val="20"/>
          <w:lang w:eastAsia="en-GB"/>
        </w:rPr>
        <w:t>Patterson, Robert B., 'Anarchy in England, 1135-54: The Theory of the Constitution', </w:t>
      </w:r>
      <w:r w:rsidRPr="00917FA4">
        <w:rPr>
          <w:i/>
          <w:iCs/>
          <w:color w:val="000000"/>
          <w:sz w:val="20"/>
          <w:szCs w:val="20"/>
          <w:lang w:eastAsia="en-GB"/>
        </w:rPr>
        <w:t>Albion: A Quarterly Journal Concerned with British Studies, </w:t>
      </w:r>
      <w:r w:rsidRPr="00917FA4">
        <w:rPr>
          <w:color w:val="000000"/>
          <w:sz w:val="20"/>
          <w:szCs w:val="20"/>
          <w:lang w:eastAsia="en-GB"/>
        </w:rPr>
        <w:t>6 (1974), pp 189-200</w:t>
      </w:r>
      <w:r w:rsidRPr="00917FA4">
        <w:rPr>
          <w:i/>
          <w:iCs/>
          <w:color w:val="000000"/>
          <w:sz w:val="20"/>
          <w:szCs w:val="20"/>
          <w:lang w:eastAsia="en-GB"/>
        </w:rPr>
        <w:t>.</w:t>
      </w:r>
      <w:r w:rsidRPr="00917FA4">
        <w:rPr>
          <w:color w:val="000000"/>
          <w:sz w:val="20"/>
          <w:szCs w:val="20"/>
          <w:lang w:eastAsia="en-GB"/>
        </w:rPr>
        <w:t xml:space="preserve"> </w:t>
      </w:r>
    </w:p>
    <w:p w14:paraId="271D12A6" w14:textId="77777777" w:rsidR="00917FA4" w:rsidRPr="00917FA4" w:rsidRDefault="00917FA4" w:rsidP="00917FA4">
      <w:pPr>
        <w:spacing w:before="100" w:beforeAutospacing="1" w:after="100" w:afterAutospacing="1" w:line="240" w:lineRule="auto"/>
        <w:ind w:left="450" w:hanging="450"/>
        <w:rPr>
          <w:color w:val="000000"/>
          <w:sz w:val="20"/>
          <w:szCs w:val="20"/>
          <w:lang w:eastAsia="en-GB"/>
        </w:rPr>
      </w:pPr>
      <w:proofErr w:type="spellStart"/>
      <w:r w:rsidRPr="00917FA4">
        <w:rPr>
          <w:color w:val="000000"/>
          <w:sz w:val="20"/>
          <w:szCs w:val="20"/>
          <w:lang w:eastAsia="en-GB"/>
        </w:rPr>
        <w:t>Postan</w:t>
      </w:r>
      <w:proofErr w:type="spellEnd"/>
      <w:r w:rsidRPr="00917FA4">
        <w:rPr>
          <w:color w:val="000000"/>
          <w:sz w:val="20"/>
          <w:szCs w:val="20"/>
          <w:lang w:eastAsia="en-GB"/>
        </w:rPr>
        <w:t>, M. M., </w:t>
      </w:r>
      <w:r w:rsidRPr="00917FA4">
        <w:rPr>
          <w:i/>
          <w:iCs/>
          <w:color w:val="000000"/>
          <w:sz w:val="20"/>
          <w:szCs w:val="20"/>
          <w:lang w:eastAsia="en-GB"/>
        </w:rPr>
        <w:t>The Medieval Economy and Society: An Economic History of Britain in the Middle Ages</w:t>
      </w:r>
      <w:r w:rsidRPr="00917FA4">
        <w:rPr>
          <w:color w:val="000000"/>
          <w:sz w:val="20"/>
          <w:szCs w:val="20"/>
          <w:lang w:eastAsia="en-GB"/>
        </w:rPr>
        <w:t> (Harmondsworth: Penguin, 1975).</w:t>
      </w:r>
    </w:p>
    <w:p w14:paraId="21612679" w14:textId="77777777" w:rsidR="00917FA4" w:rsidRPr="00917FA4" w:rsidRDefault="00917FA4" w:rsidP="00917FA4">
      <w:pPr>
        <w:spacing w:before="100" w:beforeAutospacing="1" w:after="100" w:afterAutospacing="1" w:line="240" w:lineRule="auto"/>
        <w:ind w:left="450" w:hanging="450"/>
        <w:rPr>
          <w:color w:val="000000"/>
          <w:sz w:val="20"/>
          <w:szCs w:val="20"/>
          <w:lang w:eastAsia="en-GB"/>
        </w:rPr>
      </w:pPr>
      <w:r w:rsidRPr="00917FA4">
        <w:rPr>
          <w:color w:val="000000"/>
          <w:sz w:val="20"/>
          <w:szCs w:val="20"/>
          <w:lang w:eastAsia="en-GB"/>
        </w:rPr>
        <w:t>Richardson, H. G., 'The Chamber Under Henry II', </w:t>
      </w:r>
      <w:r w:rsidRPr="00917FA4">
        <w:rPr>
          <w:i/>
          <w:iCs/>
          <w:color w:val="000000"/>
          <w:sz w:val="20"/>
          <w:szCs w:val="20"/>
          <w:lang w:eastAsia="en-GB"/>
        </w:rPr>
        <w:t>The English Historical Review, </w:t>
      </w:r>
      <w:r w:rsidRPr="00917FA4">
        <w:rPr>
          <w:color w:val="000000"/>
          <w:sz w:val="20"/>
          <w:szCs w:val="20"/>
          <w:lang w:eastAsia="en-GB"/>
        </w:rPr>
        <w:t>69 (1954), pp 596-611</w:t>
      </w:r>
      <w:r w:rsidRPr="00917FA4">
        <w:rPr>
          <w:i/>
          <w:iCs/>
          <w:color w:val="000000"/>
          <w:sz w:val="20"/>
          <w:szCs w:val="20"/>
          <w:lang w:eastAsia="en-GB"/>
        </w:rPr>
        <w:t>.</w:t>
      </w:r>
      <w:r w:rsidRPr="00917FA4">
        <w:rPr>
          <w:color w:val="000000"/>
          <w:sz w:val="20"/>
          <w:szCs w:val="20"/>
          <w:lang w:eastAsia="en-GB"/>
        </w:rPr>
        <w:t xml:space="preserve"> </w:t>
      </w:r>
    </w:p>
    <w:p w14:paraId="56319239" w14:textId="77777777" w:rsidR="00917FA4" w:rsidRPr="00917FA4" w:rsidRDefault="00917FA4" w:rsidP="00917FA4">
      <w:pPr>
        <w:spacing w:before="100" w:beforeAutospacing="1" w:after="100" w:afterAutospacing="1" w:line="240" w:lineRule="auto"/>
        <w:ind w:left="450" w:hanging="450"/>
        <w:rPr>
          <w:color w:val="000000"/>
          <w:sz w:val="20"/>
          <w:szCs w:val="20"/>
          <w:lang w:eastAsia="en-GB"/>
        </w:rPr>
      </w:pPr>
      <w:proofErr w:type="spellStart"/>
      <w:r w:rsidRPr="00917FA4">
        <w:rPr>
          <w:color w:val="000000"/>
          <w:sz w:val="20"/>
          <w:szCs w:val="20"/>
          <w:lang w:eastAsia="en-GB"/>
        </w:rPr>
        <w:t>Stenton</w:t>
      </w:r>
      <w:proofErr w:type="spellEnd"/>
      <w:r w:rsidRPr="00917FA4">
        <w:rPr>
          <w:color w:val="000000"/>
          <w:sz w:val="20"/>
          <w:szCs w:val="20"/>
          <w:lang w:eastAsia="en-GB"/>
        </w:rPr>
        <w:t>, Doris M. P., </w:t>
      </w:r>
      <w:r w:rsidRPr="00917FA4">
        <w:rPr>
          <w:i/>
          <w:iCs/>
          <w:color w:val="000000"/>
          <w:sz w:val="20"/>
          <w:szCs w:val="20"/>
          <w:lang w:eastAsia="en-GB"/>
        </w:rPr>
        <w:t>English Society in the Early Middle Ages, (1066-1307)</w:t>
      </w:r>
      <w:r w:rsidRPr="00917FA4">
        <w:rPr>
          <w:color w:val="000000"/>
          <w:sz w:val="20"/>
          <w:szCs w:val="20"/>
          <w:lang w:eastAsia="en-GB"/>
        </w:rPr>
        <w:t>, 4th ed. (Harmondsworth: Penguin, 1965).</w:t>
      </w:r>
    </w:p>
    <w:p w14:paraId="46C36807" w14:textId="77777777" w:rsidR="00917FA4" w:rsidRPr="00917FA4" w:rsidRDefault="00917FA4" w:rsidP="00917FA4">
      <w:pPr>
        <w:spacing w:before="100" w:beforeAutospacing="1" w:after="100" w:afterAutospacing="1" w:line="240" w:lineRule="auto"/>
        <w:ind w:left="450" w:hanging="450"/>
        <w:rPr>
          <w:color w:val="000000"/>
          <w:sz w:val="20"/>
          <w:szCs w:val="20"/>
          <w:lang w:eastAsia="en-GB"/>
        </w:rPr>
      </w:pPr>
      <w:proofErr w:type="spellStart"/>
      <w:r w:rsidRPr="00917FA4">
        <w:rPr>
          <w:color w:val="000000"/>
          <w:sz w:val="20"/>
          <w:szCs w:val="20"/>
          <w:lang w:eastAsia="en-GB"/>
        </w:rPr>
        <w:t>Yoshitake</w:t>
      </w:r>
      <w:proofErr w:type="spellEnd"/>
      <w:r w:rsidRPr="00917FA4">
        <w:rPr>
          <w:color w:val="000000"/>
          <w:sz w:val="20"/>
          <w:szCs w:val="20"/>
          <w:lang w:eastAsia="en-GB"/>
        </w:rPr>
        <w:t>, Kenji, 'The Exchequer in the Reign of Stephen', </w:t>
      </w:r>
      <w:r w:rsidRPr="00917FA4">
        <w:rPr>
          <w:i/>
          <w:iCs/>
          <w:color w:val="000000"/>
          <w:sz w:val="20"/>
          <w:szCs w:val="20"/>
          <w:lang w:eastAsia="en-GB"/>
        </w:rPr>
        <w:t>The English Historical Review, </w:t>
      </w:r>
      <w:r w:rsidRPr="00917FA4">
        <w:rPr>
          <w:color w:val="000000"/>
          <w:sz w:val="20"/>
          <w:szCs w:val="20"/>
          <w:lang w:eastAsia="en-GB"/>
        </w:rPr>
        <w:t>103 (1988), pp 950-959</w:t>
      </w:r>
      <w:r w:rsidRPr="00917FA4">
        <w:rPr>
          <w:i/>
          <w:iCs/>
          <w:color w:val="000000"/>
          <w:sz w:val="20"/>
          <w:szCs w:val="20"/>
          <w:lang w:eastAsia="en-GB"/>
        </w:rPr>
        <w:t>.</w:t>
      </w:r>
      <w:r w:rsidRPr="00917FA4">
        <w:rPr>
          <w:color w:val="000000"/>
          <w:sz w:val="20"/>
          <w:szCs w:val="20"/>
          <w:lang w:eastAsia="en-GB"/>
        </w:rPr>
        <w:t xml:space="preserve"> </w:t>
      </w:r>
    </w:p>
    <w:p w14:paraId="517AADC8" w14:textId="77777777" w:rsidR="00917FA4" w:rsidRPr="00917FA4" w:rsidRDefault="00917FA4" w:rsidP="00917FA4">
      <w:pPr>
        <w:spacing w:before="100" w:beforeAutospacing="1" w:after="100" w:afterAutospacing="1" w:line="240" w:lineRule="auto"/>
        <w:ind w:left="450" w:hanging="450"/>
        <w:rPr>
          <w:color w:val="000000"/>
          <w:sz w:val="20"/>
          <w:szCs w:val="20"/>
          <w:lang w:eastAsia="en-GB"/>
        </w:rPr>
      </w:pPr>
    </w:p>
    <w:p w14:paraId="6A69B84E" w14:textId="77777777" w:rsidR="00917FA4" w:rsidRPr="00917FA4" w:rsidRDefault="00917FA4" w:rsidP="00917FA4">
      <w:pPr>
        <w:spacing w:before="100" w:beforeAutospacing="1" w:after="100" w:afterAutospacing="1" w:line="240" w:lineRule="auto"/>
        <w:ind w:left="450" w:hanging="450"/>
        <w:rPr>
          <w:color w:val="000000"/>
          <w:sz w:val="20"/>
          <w:szCs w:val="20"/>
          <w:u w:val="single"/>
          <w:lang w:eastAsia="en-GB"/>
        </w:rPr>
      </w:pPr>
      <w:r w:rsidRPr="00917FA4">
        <w:rPr>
          <w:color w:val="000000"/>
          <w:sz w:val="20"/>
          <w:szCs w:val="20"/>
          <w:u w:val="single"/>
          <w:lang w:eastAsia="en-GB"/>
        </w:rPr>
        <w:t>Internet sources</w:t>
      </w:r>
    </w:p>
    <w:p w14:paraId="2A171716" w14:textId="77777777" w:rsidR="00BD5685" w:rsidRPr="00DA3B64" w:rsidRDefault="00BD5685" w:rsidP="005F2CA5">
      <w:pPr>
        <w:tabs>
          <w:tab w:val="left" w:pos="720"/>
          <w:tab w:val="left" w:pos="1440"/>
          <w:tab w:val="left" w:pos="2720"/>
        </w:tabs>
        <w:spacing w:line="360" w:lineRule="auto"/>
        <w:rPr>
          <w:rFonts w:cstheme="majorHAnsi"/>
          <w:sz w:val="24"/>
          <w:szCs w:val="24"/>
        </w:rPr>
      </w:pPr>
    </w:p>
    <w:sectPr w:rsidR="00BD5685" w:rsidRPr="00DA3B64">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2F4A0A" w14:textId="77777777" w:rsidR="00E22A77" w:rsidRDefault="00E22A77" w:rsidP="006A3158">
      <w:pPr>
        <w:spacing w:after="0" w:line="240" w:lineRule="auto"/>
      </w:pPr>
      <w:r>
        <w:separator/>
      </w:r>
    </w:p>
  </w:endnote>
  <w:endnote w:type="continuationSeparator" w:id="0">
    <w:p w14:paraId="02E35961" w14:textId="77777777" w:rsidR="00E22A77" w:rsidRDefault="00E22A77" w:rsidP="006A31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Garamond">
    <w:panose1 w:val="020204040303010108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64345712"/>
      <w:docPartObj>
        <w:docPartGallery w:val="Page Numbers (Bottom of Page)"/>
        <w:docPartUnique/>
      </w:docPartObj>
    </w:sdtPr>
    <w:sdtEndPr>
      <w:rPr>
        <w:noProof/>
      </w:rPr>
    </w:sdtEndPr>
    <w:sdtContent>
      <w:p w14:paraId="4FE5D0F9" w14:textId="372B6D5B" w:rsidR="00F11A0E" w:rsidRDefault="00F11A0E">
        <w:pPr>
          <w:pStyle w:val="Footer"/>
          <w:jc w:val="right"/>
        </w:pPr>
        <w:r>
          <w:fldChar w:fldCharType="begin"/>
        </w:r>
        <w:r>
          <w:instrText xml:space="preserve"> PAGE   \* MERGEFORMAT </w:instrText>
        </w:r>
        <w:r>
          <w:fldChar w:fldCharType="separate"/>
        </w:r>
        <w:r w:rsidR="00442E38">
          <w:rPr>
            <w:noProof/>
          </w:rPr>
          <w:t>4</w:t>
        </w:r>
        <w:r>
          <w:rPr>
            <w:noProof/>
          </w:rPr>
          <w:fldChar w:fldCharType="end"/>
        </w:r>
      </w:p>
    </w:sdtContent>
  </w:sdt>
  <w:p w14:paraId="1F02A37D" w14:textId="77777777" w:rsidR="00F11A0E" w:rsidRDefault="00F11A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74E693" w14:textId="77777777" w:rsidR="00E22A77" w:rsidRDefault="00E22A77" w:rsidP="006A3158">
      <w:pPr>
        <w:spacing w:after="0" w:line="240" w:lineRule="auto"/>
      </w:pPr>
      <w:r>
        <w:separator/>
      </w:r>
    </w:p>
  </w:footnote>
  <w:footnote w:type="continuationSeparator" w:id="0">
    <w:p w14:paraId="39DE0DC6" w14:textId="77777777" w:rsidR="00E22A77" w:rsidRDefault="00E22A77" w:rsidP="006A3158">
      <w:pPr>
        <w:spacing w:after="0" w:line="240" w:lineRule="auto"/>
      </w:pPr>
      <w:r>
        <w:continuationSeparator/>
      </w:r>
    </w:p>
  </w:footnote>
  <w:footnote w:id="1">
    <w:p w14:paraId="18371721" w14:textId="6738640B" w:rsidR="00DF106D" w:rsidRPr="00E80F5F" w:rsidRDefault="00DF106D" w:rsidP="00E80F5F">
      <w:pPr>
        <w:spacing w:before="100" w:beforeAutospacing="1" w:after="100" w:afterAutospacing="1" w:line="240" w:lineRule="auto"/>
        <w:ind w:left="450" w:hanging="450"/>
        <w:rPr>
          <w:color w:val="000000"/>
          <w:sz w:val="20"/>
          <w:szCs w:val="20"/>
          <w:lang w:eastAsia="en-GB"/>
        </w:rPr>
      </w:pPr>
      <w:r>
        <w:rPr>
          <w:rStyle w:val="FootnoteReference"/>
        </w:rPr>
        <w:footnoteRef/>
      </w:r>
      <w:r>
        <w:t xml:space="preserve"> </w:t>
      </w:r>
      <w:r w:rsidR="00E80F5F">
        <w:t xml:space="preserve">Marjorie Chibnall </w:t>
      </w:r>
      <w:r w:rsidR="00E80F5F" w:rsidRPr="00917FA4">
        <w:rPr>
          <w:color w:val="000000"/>
          <w:sz w:val="20"/>
          <w:szCs w:val="20"/>
          <w:lang w:eastAsia="en-GB"/>
        </w:rPr>
        <w:t>---</w:t>
      </w:r>
      <w:r w:rsidR="00E80F5F" w:rsidRPr="00917FA4">
        <w:rPr>
          <w:i/>
          <w:iCs/>
          <w:color w:val="000000"/>
          <w:sz w:val="20"/>
          <w:szCs w:val="20"/>
          <w:lang w:eastAsia="en-GB"/>
        </w:rPr>
        <w:t>The Empress Matilda: Queen Consort, Queen Mother and Lady of the English</w:t>
      </w:r>
      <w:r w:rsidR="00E80F5F" w:rsidRPr="00917FA4">
        <w:rPr>
          <w:color w:val="000000"/>
          <w:sz w:val="20"/>
          <w:szCs w:val="20"/>
          <w:lang w:eastAsia="en-GB"/>
        </w:rPr>
        <w:t> (Oxford:  Blackwell, 1993)</w:t>
      </w:r>
      <w:r w:rsidR="00F5003B">
        <w:rPr>
          <w:color w:val="000000"/>
          <w:sz w:val="20"/>
          <w:szCs w:val="20"/>
          <w:lang w:eastAsia="en-GB"/>
        </w:rPr>
        <w:t xml:space="preserve"> </w:t>
      </w:r>
      <w:r w:rsidR="001A61D0">
        <w:rPr>
          <w:color w:val="000000"/>
          <w:sz w:val="20"/>
          <w:szCs w:val="20"/>
          <w:lang w:eastAsia="en-GB"/>
        </w:rPr>
        <w:t>p</w:t>
      </w:r>
      <w:r w:rsidR="00F5003B">
        <w:rPr>
          <w:color w:val="000000"/>
          <w:sz w:val="20"/>
          <w:szCs w:val="20"/>
          <w:lang w:eastAsia="en-GB"/>
        </w:rPr>
        <w:t>52</w:t>
      </w:r>
      <w:r w:rsidR="001A61D0">
        <w:rPr>
          <w:color w:val="000000"/>
          <w:sz w:val="20"/>
          <w:szCs w:val="20"/>
          <w:lang w:eastAsia="en-GB"/>
        </w:rPr>
        <w:t>.</w:t>
      </w:r>
    </w:p>
  </w:footnote>
  <w:footnote w:id="2">
    <w:p w14:paraId="54C26769" w14:textId="5E4F750E" w:rsidR="00F11A0E" w:rsidRPr="001A61D0" w:rsidRDefault="00F11A0E" w:rsidP="001A61D0">
      <w:pPr>
        <w:spacing w:before="100" w:beforeAutospacing="1" w:after="100" w:afterAutospacing="1" w:line="240" w:lineRule="auto"/>
        <w:ind w:left="450" w:hanging="450"/>
        <w:rPr>
          <w:color w:val="000000"/>
          <w:sz w:val="20"/>
          <w:szCs w:val="20"/>
          <w:lang w:eastAsia="en-GB"/>
        </w:rPr>
      </w:pPr>
      <w:r>
        <w:rPr>
          <w:rStyle w:val="FootnoteReference"/>
        </w:rPr>
        <w:footnoteRef/>
      </w:r>
      <w:r>
        <w:t xml:space="preserve"> </w:t>
      </w:r>
      <w:r w:rsidR="00F5003B">
        <w:t xml:space="preserve">David Carpenter, </w:t>
      </w:r>
      <w:r w:rsidR="00A77878" w:rsidRPr="00917FA4">
        <w:rPr>
          <w:i/>
          <w:color w:val="000000"/>
          <w:sz w:val="20"/>
          <w:szCs w:val="20"/>
          <w:lang w:eastAsia="en-GB"/>
        </w:rPr>
        <w:t>The Struggle for Mastery Britain 1066 – 1284</w:t>
      </w:r>
      <w:r w:rsidR="00A77878" w:rsidRPr="00917FA4">
        <w:rPr>
          <w:color w:val="000000"/>
          <w:sz w:val="20"/>
          <w:szCs w:val="20"/>
          <w:lang w:eastAsia="en-GB"/>
        </w:rPr>
        <w:t xml:space="preserve"> (London: Allen Lane, 2003)</w:t>
      </w:r>
      <w:r w:rsidR="001A61D0">
        <w:rPr>
          <w:color w:val="000000"/>
          <w:sz w:val="20"/>
          <w:szCs w:val="20"/>
          <w:lang w:eastAsia="en-GB"/>
        </w:rPr>
        <w:t>. p189.</w:t>
      </w:r>
    </w:p>
  </w:footnote>
  <w:footnote w:id="3">
    <w:p w14:paraId="4093CFD1" w14:textId="294A71C1" w:rsidR="00F11A0E" w:rsidRDefault="00F11A0E" w:rsidP="00D53BFB">
      <w:pPr>
        <w:pStyle w:val="FootnoteText"/>
      </w:pPr>
      <w:r>
        <w:rPr>
          <w:rStyle w:val="FootnoteReference"/>
        </w:rPr>
        <w:footnoteRef/>
      </w:r>
      <w:r>
        <w:t xml:space="preserve"> Chibnall </w:t>
      </w:r>
      <w:r w:rsidR="001A61D0" w:rsidRPr="001A61D0">
        <w:rPr>
          <w:i/>
        </w:rPr>
        <w:t>Empress Matilda</w:t>
      </w:r>
      <w:r w:rsidR="001A61D0">
        <w:t xml:space="preserve"> </w:t>
      </w:r>
      <w:r>
        <w:t>p191</w:t>
      </w:r>
      <w:r w:rsidR="001A61D0">
        <w:t>.</w:t>
      </w:r>
    </w:p>
  </w:footnote>
  <w:footnote w:id="4">
    <w:p w14:paraId="3CC68DC3" w14:textId="64E62ECD" w:rsidR="00F11A0E" w:rsidRDefault="00F11A0E" w:rsidP="00E37547">
      <w:pPr>
        <w:pStyle w:val="FootnoteText"/>
      </w:pPr>
      <w:r>
        <w:rPr>
          <w:rStyle w:val="FootnoteReference"/>
        </w:rPr>
        <w:footnoteRef/>
      </w:r>
      <w:r>
        <w:t xml:space="preserve"> </w:t>
      </w:r>
      <w:proofErr w:type="spellStart"/>
      <w:r w:rsidR="001A61D0">
        <w:t>Orderic</w:t>
      </w:r>
      <w:proofErr w:type="spellEnd"/>
      <w:r w:rsidR="001A61D0">
        <w:t xml:space="preserve"> Vitalis, </w:t>
      </w:r>
      <w:r w:rsidR="001A61D0" w:rsidRPr="001A61D0">
        <w:rPr>
          <w:i/>
        </w:rPr>
        <w:t>The Ecclesiastical History</w:t>
      </w:r>
      <w:r w:rsidR="001A61D0">
        <w:rPr>
          <w:i/>
        </w:rPr>
        <w:t xml:space="preserve"> of England and Normandy, </w:t>
      </w:r>
      <w:r w:rsidRPr="005E5943">
        <w:t>https://sourcebooks.fordham.edu/Halsall/source/orderic.asp</w:t>
      </w:r>
      <w:r w:rsidR="001A277A">
        <w:t>.</w:t>
      </w:r>
    </w:p>
  </w:footnote>
  <w:footnote w:id="5">
    <w:p w14:paraId="2839514D" w14:textId="47EA76FA" w:rsidR="00F11A0E" w:rsidRDefault="00F11A0E" w:rsidP="00E37547">
      <w:pPr>
        <w:pStyle w:val="FootnoteText"/>
      </w:pPr>
      <w:r>
        <w:rPr>
          <w:rStyle w:val="FootnoteReference"/>
        </w:rPr>
        <w:footnoteRef/>
      </w:r>
      <w:r>
        <w:t xml:space="preserve"> </w:t>
      </w:r>
      <w:r w:rsidR="00BD4A11" w:rsidRPr="00BD4A11">
        <w:rPr>
          <w:i/>
        </w:rPr>
        <w:t>Ibid.</w:t>
      </w:r>
    </w:p>
  </w:footnote>
  <w:footnote w:id="6">
    <w:p w14:paraId="39F0BA2F" w14:textId="6D9E64A2" w:rsidR="00F11A0E" w:rsidRDefault="00F11A0E" w:rsidP="00E37547">
      <w:pPr>
        <w:pStyle w:val="FootnoteText"/>
      </w:pPr>
      <w:r>
        <w:rPr>
          <w:rStyle w:val="FootnoteReference"/>
        </w:rPr>
        <w:footnoteRef/>
      </w:r>
      <w:r>
        <w:t xml:space="preserve"> </w:t>
      </w:r>
      <w:r w:rsidR="00BD4A11">
        <w:t xml:space="preserve">Peter of Blois, </w:t>
      </w:r>
      <w:r w:rsidR="00BD4A11" w:rsidRPr="00BD4A11">
        <w:rPr>
          <w:i/>
        </w:rPr>
        <w:t>Letters,</w:t>
      </w:r>
      <w:r w:rsidR="00BD4A11">
        <w:t xml:space="preserve"> </w:t>
      </w:r>
      <w:r w:rsidRPr="00136253">
        <w:t>https://sourcebooks.fordham.edu/Halsall/source/blois1.asp</w:t>
      </w:r>
      <w:r w:rsidR="001A277A">
        <w:t>.</w:t>
      </w:r>
    </w:p>
  </w:footnote>
  <w:footnote w:id="7">
    <w:p w14:paraId="21D71C48" w14:textId="5B8F7F94" w:rsidR="00F11A0E" w:rsidRDefault="00F11A0E">
      <w:pPr>
        <w:pStyle w:val="FootnoteText"/>
      </w:pPr>
      <w:r>
        <w:rPr>
          <w:rStyle w:val="FootnoteReference"/>
        </w:rPr>
        <w:footnoteRef/>
      </w:r>
      <w:r>
        <w:t xml:space="preserve"> </w:t>
      </w:r>
      <w:proofErr w:type="spellStart"/>
      <w:r w:rsidR="00BD4A11">
        <w:t>Stephanis</w:t>
      </w:r>
      <w:proofErr w:type="spellEnd"/>
      <w:r w:rsidR="00BD4A11">
        <w:t xml:space="preserve"> </w:t>
      </w:r>
      <w:proofErr w:type="spellStart"/>
      <w:r>
        <w:t>Mooers</w:t>
      </w:r>
      <w:proofErr w:type="spellEnd"/>
      <w:r w:rsidR="00BD4A11">
        <w:t>,</w:t>
      </w:r>
      <w:r w:rsidR="005D0601" w:rsidRPr="005D0601">
        <w:rPr>
          <w:color w:val="000000"/>
          <w:lang w:eastAsia="en-GB"/>
        </w:rPr>
        <w:t xml:space="preserve"> </w:t>
      </w:r>
      <w:r w:rsidR="005D0601" w:rsidRPr="00917FA4">
        <w:rPr>
          <w:color w:val="000000"/>
          <w:lang w:eastAsia="en-GB"/>
        </w:rPr>
        <w:t>'Familial Clout and Financial Gain in Henry I's Later Reign', </w:t>
      </w:r>
      <w:r w:rsidR="005D0601" w:rsidRPr="00917FA4">
        <w:rPr>
          <w:i/>
          <w:iCs/>
          <w:color w:val="000000"/>
          <w:lang w:eastAsia="en-GB"/>
        </w:rPr>
        <w:t>Albion: A Quarterly Journal Concerned with British Studies, </w:t>
      </w:r>
      <w:r w:rsidR="005D0601" w:rsidRPr="00917FA4">
        <w:rPr>
          <w:color w:val="000000"/>
          <w:lang w:eastAsia="en-GB"/>
        </w:rPr>
        <w:t>14 (1982), pp 268-291</w:t>
      </w:r>
      <w:r w:rsidR="005D0601">
        <w:t>.</w:t>
      </w:r>
    </w:p>
  </w:footnote>
  <w:footnote w:id="8">
    <w:p w14:paraId="2238DCD6" w14:textId="708785D9" w:rsidR="005D1649" w:rsidRDefault="005D1649">
      <w:pPr>
        <w:pStyle w:val="FootnoteText"/>
      </w:pPr>
      <w:r>
        <w:rPr>
          <w:rStyle w:val="FootnoteReference"/>
        </w:rPr>
        <w:footnoteRef/>
      </w:r>
      <w:r w:rsidR="00DB5572">
        <w:t xml:space="preserve">Henry I, </w:t>
      </w:r>
      <w:r w:rsidR="00DB5572" w:rsidRPr="00DB5572">
        <w:rPr>
          <w:i/>
        </w:rPr>
        <w:t>Charter of Liberties</w:t>
      </w:r>
      <w:r w:rsidR="00DB5572">
        <w:t>,</w:t>
      </w:r>
      <w:r>
        <w:t xml:space="preserve"> </w:t>
      </w:r>
      <w:r w:rsidRPr="005D1649">
        <w:t>https://sourcebooks.fordham.edu/Halsall/source/hcoronation.asp</w:t>
      </w:r>
      <w:r w:rsidR="001A277A">
        <w:t>.</w:t>
      </w:r>
    </w:p>
  </w:footnote>
  <w:footnote w:id="9">
    <w:p w14:paraId="46A227C3" w14:textId="7B2C131D" w:rsidR="000F1F59" w:rsidRDefault="000F1F59">
      <w:pPr>
        <w:pStyle w:val="FootnoteText"/>
      </w:pPr>
      <w:r>
        <w:rPr>
          <w:rStyle w:val="FootnoteReference"/>
        </w:rPr>
        <w:footnoteRef/>
      </w:r>
      <w:r>
        <w:t xml:space="preserve"> Carpenter</w:t>
      </w:r>
      <w:r w:rsidR="001A277A">
        <w:t xml:space="preserve">, </w:t>
      </w:r>
      <w:r w:rsidR="001A277A" w:rsidRPr="001A277A">
        <w:rPr>
          <w:i/>
        </w:rPr>
        <w:t>Struggle for Mastery,</w:t>
      </w:r>
      <w:r w:rsidR="001A277A">
        <w:t xml:space="preserve"> p159.</w:t>
      </w:r>
    </w:p>
  </w:footnote>
  <w:footnote w:id="10">
    <w:p w14:paraId="49AB3A26" w14:textId="7ADC6A01" w:rsidR="008D38D7" w:rsidRPr="00A46FC6" w:rsidRDefault="008D38D7" w:rsidP="00A46FC6">
      <w:pPr>
        <w:spacing w:before="100" w:beforeAutospacing="1" w:after="100" w:afterAutospacing="1" w:line="240" w:lineRule="auto"/>
        <w:ind w:left="450" w:hanging="450"/>
        <w:rPr>
          <w:color w:val="000000"/>
          <w:sz w:val="20"/>
          <w:szCs w:val="20"/>
          <w:lang w:eastAsia="en-GB"/>
        </w:rPr>
      </w:pPr>
      <w:r>
        <w:rPr>
          <w:rStyle w:val="FootnoteReference"/>
        </w:rPr>
        <w:footnoteRef/>
      </w:r>
      <w:r>
        <w:t xml:space="preserve">  </w:t>
      </w:r>
      <w:r w:rsidR="00A46FC6">
        <w:t xml:space="preserve">C. </w:t>
      </w:r>
      <w:proofErr w:type="spellStart"/>
      <w:proofErr w:type="gramStart"/>
      <w:r w:rsidR="00A46FC6">
        <w:t>W.</w:t>
      </w:r>
      <w:r w:rsidR="00A46FC6" w:rsidRPr="00917FA4">
        <w:rPr>
          <w:color w:val="000000"/>
          <w:sz w:val="20"/>
          <w:szCs w:val="20"/>
          <w:lang w:eastAsia="en-GB"/>
        </w:rPr>
        <w:t>Hollister</w:t>
      </w:r>
      <w:proofErr w:type="spellEnd"/>
      <w:proofErr w:type="gramEnd"/>
      <w:r w:rsidR="00A46FC6" w:rsidRPr="00917FA4">
        <w:rPr>
          <w:color w:val="000000"/>
          <w:sz w:val="20"/>
          <w:szCs w:val="20"/>
          <w:lang w:eastAsia="en-GB"/>
        </w:rPr>
        <w:t>, </w:t>
      </w:r>
      <w:r w:rsidR="00A46FC6" w:rsidRPr="00917FA4">
        <w:rPr>
          <w:i/>
          <w:iCs/>
          <w:color w:val="000000"/>
          <w:sz w:val="20"/>
          <w:szCs w:val="20"/>
          <w:lang w:eastAsia="en-GB"/>
        </w:rPr>
        <w:t>Henry I</w:t>
      </w:r>
      <w:r w:rsidR="00A46FC6" w:rsidRPr="00917FA4">
        <w:rPr>
          <w:color w:val="000000"/>
          <w:sz w:val="20"/>
          <w:szCs w:val="20"/>
          <w:lang w:eastAsia="en-GB"/>
        </w:rPr>
        <w:t> (New Haven; London: Yale University Press, 2001).</w:t>
      </w:r>
      <w:r w:rsidR="00A46FC6">
        <w:rPr>
          <w:color w:val="000000"/>
          <w:sz w:val="20"/>
          <w:szCs w:val="20"/>
          <w:lang w:eastAsia="en-GB"/>
        </w:rPr>
        <w:t xml:space="preserve"> </w:t>
      </w:r>
      <w:r>
        <w:t>p</w:t>
      </w:r>
      <w:r w:rsidR="00A46FC6">
        <w:t>471</w:t>
      </w:r>
      <w:r w:rsidR="00404FBD">
        <w:t>.</w:t>
      </w:r>
    </w:p>
  </w:footnote>
  <w:footnote w:id="11">
    <w:p w14:paraId="001819AD" w14:textId="65167470" w:rsidR="00065AF3" w:rsidRDefault="00065AF3">
      <w:pPr>
        <w:pStyle w:val="FootnoteText"/>
      </w:pPr>
      <w:r>
        <w:rPr>
          <w:rStyle w:val="FootnoteReference"/>
        </w:rPr>
        <w:footnoteRef/>
      </w:r>
      <w:r>
        <w:t xml:space="preserve"> Carpenter</w:t>
      </w:r>
      <w:r w:rsidR="00161867">
        <w:t xml:space="preserve">, </w:t>
      </w:r>
      <w:r w:rsidR="00161867" w:rsidRPr="00161867">
        <w:rPr>
          <w:i/>
        </w:rPr>
        <w:t>Struggle for Mastery</w:t>
      </w:r>
      <w:r w:rsidR="00161867">
        <w:t>, p</w:t>
      </w:r>
      <w:r>
        <w:t>144</w:t>
      </w:r>
      <w:r w:rsidR="00161867">
        <w:t>.</w:t>
      </w:r>
    </w:p>
  </w:footnote>
  <w:footnote w:id="12">
    <w:p w14:paraId="5E1426A2" w14:textId="5CCDD154" w:rsidR="004950D7" w:rsidRDefault="004950D7">
      <w:pPr>
        <w:pStyle w:val="FootnoteText"/>
      </w:pPr>
      <w:r>
        <w:rPr>
          <w:rStyle w:val="FootnoteReference"/>
        </w:rPr>
        <w:footnoteRef/>
      </w:r>
      <w:r>
        <w:t xml:space="preserve"> </w:t>
      </w:r>
      <w:r w:rsidR="00161867" w:rsidRPr="00161867">
        <w:rPr>
          <w:i/>
        </w:rPr>
        <w:t>Ibid</w:t>
      </w:r>
      <w:r w:rsidR="00161867">
        <w:t>,</w:t>
      </w:r>
      <w:r>
        <w:t xml:space="preserve"> p145</w:t>
      </w:r>
      <w:r w:rsidR="00161867">
        <w:t>.</w:t>
      </w:r>
    </w:p>
  </w:footnote>
  <w:footnote w:id="13">
    <w:p w14:paraId="47996CA3" w14:textId="2CF6AD72" w:rsidR="00F11A0E" w:rsidRDefault="00F11A0E" w:rsidP="00F223E4">
      <w:pPr>
        <w:pStyle w:val="FootnoteText"/>
      </w:pPr>
      <w:r>
        <w:rPr>
          <w:rStyle w:val="FootnoteReference"/>
        </w:rPr>
        <w:footnoteRef/>
      </w:r>
      <w:r>
        <w:t xml:space="preserve"> </w:t>
      </w:r>
      <w:proofErr w:type="spellStart"/>
      <w:r>
        <w:t>Mooers</w:t>
      </w:r>
      <w:proofErr w:type="spellEnd"/>
      <w:r w:rsidR="00161867">
        <w:t xml:space="preserve">, </w:t>
      </w:r>
      <w:r w:rsidRPr="00161867">
        <w:rPr>
          <w:i/>
        </w:rPr>
        <w:t xml:space="preserve">Familial </w:t>
      </w:r>
      <w:r w:rsidR="00161867" w:rsidRPr="00161867">
        <w:rPr>
          <w:i/>
        </w:rPr>
        <w:t>Clout</w:t>
      </w:r>
      <w:r w:rsidR="00161867">
        <w:t xml:space="preserve">, </w:t>
      </w:r>
      <w:r>
        <w:t>pp269-70</w:t>
      </w:r>
      <w:r w:rsidR="00161867">
        <w:t>.</w:t>
      </w:r>
    </w:p>
  </w:footnote>
  <w:footnote w:id="14">
    <w:p w14:paraId="63E992F0" w14:textId="4D16ACDE" w:rsidR="00F11A0E" w:rsidRDefault="00F11A0E" w:rsidP="00F223E4">
      <w:pPr>
        <w:pStyle w:val="FootnoteText"/>
      </w:pPr>
      <w:r>
        <w:rPr>
          <w:rStyle w:val="FootnoteReference"/>
        </w:rPr>
        <w:footnoteRef/>
      </w:r>
      <w:r>
        <w:t xml:space="preserve"> </w:t>
      </w:r>
      <w:r w:rsidR="00161867" w:rsidRPr="00161867">
        <w:rPr>
          <w:i/>
        </w:rPr>
        <w:t>Ibid,</w:t>
      </w:r>
      <w:r w:rsidR="00161867">
        <w:t xml:space="preserve"> p</w:t>
      </w:r>
      <w:r>
        <w:t xml:space="preserve"> 272</w:t>
      </w:r>
      <w:r w:rsidR="00161867">
        <w:t>.</w:t>
      </w:r>
    </w:p>
  </w:footnote>
  <w:footnote w:id="15">
    <w:p w14:paraId="12B6E658" w14:textId="58FD9D46" w:rsidR="00F11A0E" w:rsidRDefault="00F11A0E" w:rsidP="00F223E4">
      <w:pPr>
        <w:pStyle w:val="FootnoteText"/>
      </w:pPr>
      <w:r>
        <w:rPr>
          <w:rStyle w:val="FootnoteReference"/>
        </w:rPr>
        <w:footnoteRef/>
      </w:r>
      <w:r>
        <w:t xml:space="preserve"> </w:t>
      </w:r>
      <w:proofErr w:type="spellStart"/>
      <w:r>
        <w:t>Mooers</w:t>
      </w:r>
      <w:proofErr w:type="spellEnd"/>
      <w:r w:rsidR="00161867">
        <w:t>,</w:t>
      </w:r>
      <w:r>
        <w:t xml:space="preserve"> </w:t>
      </w:r>
      <w:r w:rsidRPr="00161867">
        <w:rPr>
          <w:i/>
        </w:rPr>
        <w:t>Familial</w:t>
      </w:r>
      <w:r w:rsidR="00161867" w:rsidRPr="00161867">
        <w:rPr>
          <w:i/>
        </w:rPr>
        <w:t xml:space="preserve"> Clout</w:t>
      </w:r>
      <w:r w:rsidR="00161867">
        <w:t>,</w:t>
      </w:r>
      <w:r>
        <w:t xml:space="preserve"> p 270</w:t>
      </w:r>
      <w:r w:rsidR="00161867">
        <w:t>.</w:t>
      </w:r>
    </w:p>
  </w:footnote>
  <w:footnote w:id="16">
    <w:p w14:paraId="35FB12C2" w14:textId="4F247E9C" w:rsidR="00F00CB2" w:rsidRDefault="00F00CB2">
      <w:pPr>
        <w:pStyle w:val="FootnoteText"/>
      </w:pPr>
      <w:r>
        <w:rPr>
          <w:rStyle w:val="FootnoteReference"/>
        </w:rPr>
        <w:footnoteRef/>
      </w:r>
      <w:r>
        <w:t xml:space="preserve"> </w:t>
      </w:r>
      <w:r w:rsidR="00161867">
        <w:t xml:space="preserve">C. W. </w:t>
      </w:r>
      <w:r>
        <w:t>Hollister</w:t>
      </w:r>
      <w:r w:rsidR="00161867">
        <w:t>,</w:t>
      </w:r>
      <w:r>
        <w:t xml:space="preserve"> death Wm Rufus p 664</w:t>
      </w:r>
      <w:r w:rsidR="00161867">
        <w:t>.</w:t>
      </w:r>
    </w:p>
  </w:footnote>
  <w:footnote w:id="17">
    <w:p w14:paraId="0F0EBB6E" w14:textId="753A752B" w:rsidR="002102FA" w:rsidRDefault="002102FA">
      <w:pPr>
        <w:pStyle w:val="FootnoteText"/>
      </w:pPr>
      <w:r>
        <w:rPr>
          <w:rStyle w:val="FootnoteReference"/>
        </w:rPr>
        <w:footnoteRef/>
      </w:r>
      <w:r>
        <w:t xml:space="preserve"> Carpenter</w:t>
      </w:r>
      <w:r w:rsidR="00161867">
        <w:t xml:space="preserve">, </w:t>
      </w:r>
      <w:r w:rsidR="00161867" w:rsidRPr="00161867">
        <w:rPr>
          <w:i/>
        </w:rPr>
        <w:t>Struggle for Mastery</w:t>
      </w:r>
      <w:r w:rsidR="00161867">
        <w:t>,</w:t>
      </w:r>
      <w:r>
        <w:t xml:space="preserve"> p137</w:t>
      </w:r>
      <w:r w:rsidR="00161867">
        <w:t>.</w:t>
      </w:r>
    </w:p>
  </w:footnote>
  <w:footnote w:id="18">
    <w:p w14:paraId="7000AAE1" w14:textId="53D1444B" w:rsidR="00724E1C" w:rsidRPr="00BD6838" w:rsidRDefault="00724E1C" w:rsidP="00724E1C">
      <w:pPr>
        <w:pStyle w:val="FootnoteText"/>
      </w:pPr>
      <w:r>
        <w:rPr>
          <w:rStyle w:val="FootnoteReference"/>
        </w:rPr>
        <w:footnoteRef/>
      </w:r>
      <w:r>
        <w:t xml:space="preserve"> </w:t>
      </w:r>
      <w:bookmarkStart w:id="2" w:name="_Hlk508725457"/>
      <w:r>
        <w:t>Will</w:t>
      </w:r>
      <w:r w:rsidR="00BD6838">
        <w:t>iam of</w:t>
      </w:r>
      <w:r>
        <w:t xml:space="preserve"> </w:t>
      </w:r>
      <w:proofErr w:type="spellStart"/>
      <w:r>
        <w:t>Malmes</w:t>
      </w:r>
      <w:r w:rsidR="00BD6838">
        <w:t>bury</w:t>
      </w:r>
      <w:proofErr w:type="spellEnd"/>
      <w:r w:rsidR="00BD6838">
        <w:t xml:space="preserve"> ed. &amp; trans. Joseph Stephenson, </w:t>
      </w:r>
      <w:r w:rsidR="00BD6838" w:rsidRPr="00BD6838">
        <w:rPr>
          <w:i/>
        </w:rPr>
        <w:t>A History of the Norman Kings (1066 – 1125),</w:t>
      </w:r>
      <w:r w:rsidR="00BD6838">
        <w:t xml:space="preserve"> (London: </w:t>
      </w:r>
      <w:proofErr w:type="spellStart"/>
      <w:r w:rsidR="00BD6838">
        <w:t>Llanerch</w:t>
      </w:r>
      <w:proofErr w:type="spellEnd"/>
      <w:r w:rsidR="00BD6838">
        <w:t xml:space="preserve"> Enterprises, 1989)</w:t>
      </w:r>
      <w:r w:rsidR="0087181B">
        <w:t>.</w:t>
      </w:r>
      <w:bookmarkEnd w:id="2"/>
    </w:p>
  </w:footnote>
  <w:footnote w:id="19">
    <w:p w14:paraId="7F9B1D7F" w14:textId="658C89EF" w:rsidR="00BD5685" w:rsidRDefault="00BD5685" w:rsidP="00BD5685">
      <w:pPr>
        <w:pStyle w:val="FootnoteText"/>
      </w:pPr>
      <w:r>
        <w:rPr>
          <w:rStyle w:val="FootnoteReference"/>
        </w:rPr>
        <w:footnoteRef/>
      </w:r>
      <w:r>
        <w:t xml:space="preserve"> </w:t>
      </w:r>
      <w:r w:rsidR="00404FBD">
        <w:t xml:space="preserve">Walter Map, </w:t>
      </w:r>
      <w:r w:rsidR="00404FBD" w:rsidRPr="00404FBD">
        <w:rPr>
          <w:i/>
        </w:rPr>
        <w:t>Courtiers’ Trifles</w:t>
      </w:r>
      <w:r w:rsidR="00404FBD">
        <w:t>, ed. &amp; trans. M. R. James (Oxford: Clarendon Press, 1983.</w:t>
      </w:r>
    </w:p>
  </w:footnote>
  <w:footnote w:id="20">
    <w:p w14:paraId="7CC77FA7" w14:textId="0FE4E76C" w:rsidR="00BD5685" w:rsidRDefault="00BD5685" w:rsidP="00BD5685">
      <w:pPr>
        <w:pStyle w:val="FootnoteText"/>
      </w:pPr>
      <w:r>
        <w:rPr>
          <w:rStyle w:val="FootnoteReference"/>
        </w:rPr>
        <w:footnoteRef/>
      </w:r>
      <w:r>
        <w:t xml:space="preserve"> </w:t>
      </w:r>
      <w:r w:rsidR="00404FBD">
        <w:t xml:space="preserve">Chibnall, </w:t>
      </w:r>
      <w:r w:rsidR="00404FBD" w:rsidRPr="00404FBD">
        <w:rPr>
          <w:i/>
        </w:rPr>
        <w:t>Empress Matilda</w:t>
      </w:r>
      <w:r w:rsidR="00404FBD">
        <w:rPr>
          <w:i/>
        </w:rPr>
        <w:t xml:space="preserve">, </w:t>
      </w:r>
      <w:r w:rsidR="00404FBD" w:rsidRPr="00404FBD">
        <w:t>p196.</w:t>
      </w:r>
    </w:p>
  </w:footnote>
  <w:footnote w:id="21">
    <w:p w14:paraId="3AE9C168" w14:textId="7EC27BEF" w:rsidR="00B4385E" w:rsidRDefault="00B4385E">
      <w:pPr>
        <w:pStyle w:val="FootnoteText"/>
      </w:pPr>
      <w:r>
        <w:rPr>
          <w:rStyle w:val="FootnoteReference"/>
        </w:rPr>
        <w:footnoteRef/>
      </w:r>
      <w:r>
        <w:t xml:space="preserve"> </w:t>
      </w:r>
      <w:proofErr w:type="spellStart"/>
      <w:r w:rsidR="00404FBD" w:rsidRPr="00404FBD">
        <w:rPr>
          <w:i/>
        </w:rPr>
        <w:t>Gesta</w:t>
      </w:r>
      <w:proofErr w:type="spellEnd"/>
      <w:r w:rsidR="00404FBD" w:rsidRPr="00404FBD">
        <w:rPr>
          <w:i/>
        </w:rPr>
        <w:t xml:space="preserve"> Stephani</w:t>
      </w:r>
      <w:r w:rsidR="00404FBD">
        <w:t xml:space="preserve">, </w:t>
      </w:r>
      <w:r w:rsidR="000E5864">
        <w:t>ed. &amp; trans. R. H. C Davis (Oxford: Clarendon Press, 1976)</w:t>
      </w:r>
    </w:p>
  </w:footnote>
  <w:footnote w:id="22">
    <w:p w14:paraId="320BD0B3" w14:textId="1540907A" w:rsidR="00B4385E" w:rsidRDefault="00B4385E">
      <w:pPr>
        <w:pStyle w:val="FootnoteText"/>
      </w:pPr>
      <w:r>
        <w:rPr>
          <w:rStyle w:val="FootnoteReference"/>
        </w:rPr>
        <w:footnoteRef/>
      </w:r>
      <w:r>
        <w:t xml:space="preserve"> </w:t>
      </w:r>
      <w:r w:rsidR="00404FBD" w:rsidRPr="00404FBD">
        <w:rPr>
          <w:i/>
        </w:rPr>
        <w:t xml:space="preserve">Chronicon </w:t>
      </w:r>
      <w:proofErr w:type="spellStart"/>
      <w:r w:rsidR="00404FBD" w:rsidRPr="00404FBD">
        <w:rPr>
          <w:i/>
        </w:rPr>
        <w:t>Anglicanum</w:t>
      </w:r>
      <w:proofErr w:type="spellEnd"/>
      <w:r w:rsidR="00404FBD">
        <w:t xml:space="preserve">, </w:t>
      </w:r>
      <w:r w:rsidR="005C0DB6">
        <w:t>ed. &amp; trans. H Webster, unpublished.</w:t>
      </w:r>
    </w:p>
  </w:footnote>
  <w:footnote w:id="23">
    <w:p w14:paraId="30529C0D" w14:textId="5864534C" w:rsidR="00501631" w:rsidRDefault="00501631">
      <w:pPr>
        <w:pStyle w:val="FootnoteText"/>
      </w:pPr>
      <w:r>
        <w:rPr>
          <w:rStyle w:val="FootnoteReference"/>
        </w:rPr>
        <w:footnoteRef/>
      </w:r>
      <w:r>
        <w:t xml:space="preserve"> Map</w:t>
      </w:r>
      <w:r w:rsidR="00404FBD">
        <w:t>,</w:t>
      </w:r>
      <w:r>
        <w:t xml:space="preserve"> </w:t>
      </w:r>
      <w:r w:rsidR="00404FBD" w:rsidRPr="00404FBD">
        <w:rPr>
          <w:i/>
        </w:rPr>
        <w:t>Courtiers’ Trifles</w:t>
      </w:r>
      <w:r w:rsidR="00404FBD">
        <w:t xml:space="preserve">, </w:t>
      </w:r>
      <w:r>
        <w:t>p475</w:t>
      </w:r>
      <w:r w:rsidR="00404FBD">
        <w:t>.</w:t>
      </w:r>
    </w:p>
  </w:footnote>
  <w:footnote w:id="24">
    <w:p w14:paraId="1C246B16" w14:textId="20161E75" w:rsidR="0063639F" w:rsidRDefault="0063639F" w:rsidP="0063639F">
      <w:pPr>
        <w:pStyle w:val="FootnoteText"/>
      </w:pPr>
      <w:r>
        <w:rPr>
          <w:rStyle w:val="FootnoteReference"/>
        </w:rPr>
        <w:footnoteRef/>
      </w:r>
      <w:r>
        <w:t xml:space="preserve"> </w:t>
      </w:r>
      <w:r w:rsidR="005C0DB6">
        <w:t xml:space="preserve">Henry of Huntingdon, </w:t>
      </w:r>
      <w:r w:rsidR="001055C7" w:rsidRPr="001055C7">
        <w:rPr>
          <w:i/>
        </w:rPr>
        <w:t xml:space="preserve">Historia </w:t>
      </w:r>
      <w:proofErr w:type="spellStart"/>
      <w:r w:rsidR="001055C7" w:rsidRPr="001055C7">
        <w:rPr>
          <w:i/>
        </w:rPr>
        <w:t>Anglorum</w:t>
      </w:r>
      <w:proofErr w:type="spellEnd"/>
      <w:r w:rsidR="001055C7">
        <w:t xml:space="preserve">, </w:t>
      </w:r>
      <w:r w:rsidRPr="005A38CF">
        <w:t>https://sourcebooks.fordham.edu/Halsall/source/henry-hunt1.asp</w:t>
      </w:r>
    </w:p>
  </w:footnote>
  <w:footnote w:id="25">
    <w:p w14:paraId="3C2CF386" w14:textId="6E7084CD" w:rsidR="0063639F" w:rsidRPr="00C8759E" w:rsidRDefault="0063639F" w:rsidP="00C8759E">
      <w:pPr>
        <w:spacing w:before="100" w:beforeAutospacing="1" w:after="100" w:afterAutospacing="1" w:line="240" w:lineRule="auto"/>
        <w:ind w:left="450" w:hanging="450"/>
        <w:rPr>
          <w:color w:val="000000"/>
          <w:sz w:val="20"/>
          <w:szCs w:val="20"/>
          <w:lang w:eastAsia="en-GB"/>
        </w:rPr>
      </w:pPr>
      <w:r>
        <w:rPr>
          <w:rStyle w:val="FootnoteReference"/>
        </w:rPr>
        <w:footnoteRef/>
      </w:r>
      <w:r>
        <w:t xml:space="preserve"> </w:t>
      </w:r>
      <w:r w:rsidR="00C8759E">
        <w:t xml:space="preserve">Anne </w:t>
      </w:r>
      <w:r w:rsidR="00C8759E" w:rsidRPr="00917FA4">
        <w:rPr>
          <w:color w:val="000000"/>
          <w:sz w:val="20"/>
          <w:szCs w:val="20"/>
          <w:lang w:eastAsia="en-GB"/>
        </w:rPr>
        <w:t>Savage and Christopher Pick, </w:t>
      </w:r>
      <w:r w:rsidR="00C8759E" w:rsidRPr="00917FA4">
        <w:rPr>
          <w:i/>
          <w:iCs/>
          <w:color w:val="000000"/>
          <w:sz w:val="20"/>
          <w:szCs w:val="20"/>
          <w:lang w:eastAsia="en-GB"/>
        </w:rPr>
        <w:t>The Anglo-Saxon Chronicles</w:t>
      </w:r>
      <w:r w:rsidR="00C8759E" w:rsidRPr="00917FA4">
        <w:rPr>
          <w:color w:val="000000"/>
          <w:sz w:val="20"/>
          <w:szCs w:val="20"/>
          <w:lang w:eastAsia="en-GB"/>
        </w:rPr>
        <w:t> (London: Book Club Associates by arrangement with Heinemann &amp; Phoebe Phillips, 1983).</w:t>
      </w:r>
      <w:r w:rsidR="00C8759E">
        <w:rPr>
          <w:color w:val="000000"/>
          <w:sz w:val="20"/>
          <w:szCs w:val="20"/>
          <w:lang w:eastAsia="en-GB"/>
        </w:rPr>
        <w:t xml:space="preserve"> </w:t>
      </w:r>
      <w:r>
        <w:t>p268</w:t>
      </w:r>
      <w:r w:rsidR="00C8759E">
        <w:t>.</w:t>
      </w:r>
    </w:p>
  </w:footnote>
  <w:footnote w:id="26">
    <w:p w14:paraId="60B26229" w14:textId="69945B23" w:rsidR="00FD3E74" w:rsidRDefault="00FD3E74">
      <w:pPr>
        <w:pStyle w:val="FootnoteText"/>
      </w:pPr>
      <w:r>
        <w:rPr>
          <w:rStyle w:val="FootnoteReference"/>
        </w:rPr>
        <w:footnoteRef/>
      </w:r>
      <w:r>
        <w:t xml:space="preserve"> </w:t>
      </w:r>
      <w:bookmarkStart w:id="3" w:name="_Hlk508725852"/>
      <w:r w:rsidR="00484CB2" w:rsidRPr="00484CB2">
        <w:rPr>
          <w:i/>
        </w:rPr>
        <w:t>Charter and Liberties of King Stephen</w:t>
      </w:r>
      <w:r w:rsidR="00484CB2">
        <w:rPr>
          <w:i/>
        </w:rPr>
        <w:t>,</w:t>
      </w:r>
      <w:r w:rsidR="00484CB2">
        <w:t xml:space="preserve"> </w:t>
      </w:r>
      <w:r w:rsidRPr="00FD3E74">
        <w:t>https://thehistoryofengland.co.uk/resource/the-charter-of-liberties-of-stephen/</w:t>
      </w:r>
      <w:r w:rsidR="00763AE7">
        <w:t>.</w:t>
      </w:r>
      <w:bookmarkEnd w:id="3"/>
    </w:p>
  </w:footnote>
  <w:footnote w:id="27">
    <w:p w14:paraId="3001791B" w14:textId="4C440C30" w:rsidR="00FA1535" w:rsidRDefault="00FA1535">
      <w:pPr>
        <w:pStyle w:val="FootnoteText"/>
      </w:pPr>
      <w:r>
        <w:rPr>
          <w:rStyle w:val="FootnoteReference"/>
        </w:rPr>
        <w:footnoteRef/>
      </w:r>
      <w:r>
        <w:t xml:space="preserve"> </w:t>
      </w:r>
      <w:r w:rsidRPr="00763AE7">
        <w:rPr>
          <w:i/>
        </w:rPr>
        <w:t xml:space="preserve">Chronicon </w:t>
      </w:r>
      <w:proofErr w:type="spellStart"/>
      <w:r w:rsidRPr="00763AE7">
        <w:rPr>
          <w:i/>
        </w:rPr>
        <w:t>Anglicanum</w:t>
      </w:r>
      <w:proofErr w:type="spellEnd"/>
      <w:r w:rsidRPr="00763AE7">
        <w:rPr>
          <w:i/>
        </w:rPr>
        <w:t>.</w:t>
      </w:r>
      <w:r w:rsidR="00763AE7">
        <w:rPr>
          <w:i/>
        </w:rPr>
        <w:t xml:space="preserve"> </w:t>
      </w:r>
      <w:r w:rsidR="00763AE7" w:rsidRPr="00763AE7">
        <w:t>Webster</w:t>
      </w:r>
      <w:r w:rsidR="00763AE7">
        <w:t>.</w:t>
      </w:r>
    </w:p>
  </w:footnote>
  <w:footnote w:id="28">
    <w:p w14:paraId="599DA7C3" w14:textId="04B15F81" w:rsidR="00C67EA5" w:rsidRDefault="00C67EA5">
      <w:pPr>
        <w:pStyle w:val="FootnoteText"/>
      </w:pPr>
      <w:r>
        <w:rPr>
          <w:rStyle w:val="FootnoteReference"/>
        </w:rPr>
        <w:footnoteRef/>
      </w:r>
      <w:r>
        <w:t xml:space="preserve"> C</w:t>
      </w:r>
      <w:r w:rsidR="001019B2">
        <w:t>a</w:t>
      </w:r>
      <w:r>
        <w:t>rpenter</w:t>
      </w:r>
      <w:r w:rsidR="00763AE7">
        <w:t xml:space="preserve">, </w:t>
      </w:r>
      <w:r w:rsidR="00763AE7" w:rsidRPr="00763AE7">
        <w:rPr>
          <w:i/>
        </w:rPr>
        <w:t>Struggle for Mastery</w:t>
      </w:r>
      <w:r w:rsidR="00763AE7">
        <w:t>,</w:t>
      </w:r>
      <w:r>
        <w:t xml:space="preserve"> p163</w:t>
      </w:r>
    </w:p>
  </w:footnote>
  <w:footnote w:id="29">
    <w:p w14:paraId="679025AF" w14:textId="7E263D3B" w:rsidR="007C25AA" w:rsidRDefault="007C25AA">
      <w:pPr>
        <w:pStyle w:val="FootnoteText"/>
      </w:pPr>
      <w:r>
        <w:rPr>
          <w:rStyle w:val="FootnoteReference"/>
        </w:rPr>
        <w:footnoteRef/>
      </w:r>
      <w:r>
        <w:t xml:space="preserve"> </w:t>
      </w:r>
      <w:r w:rsidR="00763AE7" w:rsidRPr="00763AE7">
        <w:rPr>
          <w:i/>
        </w:rPr>
        <w:t>Ibid,</w:t>
      </w:r>
      <w:r>
        <w:t xml:space="preserve"> p164</w:t>
      </w:r>
    </w:p>
  </w:footnote>
  <w:footnote w:id="30">
    <w:p w14:paraId="76971540" w14:textId="17D0E263" w:rsidR="003F194B" w:rsidRDefault="003F194B">
      <w:pPr>
        <w:pStyle w:val="FootnoteText"/>
      </w:pPr>
      <w:r>
        <w:rPr>
          <w:rStyle w:val="FootnoteReference"/>
        </w:rPr>
        <w:footnoteRef/>
      </w:r>
      <w:r>
        <w:t xml:space="preserve"> </w:t>
      </w:r>
      <w:r w:rsidR="00763AE7" w:rsidRPr="00763AE7">
        <w:rPr>
          <w:i/>
        </w:rPr>
        <w:t>Ibid,</w:t>
      </w:r>
      <w:r>
        <w:t xml:space="preserve"> p168-9</w:t>
      </w:r>
    </w:p>
  </w:footnote>
  <w:footnote w:id="31">
    <w:p w14:paraId="1AF7D627" w14:textId="2CABF041" w:rsidR="0063639F" w:rsidRPr="00763AE7" w:rsidRDefault="0063639F" w:rsidP="00763AE7">
      <w:pPr>
        <w:pStyle w:val="hbodytext"/>
        <w:spacing w:before="180" w:beforeAutospacing="0" w:after="180" w:afterAutospacing="0" w:line="360" w:lineRule="auto"/>
        <w:rPr>
          <w:rFonts w:asciiTheme="minorHAnsi" w:hAnsiTheme="minorHAnsi" w:cstheme="majorHAnsi"/>
          <w:color w:val="000000"/>
        </w:rPr>
      </w:pPr>
      <w:r w:rsidRPr="00763AE7">
        <w:rPr>
          <w:rStyle w:val="FootnoteReference"/>
          <w:rFonts w:asciiTheme="minorHAnsi" w:hAnsiTheme="minorHAnsi"/>
        </w:rPr>
        <w:footnoteRef/>
      </w:r>
      <w:r w:rsidRPr="00763AE7">
        <w:rPr>
          <w:rFonts w:asciiTheme="minorHAnsi" w:hAnsiTheme="minorHAnsi"/>
        </w:rPr>
        <w:t xml:space="preserve"> </w:t>
      </w:r>
      <w:r w:rsidR="00763AE7" w:rsidRPr="00763AE7">
        <w:rPr>
          <w:rFonts w:asciiTheme="minorHAnsi" w:hAnsiTheme="minorHAnsi"/>
          <w:sz w:val="20"/>
          <w:szCs w:val="20"/>
        </w:rPr>
        <w:t xml:space="preserve">Peter of Blois, </w:t>
      </w:r>
      <w:r w:rsidR="00763AE7" w:rsidRPr="00763AE7">
        <w:rPr>
          <w:rFonts w:asciiTheme="minorHAnsi" w:hAnsiTheme="minorHAnsi"/>
          <w:i/>
          <w:sz w:val="20"/>
          <w:szCs w:val="20"/>
        </w:rPr>
        <w:t>Letters,</w:t>
      </w:r>
      <w:r w:rsidR="00763AE7">
        <w:rPr>
          <w:rFonts w:asciiTheme="minorHAnsi" w:hAnsiTheme="minorHAnsi"/>
          <w:sz w:val="20"/>
          <w:szCs w:val="20"/>
        </w:rPr>
        <w:t xml:space="preserve"> </w:t>
      </w:r>
      <w:r w:rsidRPr="00763AE7">
        <w:rPr>
          <w:rFonts w:asciiTheme="minorHAnsi" w:hAnsiTheme="minorHAnsi" w:cstheme="majorHAnsi"/>
          <w:color w:val="000000"/>
          <w:sz w:val="20"/>
          <w:szCs w:val="20"/>
        </w:rPr>
        <w:t>https://sourcebooks.fordham.edu/Halsall/source/1177peterblois-hen2.asp</w:t>
      </w:r>
      <w:r w:rsidR="00763AE7">
        <w:rPr>
          <w:rFonts w:asciiTheme="minorHAnsi" w:hAnsiTheme="minorHAnsi" w:cstheme="majorHAnsi"/>
          <w:color w:val="000000"/>
          <w:sz w:val="20"/>
          <w:szCs w:val="20"/>
        </w:rPr>
        <w:t>.</w:t>
      </w:r>
    </w:p>
  </w:footnote>
  <w:footnote w:id="32">
    <w:p w14:paraId="2F5A49DD" w14:textId="3D3C619A" w:rsidR="005F657D" w:rsidRDefault="005F657D" w:rsidP="005F657D">
      <w:pPr>
        <w:pStyle w:val="FootnoteText"/>
      </w:pPr>
      <w:r>
        <w:rPr>
          <w:rStyle w:val="FootnoteReference"/>
        </w:rPr>
        <w:footnoteRef/>
      </w:r>
      <w:r w:rsidR="00763AE7">
        <w:t xml:space="preserve"> </w:t>
      </w:r>
      <w:r>
        <w:t>Map</w:t>
      </w:r>
      <w:r w:rsidR="00763AE7">
        <w:t xml:space="preserve">, </w:t>
      </w:r>
      <w:r w:rsidR="00763AE7" w:rsidRPr="00763AE7">
        <w:rPr>
          <w:i/>
        </w:rPr>
        <w:t>Courtiers’ Trifles,</w:t>
      </w:r>
      <w:r>
        <w:t xml:space="preserve"> p477</w:t>
      </w:r>
      <w:r w:rsidR="00763AE7">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CC7FB1" w14:textId="44BC4FEF" w:rsidR="00F11A0E" w:rsidRDefault="00F11A0E">
    <w:pPr>
      <w:pStyle w:val="Header"/>
    </w:pPr>
    <w:r>
      <w:t>AHMS5002</w:t>
    </w:r>
    <w:r>
      <w:ptab w:relativeTo="margin" w:alignment="center" w:leader="none"/>
    </w:r>
    <w:r>
      <w:t>Natasha Coombs</w:t>
    </w:r>
    <w:r>
      <w:ptab w:relativeTo="margin" w:alignment="right" w:leader="none"/>
    </w:r>
    <w:r>
      <w:t>1402066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singleLevel"/>
    <w:tmpl w:val="00000001"/>
    <w:name w:val="WW8Num1"/>
    <w:lvl w:ilvl="0">
      <w:start w:val="1"/>
      <w:numFmt w:val="bullet"/>
      <w:lvlText w:val=""/>
      <w:lvlJc w:val="left"/>
      <w:pPr>
        <w:tabs>
          <w:tab w:val="num" w:pos="780"/>
        </w:tabs>
        <w:ind w:left="780" w:hanging="360"/>
      </w:pPr>
      <w:rPr>
        <w:rFonts w:ascii="Symbol" w:hAnsi="Symbol"/>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1AA6"/>
    <w:rsid w:val="000157C8"/>
    <w:rsid w:val="000170E3"/>
    <w:rsid w:val="00036202"/>
    <w:rsid w:val="0005656B"/>
    <w:rsid w:val="00065AF3"/>
    <w:rsid w:val="00084DB8"/>
    <w:rsid w:val="00090FFA"/>
    <w:rsid w:val="000B1BF6"/>
    <w:rsid w:val="000D0A01"/>
    <w:rsid w:val="000D3942"/>
    <w:rsid w:val="000E5864"/>
    <w:rsid w:val="000F1F59"/>
    <w:rsid w:val="000F6D26"/>
    <w:rsid w:val="001019B2"/>
    <w:rsid w:val="00104D42"/>
    <w:rsid w:val="001055C7"/>
    <w:rsid w:val="00112057"/>
    <w:rsid w:val="0012134D"/>
    <w:rsid w:val="001311FB"/>
    <w:rsid w:val="00131C47"/>
    <w:rsid w:val="001428A2"/>
    <w:rsid w:val="00143F24"/>
    <w:rsid w:val="00161867"/>
    <w:rsid w:val="001908D1"/>
    <w:rsid w:val="00191630"/>
    <w:rsid w:val="001A277A"/>
    <w:rsid w:val="001A61D0"/>
    <w:rsid w:val="001E796B"/>
    <w:rsid w:val="001F1DA3"/>
    <w:rsid w:val="001F27F7"/>
    <w:rsid w:val="00202418"/>
    <w:rsid w:val="002102FA"/>
    <w:rsid w:val="00210560"/>
    <w:rsid w:val="00217CA8"/>
    <w:rsid w:val="002205B0"/>
    <w:rsid w:val="00226F6F"/>
    <w:rsid w:val="00251C9C"/>
    <w:rsid w:val="002B003F"/>
    <w:rsid w:val="00303B38"/>
    <w:rsid w:val="00313678"/>
    <w:rsid w:val="0031415C"/>
    <w:rsid w:val="00324438"/>
    <w:rsid w:val="00324568"/>
    <w:rsid w:val="003300FD"/>
    <w:rsid w:val="003329AF"/>
    <w:rsid w:val="00354381"/>
    <w:rsid w:val="00360B76"/>
    <w:rsid w:val="00361574"/>
    <w:rsid w:val="00364A5B"/>
    <w:rsid w:val="003712FE"/>
    <w:rsid w:val="00380717"/>
    <w:rsid w:val="003A0B85"/>
    <w:rsid w:val="003A1A59"/>
    <w:rsid w:val="003C1736"/>
    <w:rsid w:val="003E55A2"/>
    <w:rsid w:val="003F194B"/>
    <w:rsid w:val="00404FBD"/>
    <w:rsid w:val="00423995"/>
    <w:rsid w:val="00424489"/>
    <w:rsid w:val="00426C8B"/>
    <w:rsid w:val="00427380"/>
    <w:rsid w:val="004277B0"/>
    <w:rsid w:val="00442E38"/>
    <w:rsid w:val="00456E8C"/>
    <w:rsid w:val="00484CB2"/>
    <w:rsid w:val="00494354"/>
    <w:rsid w:val="004947E2"/>
    <w:rsid w:val="004950D7"/>
    <w:rsid w:val="004A220B"/>
    <w:rsid w:val="004A2C89"/>
    <w:rsid w:val="004A66F1"/>
    <w:rsid w:val="004B1B21"/>
    <w:rsid w:val="00501631"/>
    <w:rsid w:val="00502934"/>
    <w:rsid w:val="00544C8A"/>
    <w:rsid w:val="00557BA4"/>
    <w:rsid w:val="005714DD"/>
    <w:rsid w:val="0058122E"/>
    <w:rsid w:val="005861E8"/>
    <w:rsid w:val="005A3D8C"/>
    <w:rsid w:val="005A4B74"/>
    <w:rsid w:val="005C0DB6"/>
    <w:rsid w:val="005C2351"/>
    <w:rsid w:val="005D0601"/>
    <w:rsid w:val="005D1649"/>
    <w:rsid w:val="005E2902"/>
    <w:rsid w:val="005E2E02"/>
    <w:rsid w:val="005E4CDD"/>
    <w:rsid w:val="005F2CA5"/>
    <w:rsid w:val="005F657D"/>
    <w:rsid w:val="00601102"/>
    <w:rsid w:val="0063639F"/>
    <w:rsid w:val="00652B43"/>
    <w:rsid w:val="00655CE2"/>
    <w:rsid w:val="0067791E"/>
    <w:rsid w:val="006838C7"/>
    <w:rsid w:val="006A3158"/>
    <w:rsid w:val="006B1D1C"/>
    <w:rsid w:val="006B2EFF"/>
    <w:rsid w:val="006B3B2B"/>
    <w:rsid w:val="006C1665"/>
    <w:rsid w:val="00703536"/>
    <w:rsid w:val="0071190D"/>
    <w:rsid w:val="00711B3E"/>
    <w:rsid w:val="00724E1C"/>
    <w:rsid w:val="00742E52"/>
    <w:rsid w:val="00763AE7"/>
    <w:rsid w:val="00766CC4"/>
    <w:rsid w:val="007B178E"/>
    <w:rsid w:val="007B6842"/>
    <w:rsid w:val="007B7F69"/>
    <w:rsid w:val="007C25AA"/>
    <w:rsid w:val="007C3AEC"/>
    <w:rsid w:val="007D6C11"/>
    <w:rsid w:val="007E5222"/>
    <w:rsid w:val="007E7781"/>
    <w:rsid w:val="007E7F6D"/>
    <w:rsid w:val="00801F8C"/>
    <w:rsid w:val="00802A11"/>
    <w:rsid w:val="0080442B"/>
    <w:rsid w:val="00821BA5"/>
    <w:rsid w:val="00824874"/>
    <w:rsid w:val="0083799B"/>
    <w:rsid w:val="008706EA"/>
    <w:rsid w:val="0087181B"/>
    <w:rsid w:val="00885319"/>
    <w:rsid w:val="008A2EA5"/>
    <w:rsid w:val="008B0525"/>
    <w:rsid w:val="008B1AA6"/>
    <w:rsid w:val="008B7799"/>
    <w:rsid w:val="008D0CCE"/>
    <w:rsid w:val="008D2D83"/>
    <w:rsid w:val="008D38D7"/>
    <w:rsid w:val="00911684"/>
    <w:rsid w:val="00917FA4"/>
    <w:rsid w:val="00921862"/>
    <w:rsid w:val="00942257"/>
    <w:rsid w:val="00944560"/>
    <w:rsid w:val="0095635E"/>
    <w:rsid w:val="00962235"/>
    <w:rsid w:val="009B5701"/>
    <w:rsid w:val="009D107A"/>
    <w:rsid w:val="00A4349A"/>
    <w:rsid w:val="00A43A82"/>
    <w:rsid w:val="00A46FC6"/>
    <w:rsid w:val="00A47A1E"/>
    <w:rsid w:val="00A51878"/>
    <w:rsid w:val="00A7479C"/>
    <w:rsid w:val="00A77878"/>
    <w:rsid w:val="00A8125A"/>
    <w:rsid w:val="00A90E79"/>
    <w:rsid w:val="00A9268B"/>
    <w:rsid w:val="00A935BB"/>
    <w:rsid w:val="00A9363B"/>
    <w:rsid w:val="00A953B6"/>
    <w:rsid w:val="00A9738B"/>
    <w:rsid w:val="00AA0CED"/>
    <w:rsid w:val="00AB5F40"/>
    <w:rsid w:val="00AC0251"/>
    <w:rsid w:val="00AC551E"/>
    <w:rsid w:val="00AE40F6"/>
    <w:rsid w:val="00AE747A"/>
    <w:rsid w:val="00B36BA7"/>
    <w:rsid w:val="00B41E19"/>
    <w:rsid w:val="00B4385E"/>
    <w:rsid w:val="00B634F8"/>
    <w:rsid w:val="00B77191"/>
    <w:rsid w:val="00B94BD2"/>
    <w:rsid w:val="00BD4A11"/>
    <w:rsid w:val="00BD5685"/>
    <w:rsid w:val="00BD6838"/>
    <w:rsid w:val="00C01ED8"/>
    <w:rsid w:val="00C44DAC"/>
    <w:rsid w:val="00C60A3A"/>
    <w:rsid w:val="00C672E3"/>
    <w:rsid w:val="00C67EA5"/>
    <w:rsid w:val="00C84AD5"/>
    <w:rsid w:val="00C8759E"/>
    <w:rsid w:val="00C87C65"/>
    <w:rsid w:val="00CB7E98"/>
    <w:rsid w:val="00CC1ECF"/>
    <w:rsid w:val="00CC72CD"/>
    <w:rsid w:val="00D0354C"/>
    <w:rsid w:val="00D03D11"/>
    <w:rsid w:val="00D11C97"/>
    <w:rsid w:val="00D36171"/>
    <w:rsid w:val="00D50EB7"/>
    <w:rsid w:val="00D53BFB"/>
    <w:rsid w:val="00D53F2B"/>
    <w:rsid w:val="00D90121"/>
    <w:rsid w:val="00DA3B64"/>
    <w:rsid w:val="00DB5572"/>
    <w:rsid w:val="00DD57C4"/>
    <w:rsid w:val="00DE4108"/>
    <w:rsid w:val="00DF106D"/>
    <w:rsid w:val="00E107CF"/>
    <w:rsid w:val="00E122C7"/>
    <w:rsid w:val="00E173E9"/>
    <w:rsid w:val="00E22A77"/>
    <w:rsid w:val="00E27D87"/>
    <w:rsid w:val="00E36087"/>
    <w:rsid w:val="00E365EB"/>
    <w:rsid w:val="00E36CCA"/>
    <w:rsid w:val="00E37547"/>
    <w:rsid w:val="00E44581"/>
    <w:rsid w:val="00E50CD3"/>
    <w:rsid w:val="00E67EAD"/>
    <w:rsid w:val="00E756C9"/>
    <w:rsid w:val="00E80F5F"/>
    <w:rsid w:val="00E854F3"/>
    <w:rsid w:val="00E90C09"/>
    <w:rsid w:val="00EB0F9B"/>
    <w:rsid w:val="00ED3399"/>
    <w:rsid w:val="00EE3D39"/>
    <w:rsid w:val="00EE5015"/>
    <w:rsid w:val="00EF0634"/>
    <w:rsid w:val="00EF4043"/>
    <w:rsid w:val="00F00CB2"/>
    <w:rsid w:val="00F044D7"/>
    <w:rsid w:val="00F07C9F"/>
    <w:rsid w:val="00F1061C"/>
    <w:rsid w:val="00F11A0E"/>
    <w:rsid w:val="00F223E4"/>
    <w:rsid w:val="00F315BE"/>
    <w:rsid w:val="00F431F6"/>
    <w:rsid w:val="00F5003B"/>
    <w:rsid w:val="00F7012C"/>
    <w:rsid w:val="00F81A57"/>
    <w:rsid w:val="00F86B00"/>
    <w:rsid w:val="00FA1535"/>
    <w:rsid w:val="00FB0B03"/>
    <w:rsid w:val="00FD3E74"/>
    <w:rsid w:val="00FE5384"/>
    <w:rsid w:val="00FF1F82"/>
    <w:rsid w:val="00FF6522"/>
    <w:rsid w:val="00FF6E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8BC2E7"/>
  <w15:chartTrackingRefBased/>
  <w15:docId w15:val="{6D00D575-00CA-41BD-A174-D39D094242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B1AA6"/>
    <w:pPr>
      <w:spacing w:after="200" w:line="276" w:lineRule="auto"/>
    </w:pPr>
    <w:rPr>
      <w:rFonts w:ascii="Calibri" w:eastAsia="Times New Roman"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A31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3158"/>
    <w:rPr>
      <w:rFonts w:ascii="Calibri" w:eastAsia="Times New Roman" w:hAnsi="Calibri" w:cs="Times New Roman"/>
    </w:rPr>
  </w:style>
  <w:style w:type="paragraph" w:styleId="Footer">
    <w:name w:val="footer"/>
    <w:basedOn w:val="Normal"/>
    <w:link w:val="FooterChar"/>
    <w:uiPriority w:val="99"/>
    <w:unhideWhenUsed/>
    <w:rsid w:val="006A31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3158"/>
    <w:rPr>
      <w:rFonts w:ascii="Calibri" w:eastAsia="Times New Roman" w:hAnsi="Calibri" w:cs="Times New Roman"/>
    </w:rPr>
  </w:style>
  <w:style w:type="paragraph" w:styleId="FootnoteText">
    <w:name w:val="footnote text"/>
    <w:basedOn w:val="Normal"/>
    <w:link w:val="FootnoteTextChar"/>
    <w:uiPriority w:val="99"/>
    <w:semiHidden/>
    <w:unhideWhenUsed/>
    <w:rsid w:val="00652B4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52B43"/>
    <w:rPr>
      <w:rFonts w:ascii="Calibri" w:eastAsia="Times New Roman" w:hAnsi="Calibri" w:cs="Times New Roman"/>
      <w:sz w:val="20"/>
      <w:szCs w:val="20"/>
    </w:rPr>
  </w:style>
  <w:style w:type="character" w:styleId="FootnoteReference">
    <w:name w:val="footnote reference"/>
    <w:basedOn w:val="DefaultParagraphFont"/>
    <w:uiPriority w:val="99"/>
    <w:semiHidden/>
    <w:unhideWhenUsed/>
    <w:rsid w:val="00652B43"/>
    <w:rPr>
      <w:vertAlign w:val="superscript"/>
    </w:rPr>
  </w:style>
  <w:style w:type="paragraph" w:customStyle="1" w:styleId="hbodytext">
    <w:name w:val="h_body_text"/>
    <w:basedOn w:val="Normal"/>
    <w:rsid w:val="007E5222"/>
    <w:pPr>
      <w:spacing w:before="100" w:beforeAutospacing="1" w:after="100" w:afterAutospacing="1" w:line="240" w:lineRule="auto"/>
    </w:pPr>
    <w:rPr>
      <w:rFonts w:ascii="Times New Roman" w:hAnsi="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43053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DF453A-CA2D-496E-BA5E-F835A03AE1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1222</TotalTime>
  <Pages>14</Pages>
  <Words>3926</Words>
  <Characters>22383</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Coombs (1402066)</dc:creator>
  <cp:keywords/>
  <dc:description/>
  <cp:lastModifiedBy>Natasha Coombs (1402066)</cp:lastModifiedBy>
  <cp:revision>182</cp:revision>
  <dcterms:created xsi:type="dcterms:W3CDTF">2018-02-04T11:33:00Z</dcterms:created>
  <dcterms:modified xsi:type="dcterms:W3CDTF">2018-03-13T18:03:00Z</dcterms:modified>
</cp:coreProperties>
</file>