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C2479" w14:textId="3260ABAD" w:rsidR="004F52D0" w:rsidRPr="00661D8C" w:rsidRDefault="004F52D0" w:rsidP="00DC72B9">
      <w:pPr>
        <w:pStyle w:val="Heading2"/>
        <w:rPr>
          <w:rFonts w:ascii="Times New Roman" w:hAnsi="Times New Roman" w:cs="Times New Roman"/>
        </w:rPr>
      </w:pPr>
    </w:p>
    <w:p w14:paraId="05131B20" w14:textId="1760A8C0" w:rsidR="004F52D0" w:rsidRPr="00661D8C" w:rsidRDefault="004F52D0" w:rsidP="00DC72B9">
      <w:pPr>
        <w:pStyle w:val="Heading2"/>
        <w:rPr>
          <w:rFonts w:ascii="Times New Roman" w:hAnsi="Times New Roman" w:cs="Times New Roman"/>
        </w:rPr>
      </w:pPr>
    </w:p>
    <w:p w14:paraId="4634E19B" w14:textId="5FFAAE39" w:rsidR="004F52D0" w:rsidRPr="00661D8C" w:rsidRDefault="004F52D0" w:rsidP="00DC72B9">
      <w:pPr>
        <w:pStyle w:val="Heading2"/>
        <w:rPr>
          <w:rFonts w:ascii="Times New Roman" w:hAnsi="Times New Roman" w:cs="Times New Roman"/>
        </w:rPr>
      </w:pPr>
    </w:p>
    <w:p w14:paraId="36B91B07" w14:textId="7DC44EA1" w:rsidR="00B43F5E" w:rsidRPr="00661D8C" w:rsidRDefault="00B43F5E" w:rsidP="00BB70F3"/>
    <w:p w14:paraId="3B0CC652" w14:textId="41A6C94A" w:rsidR="004F52D0" w:rsidRPr="00661D8C" w:rsidRDefault="008A6317" w:rsidP="00BB70F3">
      <w:bookmarkStart w:id="0" w:name="_Toc54855472"/>
      <w:r w:rsidRPr="00661D8C">
        <w:rPr>
          <w:noProof/>
        </w:rPr>
        <w:drawing>
          <wp:anchor distT="0" distB="0" distL="114300" distR="114300" simplePos="0" relativeHeight="251659264" behindDoc="1" locked="0" layoutInCell="1" allowOverlap="1" wp14:anchorId="7E5EC6F0" wp14:editId="43D76A9C">
            <wp:simplePos x="0" y="0"/>
            <wp:positionH relativeFrom="column">
              <wp:posOffset>1627259</wp:posOffset>
            </wp:positionH>
            <wp:positionV relativeFrom="paragraph">
              <wp:posOffset>58830</wp:posOffset>
            </wp:positionV>
            <wp:extent cx="2419350" cy="2419350"/>
            <wp:effectExtent l="0" t="0" r="6350" b="6350"/>
            <wp:wrapTight wrapText="bothSides">
              <wp:wrapPolygon edited="0">
                <wp:start x="0" y="0"/>
                <wp:lineTo x="0" y="21543"/>
                <wp:lineTo x="21543" y="21543"/>
                <wp:lineTo x="21543" y="0"/>
                <wp:lineTo x="0" y="0"/>
              </wp:wrapPolygon>
            </wp:wrapTight>
            <wp:docPr id="1" name="Picture 1" descr="Image result for UWTS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swansea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50D83AB3" w14:textId="1250C53D" w:rsidR="004F52D0" w:rsidRPr="00661D8C" w:rsidRDefault="004F52D0" w:rsidP="00BB70F3"/>
    <w:p w14:paraId="3FAB7154" w14:textId="2F2777E3" w:rsidR="004F52D0" w:rsidRPr="00661D8C" w:rsidRDefault="004F52D0" w:rsidP="00BB70F3"/>
    <w:p w14:paraId="182F072D" w14:textId="5F32F64E" w:rsidR="004F52D0" w:rsidRPr="00661D8C" w:rsidRDefault="004F52D0" w:rsidP="00BB70F3"/>
    <w:p w14:paraId="411FE793" w14:textId="0003D90F" w:rsidR="004F52D0" w:rsidRPr="00661D8C" w:rsidRDefault="004F52D0" w:rsidP="00BB70F3"/>
    <w:p w14:paraId="2EAAC215" w14:textId="67E46ADB" w:rsidR="004F52D0" w:rsidRPr="00661D8C" w:rsidRDefault="004F52D0" w:rsidP="00BB70F3"/>
    <w:p w14:paraId="40E4494F" w14:textId="10DD3385" w:rsidR="004F52D0" w:rsidRPr="00661D8C" w:rsidRDefault="004F52D0" w:rsidP="00BB70F3"/>
    <w:p w14:paraId="110E244D" w14:textId="66934D2D" w:rsidR="004F52D0" w:rsidRPr="00661D8C" w:rsidRDefault="004F52D0" w:rsidP="00BB70F3"/>
    <w:p w14:paraId="3C04A1D2" w14:textId="18C0D367" w:rsidR="004F52D0" w:rsidRPr="00661D8C" w:rsidRDefault="004F52D0" w:rsidP="00BB70F3"/>
    <w:p w14:paraId="387ACF4A" w14:textId="5A6F1E8D" w:rsidR="004F52D0" w:rsidRPr="00661D8C" w:rsidRDefault="004F52D0" w:rsidP="00BB70F3"/>
    <w:p w14:paraId="73F3EACD" w14:textId="6F83A3AB" w:rsidR="004F52D0" w:rsidRPr="00661D8C" w:rsidRDefault="004F52D0" w:rsidP="00BB70F3"/>
    <w:p w14:paraId="0F3B2B95" w14:textId="77777777" w:rsidR="008A6317" w:rsidRDefault="008A6317" w:rsidP="00BB70F3">
      <w:pPr>
        <w:jc w:val="center"/>
        <w:rPr>
          <w:bCs/>
          <w:color w:val="000000" w:themeColor="text1"/>
          <w:sz w:val="32"/>
          <w:szCs w:val="32"/>
        </w:rPr>
      </w:pPr>
      <w:bookmarkStart w:id="1" w:name="_Toc54855473"/>
    </w:p>
    <w:p w14:paraId="6212E5E0" w14:textId="77777777" w:rsidR="008A6317" w:rsidRDefault="008A6317" w:rsidP="00BB70F3">
      <w:pPr>
        <w:jc w:val="center"/>
        <w:rPr>
          <w:bCs/>
          <w:color w:val="000000" w:themeColor="text1"/>
          <w:sz w:val="32"/>
          <w:szCs w:val="32"/>
        </w:rPr>
      </w:pPr>
    </w:p>
    <w:p w14:paraId="32C281B7" w14:textId="77777777" w:rsidR="008A6317" w:rsidRDefault="008A6317" w:rsidP="00BB70F3">
      <w:pPr>
        <w:jc w:val="center"/>
        <w:rPr>
          <w:bCs/>
          <w:color w:val="000000" w:themeColor="text1"/>
          <w:sz w:val="32"/>
          <w:szCs w:val="32"/>
        </w:rPr>
      </w:pPr>
    </w:p>
    <w:p w14:paraId="25499B84" w14:textId="77777777" w:rsidR="008A6317" w:rsidRDefault="008A6317" w:rsidP="00BB70F3">
      <w:pPr>
        <w:jc w:val="center"/>
        <w:rPr>
          <w:bCs/>
          <w:color w:val="000000" w:themeColor="text1"/>
          <w:sz w:val="32"/>
          <w:szCs w:val="32"/>
        </w:rPr>
      </w:pPr>
    </w:p>
    <w:p w14:paraId="03C47E9E" w14:textId="6AF71E12" w:rsidR="004F52D0" w:rsidRPr="00661D8C" w:rsidRDefault="004F52D0" w:rsidP="00BB70F3">
      <w:pPr>
        <w:jc w:val="center"/>
        <w:rPr>
          <w:bCs/>
          <w:color w:val="000000" w:themeColor="text1"/>
          <w:sz w:val="32"/>
          <w:szCs w:val="32"/>
        </w:rPr>
      </w:pPr>
      <w:r w:rsidRPr="00661D8C">
        <w:rPr>
          <w:bCs/>
          <w:color w:val="000000" w:themeColor="text1"/>
          <w:sz w:val="32"/>
          <w:szCs w:val="32"/>
        </w:rPr>
        <w:t>University of Wales Trinity Saint David’s</w:t>
      </w:r>
      <w:bookmarkEnd w:id="1"/>
    </w:p>
    <w:p w14:paraId="243A1D96" w14:textId="41F343BF" w:rsidR="004F52D0" w:rsidRPr="00661D8C" w:rsidRDefault="004F52D0" w:rsidP="00BB70F3">
      <w:pPr>
        <w:jc w:val="center"/>
        <w:rPr>
          <w:bCs/>
          <w:color w:val="000000" w:themeColor="text1"/>
          <w:sz w:val="32"/>
          <w:szCs w:val="32"/>
        </w:rPr>
      </w:pPr>
      <w:r w:rsidRPr="00661D8C">
        <w:rPr>
          <w:bCs/>
          <w:color w:val="000000" w:themeColor="text1"/>
          <w:sz w:val="32"/>
          <w:szCs w:val="32"/>
        </w:rPr>
        <w:t>School of Engineering</w:t>
      </w:r>
    </w:p>
    <w:p w14:paraId="648DC115" w14:textId="5A522B55" w:rsidR="004F52D0" w:rsidRPr="00661D8C" w:rsidRDefault="004F52D0" w:rsidP="00BB70F3">
      <w:pPr>
        <w:jc w:val="center"/>
        <w:rPr>
          <w:bCs/>
          <w:color w:val="000000" w:themeColor="text1"/>
          <w:sz w:val="32"/>
          <w:szCs w:val="32"/>
        </w:rPr>
      </w:pPr>
      <w:r w:rsidRPr="00661D8C">
        <w:rPr>
          <w:bCs/>
          <w:color w:val="000000" w:themeColor="text1"/>
          <w:sz w:val="32"/>
          <w:szCs w:val="32"/>
        </w:rPr>
        <w:t>Impacts of Lockdown on Sustainable Logistics</w:t>
      </w:r>
    </w:p>
    <w:p w14:paraId="2D35284F" w14:textId="48F52E4C" w:rsidR="004F52D0" w:rsidRPr="00661D8C" w:rsidRDefault="004F52D0" w:rsidP="00BB70F3">
      <w:pPr>
        <w:jc w:val="center"/>
        <w:rPr>
          <w:bCs/>
          <w:color w:val="000000" w:themeColor="text1"/>
          <w:sz w:val="32"/>
          <w:szCs w:val="32"/>
        </w:rPr>
      </w:pPr>
      <w:r w:rsidRPr="00661D8C">
        <w:rPr>
          <w:bCs/>
          <w:color w:val="000000" w:themeColor="text1"/>
          <w:sz w:val="32"/>
          <w:szCs w:val="32"/>
        </w:rPr>
        <w:t>Sustainable Logistics Operations (M5X01284)</w:t>
      </w:r>
    </w:p>
    <w:p w14:paraId="6B5824D4" w14:textId="572E099E" w:rsidR="004F52D0" w:rsidRPr="00661D8C" w:rsidRDefault="004F52D0" w:rsidP="00BB70F3">
      <w:pPr>
        <w:jc w:val="center"/>
        <w:rPr>
          <w:bCs/>
          <w:color w:val="000000" w:themeColor="text1"/>
          <w:sz w:val="32"/>
          <w:szCs w:val="32"/>
        </w:rPr>
      </w:pPr>
      <w:r w:rsidRPr="00661D8C">
        <w:rPr>
          <w:bCs/>
          <w:color w:val="000000" w:themeColor="text1"/>
          <w:sz w:val="32"/>
          <w:szCs w:val="32"/>
        </w:rPr>
        <w:t>Chris Ashmead</w:t>
      </w:r>
    </w:p>
    <w:p w14:paraId="2F89D9D2" w14:textId="33018CB9" w:rsidR="004F52D0" w:rsidRPr="00661D8C" w:rsidRDefault="004F52D0" w:rsidP="00BB70F3">
      <w:pPr>
        <w:jc w:val="center"/>
        <w:rPr>
          <w:bCs/>
          <w:color w:val="000000" w:themeColor="text1"/>
          <w:sz w:val="32"/>
          <w:szCs w:val="32"/>
        </w:rPr>
      </w:pPr>
      <w:r w:rsidRPr="00661D8C">
        <w:rPr>
          <w:bCs/>
          <w:color w:val="000000" w:themeColor="text1"/>
          <w:sz w:val="32"/>
          <w:szCs w:val="32"/>
        </w:rPr>
        <w:t>1902167</w:t>
      </w:r>
    </w:p>
    <w:p w14:paraId="56760A0E" w14:textId="4AD95A43" w:rsidR="004F52D0" w:rsidRPr="00661D8C" w:rsidRDefault="004F52D0" w:rsidP="00BB70F3">
      <w:pPr>
        <w:jc w:val="center"/>
        <w:rPr>
          <w:bCs/>
          <w:color w:val="000000" w:themeColor="text1"/>
          <w:sz w:val="32"/>
          <w:szCs w:val="32"/>
        </w:rPr>
      </w:pPr>
      <w:r w:rsidRPr="00661D8C">
        <w:rPr>
          <w:bCs/>
          <w:color w:val="000000" w:themeColor="text1"/>
          <w:sz w:val="32"/>
          <w:szCs w:val="32"/>
        </w:rPr>
        <w:t>BSc (Hons) Logistics and Supply Chain Management</w:t>
      </w:r>
    </w:p>
    <w:p w14:paraId="282AD839" w14:textId="18718876" w:rsidR="004F52D0" w:rsidRPr="00661D8C" w:rsidRDefault="004F52D0" w:rsidP="00DC72B9">
      <w:pPr>
        <w:pStyle w:val="Heading2"/>
        <w:jc w:val="center"/>
        <w:rPr>
          <w:rFonts w:ascii="Times New Roman" w:hAnsi="Times New Roman" w:cs="Times New Roman"/>
        </w:rPr>
      </w:pPr>
    </w:p>
    <w:p w14:paraId="568CE5EA" w14:textId="765D340C" w:rsidR="004F52D0" w:rsidRPr="00661D8C" w:rsidRDefault="004F52D0" w:rsidP="00DC72B9">
      <w:pPr>
        <w:pStyle w:val="Heading2"/>
        <w:rPr>
          <w:rFonts w:ascii="Times New Roman" w:hAnsi="Times New Roman" w:cs="Times New Roman"/>
        </w:rPr>
      </w:pPr>
    </w:p>
    <w:p w14:paraId="70A29BBB" w14:textId="293D3A03" w:rsidR="004F52D0" w:rsidRPr="00661D8C" w:rsidRDefault="004F52D0" w:rsidP="00DC72B9">
      <w:pPr>
        <w:pStyle w:val="Heading2"/>
        <w:rPr>
          <w:rFonts w:ascii="Times New Roman" w:hAnsi="Times New Roman" w:cs="Times New Roman"/>
        </w:rPr>
      </w:pPr>
    </w:p>
    <w:p w14:paraId="2CE76047" w14:textId="1EA0BB8F" w:rsidR="0055409F" w:rsidRDefault="0055409F" w:rsidP="00DC72B9">
      <w:pPr>
        <w:pStyle w:val="Heading2"/>
        <w:rPr>
          <w:rFonts w:ascii="Times New Roman" w:hAnsi="Times New Roman" w:cs="Times New Roman"/>
        </w:rPr>
      </w:pPr>
    </w:p>
    <w:p w14:paraId="17481CF1" w14:textId="77777777" w:rsidR="0055409F" w:rsidRDefault="0055409F">
      <w:pPr>
        <w:rPr>
          <w:rFonts w:eastAsiaTheme="majorEastAsia"/>
          <w:color w:val="2F5496" w:themeColor="accent1" w:themeShade="BF"/>
          <w:sz w:val="26"/>
          <w:szCs w:val="26"/>
        </w:rPr>
      </w:pPr>
      <w:r>
        <w:br w:type="page"/>
      </w:r>
    </w:p>
    <w:p w14:paraId="3670C0C9" w14:textId="77777777" w:rsidR="004F52D0" w:rsidRPr="00661D8C" w:rsidRDefault="004F52D0" w:rsidP="00DC72B9">
      <w:pPr>
        <w:pStyle w:val="Heading2"/>
        <w:rPr>
          <w:rFonts w:ascii="Times New Roman" w:hAnsi="Times New Roman" w:cs="Times New Roman"/>
        </w:rPr>
      </w:pPr>
    </w:p>
    <w:p w14:paraId="7B4D3D9C" w14:textId="77777777" w:rsidR="0055409F" w:rsidRPr="001139FA" w:rsidRDefault="0055409F" w:rsidP="0055409F">
      <w:pPr>
        <w:rPr>
          <w:rFonts w:eastAsiaTheme="majorEastAsia"/>
          <w:color w:val="2F5496" w:themeColor="accent1" w:themeShade="BF"/>
          <w:sz w:val="26"/>
          <w:szCs w:val="26"/>
        </w:rPr>
      </w:pPr>
      <w:r w:rsidRPr="003B054F">
        <w:t>Abstract</w:t>
      </w:r>
      <w:r w:rsidRPr="00661D8C">
        <w:t>:</w:t>
      </w:r>
    </w:p>
    <w:p w14:paraId="5D4176B1" w14:textId="77777777" w:rsidR="0055409F" w:rsidRDefault="0055409F" w:rsidP="0055409F"/>
    <w:p w14:paraId="23193DC6" w14:textId="160971F6" w:rsidR="004F52D0" w:rsidRPr="00834A4A" w:rsidRDefault="00834A4A" w:rsidP="00DC72B9">
      <w:pPr>
        <w:pStyle w:val="Heading2"/>
        <w:rPr>
          <w:rFonts w:ascii="Times New Roman" w:hAnsi="Times New Roman" w:cs="Times New Roman"/>
          <w:color w:val="000000" w:themeColor="text1"/>
        </w:rPr>
      </w:pPr>
      <w:r w:rsidRPr="00834A4A">
        <w:rPr>
          <w:rFonts w:ascii="Times New Roman" w:hAnsi="Times New Roman" w:cs="Times New Roman"/>
          <w:color w:val="000000" w:themeColor="text1"/>
        </w:rPr>
        <w:t>As a way of nullifying the spread and infection rate of the coronavirus, global lockdowns were imposed. Consequently, the global logistics industry and international businesses alike have succumbed to overwhelming and relentless pressure to perform by coming up with new initiatives and strategies, to reduce the levels of disruptions that have resonated throughout the entirety of their supply chains. To ensure that the urgent medical, personal protective equipment and food supplies are dispatched, transported and reach their final destinations as quickly and as proficiently as possible.</w:t>
      </w:r>
    </w:p>
    <w:p w14:paraId="7C79B5A4" w14:textId="643A53A8" w:rsidR="004F52D0" w:rsidRPr="00661D8C" w:rsidRDefault="004F52D0" w:rsidP="00DC72B9">
      <w:pPr>
        <w:pStyle w:val="Heading2"/>
        <w:rPr>
          <w:rFonts w:ascii="Times New Roman" w:hAnsi="Times New Roman" w:cs="Times New Roman"/>
        </w:rPr>
      </w:pPr>
    </w:p>
    <w:p w14:paraId="2CA83045" w14:textId="4B50918B" w:rsidR="004F52D0" w:rsidRPr="00661D8C" w:rsidRDefault="004F52D0" w:rsidP="00DC72B9">
      <w:pPr>
        <w:pStyle w:val="Heading2"/>
        <w:rPr>
          <w:rFonts w:ascii="Times New Roman" w:hAnsi="Times New Roman" w:cs="Times New Roman"/>
        </w:rPr>
      </w:pPr>
    </w:p>
    <w:p w14:paraId="6CEC7076" w14:textId="45A35F72" w:rsidR="004F52D0" w:rsidRPr="00661D8C" w:rsidRDefault="004F52D0" w:rsidP="00DC72B9">
      <w:pPr>
        <w:pStyle w:val="Heading2"/>
        <w:rPr>
          <w:rFonts w:ascii="Times New Roman" w:hAnsi="Times New Roman" w:cs="Times New Roman"/>
        </w:rPr>
      </w:pPr>
    </w:p>
    <w:p w14:paraId="27916691" w14:textId="10188D77" w:rsidR="004F52D0" w:rsidRPr="00661D8C" w:rsidRDefault="004F52D0" w:rsidP="00DC72B9">
      <w:pPr>
        <w:pStyle w:val="Heading2"/>
        <w:rPr>
          <w:rFonts w:ascii="Times New Roman" w:hAnsi="Times New Roman" w:cs="Times New Roman"/>
        </w:rPr>
      </w:pPr>
    </w:p>
    <w:p w14:paraId="18F7B7F8" w14:textId="72595F3C" w:rsidR="004F52D0" w:rsidRPr="00661D8C" w:rsidRDefault="004F52D0" w:rsidP="00DC72B9">
      <w:pPr>
        <w:pStyle w:val="Heading2"/>
        <w:rPr>
          <w:rFonts w:ascii="Times New Roman" w:hAnsi="Times New Roman" w:cs="Times New Roman"/>
        </w:rPr>
      </w:pPr>
    </w:p>
    <w:p w14:paraId="4696C32D" w14:textId="5443D9A4" w:rsidR="008A6317" w:rsidRPr="00661D8C" w:rsidRDefault="001139FA" w:rsidP="0055409F">
      <w:r>
        <w:br w:type="page"/>
      </w:r>
    </w:p>
    <w:sdt>
      <w:sdtPr>
        <w:rPr>
          <w:b w:val="0"/>
          <w:bCs w:val="0"/>
          <w:sz w:val="26"/>
          <w:szCs w:val="26"/>
          <w:lang w:val="en-GB" w:eastAsia="en-GB"/>
        </w:rPr>
        <w:id w:val="-590311664"/>
        <w:docPartObj>
          <w:docPartGallery w:val="Table of Contents"/>
          <w:docPartUnique/>
        </w:docPartObj>
      </w:sdtPr>
      <w:sdtEndPr>
        <w:rPr>
          <w:noProof/>
        </w:rPr>
      </w:sdtEndPr>
      <w:sdtContent>
        <w:p w14:paraId="3E403591" w14:textId="77777777" w:rsidR="0055409F" w:rsidRDefault="0055409F" w:rsidP="0055409F">
          <w:pPr>
            <w:pStyle w:val="TOCHeading"/>
          </w:pPr>
          <w:r>
            <w:t>Table of Contents</w:t>
          </w:r>
        </w:p>
        <w:p w14:paraId="734C1829" w14:textId="3B13B0C0" w:rsidR="00C86EFA" w:rsidRDefault="0055409F">
          <w:pPr>
            <w:pStyle w:val="TOC1"/>
            <w:tabs>
              <w:tab w:val="righ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5328207" w:history="1">
            <w:r w:rsidR="00C86EFA" w:rsidRPr="003F1130">
              <w:rPr>
                <w:rStyle w:val="Hyperlink"/>
                <w:noProof/>
              </w:rPr>
              <w:t>1.0. Introduction</w:t>
            </w:r>
            <w:r w:rsidR="00C86EFA">
              <w:rPr>
                <w:noProof/>
                <w:webHidden/>
              </w:rPr>
              <w:tab/>
            </w:r>
            <w:r w:rsidR="00C86EFA">
              <w:rPr>
                <w:noProof/>
                <w:webHidden/>
              </w:rPr>
              <w:fldChar w:fldCharType="begin"/>
            </w:r>
            <w:r w:rsidR="00C86EFA">
              <w:rPr>
                <w:noProof/>
                <w:webHidden/>
              </w:rPr>
              <w:instrText xml:space="preserve"> PAGEREF _Toc55328207 \h </w:instrText>
            </w:r>
            <w:r w:rsidR="00C86EFA">
              <w:rPr>
                <w:noProof/>
                <w:webHidden/>
              </w:rPr>
            </w:r>
            <w:r w:rsidR="00C86EFA">
              <w:rPr>
                <w:noProof/>
                <w:webHidden/>
              </w:rPr>
              <w:fldChar w:fldCharType="separate"/>
            </w:r>
            <w:r w:rsidR="006C0F42">
              <w:rPr>
                <w:noProof/>
                <w:webHidden/>
              </w:rPr>
              <w:t>3</w:t>
            </w:r>
            <w:r w:rsidR="00C86EFA">
              <w:rPr>
                <w:noProof/>
                <w:webHidden/>
              </w:rPr>
              <w:fldChar w:fldCharType="end"/>
            </w:r>
          </w:hyperlink>
        </w:p>
        <w:p w14:paraId="4947CA11" w14:textId="62472544" w:rsidR="00C86EFA" w:rsidRDefault="002F378C">
          <w:pPr>
            <w:pStyle w:val="TOC2"/>
            <w:tabs>
              <w:tab w:val="right" w:pos="9010"/>
            </w:tabs>
            <w:rPr>
              <w:rFonts w:eastAsiaTheme="minorEastAsia" w:cstheme="minorBidi"/>
              <w:b w:val="0"/>
              <w:bCs w:val="0"/>
              <w:noProof/>
              <w:sz w:val="24"/>
              <w:szCs w:val="24"/>
            </w:rPr>
          </w:pPr>
          <w:hyperlink w:anchor="_Toc55328208" w:history="1">
            <w:r w:rsidR="00C86EFA" w:rsidRPr="003F1130">
              <w:rPr>
                <w:rStyle w:val="Hyperlink"/>
                <w:noProof/>
              </w:rPr>
              <w:t>1.1. The main points that will be addressed from conducting this research</w:t>
            </w:r>
            <w:r w:rsidR="00C86EFA">
              <w:rPr>
                <w:noProof/>
                <w:webHidden/>
              </w:rPr>
              <w:tab/>
            </w:r>
            <w:r w:rsidR="00C86EFA">
              <w:rPr>
                <w:noProof/>
                <w:webHidden/>
              </w:rPr>
              <w:fldChar w:fldCharType="begin"/>
            </w:r>
            <w:r w:rsidR="00C86EFA">
              <w:rPr>
                <w:noProof/>
                <w:webHidden/>
              </w:rPr>
              <w:instrText xml:space="preserve"> PAGEREF _Toc55328208 \h </w:instrText>
            </w:r>
            <w:r w:rsidR="00C86EFA">
              <w:rPr>
                <w:noProof/>
                <w:webHidden/>
              </w:rPr>
            </w:r>
            <w:r w:rsidR="00C86EFA">
              <w:rPr>
                <w:noProof/>
                <w:webHidden/>
              </w:rPr>
              <w:fldChar w:fldCharType="separate"/>
            </w:r>
            <w:r w:rsidR="006C0F42">
              <w:rPr>
                <w:noProof/>
                <w:webHidden/>
              </w:rPr>
              <w:t>4</w:t>
            </w:r>
            <w:r w:rsidR="00C86EFA">
              <w:rPr>
                <w:noProof/>
                <w:webHidden/>
              </w:rPr>
              <w:fldChar w:fldCharType="end"/>
            </w:r>
          </w:hyperlink>
        </w:p>
        <w:p w14:paraId="621FBAAD" w14:textId="2D9BA1F5" w:rsidR="00C86EFA" w:rsidRDefault="002F378C">
          <w:pPr>
            <w:pStyle w:val="TOC2"/>
            <w:tabs>
              <w:tab w:val="right" w:pos="9010"/>
            </w:tabs>
            <w:rPr>
              <w:rFonts w:eastAsiaTheme="minorEastAsia" w:cstheme="minorBidi"/>
              <w:b w:val="0"/>
              <w:bCs w:val="0"/>
              <w:noProof/>
              <w:sz w:val="24"/>
              <w:szCs w:val="24"/>
            </w:rPr>
          </w:pPr>
          <w:hyperlink w:anchor="_Toc55328209" w:history="1">
            <w:r w:rsidR="00C86EFA" w:rsidRPr="003F1130">
              <w:rPr>
                <w:rStyle w:val="Hyperlink"/>
                <w:noProof/>
              </w:rPr>
              <w:t>1.1.2. The initial reactions of the COVID 19 lockdown on the Logistics sector</w:t>
            </w:r>
            <w:r w:rsidR="00C86EFA">
              <w:rPr>
                <w:noProof/>
                <w:webHidden/>
              </w:rPr>
              <w:tab/>
            </w:r>
            <w:r w:rsidR="00C86EFA">
              <w:rPr>
                <w:noProof/>
                <w:webHidden/>
              </w:rPr>
              <w:fldChar w:fldCharType="begin"/>
            </w:r>
            <w:r w:rsidR="00C86EFA">
              <w:rPr>
                <w:noProof/>
                <w:webHidden/>
              </w:rPr>
              <w:instrText xml:space="preserve"> PAGEREF _Toc55328209 \h </w:instrText>
            </w:r>
            <w:r w:rsidR="00C86EFA">
              <w:rPr>
                <w:noProof/>
                <w:webHidden/>
              </w:rPr>
            </w:r>
            <w:r w:rsidR="00C86EFA">
              <w:rPr>
                <w:noProof/>
                <w:webHidden/>
              </w:rPr>
              <w:fldChar w:fldCharType="separate"/>
            </w:r>
            <w:r w:rsidR="006C0F42">
              <w:rPr>
                <w:noProof/>
                <w:webHidden/>
              </w:rPr>
              <w:t>4</w:t>
            </w:r>
            <w:r w:rsidR="00C86EFA">
              <w:rPr>
                <w:noProof/>
                <w:webHidden/>
              </w:rPr>
              <w:fldChar w:fldCharType="end"/>
            </w:r>
          </w:hyperlink>
        </w:p>
        <w:p w14:paraId="76496A24" w14:textId="28724D9D" w:rsidR="00C86EFA" w:rsidRDefault="002F378C">
          <w:pPr>
            <w:pStyle w:val="TOC1"/>
            <w:tabs>
              <w:tab w:val="right" w:pos="9010"/>
            </w:tabs>
            <w:rPr>
              <w:rFonts w:eastAsiaTheme="minorEastAsia" w:cstheme="minorBidi"/>
              <w:b w:val="0"/>
              <w:bCs w:val="0"/>
              <w:i w:val="0"/>
              <w:iCs w:val="0"/>
              <w:noProof/>
            </w:rPr>
          </w:pPr>
          <w:hyperlink w:anchor="_Toc55328210" w:history="1">
            <w:r w:rsidR="00C86EFA" w:rsidRPr="003F1130">
              <w:rPr>
                <w:rStyle w:val="Hyperlink"/>
                <w:noProof/>
              </w:rPr>
              <w:t>2.0. What counteractive measures has the logistic industry introduced to cope with the pandemic?</w:t>
            </w:r>
            <w:r w:rsidR="00C86EFA">
              <w:rPr>
                <w:noProof/>
                <w:webHidden/>
              </w:rPr>
              <w:tab/>
            </w:r>
            <w:r w:rsidR="00C86EFA">
              <w:rPr>
                <w:noProof/>
                <w:webHidden/>
              </w:rPr>
              <w:fldChar w:fldCharType="begin"/>
            </w:r>
            <w:r w:rsidR="00C86EFA">
              <w:rPr>
                <w:noProof/>
                <w:webHidden/>
              </w:rPr>
              <w:instrText xml:space="preserve"> PAGEREF _Toc55328210 \h </w:instrText>
            </w:r>
            <w:r w:rsidR="00C86EFA">
              <w:rPr>
                <w:noProof/>
                <w:webHidden/>
              </w:rPr>
            </w:r>
            <w:r w:rsidR="00C86EFA">
              <w:rPr>
                <w:noProof/>
                <w:webHidden/>
              </w:rPr>
              <w:fldChar w:fldCharType="separate"/>
            </w:r>
            <w:r w:rsidR="006C0F42">
              <w:rPr>
                <w:noProof/>
                <w:webHidden/>
              </w:rPr>
              <w:t>5</w:t>
            </w:r>
            <w:r w:rsidR="00C86EFA">
              <w:rPr>
                <w:noProof/>
                <w:webHidden/>
              </w:rPr>
              <w:fldChar w:fldCharType="end"/>
            </w:r>
          </w:hyperlink>
        </w:p>
        <w:p w14:paraId="7979EB79" w14:textId="711AE7A3" w:rsidR="00C86EFA" w:rsidRDefault="002F378C">
          <w:pPr>
            <w:pStyle w:val="TOC2"/>
            <w:tabs>
              <w:tab w:val="right" w:pos="9010"/>
            </w:tabs>
            <w:rPr>
              <w:rFonts w:eastAsiaTheme="minorEastAsia" w:cstheme="minorBidi"/>
              <w:b w:val="0"/>
              <w:bCs w:val="0"/>
              <w:noProof/>
              <w:sz w:val="24"/>
              <w:szCs w:val="24"/>
            </w:rPr>
          </w:pPr>
          <w:hyperlink w:anchor="_Toc55328211" w:history="1">
            <w:r w:rsidR="00C86EFA" w:rsidRPr="003F1130">
              <w:rPr>
                <w:rStyle w:val="Hyperlink"/>
                <w:rFonts w:cstheme="majorHAnsi"/>
                <w:noProof/>
              </w:rPr>
              <w:t>2.1. Incorporating new safety procedures</w:t>
            </w:r>
            <w:r w:rsidR="00C86EFA">
              <w:rPr>
                <w:noProof/>
                <w:webHidden/>
              </w:rPr>
              <w:tab/>
            </w:r>
            <w:r w:rsidR="00C86EFA">
              <w:rPr>
                <w:noProof/>
                <w:webHidden/>
              </w:rPr>
              <w:fldChar w:fldCharType="begin"/>
            </w:r>
            <w:r w:rsidR="00C86EFA">
              <w:rPr>
                <w:noProof/>
                <w:webHidden/>
              </w:rPr>
              <w:instrText xml:space="preserve"> PAGEREF _Toc55328211 \h </w:instrText>
            </w:r>
            <w:r w:rsidR="00C86EFA">
              <w:rPr>
                <w:noProof/>
                <w:webHidden/>
              </w:rPr>
            </w:r>
            <w:r w:rsidR="00C86EFA">
              <w:rPr>
                <w:noProof/>
                <w:webHidden/>
              </w:rPr>
              <w:fldChar w:fldCharType="separate"/>
            </w:r>
            <w:r w:rsidR="006C0F42">
              <w:rPr>
                <w:noProof/>
                <w:webHidden/>
              </w:rPr>
              <w:t>5</w:t>
            </w:r>
            <w:r w:rsidR="00C86EFA">
              <w:rPr>
                <w:noProof/>
                <w:webHidden/>
              </w:rPr>
              <w:fldChar w:fldCharType="end"/>
            </w:r>
          </w:hyperlink>
        </w:p>
        <w:p w14:paraId="554B7FA9" w14:textId="06CAB270" w:rsidR="00C86EFA" w:rsidRDefault="002F378C">
          <w:pPr>
            <w:pStyle w:val="TOC2"/>
            <w:tabs>
              <w:tab w:val="right" w:pos="9010"/>
            </w:tabs>
            <w:rPr>
              <w:rFonts w:eastAsiaTheme="minorEastAsia" w:cstheme="minorBidi"/>
              <w:b w:val="0"/>
              <w:bCs w:val="0"/>
              <w:noProof/>
              <w:sz w:val="24"/>
              <w:szCs w:val="24"/>
            </w:rPr>
          </w:pPr>
          <w:hyperlink w:anchor="_Toc55328212" w:history="1">
            <w:r w:rsidR="00C86EFA">
              <w:rPr>
                <w:noProof/>
                <w:webHidden/>
              </w:rPr>
              <w:tab/>
            </w:r>
            <w:r w:rsidR="00C86EFA">
              <w:rPr>
                <w:noProof/>
                <w:webHidden/>
              </w:rPr>
              <w:fldChar w:fldCharType="begin"/>
            </w:r>
            <w:r w:rsidR="00C86EFA">
              <w:rPr>
                <w:noProof/>
                <w:webHidden/>
              </w:rPr>
              <w:instrText xml:space="preserve"> PAGEREF _Toc55328212 \h </w:instrText>
            </w:r>
            <w:r w:rsidR="00C86EFA">
              <w:rPr>
                <w:noProof/>
                <w:webHidden/>
              </w:rPr>
            </w:r>
            <w:r w:rsidR="00C86EFA">
              <w:rPr>
                <w:noProof/>
                <w:webHidden/>
              </w:rPr>
              <w:fldChar w:fldCharType="separate"/>
            </w:r>
            <w:r w:rsidR="006C0F42">
              <w:rPr>
                <w:noProof/>
                <w:webHidden/>
              </w:rPr>
              <w:t>5</w:t>
            </w:r>
            <w:r w:rsidR="00C86EFA">
              <w:rPr>
                <w:noProof/>
                <w:webHidden/>
              </w:rPr>
              <w:fldChar w:fldCharType="end"/>
            </w:r>
          </w:hyperlink>
        </w:p>
        <w:p w14:paraId="4C6D563A" w14:textId="1B6DE5B4" w:rsidR="00C86EFA" w:rsidRDefault="002F378C">
          <w:pPr>
            <w:pStyle w:val="TOC2"/>
            <w:tabs>
              <w:tab w:val="right" w:pos="9010"/>
            </w:tabs>
            <w:rPr>
              <w:rFonts w:eastAsiaTheme="minorEastAsia" w:cstheme="minorBidi"/>
              <w:b w:val="0"/>
              <w:bCs w:val="0"/>
              <w:noProof/>
              <w:sz w:val="24"/>
              <w:szCs w:val="24"/>
            </w:rPr>
          </w:pPr>
          <w:hyperlink w:anchor="_Toc55328213" w:history="1">
            <w:r w:rsidR="00C86EFA" w:rsidRPr="003F1130">
              <w:rPr>
                <w:rStyle w:val="Hyperlink"/>
                <w:rFonts w:cstheme="majorHAnsi"/>
                <w:noProof/>
              </w:rPr>
              <w:t>2.1.1 Seeking alternate modes of transportation</w:t>
            </w:r>
            <w:r w:rsidR="00C86EFA">
              <w:rPr>
                <w:noProof/>
                <w:webHidden/>
              </w:rPr>
              <w:tab/>
            </w:r>
            <w:r w:rsidR="00C86EFA">
              <w:rPr>
                <w:noProof/>
                <w:webHidden/>
              </w:rPr>
              <w:fldChar w:fldCharType="begin"/>
            </w:r>
            <w:r w:rsidR="00C86EFA">
              <w:rPr>
                <w:noProof/>
                <w:webHidden/>
              </w:rPr>
              <w:instrText xml:space="preserve"> PAGEREF _Toc55328213 \h </w:instrText>
            </w:r>
            <w:r w:rsidR="00C86EFA">
              <w:rPr>
                <w:noProof/>
                <w:webHidden/>
              </w:rPr>
            </w:r>
            <w:r w:rsidR="00C86EFA">
              <w:rPr>
                <w:noProof/>
                <w:webHidden/>
              </w:rPr>
              <w:fldChar w:fldCharType="separate"/>
            </w:r>
            <w:r w:rsidR="006C0F42">
              <w:rPr>
                <w:noProof/>
                <w:webHidden/>
              </w:rPr>
              <w:t>5</w:t>
            </w:r>
            <w:r w:rsidR="00C86EFA">
              <w:rPr>
                <w:noProof/>
                <w:webHidden/>
              </w:rPr>
              <w:fldChar w:fldCharType="end"/>
            </w:r>
          </w:hyperlink>
        </w:p>
        <w:p w14:paraId="1991D520" w14:textId="63C3F072" w:rsidR="00C86EFA" w:rsidRDefault="002F378C">
          <w:pPr>
            <w:pStyle w:val="TOC2"/>
            <w:tabs>
              <w:tab w:val="right" w:pos="9010"/>
            </w:tabs>
            <w:rPr>
              <w:rFonts w:eastAsiaTheme="minorEastAsia" w:cstheme="minorBidi"/>
              <w:b w:val="0"/>
              <w:bCs w:val="0"/>
              <w:noProof/>
              <w:sz w:val="24"/>
              <w:szCs w:val="24"/>
            </w:rPr>
          </w:pPr>
          <w:hyperlink w:anchor="_Toc55328214" w:history="1">
            <w:r w:rsidR="00C86EFA" w:rsidRPr="003F1130">
              <w:rPr>
                <w:rStyle w:val="Hyperlink"/>
                <w:rFonts w:cstheme="majorHAnsi"/>
                <w:noProof/>
              </w:rPr>
              <w:t>2.1.2 The inclusion of Industry 4.0 technology in supply chains</w:t>
            </w:r>
            <w:r w:rsidR="00C86EFA">
              <w:rPr>
                <w:noProof/>
                <w:webHidden/>
              </w:rPr>
              <w:tab/>
            </w:r>
            <w:r w:rsidR="00C86EFA">
              <w:rPr>
                <w:noProof/>
                <w:webHidden/>
              </w:rPr>
              <w:fldChar w:fldCharType="begin"/>
            </w:r>
            <w:r w:rsidR="00C86EFA">
              <w:rPr>
                <w:noProof/>
                <w:webHidden/>
              </w:rPr>
              <w:instrText xml:space="preserve"> PAGEREF _Toc55328214 \h </w:instrText>
            </w:r>
            <w:r w:rsidR="00C86EFA">
              <w:rPr>
                <w:noProof/>
                <w:webHidden/>
              </w:rPr>
            </w:r>
            <w:r w:rsidR="00C86EFA">
              <w:rPr>
                <w:noProof/>
                <w:webHidden/>
              </w:rPr>
              <w:fldChar w:fldCharType="separate"/>
            </w:r>
            <w:r w:rsidR="006C0F42">
              <w:rPr>
                <w:noProof/>
                <w:webHidden/>
              </w:rPr>
              <w:t>6</w:t>
            </w:r>
            <w:r w:rsidR="00C86EFA">
              <w:rPr>
                <w:noProof/>
                <w:webHidden/>
              </w:rPr>
              <w:fldChar w:fldCharType="end"/>
            </w:r>
          </w:hyperlink>
        </w:p>
        <w:p w14:paraId="0AA9EF3D" w14:textId="771E0840" w:rsidR="00C86EFA" w:rsidRDefault="002F378C">
          <w:pPr>
            <w:pStyle w:val="TOC1"/>
            <w:tabs>
              <w:tab w:val="right" w:pos="9010"/>
            </w:tabs>
            <w:rPr>
              <w:rFonts w:eastAsiaTheme="minorEastAsia" w:cstheme="minorBidi"/>
              <w:b w:val="0"/>
              <w:bCs w:val="0"/>
              <w:i w:val="0"/>
              <w:iCs w:val="0"/>
              <w:noProof/>
            </w:rPr>
          </w:pPr>
          <w:hyperlink w:anchor="_Toc55328215" w:history="1">
            <w:r w:rsidR="00C86EFA" w:rsidRPr="003F1130">
              <w:rPr>
                <w:rStyle w:val="Hyperlink"/>
                <w:noProof/>
              </w:rPr>
              <w:t>3.0. How the logistics industry has maintained a level of social responsibility throughout the pandemic?</w:t>
            </w:r>
            <w:r w:rsidR="00C86EFA">
              <w:rPr>
                <w:noProof/>
                <w:webHidden/>
              </w:rPr>
              <w:tab/>
            </w:r>
            <w:r w:rsidR="00C86EFA">
              <w:rPr>
                <w:noProof/>
                <w:webHidden/>
              </w:rPr>
              <w:fldChar w:fldCharType="begin"/>
            </w:r>
            <w:r w:rsidR="00C86EFA">
              <w:rPr>
                <w:noProof/>
                <w:webHidden/>
              </w:rPr>
              <w:instrText xml:space="preserve"> PAGEREF _Toc55328215 \h </w:instrText>
            </w:r>
            <w:r w:rsidR="00C86EFA">
              <w:rPr>
                <w:noProof/>
                <w:webHidden/>
              </w:rPr>
            </w:r>
            <w:r w:rsidR="00C86EFA">
              <w:rPr>
                <w:noProof/>
                <w:webHidden/>
              </w:rPr>
              <w:fldChar w:fldCharType="separate"/>
            </w:r>
            <w:r w:rsidR="006C0F42">
              <w:rPr>
                <w:noProof/>
                <w:webHidden/>
              </w:rPr>
              <w:t>6</w:t>
            </w:r>
            <w:r w:rsidR="00C86EFA">
              <w:rPr>
                <w:noProof/>
                <w:webHidden/>
              </w:rPr>
              <w:fldChar w:fldCharType="end"/>
            </w:r>
          </w:hyperlink>
        </w:p>
        <w:p w14:paraId="344BBCFF" w14:textId="77AC51B6" w:rsidR="00C86EFA" w:rsidRDefault="002F378C">
          <w:pPr>
            <w:pStyle w:val="TOC1"/>
            <w:tabs>
              <w:tab w:val="right" w:pos="9010"/>
            </w:tabs>
            <w:rPr>
              <w:rFonts w:eastAsiaTheme="minorEastAsia" w:cstheme="minorBidi"/>
              <w:b w:val="0"/>
              <w:bCs w:val="0"/>
              <w:i w:val="0"/>
              <w:iCs w:val="0"/>
              <w:noProof/>
            </w:rPr>
          </w:pPr>
          <w:hyperlink w:anchor="_Toc55328216" w:history="1">
            <w:r w:rsidR="00C86EFA" w:rsidRPr="003F1130">
              <w:rPr>
                <w:rStyle w:val="Hyperlink"/>
                <w:noProof/>
              </w:rPr>
              <w:t>4.0. Has the COVID 19 outbreak foiled the chances of the logistic industry remaining on track to environmental sustainability?</w:t>
            </w:r>
            <w:r w:rsidR="00C86EFA">
              <w:rPr>
                <w:noProof/>
                <w:webHidden/>
              </w:rPr>
              <w:tab/>
            </w:r>
            <w:r w:rsidR="00C86EFA">
              <w:rPr>
                <w:noProof/>
                <w:webHidden/>
              </w:rPr>
              <w:fldChar w:fldCharType="begin"/>
            </w:r>
            <w:r w:rsidR="00C86EFA">
              <w:rPr>
                <w:noProof/>
                <w:webHidden/>
              </w:rPr>
              <w:instrText xml:space="preserve"> PAGEREF _Toc55328216 \h </w:instrText>
            </w:r>
            <w:r w:rsidR="00C86EFA">
              <w:rPr>
                <w:noProof/>
                <w:webHidden/>
              </w:rPr>
            </w:r>
            <w:r w:rsidR="00C86EFA">
              <w:rPr>
                <w:noProof/>
                <w:webHidden/>
              </w:rPr>
              <w:fldChar w:fldCharType="separate"/>
            </w:r>
            <w:r w:rsidR="006C0F42">
              <w:rPr>
                <w:noProof/>
                <w:webHidden/>
              </w:rPr>
              <w:t>6</w:t>
            </w:r>
            <w:r w:rsidR="00C86EFA">
              <w:rPr>
                <w:noProof/>
                <w:webHidden/>
              </w:rPr>
              <w:fldChar w:fldCharType="end"/>
            </w:r>
          </w:hyperlink>
        </w:p>
        <w:p w14:paraId="589E4133" w14:textId="0F7C4B05" w:rsidR="00C86EFA" w:rsidRDefault="002F378C">
          <w:pPr>
            <w:pStyle w:val="TOC1"/>
            <w:tabs>
              <w:tab w:val="right" w:pos="9010"/>
            </w:tabs>
            <w:rPr>
              <w:rFonts w:eastAsiaTheme="minorEastAsia" w:cstheme="minorBidi"/>
              <w:b w:val="0"/>
              <w:bCs w:val="0"/>
              <w:i w:val="0"/>
              <w:iCs w:val="0"/>
              <w:noProof/>
            </w:rPr>
          </w:pPr>
          <w:hyperlink w:anchor="_Toc55328217" w:history="1">
            <w:r w:rsidR="00C86EFA" w:rsidRPr="003F1130">
              <w:rPr>
                <w:rStyle w:val="Hyperlink"/>
                <w:noProof/>
              </w:rPr>
              <w:t>5.0. Post Lockdown/COVID 19 era</w:t>
            </w:r>
            <w:r w:rsidR="00C86EFA">
              <w:rPr>
                <w:noProof/>
                <w:webHidden/>
              </w:rPr>
              <w:tab/>
            </w:r>
            <w:r w:rsidR="00C86EFA">
              <w:rPr>
                <w:noProof/>
                <w:webHidden/>
              </w:rPr>
              <w:fldChar w:fldCharType="begin"/>
            </w:r>
            <w:r w:rsidR="00C86EFA">
              <w:rPr>
                <w:noProof/>
                <w:webHidden/>
              </w:rPr>
              <w:instrText xml:space="preserve"> PAGEREF _Toc55328217 \h </w:instrText>
            </w:r>
            <w:r w:rsidR="00C86EFA">
              <w:rPr>
                <w:noProof/>
                <w:webHidden/>
              </w:rPr>
            </w:r>
            <w:r w:rsidR="00C86EFA">
              <w:rPr>
                <w:noProof/>
                <w:webHidden/>
              </w:rPr>
              <w:fldChar w:fldCharType="separate"/>
            </w:r>
            <w:r w:rsidR="006C0F42">
              <w:rPr>
                <w:noProof/>
                <w:webHidden/>
              </w:rPr>
              <w:t>7</w:t>
            </w:r>
            <w:r w:rsidR="00C86EFA">
              <w:rPr>
                <w:noProof/>
                <w:webHidden/>
              </w:rPr>
              <w:fldChar w:fldCharType="end"/>
            </w:r>
          </w:hyperlink>
        </w:p>
        <w:p w14:paraId="4A383511" w14:textId="50EE42CD" w:rsidR="00C86EFA" w:rsidRDefault="002F378C">
          <w:pPr>
            <w:pStyle w:val="TOC1"/>
            <w:tabs>
              <w:tab w:val="right" w:pos="9010"/>
            </w:tabs>
            <w:rPr>
              <w:rFonts w:eastAsiaTheme="minorEastAsia" w:cstheme="minorBidi"/>
              <w:b w:val="0"/>
              <w:bCs w:val="0"/>
              <w:i w:val="0"/>
              <w:iCs w:val="0"/>
              <w:noProof/>
            </w:rPr>
          </w:pPr>
          <w:hyperlink w:anchor="_Toc55328218" w:history="1">
            <w:r w:rsidR="00C86EFA" w:rsidRPr="003F1130">
              <w:rPr>
                <w:rStyle w:val="Hyperlink"/>
                <w:noProof/>
              </w:rPr>
              <w:t>6.0. How can the logistics industry make improvements to the sustainability of their supply chains in the aftermath of the coronavirus outbreak?</w:t>
            </w:r>
            <w:r w:rsidR="00C86EFA">
              <w:rPr>
                <w:noProof/>
                <w:webHidden/>
              </w:rPr>
              <w:tab/>
            </w:r>
            <w:r w:rsidR="00C86EFA">
              <w:rPr>
                <w:noProof/>
                <w:webHidden/>
              </w:rPr>
              <w:fldChar w:fldCharType="begin"/>
            </w:r>
            <w:r w:rsidR="00C86EFA">
              <w:rPr>
                <w:noProof/>
                <w:webHidden/>
              </w:rPr>
              <w:instrText xml:space="preserve"> PAGEREF _Toc55328218 \h </w:instrText>
            </w:r>
            <w:r w:rsidR="00C86EFA">
              <w:rPr>
                <w:noProof/>
                <w:webHidden/>
              </w:rPr>
            </w:r>
            <w:r w:rsidR="00C86EFA">
              <w:rPr>
                <w:noProof/>
                <w:webHidden/>
              </w:rPr>
              <w:fldChar w:fldCharType="separate"/>
            </w:r>
            <w:r w:rsidR="006C0F42">
              <w:rPr>
                <w:noProof/>
                <w:webHidden/>
              </w:rPr>
              <w:t>7</w:t>
            </w:r>
            <w:r w:rsidR="00C86EFA">
              <w:rPr>
                <w:noProof/>
                <w:webHidden/>
              </w:rPr>
              <w:fldChar w:fldCharType="end"/>
            </w:r>
          </w:hyperlink>
        </w:p>
        <w:p w14:paraId="6958AA76" w14:textId="24F3E1BD" w:rsidR="00C86EFA" w:rsidRDefault="002F378C">
          <w:pPr>
            <w:pStyle w:val="TOC2"/>
            <w:tabs>
              <w:tab w:val="right" w:pos="9010"/>
            </w:tabs>
            <w:rPr>
              <w:rFonts w:eastAsiaTheme="minorEastAsia" w:cstheme="minorBidi"/>
              <w:b w:val="0"/>
              <w:bCs w:val="0"/>
              <w:noProof/>
              <w:sz w:val="24"/>
              <w:szCs w:val="24"/>
            </w:rPr>
          </w:pPr>
          <w:hyperlink w:anchor="_Toc55328219" w:history="1">
            <w:r w:rsidR="00C86EFA">
              <w:rPr>
                <w:noProof/>
                <w:webHidden/>
              </w:rPr>
              <w:tab/>
            </w:r>
            <w:r w:rsidR="00C86EFA">
              <w:rPr>
                <w:noProof/>
                <w:webHidden/>
              </w:rPr>
              <w:fldChar w:fldCharType="begin"/>
            </w:r>
            <w:r w:rsidR="00C86EFA">
              <w:rPr>
                <w:noProof/>
                <w:webHidden/>
              </w:rPr>
              <w:instrText xml:space="preserve"> PAGEREF _Toc55328219 \h </w:instrText>
            </w:r>
            <w:r w:rsidR="00C86EFA">
              <w:rPr>
                <w:noProof/>
                <w:webHidden/>
              </w:rPr>
            </w:r>
            <w:r w:rsidR="00C86EFA">
              <w:rPr>
                <w:noProof/>
                <w:webHidden/>
              </w:rPr>
              <w:fldChar w:fldCharType="separate"/>
            </w:r>
            <w:r w:rsidR="006C0F42">
              <w:rPr>
                <w:noProof/>
                <w:webHidden/>
              </w:rPr>
              <w:t>7</w:t>
            </w:r>
            <w:r w:rsidR="00C86EFA">
              <w:rPr>
                <w:noProof/>
                <w:webHidden/>
              </w:rPr>
              <w:fldChar w:fldCharType="end"/>
            </w:r>
          </w:hyperlink>
        </w:p>
        <w:p w14:paraId="0990502E" w14:textId="04D6C972" w:rsidR="00C86EFA" w:rsidRDefault="002F378C">
          <w:pPr>
            <w:pStyle w:val="TOC2"/>
            <w:tabs>
              <w:tab w:val="right" w:pos="9010"/>
            </w:tabs>
            <w:rPr>
              <w:rFonts w:eastAsiaTheme="minorEastAsia" w:cstheme="minorBidi"/>
              <w:b w:val="0"/>
              <w:bCs w:val="0"/>
              <w:noProof/>
              <w:sz w:val="24"/>
              <w:szCs w:val="24"/>
            </w:rPr>
          </w:pPr>
          <w:hyperlink w:anchor="_Toc55328220" w:history="1">
            <w:r w:rsidR="00C86EFA" w:rsidRPr="003F1130">
              <w:rPr>
                <w:rStyle w:val="Hyperlink"/>
                <w:rFonts w:cstheme="majorHAnsi"/>
                <w:noProof/>
              </w:rPr>
              <w:t>6.1.1. Supply Chain Agility</w:t>
            </w:r>
            <w:r w:rsidR="00C86EFA">
              <w:rPr>
                <w:noProof/>
                <w:webHidden/>
              </w:rPr>
              <w:tab/>
            </w:r>
            <w:r w:rsidR="00C86EFA">
              <w:rPr>
                <w:noProof/>
                <w:webHidden/>
              </w:rPr>
              <w:fldChar w:fldCharType="begin"/>
            </w:r>
            <w:r w:rsidR="00C86EFA">
              <w:rPr>
                <w:noProof/>
                <w:webHidden/>
              </w:rPr>
              <w:instrText xml:space="preserve"> PAGEREF _Toc55328220 \h </w:instrText>
            </w:r>
            <w:r w:rsidR="00C86EFA">
              <w:rPr>
                <w:noProof/>
                <w:webHidden/>
              </w:rPr>
            </w:r>
            <w:r w:rsidR="00C86EFA">
              <w:rPr>
                <w:noProof/>
                <w:webHidden/>
              </w:rPr>
              <w:fldChar w:fldCharType="separate"/>
            </w:r>
            <w:r w:rsidR="006C0F42">
              <w:rPr>
                <w:noProof/>
                <w:webHidden/>
              </w:rPr>
              <w:t>7</w:t>
            </w:r>
            <w:r w:rsidR="00C86EFA">
              <w:rPr>
                <w:noProof/>
                <w:webHidden/>
              </w:rPr>
              <w:fldChar w:fldCharType="end"/>
            </w:r>
          </w:hyperlink>
        </w:p>
        <w:p w14:paraId="0060A9FD" w14:textId="340A7469" w:rsidR="00C86EFA" w:rsidRDefault="002F378C">
          <w:pPr>
            <w:pStyle w:val="TOC2"/>
            <w:tabs>
              <w:tab w:val="right" w:pos="9010"/>
            </w:tabs>
            <w:rPr>
              <w:rFonts w:eastAsiaTheme="minorEastAsia" w:cstheme="minorBidi"/>
              <w:b w:val="0"/>
              <w:bCs w:val="0"/>
              <w:noProof/>
              <w:sz w:val="24"/>
              <w:szCs w:val="24"/>
            </w:rPr>
          </w:pPr>
          <w:hyperlink w:anchor="_Toc55328221" w:history="1">
            <w:r w:rsidR="00C86EFA" w:rsidRPr="003F1130">
              <w:rPr>
                <w:rStyle w:val="Hyperlink"/>
                <w:rFonts w:cstheme="majorHAnsi"/>
                <w:noProof/>
              </w:rPr>
              <w:t>6.1.2. Supply chain Collaboration</w:t>
            </w:r>
            <w:r w:rsidR="00C86EFA">
              <w:rPr>
                <w:noProof/>
                <w:webHidden/>
              </w:rPr>
              <w:tab/>
            </w:r>
            <w:r w:rsidR="00C86EFA">
              <w:rPr>
                <w:noProof/>
                <w:webHidden/>
              </w:rPr>
              <w:fldChar w:fldCharType="begin"/>
            </w:r>
            <w:r w:rsidR="00C86EFA">
              <w:rPr>
                <w:noProof/>
                <w:webHidden/>
              </w:rPr>
              <w:instrText xml:space="preserve"> PAGEREF _Toc55328221 \h </w:instrText>
            </w:r>
            <w:r w:rsidR="00C86EFA">
              <w:rPr>
                <w:noProof/>
                <w:webHidden/>
              </w:rPr>
            </w:r>
            <w:r w:rsidR="00C86EFA">
              <w:rPr>
                <w:noProof/>
                <w:webHidden/>
              </w:rPr>
              <w:fldChar w:fldCharType="separate"/>
            </w:r>
            <w:r w:rsidR="006C0F42">
              <w:rPr>
                <w:noProof/>
                <w:webHidden/>
              </w:rPr>
              <w:t>8</w:t>
            </w:r>
            <w:r w:rsidR="00C86EFA">
              <w:rPr>
                <w:noProof/>
                <w:webHidden/>
              </w:rPr>
              <w:fldChar w:fldCharType="end"/>
            </w:r>
          </w:hyperlink>
        </w:p>
        <w:p w14:paraId="17660802" w14:textId="509A8097" w:rsidR="00C86EFA" w:rsidRDefault="002F378C">
          <w:pPr>
            <w:pStyle w:val="TOC2"/>
            <w:tabs>
              <w:tab w:val="right" w:pos="9010"/>
            </w:tabs>
            <w:rPr>
              <w:rFonts w:eastAsiaTheme="minorEastAsia" w:cstheme="minorBidi"/>
              <w:b w:val="0"/>
              <w:bCs w:val="0"/>
              <w:noProof/>
              <w:sz w:val="24"/>
              <w:szCs w:val="24"/>
            </w:rPr>
          </w:pPr>
          <w:hyperlink w:anchor="_Toc55328222" w:history="1">
            <w:r w:rsidR="00C86EFA" w:rsidRPr="003F1130">
              <w:rPr>
                <w:rStyle w:val="Hyperlink"/>
                <w:noProof/>
              </w:rPr>
              <w:t>6.1.3. Procurement</w:t>
            </w:r>
            <w:r w:rsidR="00C86EFA">
              <w:rPr>
                <w:noProof/>
                <w:webHidden/>
              </w:rPr>
              <w:tab/>
            </w:r>
            <w:r w:rsidR="00C86EFA">
              <w:rPr>
                <w:noProof/>
                <w:webHidden/>
              </w:rPr>
              <w:fldChar w:fldCharType="begin"/>
            </w:r>
            <w:r w:rsidR="00C86EFA">
              <w:rPr>
                <w:noProof/>
                <w:webHidden/>
              </w:rPr>
              <w:instrText xml:space="preserve"> PAGEREF _Toc55328222 \h </w:instrText>
            </w:r>
            <w:r w:rsidR="00C86EFA">
              <w:rPr>
                <w:noProof/>
                <w:webHidden/>
              </w:rPr>
            </w:r>
            <w:r w:rsidR="00C86EFA">
              <w:rPr>
                <w:noProof/>
                <w:webHidden/>
              </w:rPr>
              <w:fldChar w:fldCharType="separate"/>
            </w:r>
            <w:r w:rsidR="006C0F42">
              <w:rPr>
                <w:noProof/>
                <w:webHidden/>
              </w:rPr>
              <w:t>8</w:t>
            </w:r>
            <w:r w:rsidR="00C86EFA">
              <w:rPr>
                <w:noProof/>
                <w:webHidden/>
              </w:rPr>
              <w:fldChar w:fldCharType="end"/>
            </w:r>
          </w:hyperlink>
        </w:p>
        <w:p w14:paraId="404DF7F0" w14:textId="183F8A72" w:rsidR="00C86EFA" w:rsidRDefault="002F378C">
          <w:pPr>
            <w:pStyle w:val="TOC1"/>
            <w:tabs>
              <w:tab w:val="right" w:pos="9010"/>
            </w:tabs>
            <w:rPr>
              <w:rFonts w:eastAsiaTheme="minorEastAsia" w:cstheme="minorBidi"/>
              <w:b w:val="0"/>
              <w:bCs w:val="0"/>
              <w:i w:val="0"/>
              <w:iCs w:val="0"/>
              <w:noProof/>
            </w:rPr>
          </w:pPr>
          <w:hyperlink w:anchor="_Toc55328223" w:history="1">
            <w:r w:rsidR="00C86EFA" w:rsidRPr="003F1130">
              <w:rPr>
                <w:rStyle w:val="Hyperlink"/>
                <w:noProof/>
              </w:rPr>
              <w:t>7.0. Conclusion</w:t>
            </w:r>
            <w:r w:rsidR="00C86EFA">
              <w:rPr>
                <w:noProof/>
                <w:webHidden/>
              </w:rPr>
              <w:tab/>
            </w:r>
            <w:r w:rsidR="00C86EFA">
              <w:rPr>
                <w:noProof/>
                <w:webHidden/>
              </w:rPr>
              <w:fldChar w:fldCharType="begin"/>
            </w:r>
            <w:r w:rsidR="00C86EFA">
              <w:rPr>
                <w:noProof/>
                <w:webHidden/>
              </w:rPr>
              <w:instrText xml:space="preserve"> PAGEREF _Toc55328223 \h </w:instrText>
            </w:r>
            <w:r w:rsidR="00C86EFA">
              <w:rPr>
                <w:noProof/>
                <w:webHidden/>
              </w:rPr>
            </w:r>
            <w:r w:rsidR="00C86EFA">
              <w:rPr>
                <w:noProof/>
                <w:webHidden/>
              </w:rPr>
              <w:fldChar w:fldCharType="separate"/>
            </w:r>
            <w:r w:rsidR="006C0F42">
              <w:rPr>
                <w:noProof/>
                <w:webHidden/>
              </w:rPr>
              <w:t>8</w:t>
            </w:r>
            <w:r w:rsidR="00C86EFA">
              <w:rPr>
                <w:noProof/>
                <w:webHidden/>
              </w:rPr>
              <w:fldChar w:fldCharType="end"/>
            </w:r>
          </w:hyperlink>
        </w:p>
        <w:p w14:paraId="04358624" w14:textId="0A2D97C6" w:rsidR="0055409F" w:rsidRDefault="0055409F" w:rsidP="0055409F">
          <w:pPr>
            <w:pStyle w:val="Heading2"/>
            <w:rPr>
              <w:rFonts w:asciiTheme="minorHAnsi" w:eastAsiaTheme="minorEastAsia" w:hAnsiTheme="minorHAnsi" w:cstheme="minorBidi"/>
              <w:b/>
              <w:bCs/>
              <w:noProof/>
              <w:color w:val="auto"/>
              <w:sz w:val="24"/>
              <w:szCs w:val="24"/>
            </w:rPr>
          </w:pPr>
          <w:r>
            <w:rPr>
              <w:b/>
              <w:bCs/>
              <w:noProof/>
            </w:rPr>
            <w:fldChar w:fldCharType="end"/>
          </w:r>
        </w:p>
      </w:sdtContent>
    </w:sdt>
    <w:p w14:paraId="69670454" w14:textId="62AB5D36" w:rsidR="008A6317" w:rsidRDefault="008A6317"/>
    <w:p w14:paraId="15A6B75C" w14:textId="37D51379" w:rsidR="004F52D0" w:rsidRPr="00661D8C" w:rsidRDefault="004F52D0" w:rsidP="00DC72B9">
      <w:pPr>
        <w:pStyle w:val="Heading2"/>
        <w:rPr>
          <w:rFonts w:ascii="Times New Roman" w:hAnsi="Times New Roman" w:cs="Times New Roman"/>
        </w:rPr>
      </w:pPr>
    </w:p>
    <w:p w14:paraId="0458D4A3" w14:textId="5EE23639" w:rsidR="004F52D0" w:rsidRPr="00661D8C" w:rsidRDefault="004F52D0" w:rsidP="00DC72B9">
      <w:pPr>
        <w:pStyle w:val="Heading2"/>
        <w:rPr>
          <w:rFonts w:ascii="Times New Roman" w:hAnsi="Times New Roman" w:cs="Times New Roman"/>
        </w:rPr>
      </w:pPr>
    </w:p>
    <w:p w14:paraId="0BB3D9AB" w14:textId="77777777" w:rsidR="006E3C4D" w:rsidRPr="00661D8C" w:rsidRDefault="006E3C4D" w:rsidP="006E3C4D">
      <w:pPr>
        <w:pStyle w:val="Heading2"/>
        <w:rPr>
          <w:rFonts w:ascii="Times New Roman" w:hAnsi="Times New Roman" w:cs="Times New Roman"/>
        </w:rPr>
      </w:pPr>
    </w:p>
    <w:p w14:paraId="27470DB6" w14:textId="0DF8C9BB" w:rsidR="004F52D0" w:rsidRPr="00661D8C" w:rsidRDefault="004F52D0" w:rsidP="006E3C4D">
      <w:pPr>
        <w:pStyle w:val="Heading2"/>
        <w:rPr>
          <w:rFonts w:ascii="Times New Roman" w:hAnsi="Times New Roman" w:cs="Times New Roman"/>
        </w:rPr>
      </w:pPr>
    </w:p>
    <w:p w14:paraId="6AE68A81" w14:textId="295C56B3" w:rsidR="004F52D0" w:rsidRPr="00661D8C" w:rsidRDefault="004F52D0" w:rsidP="00DC72B9">
      <w:pPr>
        <w:pStyle w:val="Heading2"/>
        <w:rPr>
          <w:rFonts w:ascii="Times New Roman" w:hAnsi="Times New Roman" w:cs="Times New Roman"/>
        </w:rPr>
      </w:pPr>
    </w:p>
    <w:p w14:paraId="5676D0CA" w14:textId="2734C554" w:rsidR="004F52D0" w:rsidRPr="00661D8C" w:rsidRDefault="004F52D0" w:rsidP="00DC72B9">
      <w:pPr>
        <w:pStyle w:val="Heading2"/>
        <w:rPr>
          <w:rFonts w:ascii="Times New Roman" w:hAnsi="Times New Roman" w:cs="Times New Roman"/>
        </w:rPr>
      </w:pPr>
    </w:p>
    <w:p w14:paraId="43E96133" w14:textId="388A2B2F" w:rsidR="00DC72B9" w:rsidRPr="00661D8C" w:rsidRDefault="00DC72B9" w:rsidP="00DC72B9">
      <w:pPr>
        <w:pStyle w:val="Heading2"/>
        <w:rPr>
          <w:rFonts w:ascii="Times New Roman" w:hAnsi="Times New Roman" w:cs="Times New Roman"/>
        </w:rPr>
      </w:pPr>
    </w:p>
    <w:p w14:paraId="28049B88" w14:textId="53CF7929" w:rsidR="004F52D0" w:rsidRPr="00661D8C" w:rsidRDefault="004F52D0" w:rsidP="00DC72B9">
      <w:pPr>
        <w:pStyle w:val="Heading2"/>
        <w:rPr>
          <w:rFonts w:ascii="Times New Roman" w:hAnsi="Times New Roman" w:cs="Times New Roman"/>
        </w:rPr>
      </w:pPr>
    </w:p>
    <w:p w14:paraId="311E7120" w14:textId="69173565" w:rsidR="001139FA" w:rsidRDefault="001139FA" w:rsidP="001139FA">
      <w:pPr>
        <w:rPr>
          <w:b/>
          <w:bCs/>
          <w:noProof/>
        </w:rPr>
      </w:pPr>
    </w:p>
    <w:p w14:paraId="3A684A6B" w14:textId="4DFBC5D5" w:rsidR="001A1100" w:rsidRDefault="001A1100" w:rsidP="001139FA">
      <w:pPr>
        <w:rPr>
          <w:b/>
          <w:bCs/>
          <w:noProof/>
        </w:rPr>
      </w:pPr>
    </w:p>
    <w:p w14:paraId="4EE169D9" w14:textId="38A69222" w:rsidR="001A1100" w:rsidRDefault="001A1100" w:rsidP="001139FA">
      <w:pPr>
        <w:rPr>
          <w:b/>
          <w:bCs/>
          <w:noProof/>
        </w:rPr>
      </w:pPr>
    </w:p>
    <w:p w14:paraId="05F72B57" w14:textId="77777777" w:rsidR="00120954" w:rsidRDefault="00120954" w:rsidP="001A1100">
      <w:pPr>
        <w:pStyle w:val="Heading1"/>
        <w:rPr>
          <w:b/>
          <w:bCs/>
          <w:sz w:val="28"/>
          <w:szCs w:val="28"/>
        </w:rPr>
      </w:pPr>
      <w:bookmarkStart w:id="2" w:name="_Toc55328207"/>
    </w:p>
    <w:bookmarkEnd w:id="2"/>
    <w:p w14:paraId="73DCC133" w14:textId="77777777" w:rsidR="00F63653" w:rsidRDefault="00F63653" w:rsidP="00651945">
      <w:pPr>
        <w:jc w:val="both"/>
      </w:pPr>
    </w:p>
    <w:p w14:paraId="0BFC9414" w14:textId="77777777" w:rsidR="00F368E5" w:rsidRPr="00D74BE3" w:rsidRDefault="00F368E5" w:rsidP="00F368E5">
      <w:pPr>
        <w:pStyle w:val="Heading1"/>
        <w:rPr>
          <w:b/>
          <w:bCs/>
          <w:sz w:val="28"/>
          <w:szCs w:val="28"/>
        </w:rPr>
      </w:pPr>
      <w:r w:rsidRPr="00D74BE3">
        <w:rPr>
          <w:b/>
          <w:bCs/>
          <w:sz w:val="28"/>
          <w:szCs w:val="28"/>
        </w:rPr>
        <w:lastRenderedPageBreak/>
        <w:t>1.0. Introduction</w:t>
      </w:r>
    </w:p>
    <w:p w14:paraId="5FE915F7" w14:textId="77777777" w:rsidR="00F368E5" w:rsidRDefault="00F368E5" w:rsidP="00651945">
      <w:pPr>
        <w:jc w:val="both"/>
      </w:pPr>
    </w:p>
    <w:p w14:paraId="63D2FCDE" w14:textId="01D49E18" w:rsidR="001A1100" w:rsidRPr="00834A4A" w:rsidRDefault="00834A4A" w:rsidP="001A1100">
      <w:pPr>
        <w:pStyle w:val="Heading2"/>
        <w:rPr>
          <w:rFonts w:ascii="Times New Roman" w:hAnsi="Times New Roman" w:cs="Times New Roman"/>
          <w:color w:val="000000" w:themeColor="text1"/>
          <w:sz w:val="21"/>
          <w:szCs w:val="21"/>
        </w:rPr>
      </w:pPr>
      <w:r w:rsidRPr="00834A4A">
        <w:rPr>
          <w:rFonts w:ascii="Times New Roman" w:hAnsi="Times New Roman" w:cs="Times New Roman"/>
          <w:color w:val="000000" w:themeColor="text1"/>
          <w:sz w:val="21"/>
          <w:szCs w:val="21"/>
        </w:rPr>
        <w:t xml:space="preserve">The brief is to critically evaluate and analyse the impact that the global lockdown has had on sustainable logistics concerning the triple bottom line (TBL). As it currently stands, the world, businesses, and the human race face an unprecedented wave of uncertainty due to the global COVID 19 pandemic, which has brought about significant disruption to </w:t>
      </w:r>
      <w:r w:rsidR="00703C26">
        <w:rPr>
          <w:rFonts w:ascii="Times New Roman" w:hAnsi="Times New Roman" w:cs="Times New Roman"/>
          <w:color w:val="000000" w:themeColor="text1"/>
          <w:sz w:val="21"/>
          <w:szCs w:val="21"/>
        </w:rPr>
        <w:t>our way of</w:t>
      </w:r>
      <w:r w:rsidRPr="00834A4A">
        <w:rPr>
          <w:rFonts w:ascii="Times New Roman" w:hAnsi="Times New Roman" w:cs="Times New Roman"/>
          <w:color w:val="000000" w:themeColor="text1"/>
          <w:sz w:val="21"/>
          <w:szCs w:val="21"/>
        </w:rPr>
        <w:t xml:space="preserve"> life, a decline in economic growth, and ecological instability.</w:t>
      </w:r>
    </w:p>
    <w:p w14:paraId="34CEFAB3" w14:textId="77777777" w:rsidR="00834A4A" w:rsidRDefault="00834A4A" w:rsidP="00651945">
      <w:pPr>
        <w:jc w:val="both"/>
        <w:rPr>
          <w:b/>
          <w:bCs/>
        </w:rPr>
      </w:pPr>
    </w:p>
    <w:p w14:paraId="7FD6C33D" w14:textId="2F143200" w:rsidR="001A1100" w:rsidRDefault="001A1100" w:rsidP="00651945">
      <w:pPr>
        <w:jc w:val="both"/>
      </w:pPr>
      <w:r w:rsidRPr="00661D8C">
        <w:rPr>
          <w:b/>
          <w:bCs/>
        </w:rPr>
        <w:t>Sustainable Logistics</w:t>
      </w:r>
      <w:r w:rsidRPr="00661D8C">
        <w:t xml:space="preserve"> – “is considered as an extensive approach, that is mindful of the economic, social and ecological repercussions of certain logistics-based activities, so they strive to make changes to improve these social, environmental and economical undertakings concurrently” (McKinnon,2010).   </w:t>
      </w:r>
    </w:p>
    <w:p w14:paraId="418C14DD" w14:textId="286B6EAE" w:rsidR="00F63653" w:rsidRDefault="00F63653" w:rsidP="00651945">
      <w:pPr>
        <w:jc w:val="both"/>
        <w:rPr>
          <w:b/>
          <w:bCs/>
        </w:rPr>
      </w:pPr>
    </w:p>
    <w:p w14:paraId="0FBFFBEB" w14:textId="1EE5B33B" w:rsidR="001A1100" w:rsidRPr="00661D8C" w:rsidRDefault="001A1100" w:rsidP="00651945">
      <w:pPr>
        <w:jc w:val="both"/>
      </w:pPr>
      <w:r w:rsidRPr="00661D8C">
        <w:rPr>
          <w:b/>
          <w:bCs/>
        </w:rPr>
        <w:t xml:space="preserve">Triple Bottom Line </w:t>
      </w:r>
      <w:r w:rsidRPr="00661D8C">
        <w:t>– “is as an accounting framework which focuses on the three fundamental pillars of sustainability covering people, planet and profit”</w:t>
      </w:r>
      <w:r w:rsidRPr="00661D8C">
        <w:fldChar w:fldCharType="begin"/>
      </w:r>
      <w:r w:rsidRPr="00661D8C">
        <w:instrText xml:space="preserve"> ADDIN ZOTERO_ITEM CSL_CITATION {"citationID":"kMjBVIx4","properties":{"formattedCitation":"(Gutowski, 2020)","plainCitation":"(Gutowski, 2020)","noteIndex":0},"citationItems":[{"id":869,"uris":["http://zotero.org/users/local/Db3yIdfR/items/D8DWLJAT"],"uri":["http://zotero.org/users/local/Db3yIdfR/items/D8DWLJAT"],"itemData":{"id":869,"type":"article-journal","language":"en","page":"9","source":"Zotero","title":"The Triple Bottom Line: What Is It and How Does It Work?","author":[{"family":"Gutowski","given":"Timothy"}],"issued":{"date-parts":[["2020",10,14]]}}}],"schema":"https://github.com/citation-style-language/schema/raw/master/csl-citation.json"} </w:instrText>
      </w:r>
      <w:r w:rsidRPr="00661D8C">
        <w:fldChar w:fldCharType="separate"/>
      </w:r>
      <w:r w:rsidRPr="00661D8C">
        <w:rPr>
          <w:noProof/>
        </w:rPr>
        <w:t>(Gutowski, 2020)</w:t>
      </w:r>
      <w:r w:rsidRPr="00661D8C">
        <w:fldChar w:fldCharType="end"/>
      </w:r>
      <w:r w:rsidRPr="00661D8C">
        <w:t xml:space="preserve">. </w:t>
      </w:r>
    </w:p>
    <w:p w14:paraId="53300FE1" w14:textId="2A8000FD" w:rsidR="001A1100" w:rsidRPr="00661D8C" w:rsidRDefault="001A1100" w:rsidP="001A1100">
      <w:pPr>
        <w:pStyle w:val="Heading2"/>
        <w:rPr>
          <w:rFonts w:ascii="Times New Roman" w:hAnsi="Times New Roman" w:cs="Times New Roman"/>
          <w:b/>
          <w:bCs/>
          <w:color w:val="000000" w:themeColor="text1"/>
          <w:sz w:val="21"/>
          <w:szCs w:val="21"/>
          <w:u w:val="single"/>
        </w:rPr>
      </w:pPr>
    </w:p>
    <w:p w14:paraId="650009CB" w14:textId="1CA72E75" w:rsidR="001A1100" w:rsidRPr="008E32BC" w:rsidRDefault="001A1100" w:rsidP="001A1100">
      <w:pPr>
        <w:pStyle w:val="Heading2"/>
        <w:rPr>
          <w:sz w:val="24"/>
          <w:szCs w:val="24"/>
        </w:rPr>
      </w:pPr>
      <w:bookmarkStart w:id="3" w:name="_Toc55328208"/>
      <w:r w:rsidRPr="008E32BC">
        <w:rPr>
          <w:sz w:val="24"/>
          <w:szCs w:val="24"/>
        </w:rPr>
        <w:t>1.1. The main points that will be addressed from conducting this research</w:t>
      </w:r>
      <w:bookmarkEnd w:id="3"/>
      <w:r w:rsidRPr="008E32BC">
        <w:rPr>
          <w:sz w:val="24"/>
          <w:szCs w:val="24"/>
        </w:rPr>
        <w:t xml:space="preserve"> </w:t>
      </w:r>
    </w:p>
    <w:p w14:paraId="4D8499DF" w14:textId="5DDE938D" w:rsidR="001A1100" w:rsidRPr="00661D8C" w:rsidRDefault="001A1100" w:rsidP="001A1100">
      <w:pPr>
        <w:pStyle w:val="Heading2"/>
        <w:rPr>
          <w:rFonts w:ascii="Times New Roman" w:hAnsi="Times New Roman" w:cs="Times New Roman"/>
          <w:b/>
          <w:bCs/>
          <w:color w:val="000000" w:themeColor="text1"/>
          <w:sz w:val="21"/>
          <w:szCs w:val="21"/>
          <w:u w:val="single"/>
        </w:rPr>
      </w:pPr>
    </w:p>
    <w:p w14:paraId="730FD3C7" w14:textId="1CC6600A" w:rsidR="001A1100" w:rsidRPr="003A1163" w:rsidRDefault="001A1100" w:rsidP="00651945">
      <w:pPr>
        <w:pStyle w:val="ListParagraph"/>
        <w:numPr>
          <w:ilvl w:val="0"/>
          <w:numId w:val="14"/>
        </w:numPr>
        <w:jc w:val="both"/>
        <w:rPr>
          <w:sz w:val="22"/>
          <w:szCs w:val="22"/>
        </w:rPr>
      </w:pPr>
      <w:r w:rsidRPr="003A1163">
        <w:rPr>
          <w:sz w:val="22"/>
          <w:szCs w:val="22"/>
        </w:rPr>
        <w:t>The initial reaction to the lockdown from a logistics perspective</w:t>
      </w:r>
    </w:p>
    <w:p w14:paraId="413C7C58" w14:textId="2A92700D" w:rsidR="001A1100" w:rsidRPr="003A1163" w:rsidRDefault="001A1100" w:rsidP="00651945">
      <w:pPr>
        <w:pStyle w:val="ListParagraph"/>
        <w:numPr>
          <w:ilvl w:val="0"/>
          <w:numId w:val="14"/>
        </w:numPr>
        <w:jc w:val="both"/>
        <w:rPr>
          <w:sz w:val="22"/>
          <w:szCs w:val="22"/>
        </w:rPr>
      </w:pPr>
      <w:r w:rsidRPr="003A1163">
        <w:rPr>
          <w:sz w:val="22"/>
          <w:szCs w:val="22"/>
        </w:rPr>
        <w:t>What strategies have been adapted by logistic companies as a means of reducing any implications associated to their triple bottom line protocols?</w:t>
      </w:r>
    </w:p>
    <w:p w14:paraId="487B09F8" w14:textId="787E5D87" w:rsidR="001A1100" w:rsidRPr="003A1163" w:rsidRDefault="001A1100" w:rsidP="00651945">
      <w:pPr>
        <w:pStyle w:val="ListParagraph"/>
        <w:numPr>
          <w:ilvl w:val="0"/>
          <w:numId w:val="14"/>
        </w:numPr>
        <w:jc w:val="both"/>
        <w:rPr>
          <w:sz w:val="22"/>
          <w:szCs w:val="22"/>
        </w:rPr>
      </w:pPr>
      <w:r w:rsidRPr="003A1163">
        <w:rPr>
          <w:sz w:val="22"/>
          <w:szCs w:val="22"/>
        </w:rPr>
        <w:t>How can the logistics industry incorporate new measures to their future business approaches and supply chains to better prepare them for the post lockdown era?</w:t>
      </w:r>
    </w:p>
    <w:p w14:paraId="333A4C4E" w14:textId="03C21629" w:rsidR="001A1100" w:rsidRDefault="001A1100" w:rsidP="001A1100">
      <w:pPr>
        <w:pStyle w:val="Heading2"/>
        <w:rPr>
          <w:rFonts w:ascii="Times New Roman" w:hAnsi="Times New Roman" w:cs="Times New Roman"/>
        </w:rPr>
      </w:pPr>
    </w:p>
    <w:p w14:paraId="0E21E09C" w14:textId="3C24F8DD" w:rsidR="001A1100" w:rsidRPr="00DB1986" w:rsidRDefault="001A1100" w:rsidP="001A1100">
      <w:pPr>
        <w:pStyle w:val="Heading2"/>
        <w:rPr>
          <w:sz w:val="24"/>
          <w:szCs w:val="24"/>
        </w:rPr>
      </w:pPr>
      <w:bookmarkStart w:id="4" w:name="_Toc55328209"/>
      <w:r w:rsidRPr="00DB1986">
        <w:rPr>
          <w:sz w:val="24"/>
          <w:szCs w:val="24"/>
        </w:rPr>
        <w:t>1.1.2. The initial reactions of the COVID 19</w:t>
      </w:r>
      <w:r w:rsidR="005C1940" w:rsidRPr="00DB1986">
        <w:rPr>
          <w:sz w:val="24"/>
          <w:szCs w:val="24"/>
        </w:rPr>
        <w:t xml:space="preserve"> </w:t>
      </w:r>
      <w:r w:rsidRPr="00DB1986">
        <w:rPr>
          <w:sz w:val="24"/>
          <w:szCs w:val="24"/>
        </w:rPr>
        <w:t>lockdown on the Logistics sector</w:t>
      </w:r>
      <w:bookmarkEnd w:id="4"/>
    </w:p>
    <w:p w14:paraId="44B27965" w14:textId="4FBEA740" w:rsidR="001A1100" w:rsidRPr="00661D8C" w:rsidRDefault="001A1100" w:rsidP="001A1100">
      <w:pPr>
        <w:pStyle w:val="Heading2"/>
        <w:rPr>
          <w:rFonts w:ascii="Times New Roman" w:hAnsi="Times New Roman" w:cs="Times New Roman"/>
          <w:color w:val="000000" w:themeColor="text1"/>
          <w:sz w:val="21"/>
          <w:szCs w:val="21"/>
        </w:rPr>
      </w:pPr>
    </w:p>
    <w:p w14:paraId="1A204905" w14:textId="76BC2453" w:rsidR="009A703D" w:rsidRDefault="00F862DB" w:rsidP="0041039F">
      <w:r>
        <w:t xml:space="preserve">The </w:t>
      </w:r>
      <w:r w:rsidR="0085109C">
        <w:t xml:space="preserve">damage </w:t>
      </w:r>
      <w:r w:rsidR="006E42C1">
        <w:t xml:space="preserve">sustained to the </w:t>
      </w:r>
      <w:r w:rsidR="001944C1">
        <w:t xml:space="preserve">global </w:t>
      </w:r>
      <w:r w:rsidR="00F71A33">
        <w:t>l</w:t>
      </w:r>
      <w:r w:rsidR="001944C1">
        <w:t>ogistic sector</w:t>
      </w:r>
      <w:r w:rsidR="006E42C1">
        <w:t xml:space="preserve"> </w:t>
      </w:r>
      <w:r w:rsidR="001944C1">
        <w:t>was of epic proportions</w:t>
      </w:r>
      <w:r w:rsidR="007D6EBB">
        <w:t>,</w:t>
      </w:r>
      <w:r w:rsidR="00F71A33">
        <w:t xml:space="preserve"> </w:t>
      </w:r>
      <w:r w:rsidR="001F15C8" w:rsidRPr="00845AF5">
        <w:rPr>
          <w:i/>
          <w:iCs/>
        </w:rPr>
        <w:t>Fig 1</w:t>
      </w:r>
      <w:r w:rsidR="00F44780">
        <w:rPr>
          <w:b/>
          <w:bCs/>
        </w:rPr>
        <w:t xml:space="preserve"> </w:t>
      </w:r>
      <w:r w:rsidR="00EB5431">
        <w:rPr>
          <w:b/>
          <w:bCs/>
        </w:rPr>
        <w:fldChar w:fldCharType="begin"/>
      </w:r>
      <w:r w:rsidR="00EB5431">
        <w:rPr>
          <w:b/>
          <w:bCs/>
        </w:rPr>
        <w:instrText xml:space="preserve"> ADDIN ZOTERO_ITEM CSL_CITATION {"citationID":"lwqpVLTB","properties":{"formattedCitation":"(Guan et al., 2020)","plainCitation":"(Guan et al., 2020)","noteIndex":0},"citationItems":[{"id":983,"uris":["http://zotero.org/users/local/Db3yIdfR/items/JCUA72RQ"],"uri":["http://zotero.org/users/local/Db3yIdfR/items/JCUA72RQ"],"itemData":{"id":983,"type":"book","abstract":"Countries around the world have sought to stop the spread of the 2019 novel coronavirus (COVID-19) by severely restricting travel and in-person commercial activities. Here, we analyse the economic footprint of such “lockdowns” using detailed datasets of global supply chains and a set of pandemic scenarios. We find that COVID-related economic losses are largely dependent on the number of countries imposing lockdowns, and that losses are more sensitive to the duration of a lockdown that its strictness—suggesting that more severe restrictions can reduce economic damages if they successfully shorten the duration of a lockdown. Our results also highlight several key vulnerabilities in global supply chains: Even countries that are not directly affected by COVID-19 can experience large losses (e.g., &gt;20% of their GDP)—with such cascading impacts often occurring in low- and middle-income countries. Open and highly-specialized economies suffer particularly large losses (e.g., energy-exporting Central Asian countries or tourism-focused Caribbean countries). Supply bottlenecks and declines in consumer demand lead to especially large losses in globalized sectors such as electronics (production decreases of 13-53% across our scenarios) and automobiles (2-49%). Although retrospective analyses will undoubtedly provide further policy-relevant insights, our findings already imply that earlier, stricter, and thus shorter lockdowns are likely to minimize overall economic damages, and that global supply chains will magnify economic losses in some countries and industry sectors regardless of direct effects of the coronavirus.","note":"DOI: 10.21203/rs.3.rs-25857/v1","source":"ResearchGate","title":"Global economic footprint of the COVID-19 pandemic","author":[{"family":"Guan","given":"Dabo"},{"family":"Wang","given":"Daoping"},{"family":"Hallegatte","given":"Stéphane"},{"family":"Huo","given":"Jingwen"},{"family":"Li","given":"Shuping"},{"family":"Bai","given":"Yangchun"},{"family":"Lei","given":"Tianyang"},{"family":"Xue","given":"Qianyu"},{"family":"Davis","given":"Steven"},{"family":"Coffman","given":"D'Maris"},{"family":"Cheng","given":"Danyang"},{"family":"Chen","given":"Peipei"},{"family":"Liang","given":"Xi"},{"family":"Xu","given":"Bing"},{"family":"Lu","given":"Xiaoshang"},{"family":"Wang","given":"Shouyang"},{"family":"Klaus","given":"Hubacek"},{"family":"Gong","given":"Peng"}],"issued":{"date-parts":[["2020",4,28]]}}}],"schema":"https://github.com/citation-style-language/schema/raw/master/csl-citation.json"} </w:instrText>
      </w:r>
      <w:r w:rsidR="00EB5431">
        <w:rPr>
          <w:b/>
          <w:bCs/>
        </w:rPr>
        <w:fldChar w:fldCharType="separate"/>
      </w:r>
      <w:r w:rsidR="00EB5431" w:rsidRPr="00EB5431">
        <w:rPr>
          <w:noProof/>
        </w:rPr>
        <w:t>(Guan et al.</w:t>
      </w:r>
      <w:r w:rsidR="00EB5431">
        <w:rPr>
          <w:b/>
          <w:bCs/>
          <w:noProof/>
        </w:rPr>
        <w:t xml:space="preserve">, </w:t>
      </w:r>
      <w:r w:rsidR="00EB5431" w:rsidRPr="00EB5431">
        <w:rPr>
          <w:noProof/>
        </w:rPr>
        <w:t>2020)</w:t>
      </w:r>
      <w:r w:rsidR="00EB5431">
        <w:rPr>
          <w:b/>
          <w:bCs/>
        </w:rPr>
        <w:fldChar w:fldCharType="end"/>
      </w:r>
      <w:r w:rsidR="001F15C8">
        <w:t xml:space="preserve"> </w:t>
      </w:r>
      <w:r w:rsidR="00AF5867">
        <w:t>represents</w:t>
      </w:r>
      <w:r w:rsidR="00B41F81">
        <w:t xml:space="preserve"> </w:t>
      </w:r>
      <w:r w:rsidR="00AF5867">
        <w:t>the economic impact</w:t>
      </w:r>
      <w:r w:rsidR="00E11A0A">
        <w:t xml:space="preserve"> </w:t>
      </w:r>
      <w:r w:rsidR="00AF5867">
        <w:t xml:space="preserve">that COVID 19 has had on </w:t>
      </w:r>
      <w:r w:rsidR="00444989">
        <w:t xml:space="preserve">Logistics and </w:t>
      </w:r>
      <w:r w:rsidR="00A81B07">
        <w:t>supply chains</w:t>
      </w:r>
      <w:r w:rsidR="00D465B1">
        <w:t xml:space="preserve"> </w:t>
      </w:r>
      <w:r w:rsidR="005F1D08">
        <w:t>(</w:t>
      </w:r>
      <w:r w:rsidR="00D465B1">
        <w:t>in terms of value added loss</w:t>
      </w:r>
      <w:r w:rsidR="005F1D08">
        <w:t>)</w:t>
      </w:r>
      <w:r w:rsidR="000E162A">
        <w:t xml:space="preserve"> </w:t>
      </w:r>
      <w:r w:rsidR="00A81B07">
        <w:t>during</w:t>
      </w:r>
      <w:r w:rsidR="000E162A">
        <w:t xml:space="preserve"> </w:t>
      </w:r>
      <w:r w:rsidR="00A81B07">
        <w:t>d</w:t>
      </w:r>
      <w:r w:rsidR="000E162A">
        <w:t xml:space="preserve">ifferent </w:t>
      </w:r>
      <w:r w:rsidR="00754184">
        <w:t>glo</w:t>
      </w:r>
      <w:r w:rsidR="00595CC0">
        <w:t>bal lockdowns</w:t>
      </w:r>
      <w:r w:rsidR="00153F90">
        <w:t xml:space="preserve"> over</w:t>
      </w:r>
      <w:r w:rsidR="002551CA">
        <w:t xml:space="preserve"> a </w:t>
      </w:r>
      <w:r w:rsidR="00B051AA">
        <w:t>6-month</w:t>
      </w:r>
      <w:r w:rsidR="002551CA">
        <w:t xml:space="preserve"> </w:t>
      </w:r>
      <w:r w:rsidR="005363BF">
        <w:t>period</w:t>
      </w:r>
      <w:r w:rsidR="00D7713C">
        <w:t xml:space="preserve"> </w:t>
      </w:r>
      <w:r w:rsidR="00C25484">
        <w:t xml:space="preserve">under </w:t>
      </w:r>
      <w:r w:rsidR="00E5141B">
        <w:t xml:space="preserve">varying degrees on </w:t>
      </w:r>
      <w:r w:rsidR="00DC00DC">
        <w:t>strictness</w:t>
      </w:r>
      <w:r w:rsidR="0003553D">
        <w:t>.</w:t>
      </w:r>
      <w:r w:rsidR="005363BF">
        <w:t xml:space="preserve"> </w:t>
      </w:r>
    </w:p>
    <w:p w14:paraId="3DF7CAAB" w14:textId="30B243FA" w:rsidR="009A703D" w:rsidRDefault="00C52F7B" w:rsidP="001D3B5D">
      <w:pPr>
        <w:jc w:val="both"/>
      </w:pPr>
      <w:r>
        <w:rPr>
          <w:noProof/>
        </w:rPr>
        <w:drawing>
          <wp:anchor distT="0" distB="0" distL="114300" distR="114300" simplePos="0" relativeHeight="251673600" behindDoc="1" locked="0" layoutInCell="1" allowOverlap="1" wp14:anchorId="74828097" wp14:editId="6D475C26">
            <wp:simplePos x="0" y="0"/>
            <wp:positionH relativeFrom="column">
              <wp:posOffset>-252730</wp:posOffset>
            </wp:positionH>
            <wp:positionV relativeFrom="paragraph">
              <wp:posOffset>299509</wp:posOffset>
            </wp:positionV>
            <wp:extent cx="5892800" cy="3081867"/>
            <wp:effectExtent l="114300" t="101600" r="114300" b="131445"/>
            <wp:wrapTight wrapText="bothSides">
              <wp:wrapPolygon edited="0">
                <wp:start x="-233" y="-712"/>
                <wp:lineTo x="-419" y="-534"/>
                <wp:lineTo x="-419" y="21542"/>
                <wp:lineTo x="-279" y="22432"/>
                <wp:lineTo x="21786" y="22432"/>
                <wp:lineTo x="21786" y="22254"/>
                <wp:lineTo x="21972" y="20919"/>
                <wp:lineTo x="21972" y="890"/>
                <wp:lineTo x="21786" y="-445"/>
                <wp:lineTo x="21786" y="-712"/>
                <wp:lineTo x="-233" y="-712"/>
              </wp:wrapPolygon>
            </wp:wrapTight>
            <wp:docPr id="8" name="Picture 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alenda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92800" cy="30818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1" locked="0" layoutInCell="1" allowOverlap="1" wp14:anchorId="11DF81AE" wp14:editId="6BFB0BB3">
                <wp:simplePos x="0" y="0"/>
                <wp:positionH relativeFrom="column">
                  <wp:posOffset>1047750</wp:posOffset>
                </wp:positionH>
                <wp:positionV relativeFrom="paragraph">
                  <wp:posOffset>58208</wp:posOffset>
                </wp:positionV>
                <wp:extent cx="4012565" cy="168910"/>
                <wp:effectExtent l="0" t="0" r="635" b="0"/>
                <wp:wrapTight wrapText="bothSides">
                  <wp:wrapPolygon edited="0">
                    <wp:start x="0" y="0"/>
                    <wp:lineTo x="0" y="19489"/>
                    <wp:lineTo x="21535" y="19489"/>
                    <wp:lineTo x="21535"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012565" cy="168910"/>
                        </a:xfrm>
                        <a:prstGeom prst="rect">
                          <a:avLst/>
                        </a:prstGeom>
                        <a:solidFill>
                          <a:prstClr val="white"/>
                        </a:solidFill>
                        <a:ln>
                          <a:noFill/>
                        </a:ln>
                      </wps:spPr>
                      <wps:txbx>
                        <w:txbxContent>
                          <w:p w14:paraId="07A38E1C" w14:textId="2DAC289F" w:rsidR="00A13651" w:rsidRPr="00A13651" w:rsidRDefault="00A13651" w:rsidP="00A13651">
                            <w:pPr>
                              <w:pStyle w:val="Caption"/>
                              <w:rPr>
                                <w:noProof/>
                                <w:u w:val="single"/>
                              </w:rPr>
                            </w:pPr>
                            <w:r w:rsidRPr="00A13651">
                              <w:rPr>
                                <w:u w:val="single"/>
                              </w:rPr>
                              <w:t xml:space="preserve">Figure </w:t>
                            </w:r>
                            <w:r w:rsidRPr="00A13651">
                              <w:rPr>
                                <w:u w:val="single"/>
                              </w:rPr>
                              <w:fldChar w:fldCharType="begin"/>
                            </w:r>
                            <w:r w:rsidRPr="00A13651">
                              <w:rPr>
                                <w:u w:val="single"/>
                              </w:rPr>
                              <w:instrText xml:space="preserve"> SEQ Figure \* ARABIC </w:instrText>
                            </w:r>
                            <w:r w:rsidRPr="00A13651">
                              <w:rPr>
                                <w:u w:val="single"/>
                              </w:rPr>
                              <w:fldChar w:fldCharType="separate"/>
                            </w:r>
                            <w:r w:rsidR="003020E3">
                              <w:rPr>
                                <w:noProof/>
                                <w:u w:val="single"/>
                              </w:rPr>
                              <w:t>1</w:t>
                            </w:r>
                            <w:r w:rsidRPr="00A13651">
                              <w:rPr>
                                <w:u w:val="single"/>
                              </w:rPr>
                              <w:fldChar w:fldCharType="end"/>
                            </w:r>
                            <w:r w:rsidRPr="00A13651">
                              <w:rPr>
                                <w:u w:val="single"/>
                              </w:rPr>
                              <w:t xml:space="preserve"> - Economic impacts of COVID 19 </w:t>
                            </w:r>
                            <w:r w:rsidR="006326C7">
                              <w:rPr>
                                <w:u w:val="single"/>
                              </w:rPr>
                              <w:t xml:space="preserve">during </w:t>
                            </w:r>
                            <w:r w:rsidRPr="00A13651">
                              <w:rPr>
                                <w:u w:val="single"/>
                              </w:rPr>
                              <w:t>different lockdown Scenarios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DF81AE" id="_x0000_t202" coordsize="21600,21600" o:spt="202" path="m,l,21600r21600,l21600,xe">
                <v:stroke joinstyle="miter"/>
                <v:path gradientshapeok="t" o:connecttype="rect"/>
              </v:shapetype>
              <v:shape id="Text Box 2" o:spid="_x0000_s1026" type="#_x0000_t202" style="position:absolute;left:0;text-align:left;margin-left:82.5pt;margin-top:4.6pt;width:315.95pt;height:13.3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" stroked="f">
                <v:textbox inset="0,0,0,0">
                  <w:txbxContent>
                    <w:p w14:paraId="07A38E1C" w14:textId="2DAC289F" w:rsidR="00A13651" w:rsidRPr="00A13651" w:rsidRDefault="00A13651" w:rsidP="00A13651">
                      <w:pPr>
                        <w:pStyle w:val="Caption"/>
                        <w:rPr>
                          <w:noProof/>
                          <w:u w:val="single"/>
                        </w:rPr>
                      </w:pPr>
                      <w:r w:rsidRPr="00A13651">
                        <w:rPr>
                          <w:u w:val="single"/>
                        </w:rPr>
                        <w:t xml:space="preserve">Figure </w:t>
                      </w:r>
                      <w:r w:rsidRPr="00A13651">
                        <w:rPr>
                          <w:u w:val="single"/>
                        </w:rPr>
                        <w:fldChar w:fldCharType="begin"/>
                      </w:r>
                      <w:r w:rsidRPr="00A13651">
                        <w:rPr>
                          <w:u w:val="single"/>
                        </w:rPr>
                        <w:instrText xml:space="preserve"> SEQ Figure \* ARABIC </w:instrText>
                      </w:r>
                      <w:r w:rsidRPr="00A13651">
                        <w:rPr>
                          <w:u w:val="single"/>
                        </w:rPr>
                        <w:fldChar w:fldCharType="separate"/>
                      </w:r>
                      <w:r w:rsidR="003020E3">
                        <w:rPr>
                          <w:noProof/>
                          <w:u w:val="single"/>
                        </w:rPr>
                        <w:t>1</w:t>
                      </w:r>
                      <w:r w:rsidRPr="00A13651">
                        <w:rPr>
                          <w:u w:val="single"/>
                        </w:rPr>
                        <w:fldChar w:fldCharType="end"/>
                      </w:r>
                      <w:r w:rsidRPr="00A13651">
                        <w:rPr>
                          <w:u w:val="single"/>
                        </w:rPr>
                        <w:t xml:space="preserve"> - Economic impacts of COVID 19 </w:t>
                      </w:r>
                      <w:r w:rsidR="006326C7">
                        <w:rPr>
                          <w:u w:val="single"/>
                        </w:rPr>
                        <w:t xml:space="preserve">during </w:t>
                      </w:r>
                      <w:r w:rsidRPr="00A13651">
                        <w:rPr>
                          <w:u w:val="single"/>
                        </w:rPr>
                        <w:t>different lockdown Scenarios</w:t>
                      </w:r>
                    </w:p>
                  </w:txbxContent>
                </v:textbox>
                <w10:wrap type="tight"/>
              </v:shape>
            </w:pict>
          </mc:Fallback>
        </mc:AlternateContent>
      </w:r>
    </w:p>
    <w:p w14:paraId="091127AE" w14:textId="1C602C19" w:rsidR="00B051AA" w:rsidRDefault="00B051AA" w:rsidP="001D3B5D">
      <w:pPr>
        <w:jc w:val="both"/>
      </w:pPr>
    </w:p>
    <w:p w14:paraId="2C1ED7DA" w14:textId="2A24E268" w:rsidR="007D6EBB" w:rsidRDefault="007D6EBB" w:rsidP="001D3B5D">
      <w:pPr>
        <w:jc w:val="both"/>
      </w:pPr>
    </w:p>
    <w:p w14:paraId="0CE5C0B1" w14:textId="4EA3E6F2" w:rsidR="00527232" w:rsidRDefault="00834A4A" w:rsidP="001D3B5D">
      <w:pPr>
        <w:jc w:val="both"/>
      </w:pPr>
      <w:r w:rsidRPr="00834A4A">
        <w:t>Such economic decline was particularly relevant to the Chinese economy. China has a critical role in the manufacturing marketplace. The initial impact saw a significant 15 per cent reduction to their long-haul divisions between the 24th January 2020 to 26th February 2020, which is significantly lower than the 80 per cent capacity on the previous year(Channel, 2020).</w:t>
      </w:r>
    </w:p>
    <w:p w14:paraId="6F18034E" w14:textId="77777777" w:rsidR="00834A4A" w:rsidRDefault="00834A4A" w:rsidP="001D3B5D">
      <w:pPr>
        <w:jc w:val="both"/>
      </w:pPr>
    </w:p>
    <w:p w14:paraId="0DE7DE6D" w14:textId="362EA596" w:rsidR="001A1100" w:rsidRPr="00F53B4E" w:rsidRDefault="00697CF7" w:rsidP="001D3B5D">
      <w:pPr>
        <w:jc w:val="both"/>
        <w:rPr>
          <w:color w:val="000000" w:themeColor="text1"/>
        </w:rPr>
      </w:pPr>
      <w:r>
        <w:t xml:space="preserve">Furthermore, in a </w:t>
      </w:r>
      <w:r w:rsidR="001A1100" w:rsidRPr="00661D8C">
        <w:t>recent</w:t>
      </w:r>
      <w:r w:rsidR="0040026A">
        <w:t xml:space="preserve"> </w:t>
      </w:r>
      <w:r w:rsidR="001A1100" w:rsidRPr="00661D8C">
        <w:t xml:space="preserve">impact survey conducted by the </w:t>
      </w:r>
      <w:r w:rsidR="00475EF6">
        <w:t xml:space="preserve">UK </w:t>
      </w:r>
      <w:r w:rsidR="001A1100" w:rsidRPr="00661D8C">
        <w:t>Freight Transport Association (FTA) on the 20</w:t>
      </w:r>
      <w:r w:rsidR="001A1100" w:rsidRPr="00661D8C">
        <w:rPr>
          <w:vertAlign w:val="superscript"/>
        </w:rPr>
        <w:t>th</w:t>
      </w:r>
      <w:r w:rsidR="001A1100" w:rsidRPr="00661D8C">
        <w:t xml:space="preserve"> of March 2020,it provides a true account of the initial impacts that the lockdown had on the sustainability of </w:t>
      </w:r>
      <w:r w:rsidR="001A1100" w:rsidRPr="00F53B4E">
        <w:rPr>
          <w:color w:val="000000" w:themeColor="text1"/>
        </w:rPr>
        <w:t>enterprises</w:t>
      </w:r>
      <w:r w:rsidR="00703C26">
        <w:rPr>
          <w:color w:val="000000" w:themeColor="text1"/>
        </w:rPr>
        <w:t xml:space="preserve"> </w:t>
      </w:r>
      <w:r w:rsidR="00BD242E" w:rsidRPr="00F53B4E">
        <w:rPr>
          <w:color w:val="000000" w:themeColor="text1"/>
        </w:rPr>
        <w:t xml:space="preserve">and </w:t>
      </w:r>
      <w:r w:rsidR="00504719" w:rsidRPr="00F53B4E">
        <w:rPr>
          <w:color w:val="000000" w:themeColor="text1"/>
        </w:rPr>
        <w:t>states</w:t>
      </w:r>
      <w:r w:rsidR="0075198C" w:rsidRPr="00F53B4E">
        <w:rPr>
          <w:color w:val="000000" w:themeColor="text1"/>
        </w:rPr>
        <w:t xml:space="preserve"> </w:t>
      </w:r>
      <w:r w:rsidR="00C90F7C" w:rsidRPr="00F53B4E">
        <w:rPr>
          <w:color w:val="000000" w:themeColor="text1"/>
        </w:rPr>
        <w:t xml:space="preserve">how they </w:t>
      </w:r>
      <w:r w:rsidR="001A1100" w:rsidRPr="00F53B4E">
        <w:rPr>
          <w:color w:val="000000" w:themeColor="text1"/>
        </w:rPr>
        <w:t xml:space="preserve">feel about the future of their business outlook for their company in the next 6 months </w:t>
      </w:r>
      <w:r w:rsidR="001A1100" w:rsidRPr="00F53B4E">
        <w:rPr>
          <w:color w:val="000000" w:themeColor="text1"/>
        </w:rPr>
        <w:fldChar w:fldCharType="begin"/>
      </w:r>
      <w:r w:rsidR="001A1100" w:rsidRPr="00F53B4E">
        <w:rPr>
          <w:color w:val="000000" w:themeColor="text1"/>
        </w:rPr>
        <w:instrText xml:space="preserve"> ADDIN ZOTERO_ITEM CSL_CITATION {"citationID":"iBJzUKOS","properties":{"formattedCitation":"(FTA, 2020)","plainCitation":"(FTA, 2020)","noteIndex":0},"citationItems":[{"id":929,"uris":["http://zotero.org/users/local/Db3yIdfR/items/JJQE37BE"],"uri":["http://zotero.org/users/local/Db3yIdfR/items/JJQE37BE"],"itemData":{"id":929,"type":"article","title":"GetFile.pdf","URL":"https://logistics.org.uk/CMSPages/GetFile.aspx?guid=40aaad31-45be-4171-ad01-688c6f3e7e09&amp;lang=en-GB","author":[{"family":"FTA","given":""}],"accessed":{"date-parts":[["2020",10,25]]},"issued":{"date-parts":[["2020",10,25]]}}}],"schema":"https://github.com/citation-style-language/schema/raw/master/csl-citation.json"} </w:instrText>
      </w:r>
      <w:r w:rsidR="001A1100" w:rsidRPr="00F53B4E">
        <w:rPr>
          <w:color w:val="000000" w:themeColor="text1"/>
        </w:rPr>
        <w:fldChar w:fldCharType="separate"/>
      </w:r>
      <w:r w:rsidR="001A1100" w:rsidRPr="00F53B4E">
        <w:rPr>
          <w:noProof/>
          <w:color w:val="000000" w:themeColor="text1"/>
        </w:rPr>
        <w:t>(FTA, 2020)</w:t>
      </w:r>
      <w:r w:rsidR="001A1100" w:rsidRPr="00F53B4E">
        <w:rPr>
          <w:color w:val="000000" w:themeColor="text1"/>
        </w:rPr>
        <w:fldChar w:fldCharType="end"/>
      </w:r>
      <w:r w:rsidR="001A1100" w:rsidRPr="00F53B4E">
        <w:rPr>
          <w:color w:val="000000" w:themeColor="text1"/>
        </w:rPr>
        <w:t>.</w:t>
      </w:r>
    </w:p>
    <w:p w14:paraId="134CC10F" w14:textId="2F565397" w:rsidR="001A1100" w:rsidRDefault="001A1100" w:rsidP="00E119F1">
      <w:pPr>
        <w:pStyle w:val="Heading1"/>
        <w:rPr>
          <w:b/>
          <w:bCs/>
          <w:sz w:val="28"/>
          <w:szCs w:val="28"/>
        </w:rPr>
      </w:pPr>
      <w:bookmarkStart w:id="5" w:name="_Toc55328210"/>
      <w:r w:rsidRPr="00746EFD">
        <w:rPr>
          <w:b/>
          <w:bCs/>
          <w:sz w:val="28"/>
          <w:szCs w:val="28"/>
        </w:rPr>
        <w:t>2.0. What counteractive measures has the logistic industry introduced to cope with the pandemic?</w:t>
      </w:r>
      <w:bookmarkEnd w:id="5"/>
    </w:p>
    <w:p w14:paraId="2638649C" w14:textId="77777777" w:rsidR="00952954" w:rsidRDefault="00952954" w:rsidP="0099558D"/>
    <w:p w14:paraId="13258FFD" w14:textId="1D6A9BB6" w:rsidR="0099558D" w:rsidRPr="0099558D" w:rsidRDefault="00F30EF8" w:rsidP="0099558D">
      <w:r>
        <w:t xml:space="preserve">To help ameliorate the current </w:t>
      </w:r>
      <w:r w:rsidR="00C12E2F">
        <w:t>crisis, logistics</w:t>
      </w:r>
      <w:r>
        <w:t xml:space="preserve"> companies</w:t>
      </w:r>
      <w:r w:rsidR="00A7241D">
        <w:t xml:space="preserve"> such as Fed Ex</w:t>
      </w:r>
      <w:r>
        <w:t xml:space="preserve"> have implemented </w:t>
      </w:r>
      <w:r w:rsidR="00C87D09">
        <w:t>several strategic alternatives</w:t>
      </w:r>
      <w:r w:rsidR="00A7241D">
        <w:t xml:space="preserve"> </w:t>
      </w:r>
      <w:r w:rsidR="00C87D09">
        <w:t xml:space="preserve">to deal with the </w:t>
      </w:r>
      <w:r w:rsidR="00C12E2F">
        <w:t>uncertainty</w:t>
      </w:r>
      <w:r w:rsidR="00A7241D">
        <w:t xml:space="preserve"> </w:t>
      </w:r>
      <w:r w:rsidR="00A7241D">
        <w:fldChar w:fldCharType="begin"/>
      </w:r>
      <w:r w:rsidR="00A7241D">
        <w:instrText xml:space="preserve"> ADDIN ZOTERO_ITEM CSL_CITATION {"citationID":"xa1dRAim","properties":{"formattedCitation":"(FedEx, 2020)","plainCitation":"(FedEx, 2020)","noteIndex":0},"citationItems":[{"id":1005,"uris":["http://zotero.org/users/local/Db3yIdfR/items/7HUJKNRZ"],"uri":["http://zotero.org/users/local/Db3yIdfR/items/7HUJKNRZ"],"itemData":{"id":1005,"type":"webpage","abstract":"Learn how FedEx is taking action to protect you and our team members from the coronavirus, formally known as COVID-19.","container-title":"FedEx","language":"en-gb","title":"Safety Above All during COVID-19 | FedEx United Kingdom","URL":"https://www.fedex.com/en-gb/coronavirus.html","author":[{"family":"FedEx","given":""}],"accessed":{"date-parts":[["2020",11,6]]},"issued":{"date-parts":[["2020",11,6]]}}}],"schema":"https://github.com/citation-style-language/schema/raw/master/csl-citation.json"} </w:instrText>
      </w:r>
      <w:r w:rsidR="00A7241D">
        <w:fldChar w:fldCharType="separate"/>
      </w:r>
      <w:r w:rsidR="00A7241D">
        <w:rPr>
          <w:noProof/>
        </w:rPr>
        <w:t>(FedEx, 2020)</w:t>
      </w:r>
      <w:r w:rsidR="00A7241D">
        <w:fldChar w:fldCharType="end"/>
      </w:r>
      <w:r w:rsidR="00A7241D">
        <w:t>.</w:t>
      </w:r>
      <w:r w:rsidR="00165B59">
        <w:t>These measure</w:t>
      </w:r>
      <w:r w:rsidR="00C12E2F">
        <w:t>s</w:t>
      </w:r>
      <w:r w:rsidR="00165B59">
        <w:t xml:space="preserve"> both support supply chain </w:t>
      </w:r>
      <w:r w:rsidR="00422FAA">
        <w:t>efficiency, safety</w:t>
      </w:r>
      <w:r w:rsidR="002567A2">
        <w:t xml:space="preserve"> of workers in the </w:t>
      </w:r>
      <w:r w:rsidR="00422FAA">
        <w:t>sector, but</w:t>
      </w:r>
      <w:r w:rsidR="002567A2">
        <w:t xml:space="preserve"> also act to improve </w:t>
      </w:r>
      <w:r w:rsidR="00E63F5F">
        <w:t xml:space="preserve">public confidence and trust in the </w:t>
      </w:r>
      <w:r w:rsidR="008B3B82">
        <w:t xml:space="preserve">safety of the logistics sector and the goods it </w:t>
      </w:r>
      <w:r w:rsidR="00F45421">
        <w:t xml:space="preserve">transports. The most prevalent measures </w:t>
      </w:r>
      <w:r w:rsidR="00C12E2F">
        <w:t>include:</w:t>
      </w:r>
    </w:p>
    <w:p w14:paraId="6F47603B" w14:textId="77777777" w:rsidR="004A78A4" w:rsidRDefault="004A78A4" w:rsidP="001A1100">
      <w:pPr>
        <w:pStyle w:val="Heading2"/>
        <w:rPr>
          <w:rFonts w:ascii="Times New Roman" w:hAnsi="Times New Roman" w:cs="Times New Roman"/>
          <w:color w:val="000000" w:themeColor="text1"/>
          <w:sz w:val="21"/>
          <w:szCs w:val="21"/>
        </w:rPr>
      </w:pPr>
    </w:p>
    <w:p w14:paraId="2709E1D9" w14:textId="5FF62660" w:rsidR="001A1100" w:rsidRPr="00955256" w:rsidRDefault="001A1100" w:rsidP="001A1100">
      <w:pPr>
        <w:pStyle w:val="Heading2"/>
        <w:rPr>
          <w:rFonts w:ascii="Times New Roman" w:hAnsi="Times New Roman" w:cs="Times New Roman"/>
          <w:b/>
          <w:bCs/>
          <w:color w:val="000000" w:themeColor="text1"/>
          <w:sz w:val="21"/>
          <w:szCs w:val="21"/>
          <w:u w:val="single"/>
        </w:rPr>
      </w:pPr>
      <w:bookmarkStart w:id="6" w:name="_Toc55328211"/>
      <w:r w:rsidRPr="00001B2B">
        <w:rPr>
          <w:rFonts w:cstheme="majorHAnsi"/>
          <w:sz w:val="22"/>
          <w:szCs w:val="22"/>
        </w:rPr>
        <w:t>2.1. Incorporating new safety procedures</w:t>
      </w:r>
      <w:bookmarkEnd w:id="6"/>
      <w:r w:rsidRPr="00001B2B">
        <w:rPr>
          <w:rFonts w:cstheme="majorHAnsi"/>
          <w:sz w:val="22"/>
          <w:szCs w:val="22"/>
        </w:rPr>
        <w:t xml:space="preserve"> </w:t>
      </w:r>
    </w:p>
    <w:p w14:paraId="412A0F4F" w14:textId="7EE026E9" w:rsidR="001A1100" w:rsidRDefault="001A1100" w:rsidP="001A1100">
      <w:pPr>
        <w:pStyle w:val="Heading2"/>
        <w:rPr>
          <w:rFonts w:ascii="Times New Roman" w:hAnsi="Times New Roman" w:cs="Times New Roman"/>
          <w:color w:val="000000" w:themeColor="text1"/>
          <w:sz w:val="21"/>
          <w:szCs w:val="21"/>
        </w:rPr>
      </w:pPr>
    </w:p>
    <w:p w14:paraId="059A1C80" w14:textId="6C249FAA" w:rsidR="001A1100" w:rsidRPr="00661D8C" w:rsidRDefault="001A1100" w:rsidP="001D3B5D">
      <w:pPr>
        <w:jc w:val="both"/>
        <w:rPr>
          <w:b/>
          <w:bCs/>
          <w:u w:val="single"/>
        </w:rPr>
      </w:pPr>
      <w:r w:rsidRPr="00661D8C">
        <w:t xml:space="preserve"> A greater emphasis and focus for many logistics companies has seen the introduction of new safety measures to prevent the spread of the virus, as depicted in </w:t>
      </w:r>
      <w:r w:rsidR="00845AF5" w:rsidRPr="00845AF5">
        <w:rPr>
          <w:i/>
          <w:iCs/>
        </w:rPr>
        <w:t>Table 1</w:t>
      </w:r>
      <w:r w:rsidRPr="00661D8C">
        <w:t xml:space="preserve"> </w:t>
      </w:r>
      <w:r w:rsidRPr="00661D8C">
        <w:fldChar w:fldCharType="begin"/>
      </w:r>
      <w:r w:rsidRPr="00661D8C">
        <w:instrText xml:space="preserve"> ADDIN ZOTERO_ITEM CSL_CITATION {"citationID":"9Iqp1rhJ","properties":{"formattedCitation":"(Barnes and Sax, 2020)","plainCitation":"(Barnes and Sax, 2020)","noteIndex":0},"citationItems":[{"id":938,"uris":["http://zotero.org/users/local/Db3yIdfR/items/5AJQR4TN"],"uri":["http://zotero.org/users/local/Db3yIdfR/items/5AJQR4TN"],"itemData":{"id":938,"type":"article-journal","container-title":"New England Journal of Medicine","DOI":"10.1056/NEJMsr2019953","ISSN":"0028-4793","issue":"8","note":"publisher: Massachusetts Medical Society\n_eprint: https://doi.org/10.1056/NEJMsr2019953","page":"779-786","source":"Taylor and Francis+NEJM","title":"Challenges of “Return to Work” in an Ongoing Pandemic","volume":"383","author":[{"family":"Barnes","given":"Mark"},{"family":"Sax","given":"Paul E."}],"issued":{"date-parts":[["2020",8,20]]}}}],"schema":"https://github.com/citation-style-language/schema/raw/master/csl-citation.json"} </w:instrText>
      </w:r>
      <w:r w:rsidRPr="00661D8C">
        <w:fldChar w:fldCharType="separate"/>
      </w:r>
      <w:r w:rsidR="009709A6">
        <w:rPr>
          <w:noProof/>
        </w:rPr>
        <w:t>(Barnes and Sax, 2020)</w:t>
      </w:r>
      <w:r w:rsidRPr="00661D8C">
        <w:fldChar w:fldCharType="end"/>
      </w:r>
      <w:r w:rsidRPr="00661D8C">
        <w:t>.Companies such as Amazon have revised their safety policies and have invested a staggering $4 billion dollars on COVID related schemes as a way of ensuring that their employees are kept as safe as possible</w:t>
      </w:r>
      <w:r w:rsidR="002C2E9C">
        <w:t xml:space="preserve"> </w:t>
      </w:r>
      <w:r w:rsidR="002C2E9C">
        <w:fldChar w:fldCharType="begin"/>
      </w:r>
      <w:r w:rsidR="002C2E9C">
        <w:instrText xml:space="preserve"> ADDIN ZOTERO_ITEM CSL_CITATION {"citationID":"jN6XdfaO","properties":{"formattedCitation":"(Debter, 2020)","plainCitation":"(Debter, 2020)","noteIndex":0},"citationItems":[{"id":971,"uris":["http://zotero.org/users/local/Db3yIdfR/items/HBM7NI2Z"],"uri":["http://zotero.org/users/local/Db3yIdfR/items/HBM7NI2Z"],"itemData":{"id":971,"type":"webpage","title":"Amazon Says It Will Forgo Billions In Profits To Invest Into Worker Safety Measures","URL":"https://www.forbes.com/sites/laurendebter/2020/04/30/amazon-first-quarter-earnings/?sh=7cd3ad4f459e","author":[{"family":"Debter","given":"Lauren"}],"accessed":{"date-parts":[["2020",11,1]]},"issued":{"date-parts":[["2020",4,30]]}}}],"schema":"https://github.com/citation-style-language/schema/raw/master/csl-citation.json"} </w:instrText>
      </w:r>
      <w:r w:rsidR="002C2E9C">
        <w:fldChar w:fldCharType="separate"/>
      </w:r>
      <w:r w:rsidR="002C2E9C">
        <w:rPr>
          <w:noProof/>
        </w:rPr>
        <w:t>(Debter, 2020)</w:t>
      </w:r>
      <w:r w:rsidR="002C2E9C">
        <w:fldChar w:fldCharType="end"/>
      </w:r>
      <w:r w:rsidR="002C2E9C">
        <w:t>.</w:t>
      </w:r>
      <w:r w:rsidRPr="00661D8C">
        <w:t xml:space="preserve"> </w:t>
      </w:r>
    </w:p>
    <w:p w14:paraId="044402F7" w14:textId="09B4C3C7" w:rsidR="001A1100" w:rsidRDefault="001A1100" w:rsidP="001A1100">
      <w:pPr>
        <w:pStyle w:val="Heading2"/>
        <w:rPr>
          <w:rFonts w:ascii="Times New Roman" w:hAnsi="Times New Roman" w:cs="Times New Roman"/>
          <w:sz w:val="21"/>
          <w:szCs w:val="21"/>
        </w:rPr>
      </w:pPr>
    </w:p>
    <w:p w14:paraId="40327481" w14:textId="76C74F94" w:rsidR="001A1100" w:rsidRDefault="00A964AD" w:rsidP="001A1100">
      <w:pPr>
        <w:pStyle w:val="Heading2"/>
        <w:rPr>
          <w:rFonts w:ascii="Times New Roman" w:hAnsi="Times New Roman" w:cs="Times New Roman"/>
          <w:sz w:val="21"/>
          <w:szCs w:val="21"/>
        </w:rPr>
      </w:pPr>
      <w:bookmarkStart w:id="7" w:name="_Toc55328212"/>
      <w:r>
        <w:rPr>
          <w:noProof/>
        </w:rPr>
        <mc:AlternateContent>
          <mc:Choice Requires="wps">
            <w:drawing>
              <wp:anchor distT="0" distB="0" distL="114300" distR="114300" simplePos="0" relativeHeight="251666432" behindDoc="1" locked="0" layoutInCell="1" allowOverlap="1" wp14:anchorId="1F688101" wp14:editId="0FC1A69A">
                <wp:simplePos x="0" y="0"/>
                <wp:positionH relativeFrom="column">
                  <wp:posOffset>1039919</wp:posOffset>
                </wp:positionH>
                <wp:positionV relativeFrom="paragraph">
                  <wp:posOffset>25189</wp:posOffset>
                </wp:positionV>
                <wp:extent cx="3301365" cy="189865"/>
                <wp:effectExtent l="0" t="0" r="635" b="635"/>
                <wp:wrapTight wrapText="bothSides">
                  <wp:wrapPolygon edited="0">
                    <wp:start x="0" y="0"/>
                    <wp:lineTo x="0" y="20227"/>
                    <wp:lineTo x="21521" y="20227"/>
                    <wp:lineTo x="21521"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301365" cy="189865"/>
                        </a:xfrm>
                        <a:prstGeom prst="rect">
                          <a:avLst/>
                        </a:prstGeom>
                        <a:solidFill>
                          <a:prstClr val="white"/>
                        </a:solidFill>
                        <a:ln>
                          <a:noFill/>
                        </a:ln>
                      </wps:spPr>
                      <wps:txbx>
                        <w:txbxContent>
                          <w:p w14:paraId="4002908E" w14:textId="2DE074E3" w:rsidR="00107ACD" w:rsidRPr="008D403C" w:rsidRDefault="00107ACD" w:rsidP="002F2691">
                            <w:pPr>
                              <w:pStyle w:val="Caption"/>
                              <w:jc w:val="both"/>
                              <w:rPr>
                                <w:noProof/>
                                <w:sz w:val="22"/>
                                <w:szCs w:val="22"/>
                                <w:u w:val="single"/>
                              </w:rPr>
                            </w:pPr>
                            <w:r w:rsidRPr="008D403C">
                              <w:rPr>
                                <w:sz w:val="22"/>
                                <w:szCs w:val="22"/>
                                <w:u w:val="single"/>
                              </w:rPr>
                              <w:t xml:space="preserve">Table </w:t>
                            </w:r>
                            <w:r w:rsidR="00E645CD" w:rsidRPr="008D403C">
                              <w:rPr>
                                <w:sz w:val="22"/>
                                <w:szCs w:val="22"/>
                                <w:u w:val="single"/>
                              </w:rPr>
                              <w:fldChar w:fldCharType="begin"/>
                            </w:r>
                            <w:r w:rsidR="00E645CD" w:rsidRPr="008D403C">
                              <w:rPr>
                                <w:sz w:val="22"/>
                                <w:szCs w:val="22"/>
                                <w:u w:val="single"/>
                              </w:rPr>
                              <w:instrText xml:space="preserve"> SEQ Table \* ARABIC </w:instrText>
                            </w:r>
                            <w:r w:rsidR="00E645CD" w:rsidRPr="008D403C">
                              <w:rPr>
                                <w:sz w:val="22"/>
                                <w:szCs w:val="22"/>
                                <w:u w:val="single"/>
                              </w:rPr>
                              <w:fldChar w:fldCharType="separate"/>
                            </w:r>
                            <w:r w:rsidR="006C0F42">
                              <w:rPr>
                                <w:noProof/>
                                <w:sz w:val="22"/>
                                <w:szCs w:val="22"/>
                                <w:u w:val="single"/>
                              </w:rPr>
                              <w:t>1</w:t>
                            </w:r>
                            <w:r w:rsidR="00E645CD" w:rsidRPr="008D403C">
                              <w:rPr>
                                <w:noProof/>
                                <w:sz w:val="22"/>
                                <w:szCs w:val="22"/>
                                <w:u w:val="single"/>
                              </w:rPr>
                              <w:fldChar w:fldCharType="end"/>
                            </w:r>
                            <w:r w:rsidRPr="008D403C">
                              <w:rPr>
                                <w:sz w:val="22"/>
                                <w:szCs w:val="22"/>
                                <w:u w:val="single"/>
                              </w:rPr>
                              <w:t xml:space="preserve"> - Implementation of new safety procedures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88101" id="Text Box 6" o:spid="_x0000_s1027" type="#_x0000_t202" style="position:absolute;margin-left:81.9pt;margin-top:2pt;width:259.95pt;height:14.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" stroked="f">
                <v:textbox inset="0,0,0,0">
                  <w:txbxContent>
                    <w:p w14:paraId="4002908E" w14:textId="2DE074E3" w:rsidR="00107ACD" w:rsidRPr="008D403C" w:rsidRDefault="00107ACD" w:rsidP="002F2691">
                      <w:pPr>
                        <w:pStyle w:val="Caption"/>
                        <w:jc w:val="both"/>
                        <w:rPr>
                          <w:noProof/>
                          <w:sz w:val="22"/>
                          <w:szCs w:val="22"/>
                          <w:u w:val="single"/>
                        </w:rPr>
                      </w:pPr>
                      <w:r w:rsidRPr="008D403C">
                        <w:rPr>
                          <w:sz w:val="22"/>
                          <w:szCs w:val="22"/>
                          <w:u w:val="single"/>
                        </w:rPr>
                        <w:t xml:space="preserve">Table </w:t>
                      </w:r>
                      <w:r w:rsidR="00E645CD" w:rsidRPr="008D403C">
                        <w:rPr>
                          <w:sz w:val="22"/>
                          <w:szCs w:val="22"/>
                          <w:u w:val="single"/>
                        </w:rPr>
                        <w:fldChar w:fldCharType="begin"/>
                      </w:r>
                      <w:r w:rsidR="00E645CD" w:rsidRPr="008D403C">
                        <w:rPr>
                          <w:sz w:val="22"/>
                          <w:szCs w:val="22"/>
                          <w:u w:val="single"/>
                        </w:rPr>
                        <w:instrText xml:space="preserve"> SEQ Table \* ARABIC </w:instrText>
                      </w:r>
                      <w:r w:rsidR="00E645CD" w:rsidRPr="008D403C">
                        <w:rPr>
                          <w:sz w:val="22"/>
                          <w:szCs w:val="22"/>
                          <w:u w:val="single"/>
                        </w:rPr>
                        <w:fldChar w:fldCharType="separate"/>
                      </w:r>
                      <w:r w:rsidR="006C0F42">
                        <w:rPr>
                          <w:noProof/>
                          <w:sz w:val="22"/>
                          <w:szCs w:val="22"/>
                          <w:u w:val="single"/>
                        </w:rPr>
                        <w:t>1</w:t>
                      </w:r>
                      <w:r w:rsidR="00E645CD" w:rsidRPr="008D403C">
                        <w:rPr>
                          <w:noProof/>
                          <w:sz w:val="22"/>
                          <w:szCs w:val="22"/>
                          <w:u w:val="single"/>
                        </w:rPr>
                        <w:fldChar w:fldCharType="end"/>
                      </w:r>
                      <w:r w:rsidRPr="008D403C">
                        <w:rPr>
                          <w:sz w:val="22"/>
                          <w:szCs w:val="22"/>
                          <w:u w:val="single"/>
                        </w:rPr>
                        <w:t xml:space="preserve"> - Implementation of new safety procedures</w:t>
                      </w:r>
                    </w:p>
                  </w:txbxContent>
                </v:textbox>
                <w10:wrap type="tight"/>
              </v:shape>
            </w:pict>
          </mc:Fallback>
        </mc:AlternateContent>
      </w:r>
      <w:bookmarkEnd w:id="7"/>
      <w:r w:rsidRPr="00661D8C">
        <w:rPr>
          <w:noProof/>
          <w:u w:val="single"/>
        </w:rPr>
        <w:drawing>
          <wp:anchor distT="0" distB="0" distL="114300" distR="114300" simplePos="0" relativeHeight="251661312" behindDoc="1" locked="0" layoutInCell="1" allowOverlap="1" wp14:anchorId="2809FE19" wp14:editId="4EDD8B7B">
            <wp:simplePos x="0" y="0"/>
            <wp:positionH relativeFrom="column">
              <wp:posOffset>-42334</wp:posOffset>
            </wp:positionH>
            <wp:positionV relativeFrom="paragraph">
              <wp:posOffset>332105</wp:posOffset>
            </wp:positionV>
            <wp:extent cx="5621655" cy="2200910"/>
            <wp:effectExtent l="114300" t="101600" r="118745" b="135890"/>
            <wp:wrapTight wrapText="bothSides">
              <wp:wrapPolygon edited="0">
                <wp:start x="-293" y="-997"/>
                <wp:lineTo x="-439" y="-748"/>
                <wp:lineTo x="-439" y="21563"/>
                <wp:lineTo x="-293" y="22809"/>
                <wp:lineTo x="21861" y="22809"/>
                <wp:lineTo x="22007" y="21313"/>
                <wp:lineTo x="22007" y="1246"/>
                <wp:lineTo x="21861" y="-623"/>
                <wp:lineTo x="21861" y="-997"/>
                <wp:lineTo x="-293" y="-997"/>
              </wp:wrapPolygon>
            </wp:wrapTight>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21655" cy="22009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6AAC4A3C" w14:textId="20AA75C5" w:rsidR="001A1100" w:rsidRPr="00001B2B" w:rsidRDefault="001A1100" w:rsidP="001A1100">
      <w:pPr>
        <w:pStyle w:val="Heading2"/>
        <w:rPr>
          <w:rFonts w:cstheme="majorHAnsi"/>
          <w:sz w:val="22"/>
          <w:szCs w:val="22"/>
        </w:rPr>
      </w:pPr>
      <w:r w:rsidRPr="00001B2B">
        <w:rPr>
          <w:rFonts w:cstheme="majorHAnsi"/>
          <w:sz w:val="22"/>
          <w:szCs w:val="22"/>
        </w:rPr>
        <w:t xml:space="preserve"> </w:t>
      </w:r>
      <w:bookmarkStart w:id="8" w:name="_Toc55328213"/>
      <w:r w:rsidRPr="00001B2B">
        <w:rPr>
          <w:rFonts w:cstheme="majorHAnsi"/>
          <w:sz w:val="22"/>
          <w:szCs w:val="22"/>
        </w:rPr>
        <w:t>2.1.1 Seeking alternate modes of transportation</w:t>
      </w:r>
      <w:bookmarkEnd w:id="8"/>
      <w:r w:rsidRPr="00001B2B">
        <w:rPr>
          <w:rFonts w:cstheme="majorHAnsi"/>
          <w:sz w:val="22"/>
          <w:szCs w:val="22"/>
        </w:rPr>
        <w:t xml:space="preserve">  </w:t>
      </w:r>
    </w:p>
    <w:p w14:paraId="6EA8C3AC" w14:textId="49A369C8" w:rsidR="001A1100" w:rsidRDefault="001A1100" w:rsidP="001A1100">
      <w:pPr>
        <w:pStyle w:val="Heading2"/>
        <w:rPr>
          <w:rFonts w:ascii="Times New Roman" w:hAnsi="Times New Roman" w:cs="Times New Roman"/>
          <w:color w:val="000000" w:themeColor="text1"/>
          <w:sz w:val="21"/>
          <w:szCs w:val="21"/>
        </w:rPr>
      </w:pPr>
    </w:p>
    <w:p w14:paraId="5B67A28E" w14:textId="6A697317" w:rsidR="001A1100" w:rsidRPr="00661D8C" w:rsidRDefault="001A1100" w:rsidP="001D3B5D">
      <w:pPr>
        <w:jc w:val="both"/>
        <w:rPr>
          <w:color w:val="FF0000"/>
        </w:rPr>
      </w:pPr>
      <w:r w:rsidRPr="00661D8C">
        <w:t>Due to global movement restrictions, logistics organisations have had to seek alternative transportation methods th</w:t>
      </w:r>
      <w:r w:rsidR="00853490">
        <w:t>a</w:t>
      </w:r>
      <w:r w:rsidRPr="00661D8C">
        <w:t xml:space="preserve">n they </w:t>
      </w:r>
      <w:r w:rsidR="00834A4A">
        <w:t>usually are using</w:t>
      </w:r>
      <w:r w:rsidR="000911B4">
        <w:t>.</w:t>
      </w:r>
      <w:r w:rsidRPr="00661D8C">
        <w:t xml:space="preserve"> The CEO of DHL Global Forwarding in Germany Tobias Schimdt, has stipulated that the use of charter flights has ensured that their </w:t>
      </w:r>
      <w:r w:rsidRPr="00661D8C">
        <w:lastRenderedPageBreak/>
        <w:t>customers can safeguard</w:t>
      </w:r>
      <w:r w:rsidRPr="00661D8C">
        <w:rPr>
          <w:color w:val="FF0000"/>
        </w:rPr>
        <w:t xml:space="preserve"> </w:t>
      </w:r>
      <w:r w:rsidRPr="00661D8C">
        <w:t xml:space="preserve">their supply chains regardless of the reduction in availability of urgent medical supplies among their commercial carriers </w:t>
      </w:r>
      <w:r w:rsidRPr="00661D8C">
        <w:fldChar w:fldCharType="begin"/>
      </w:r>
      <w:r w:rsidRPr="00661D8C">
        <w:instrText xml:space="preserve"> ADDIN ZOTERO_ITEM CSL_CITATION {"citationID":"aZsL2iW5","properties":{"formattedCitation":"(DHL, 2020)","plainCitation":"(DHL, 2020)","noteIndex":0},"citationItems":[{"id":914,"uris":["http://zotero.org/users/local/Db3yIdfR/items/LK7L4JTT"],"uri":["http://zotero.org/users/local/Db3yIdfR/items/LK7L4JTT"],"itemData":{"id":914,"type":"webpage","abstract":"DHL Global Forwarding, Deutsche Post DHL Group’s air and ocean freight specialist, is deploying its many years of expertise to meet rapidly growing demand for transport services in the Life Sciences &amp; Healthcare segment.","container-title":"DHL","language":"en-G0","title":"DHL Global Forwarding Combats Covid-19 With Charter Flights and Trains","URL":"https://www.dhl.com/global-en/home/press/press-archive/2020/dhl-global-forwarding-combats-covid-19-with-charter-flights-and-trains.html","author":[{"family":"DHL","given":""}],"accessed":{"date-parts":[["2020",10,22]]},"issued":{"date-parts":[["2020",4,6]]}}}],"schema":"https://github.com/citation-style-language/schema/raw/master/csl-citation.json"} </w:instrText>
      </w:r>
      <w:r w:rsidRPr="00661D8C">
        <w:fldChar w:fldCharType="separate"/>
      </w:r>
      <w:r w:rsidRPr="00661D8C">
        <w:rPr>
          <w:noProof/>
        </w:rPr>
        <w:t>(DHL, 2020)</w:t>
      </w:r>
      <w:r w:rsidRPr="00661D8C">
        <w:fldChar w:fldCharType="end"/>
      </w:r>
      <w:r w:rsidRPr="00661D8C">
        <w:t xml:space="preserve">.Notable modal shifts have also taken place in China, with </w:t>
      </w:r>
      <w:r w:rsidR="008B134C">
        <w:t xml:space="preserve">a reported 574,000 </w:t>
      </w:r>
      <w:r w:rsidRPr="00661D8C">
        <w:t xml:space="preserve">shipping </w:t>
      </w:r>
      <w:r w:rsidR="003E60F7">
        <w:t>containers</w:t>
      </w:r>
      <w:r w:rsidRPr="00661D8C">
        <w:t xml:space="preserve"> being transported by rail</w:t>
      </w:r>
      <w:r w:rsidR="00C30175">
        <w:t>.</w:t>
      </w:r>
      <w:r w:rsidRPr="00661D8C">
        <w:t xml:space="preserve"> </w:t>
      </w:r>
      <w:r w:rsidR="00C30175">
        <w:t>A</w:t>
      </w:r>
      <w:r w:rsidRPr="00661D8C">
        <w:t xml:space="preserve">s global air and sea freight enterprises were hit by grounding restrictions enforced at airports, </w:t>
      </w:r>
      <w:proofErr w:type="gramStart"/>
      <w:r w:rsidRPr="00661D8C">
        <w:t>sea ports</w:t>
      </w:r>
      <w:proofErr w:type="gramEnd"/>
      <w:r w:rsidRPr="00661D8C">
        <w:t xml:space="preserve"> and national boarders as a means to repress the Pandemic. The</w:t>
      </w:r>
      <w:r w:rsidR="00A07208">
        <w:t xml:space="preserve"> sudden </w:t>
      </w:r>
      <w:r w:rsidRPr="00661D8C">
        <w:t xml:space="preserve">shift in transportation has allowed a colossal 4.97 million </w:t>
      </w:r>
      <w:r w:rsidR="00B60873">
        <w:t>t</w:t>
      </w:r>
      <w:r w:rsidR="00184481">
        <w:t>onnes of</w:t>
      </w:r>
      <w:r w:rsidRPr="00661D8C">
        <w:t xml:space="preserve"> medical supplies</w:t>
      </w:r>
      <w:r w:rsidR="00DC775E">
        <w:t xml:space="preserve"> to be distributed globally</w:t>
      </w:r>
      <w:r w:rsidR="001D3B5D">
        <w:t xml:space="preserve"> </w:t>
      </w:r>
      <w:r w:rsidR="00B864C4">
        <w:fldChar w:fldCharType="begin"/>
      </w:r>
      <w:r w:rsidR="00B864C4">
        <w:instrText xml:space="preserve"> ADDIN ZOTERO_ITEM CSL_CITATION {"citationID":"D55nSirY","properties":{"formattedCitation":"(Yingqun, 2020)","plainCitation":"(Yingqun, 2020)","noteIndex":0},"citationItems":[{"id":924,"uris":["http://zotero.org/users/local/Db3yIdfR/items/V6AZ6KDY"],"uri":["http://zotero.org/users/local/Db3yIdfR/items/V6AZ6KDY"],"itemData":{"id":924,"type":"webpage","title":"China-Europe rail links boost pandemic recovery | In-Depth China | China Daily","URL":"https://www.chinadailyhk.com/article/142798#China-Europe-rail-links-boost-pandemic-recovery","author":[{"family":"Yingqun","given":"Chen"}],"accessed":{"date-parts":[["2020",10,24]]},"issued":{"date-parts":[["2020",9,10]]}}}],"schema":"https://github.com/citation-style-language/schema/raw/master/csl-citation.json"} </w:instrText>
      </w:r>
      <w:r w:rsidR="00B864C4">
        <w:fldChar w:fldCharType="separate"/>
      </w:r>
      <w:r w:rsidR="00B864C4">
        <w:rPr>
          <w:noProof/>
        </w:rPr>
        <w:t>(Yingqun, 2020)</w:t>
      </w:r>
      <w:r w:rsidR="00B864C4">
        <w:fldChar w:fldCharType="end"/>
      </w:r>
      <w:r w:rsidR="00B864C4">
        <w:t>.</w:t>
      </w:r>
    </w:p>
    <w:p w14:paraId="31D41234" w14:textId="77777777" w:rsidR="001A1100" w:rsidRDefault="001A1100" w:rsidP="001A1100">
      <w:pPr>
        <w:pStyle w:val="Heading2"/>
        <w:rPr>
          <w:rFonts w:ascii="Times New Roman" w:hAnsi="Times New Roman" w:cs="Times New Roman"/>
          <w:color w:val="616365"/>
          <w:shd w:val="clear" w:color="auto" w:fill="FFFFFF"/>
        </w:rPr>
      </w:pPr>
    </w:p>
    <w:p w14:paraId="2FCB2EF5" w14:textId="77777777" w:rsidR="001A1100" w:rsidRPr="00001B2B" w:rsidRDefault="001A1100" w:rsidP="001A1100">
      <w:pPr>
        <w:pStyle w:val="Heading2"/>
        <w:rPr>
          <w:rFonts w:cstheme="majorHAnsi"/>
          <w:sz w:val="22"/>
          <w:szCs w:val="22"/>
        </w:rPr>
      </w:pPr>
      <w:bookmarkStart w:id="9" w:name="_Toc55328214"/>
      <w:r w:rsidRPr="00001B2B">
        <w:rPr>
          <w:rFonts w:cstheme="majorHAnsi"/>
          <w:sz w:val="22"/>
          <w:szCs w:val="22"/>
        </w:rPr>
        <w:t>2.1.2 The inclusion of Industry 4.0 technology in supply chains</w:t>
      </w:r>
      <w:bookmarkEnd w:id="9"/>
      <w:r w:rsidRPr="00001B2B">
        <w:rPr>
          <w:rFonts w:cstheme="majorHAnsi"/>
          <w:sz w:val="22"/>
          <w:szCs w:val="22"/>
        </w:rPr>
        <w:t xml:space="preserve">  </w:t>
      </w:r>
    </w:p>
    <w:p w14:paraId="20D52D38" w14:textId="77777777" w:rsidR="001A1100" w:rsidRDefault="001A1100" w:rsidP="001A1100">
      <w:pPr>
        <w:pStyle w:val="Heading2"/>
        <w:rPr>
          <w:rFonts w:ascii="Times New Roman" w:hAnsi="Times New Roman" w:cs="Times New Roman"/>
          <w:color w:val="000000" w:themeColor="text1"/>
          <w:sz w:val="21"/>
          <w:szCs w:val="21"/>
        </w:rPr>
      </w:pPr>
    </w:p>
    <w:p w14:paraId="43A12725" w14:textId="6E789E8B" w:rsidR="00834A4A" w:rsidRPr="00834A4A" w:rsidRDefault="00834A4A" w:rsidP="00834A4A">
      <w:pPr>
        <w:rPr>
          <w:color w:val="0E101A"/>
        </w:rPr>
      </w:pPr>
      <w:bookmarkStart w:id="10" w:name="_Toc54909812"/>
      <w:r w:rsidRPr="00834A4A">
        <w:rPr>
          <w:color w:val="0E101A"/>
        </w:rPr>
        <w:t xml:space="preserve">As a means to contend with the ongoing disruptions from the </w:t>
      </w:r>
      <w:r w:rsidR="00C30175">
        <w:rPr>
          <w:color w:val="0E101A"/>
        </w:rPr>
        <w:t>p</w:t>
      </w:r>
      <w:r w:rsidRPr="00834A4A">
        <w:rPr>
          <w:color w:val="0E101A"/>
        </w:rPr>
        <w:t xml:space="preserve">andemic on logistic enterprises and its associated supply chain capabilities, companies have introduced plans for business continuity by concentrating their efforts through Industry 4.0 technology (Kumar et al., 2020).In particular, supply chain mapping, the effective incorporation of digital technology has allowed vital real-time information to be passed between a logistics company and their associates much more </w:t>
      </w:r>
      <w:proofErr w:type="spellStart"/>
      <w:r w:rsidRPr="00834A4A">
        <w:rPr>
          <w:color w:val="0E101A"/>
        </w:rPr>
        <w:t>quickly.</w:t>
      </w:r>
      <w:r w:rsidR="00C30175">
        <w:rPr>
          <w:color w:val="0E101A"/>
        </w:rPr>
        <w:t>Moreover</w:t>
      </w:r>
      <w:proofErr w:type="spellEnd"/>
      <w:r w:rsidR="00C30175">
        <w:rPr>
          <w:color w:val="0E101A"/>
        </w:rPr>
        <w:t>,</w:t>
      </w:r>
      <w:r w:rsidRPr="00834A4A">
        <w:rPr>
          <w:color w:val="0E101A"/>
        </w:rPr>
        <w:t xml:space="preserve"> It has</w:t>
      </w:r>
      <w:r w:rsidR="00C30175">
        <w:rPr>
          <w:color w:val="0E101A"/>
        </w:rPr>
        <w:t xml:space="preserve"> also</w:t>
      </w:r>
      <w:r w:rsidRPr="00834A4A">
        <w:rPr>
          <w:color w:val="0E101A"/>
        </w:rPr>
        <w:t xml:space="preserve"> helped them to attain a greater level of visibility of each component of their supply chain, allowing them more time to react to any potential problems that may arise, such as bottlenecks (Javaid et al., 2020).</w:t>
      </w:r>
    </w:p>
    <w:p w14:paraId="18678B1D" w14:textId="77777777" w:rsidR="00834A4A" w:rsidRPr="00834A4A" w:rsidRDefault="00834A4A" w:rsidP="00834A4A">
      <w:pPr>
        <w:outlineLvl w:val="1"/>
        <w:rPr>
          <w:color w:val="0E101A"/>
          <w:sz w:val="36"/>
          <w:szCs w:val="36"/>
        </w:rPr>
      </w:pPr>
      <w:r w:rsidRPr="00834A4A">
        <w:rPr>
          <w:color w:val="0E101A"/>
          <w:sz w:val="36"/>
          <w:szCs w:val="36"/>
        </w:rPr>
        <w:t> </w:t>
      </w:r>
    </w:p>
    <w:p w14:paraId="35C53879" w14:textId="77777777" w:rsidR="001A1100" w:rsidRPr="00DB2393" w:rsidRDefault="001A1100" w:rsidP="001A1100">
      <w:pPr>
        <w:pStyle w:val="Heading1"/>
        <w:rPr>
          <w:b/>
          <w:bCs/>
          <w:sz w:val="28"/>
          <w:szCs w:val="28"/>
        </w:rPr>
      </w:pPr>
      <w:bookmarkStart w:id="11" w:name="_Toc55328215"/>
      <w:bookmarkEnd w:id="10"/>
      <w:r w:rsidRPr="00DB2393">
        <w:rPr>
          <w:b/>
          <w:bCs/>
          <w:sz w:val="28"/>
          <w:szCs w:val="28"/>
        </w:rPr>
        <w:t>3.0. How the logistics industry has maintained a level of social responsibility throughout the pandemic?</w:t>
      </w:r>
      <w:bookmarkEnd w:id="11"/>
    </w:p>
    <w:p w14:paraId="3EFAD305" w14:textId="77777777" w:rsidR="00834A4A" w:rsidRDefault="00834A4A" w:rsidP="001A1100">
      <w:pPr>
        <w:pStyle w:val="Heading2"/>
        <w:rPr>
          <w:rFonts w:ascii="Times New Roman" w:hAnsi="Times New Roman" w:cs="Times New Roman"/>
          <w:color w:val="000000" w:themeColor="text1"/>
          <w:sz w:val="21"/>
          <w:szCs w:val="21"/>
        </w:rPr>
      </w:pPr>
    </w:p>
    <w:p w14:paraId="6A1454D8" w14:textId="6EEF66CC" w:rsidR="001A1100" w:rsidRPr="00EA45EA" w:rsidRDefault="00834A4A" w:rsidP="001A1100">
      <w:pPr>
        <w:pStyle w:val="Heading2"/>
        <w:rPr>
          <w:rFonts w:ascii="Times New Roman" w:hAnsi="Times New Roman" w:cs="Times New Roman"/>
          <w:color w:val="000000" w:themeColor="text1"/>
          <w:sz w:val="24"/>
          <w:szCs w:val="24"/>
        </w:rPr>
      </w:pPr>
      <w:r w:rsidRPr="00EA45EA">
        <w:rPr>
          <w:rFonts w:ascii="Times New Roman" w:hAnsi="Times New Roman" w:cs="Times New Roman"/>
          <w:color w:val="000000" w:themeColor="text1"/>
          <w:sz w:val="24"/>
          <w:szCs w:val="24"/>
        </w:rPr>
        <w:t xml:space="preserve">The social implications that are considered </w:t>
      </w:r>
      <w:r w:rsidR="00614519">
        <w:rPr>
          <w:rFonts w:ascii="Times New Roman" w:hAnsi="Times New Roman" w:cs="Times New Roman"/>
          <w:color w:val="000000" w:themeColor="text1"/>
          <w:sz w:val="24"/>
          <w:szCs w:val="24"/>
        </w:rPr>
        <w:t xml:space="preserve">most </w:t>
      </w:r>
      <w:r w:rsidRPr="00EA45EA">
        <w:rPr>
          <w:rFonts w:ascii="Times New Roman" w:hAnsi="Times New Roman" w:cs="Times New Roman"/>
          <w:color w:val="000000" w:themeColor="text1"/>
          <w:sz w:val="24"/>
          <w:szCs w:val="24"/>
        </w:rPr>
        <w:t>universal throughout the globe during the lockdown period are the significant loss of jobs—recently addressed by the International Labour Organisation (ILO). They have estimated that 195 million jobs will be lost (ILO, 2020) while it is revealed that in the U.K., the government is paying a substantial figure of 22 billion under a furlough scheme to help businesses to retain employees. However, the logistics industry has played a role in elevating global unemployment rates. Amazon revealed that in March, at the height of the Pandemic, they hired 175,000 new employees (Amazon, 2020) to assist in the heightened demand for essential products due to the coronavirus. Also, the U.K.'s largest supermarket chains reported their need to recruit 45,000 new members of staff (Dawkins, 2020). From another social aspect, the initial lockdown period saw the supermarket retailer Tesco allocate a whopping 30 million pounds to create a community support package, covering 15 million pounds on food donations that were distributed to help the most vulnerable communities (Jahshan, 2020).</w:t>
      </w:r>
    </w:p>
    <w:p w14:paraId="2AB5BE84" w14:textId="750EA09C" w:rsidR="001A1100" w:rsidRDefault="001A1100" w:rsidP="001A1100">
      <w:pPr>
        <w:pStyle w:val="Heading2"/>
        <w:rPr>
          <w:rFonts w:ascii="Times New Roman" w:hAnsi="Times New Roman" w:cs="Times New Roman"/>
          <w:b/>
          <w:bCs/>
          <w:color w:val="000000" w:themeColor="text1"/>
          <w:sz w:val="21"/>
          <w:szCs w:val="21"/>
          <w:u w:val="single"/>
        </w:rPr>
      </w:pPr>
    </w:p>
    <w:p w14:paraId="195AA16D" w14:textId="77777777" w:rsidR="001A1100" w:rsidRPr="00DB2393" w:rsidRDefault="001A1100" w:rsidP="001A1100">
      <w:pPr>
        <w:pStyle w:val="Heading1"/>
        <w:rPr>
          <w:b/>
          <w:bCs/>
          <w:sz w:val="28"/>
          <w:szCs w:val="28"/>
        </w:rPr>
      </w:pPr>
      <w:bookmarkStart w:id="12" w:name="_Toc55328216"/>
      <w:r w:rsidRPr="00DB2393">
        <w:rPr>
          <w:b/>
          <w:bCs/>
          <w:sz w:val="28"/>
          <w:szCs w:val="28"/>
        </w:rPr>
        <w:t>4.0. Has the COVID 19 outbreak foiled the chances of the logistic industry remaining on track to environmental sustainability?</w:t>
      </w:r>
      <w:bookmarkEnd w:id="12"/>
      <w:r w:rsidRPr="00DB2393">
        <w:rPr>
          <w:b/>
          <w:bCs/>
          <w:sz w:val="28"/>
          <w:szCs w:val="28"/>
        </w:rPr>
        <w:t xml:space="preserve"> </w:t>
      </w:r>
    </w:p>
    <w:p w14:paraId="44EF9369" w14:textId="77777777" w:rsidR="001A1100" w:rsidRDefault="001A1100" w:rsidP="001A1100">
      <w:pPr>
        <w:pStyle w:val="Heading2"/>
        <w:rPr>
          <w:rFonts w:ascii="Times New Roman" w:hAnsi="Times New Roman" w:cs="Times New Roman"/>
          <w:color w:val="000000" w:themeColor="text1"/>
          <w:sz w:val="21"/>
          <w:szCs w:val="21"/>
        </w:rPr>
      </w:pPr>
    </w:p>
    <w:p w14:paraId="62664182" w14:textId="2188FA86" w:rsidR="00071BD1" w:rsidRPr="005F1E43" w:rsidRDefault="0035152A" w:rsidP="00D44A5B">
      <w:pPr>
        <w:jc w:val="both"/>
        <w:rPr>
          <w:color w:val="000000" w:themeColor="text1"/>
        </w:rPr>
      </w:pPr>
      <w:r w:rsidRPr="005F1E43">
        <w:rPr>
          <w:color w:val="000000" w:themeColor="text1"/>
        </w:rPr>
        <w:t xml:space="preserve">At its peak of the pandemic, the logistics sector's environmental considerations were neglected, as the industry had to immediately focus and prioritise all its efforts </w:t>
      </w:r>
      <w:r w:rsidR="00752A46" w:rsidRPr="005F1E43">
        <w:rPr>
          <w:color w:val="000000" w:themeColor="text1"/>
        </w:rPr>
        <w:t xml:space="preserve">on the issue, distribution and replenishment of urgent and crucial items that </w:t>
      </w:r>
      <w:r w:rsidR="00270AD3" w:rsidRPr="005F1E43">
        <w:rPr>
          <w:color w:val="000000" w:themeColor="text1"/>
        </w:rPr>
        <w:t>are</w:t>
      </w:r>
      <w:r w:rsidR="00752A46" w:rsidRPr="005F1E43">
        <w:rPr>
          <w:color w:val="000000" w:themeColor="text1"/>
        </w:rPr>
        <w:t xml:space="preserve"> needed in hospitals and food retailers </w:t>
      </w:r>
      <w:r w:rsidR="00270AD3" w:rsidRPr="005F1E43">
        <w:rPr>
          <w:color w:val="000000" w:themeColor="text1"/>
        </w:rPr>
        <w:t>worldwide. However</w:t>
      </w:r>
      <w:r w:rsidR="008443B7" w:rsidRPr="005F1E43">
        <w:rPr>
          <w:color w:val="000000" w:themeColor="text1"/>
        </w:rPr>
        <w:t xml:space="preserve">, whilst </w:t>
      </w:r>
      <w:r w:rsidR="00A86E29" w:rsidRPr="005F1E43">
        <w:rPr>
          <w:color w:val="000000" w:themeColor="text1"/>
        </w:rPr>
        <w:t>global enterprises remained up and running</w:t>
      </w:r>
      <w:r w:rsidR="00270AD3" w:rsidRPr="005F1E43">
        <w:rPr>
          <w:color w:val="000000" w:themeColor="text1"/>
        </w:rPr>
        <w:t xml:space="preserve"> during lockdown,</w:t>
      </w:r>
      <w:r w:rsidR="00A86E29" w:rsidRPr="005F1E43">
        <w:rPr>
          <w:color w:val="000000" w:themeColor="text1"/>
        </w:rPr>
        <w:t xml:space="preserve"> many global </w:t>
      </w:r>
      <w:r w:rsidR="00270AD3" w:rsidRPr="005F1E43">
        <w:rPr>
          <w:color w:val="000000" w:themeColor="text1"/>
        </w:rPr>
        <w:t>businesses</w:t>
      </w:r>
      <w:r w:rsidR="00260F6B" w:rsidRPr="005F1E43">
        <w:rPr>
          <w:color w:val="000000" w:themeColor="text1"/>
        </w:rPr>
        <w:t xml:space="preserve"> and the aviation sector</w:t>
      </w:r>
      <w:r w:rsidR="00270AD3" w:rsidRPr="005F1E43">
        <w:rPr>
          <w:color w:val="000000" w:themeColor="text1"/>
        </w:rPr>
        <w:t xml:space="preserve"> were</w:t>
      </w:r>
      <w:r w:rsidR="00A86E29" w:rsidRPr="005F1E43">
        <w:rPr>
          <w:color w:val="000000" w:themeColor="text1"/>
        </w:rPr>
        <w:t xml:space="preserve"> </w:t>
      </w:r>
      <w:r w:rsidR="00DE7022" w:rsidRPr="005F1E43">
        <w:rPr>
          <w:color w:val="000000" w:themeColor="text1"/>
        </w:rPr>
        <w:t>brought to a standstill</w:t>
      </w:r>
      <w:r w:rsidR="001B13F8" w:rsidRPr="005F1E43">
        <w:rPr>
          <w:color w:val="000000" w:themeColor="text1"/>
        </w:rPr>
        <w:t xml:space="preserve"> which </w:t>
      </w:r>
      <w:r w:rsidR="00DE7022" w:rsidRPr="005F1E43">
        <w:rPr>
          <w:color w:val="000000" w:themeColor="text1"/>
        </w:rPr>
        <w:t xml:space="preserve"> result</w:t>
      </w:r>
      <w:r w:rsidR="001B13F8" w:rsidRPr="005F1E43">
        <w:rPr>
          <w:color w:val="000000" w:themeColor="text1"/>
        </w:rPr>
        <w:t>ed</w:t>
      </w:r>
      <w:r w:rsidR="00DE7022" w:rsidRPr="005F1E43">
        <w:rPr>
          <w:color w:val="000000" w:themeColor="text1"/>
        </w:rPr>
        <w:t xml:space="preserve"> in millions</w:t>
      </w:r>
      <w:r w:rsidR="00A86E29" w:rsidRPr="005F1E43">
        <w:rPr>
          <w:color w:val="000000" w:themeColor="text1"/>
        </w:rPr>
        <w:t xml:space="preserve"> </w:t>
      </w:r>
      <w:r w:rsidR="00F74202" w:rsidRPr="005F1E43">
        <w:rPr>
          <w:color w:val="000000" w:themeColor="text1"/>
        </w:rPr>
        <w:t xml:space="preserve">of </w:t>
      </w:r>
      <w:r w:rsidR="00A86E29" w:rsidRPr="005F1E43">
        <w:rPr>
          <w:color w:val="000000" w:themeColor="text1"/>
        </w:rPr>
        <w:t xml:space="preserve">employees </w:t>
      </w:r>
      <w:r w:rsidR="00DE7022" w:rsidRPr="005F1E43">
        <w:rPr>
          <w:color w:val="000000" w:themeColor="text1"/>
        </w:rPr>
        <w:t xml:space="preserve">having to work from </w:t>
      </w:r>
      <w:r w:rsidR="00D81C90" w:rsidRPr="005F1E43">
        <w:rPr>
          <w:color w:val="000000" w:themeColor="text1"/>
        </w:rPr>
        <w:t>home. Therefore,</w:t>
      </w:r>
      <w:r w:rsidR="00DE7022" w:rsidRPr="005F1E43">
        <w:rPr>
          <w:color w:val="000000" w:themeColor="text1"/>
        </w:rPr>
        <w:t xml:space="preserve"> </w:t>
      </w:r>
      <w:r w:rsidR="00D81C90" w:rsidRPr="005F1E43">
        <w:rPr>
          <w:color w:val="000000" w:themeColor="text1"/>
        </w:rPr>
        <w:t>a</w:t>
      </w:r>
      <w:r w:rsidR="00DE7022" w:rsidRPr="005F1E43">
        <w:rPr>
          <w:color w:val="000000" w:themeColor="text1"/>
        </w:rPr>
        <w:t>s the demand on the logistics sector has only continued to increase</w:t>
      </w:r>
      <w:r w:rsidR="00D81C90" w:rsidRPr="005F1E43">
        <w:rPr>
          <w:color w:val="000000" w:themeColor="text1"/>
        </w:rPr>
        <w:t>,</w:t>
      </w:r>
      <w:r w:rsidR="001B13F8" w:rsidRPr="005F1E43">
        <w:rPr>
          <w:color w:val="000000" w:themeColor="text1"/>
        </w:rPr>
        <w:t xml:space="preserve"> </w:t>
      </w:r>
      <w:r w:rsidR="006029E8" w:rsidRPr="005F1E43">
        <w:rPr>
          <w:color w:val="000000" w:themeColor="text1"/>
        </w:rPr>
        <w:t>so</w:t>
      </w:r>
      <w:r w:rsidR="001B13F8" w:rsidRPr="005F1E43">
        <w:rPr>
          <w:color w:val="000000" w:themeColor="text1"/>
        </w:rPr>
        <w:t xml:space="preserve"> </w:t>
      </w:r>
      <w:r w:rsidR="00C52F7B" w:rsidRPr="005F1E43">
        <w:rPr>
          <w:color w:val="000000" w:themeColor="text1"/>
        </w:rPr>
        <w:t>has</w:t>
      </w:r>
      <w:r w:rsidR="00DE7022" w:rsidRPr="005F1E43">
        <w:rPr>
          <w:color w:val="000000" w:themeColor="text1"/>
        </w:rPr>
        <w:t xml:space="preserve"> </w:t>
      </w:r>
      <w:r w:rsidR="00D81C90" w:rsidRPr="005F1E43">
        <w:rPr>
          <w:color w:val="000000" w:themeColor="text1"/>
        </w:rPr>
        <w:t xml:space="preserve">the numbers of </w:t>
      </w:r>
      <w:r w:rsidR="00DE7022" w:rsidRPr="005F1E43">
        <w:rPr>
          <w:color w:val="000000" w:themeColor="text1"/>
        </w:rPr>
        <w:t xml:space="preserve">harmful </w:t>
      </w:r>
      <w:r w:rsidR="006029E8" w:rsidRPr="005F1E43">
        <w:rPr>
          <w:color w:val="000000" w:themeColor="text1"/>
        </w:rPr>
        <w:t xml:space="preserve">CO2 </w:t>
      </w:r>
      <w:r w:rsidR="00DE7022" w:rsidRPr="005F1E43">
        <w:rPr>
          <w:color w:val="000000" w:themeColor="text1"/>
        </w:rPr>
        <w:t xml:space="preserve">emissions that they </w:t>
      </w:r>
      <w:r w:rsidR="00071BD1" w:rsidRPr="005F1E43">
        <w:rPr>
          <w:color w:val="000000" w:themeColor="text1"/>
        </w:rPr>
        <w:lastRenderedPageBreak/>
        <w:t>produce. However</w:t>
      </w:r>
      <w:r w:rsidR="001B13F8" w:rsidRPr="005F1E43">
        <w:rPr>
          <w:color w:val="000000" w:themeColor="text1"/>
        </w:rPr>
        <w:t xml:space="preserve"> studies have </w:t>
      </w:r>
      <w:r w:rsidR="00071BD1" w:rsidRPr="005F1E43">
        <w:rPr>
          <w:color w:val="000000" w:themeColor="text1"/>
        </w:rPr>
        <w:t xml:space="preserve">outlined, as illustrated in </w:t>
      </w:r>
      <w:r w:rsidR="00071BD1" w:rsidRPr="00700CD2">
        <w:rPr>
          <w:b/>
          <w:bCs/>
          <w:color w:val="000000" w:themeColor="text1"/>
        </w:rPr>
        <w:t>Fig 2</w:t>
      </w:r>
      <w:r w:rsidR="00071BD1" w:rsidRPr="005F1E43">
        <w:rPr>
          <w:color w:val="000000" w:themeColor="text1"/>
        </w:rPr>
        <w:t xml:space="preserve"> </w:t>
      </w:r>
      <w:r w:rsidR="00071BD1" w:rsidRPr="005F1E43">
        <w:rPr>
          <w:color w:val="000000" w:themeColor="text1"/>
        </w:rPr>
        <w:fldChar w:fldCharType="begin"/>
      </w:r>
      <w:r w:rsidR="00071BD1" w:rsidRPr="005F1E43">
        <w:rPr>
          <w:color w:val="000000" w:themeColor="text1"/>
        </w:rPr>
        <w:instrText xml:space="preserve"> ADDIN ZOTERO_ITEM CSL_CITATION {"citationID":"aDPhnBo9","properties":{"formattedCitation":"(Le Qu\\uc0\\u233{}r\\uc0\\u233{} et al., 2020)","plainCitation":"(Le Quéré et al., 2020)","noteIndex":0},"citationItems":[{"id":1001,"uris":["http://zotero.org/users/local/Db3yIdfR/items/NB6XXDTA"],"uri":["http://zotero.org/users/local/Db3yIdfR/items/NB6XXDTA"],"itemData":{"id":1001,"type":"article-journal","abstract":"Government policies during the COVID-19 pandemic have drastically altered patterns of energy demand around the world. Many international borders were closed and populations were confined to their homes, which reduced transport and changed consumption patterns. Here we compile government policies and activity data to estimate the decrease in CO2 emissions during forced confinements. Daily global CO2 emissions decreased by –17% (–11 to –25% for ±1σ) by early April 2020 compared with the mean 2019 levels, just under half from changes in surface transport. At their peak, emissions in individual countries decreased by –26% on average. The impact on 2020 annual emissions depends on the duration of the confinement, with a low estimate of –4% (–2 to –7%) if prepandemic conditions return by mid-June, and a high estimate of –7% (–3 to –13%) if some restrictions remain worldwide until the end of 2020. Government actions and economic incentives postcrisis will likely influence the global CO2 emissions path for decades.","container-title":"Nature Climate Change","DOI":"10.1038/s41558-020-0797-x","ISSN":"1758-6798","issue":"7","language":"en","note":"number: 7\npublisher: Nature Publishing Group","page":"647-653","source":"www.nature.com","title":"Temporary reduction in daily global CO 2 emissions during the COVID-19 forced confinement","volume":"10","author":[{"family":"Le Quéré","given":"Corinne"},{"family":"Jackson","given":"Robert B."},{"family":"Jones","given":"Matthew W."},{"family":"Smith","given":"Adam J. P."},{"family":"Abernethy","given":"Sam"},{"family":"Andrew","given":"Robbie M."},{"family":"De-Gol","given":"Anthony J."},{"family":"Willis","given":"David R."},{"family":"Shan","given":"Yuli"},{"family":"Canadell","given":"Josep G."},{"family":"Friedlingstein","given":"Pierre"},{"family":"Creutzig","given":"Felix"},{"family":"Peters","given":"Glen P."}],"issued":{"date-parts":[["2020",5,19]]}}}],"schema":"https://github.com/citation-style-language/schema/raw/master/csl-citation.json"} </w:instrText>
      </w:r>
      <w:r w:rsidR="00071BD1" w:rsidRPr="005F1E43">
        <w:rPr>
          <w:color w:val="000000" w:themeColor="text1"/>
        </w:rPr>
        <w:fldChar w:fldCharType="separate"/>
      </w:r>
      <w:r w:rsidR="00071BD1" w:rsidRPr="005F1E43">
        <w:rPr>
          <w:color w:val="000000" w:themeColor="text1"/>
        </w:rPr>
        <w:t>(Le Quéré et al., 2020)</w:t>
      </w:r>
      <w:r w:rsidR="00071BD1" w:rsidRPr="005F1E43">
        <w:rPr>
          <w:color w:val="000000" w:themeColor="text1"/>
        </w:rPr>
        <w:fldChar w:fldCharType="end"/>
      </w:r>
      <w:r w:rsidR="001B13F8" w:rsidRPr="005F1E43">
        <w:rPr>
          <w:color w:val="000000" w:themeColor="text1"/>
        </w:rPr>
        <w:t xml:space="preserve"> that th</w:t>
      </w:r>
      <w:r w:rsidR="00313739" w:rsidRPr="005F1E43">
        <w:rPr>
          <w:color w:val="000000" w:themeColor="text1"/>
        </w:rPr>
        <w:t>rough the</w:t>
      </w:r>
      <w:r w:rsidR="001B13F8" w:rsidRPr="005F1E43">
        <w:rPr>
          <w:color w:val="000000" w:themeColor="text1"/>
        </w:rPr>
        <w:t xml:space="preserve"> sudden reduction or lack of commuting and frequent air travel has </w:t>
      </w:r>
      <w:r w:rsidR="00313739" w:rsidRPr="005F1E43">
        <w:rPr>
          <w:color w:val="000000" w:themeColor="text1"/>
        </w:rPr>
        <w:t xml:space="preserve">paved </w:t>
      </w:r>
      <w:r w:rsidR="00071BD1" w:rsidRPr="005F1E43">
        <w:rPr>
          <w:color w:val="000000" w:themeColor="text1"/>
        </w:rPr>
        <w:t xml:space="preserve">a way of </w:t>
      </w:r>
      <w:r w:rsidR="001B13F8" w:rsidRPr="005F1E43">
        <w:rPr>
          <w:color w:val="000000" w:themeColor="text1"/>
        </w:rPr>
        <w:t>offset</w:t>
      </w:r>
      <w:r w:rsidR="00071BD1" w:rsidRPr="005F1E43">
        <w:rPr>
          <w:color w:val="000000" w:themeColor="text1"/>
        </w:rPr>
        <w:t>ting</w:t>
      </w:r>
      <w:r w:rsidR="001B13F8" w:rsidRPr="005F1E43">
        <w:rPr>
          <w:color w:val="000000" w:themeColor="text1"/>
        </w:rPr>
        <w:t xml:space="preserve"> against the emissions that the logistics sector was </w:t>
      </w:r>
      <w:r w:rsidR="00313739" w:rsidRPr="005F1E43">
        <w:rPr>
          <w:color w:val="000000" w:themeColor="text1"/>
        </w:rPr>
        <w:t>producing. Many</w:t>
      </w:r>
      <w:r w:rsidR="00071BD1" w:rsidRPr="005F1E43">
        <w:rPr>
          <w:color w:val="000000" w:themeColor="text1"/>
        </w:rPr>
        <w:t xml:space="preserve"> global countries have recorded seismic drops in C02 emission </w:t>
      </w:r>
      <w:r w:rsidR="00313739" w:rsidRPr="005F1E43">
        <w:rPr>
          <w:color w:val="000000" w:themeColor="text1"/>
        </w:rPr>
        <w:t>levels, America</w:t>
      </w:r>
      <w:r w:rsidR="00071BD1" w:rsidRPr="005F1E43">
        <w:rPr>
          <w:color w:val="000000" w:themeColor="text1"/>
        </w:rPr>
        <w:t xml:space="preserve"> has seen up to a 50% decrease</w:t>
      </w:r>
      <w:r w:rsidR="00313739" w:rsidRPr="005F1E43">
        <w:rPr>
          <w:color w:val="000000" w:themeColor="text1"/>
        </w:rPr>
        <w:t xml:space="preserve"> in the state of New York (Sarfraz, Shehzad, and Farid, 2020)</w:t>
      </w:r>
      <w:r w:rsidR="00C56402" w:rsidRPr="005F1E43">
        <w:rPr>
          <w:color w:val="000000" w:themeColor="text1"/>
        </w:rPr>
        <w:t xml:space="preserve">whilst </w:t>
      </w:r>
      <w:r w:rsidR="00700CD2">
        <w:rPr>
          <w:color w:val="000000" w:themeColor="text1"/>
        </w:rPr>
        <w:t xml:space="preserve">the percentage of emissions in the UK fell by 31% and in Australia by as much as 31% </w:t>
      </w:r>
      <w:r w:rsidR="00700CD2">
        <w:rPr>
          <w:color w:val="000000" w:themeColor="text1"/>
        </w:rPr>
        <w:fldChar w:fldCharType="begin"/>
      </w:r>
      <w:r w:rsidR="00700CD2">
        <w:rPr>
          <w:color w:val="000000" w:themeColor="text1"/>
        </w:rPr>
        <w:instrText xml:space="preserve"> ADDIN ZOTERO_ITEM CSL_CITATION {"citationID":"zQ8u4PxJ","properties":{"formattedCitation":"(Harvey, 2020)","plainCitation":"(Harvey, 2020)","noteIndex":0},"citationItems":[{"id":1007,"uris":["http://zotero.org/users/local/Db3yIdfR/items/5AERFBJB"],"uri":["http://zotero.org/users/local/Db3yIdfR/items/5AERFBJB"],"itemData":{"id":1007,"type":"webpage","title":"Lockdowns trigger dramatic fall in global carbon emissions | Environment | The Guardian","URL":"https://www.theguardian.com/environment/2020/may/19/lockdowns-trigger-dramatic-fall-global-carbon-emissions","author":[{"family":"Harvey","given":"Fiona"}],"accessed":{"date-parts":[["2020",11,6]]},"issued":{"date-parts":[["2020",5,19]]}}}],"schema":"https://github.com/citation-style-language/schema/raw/master/csl-citation.json"} </w:instrText>
      </w:r>
      <w:r w:rsidR="00700CD2">
        <w:rPr>
          <w:color w:val="000000" w:themeColor="text1"/>
        </w:rPr>
        <w:fldChar w:fldCharType="separate"/>
      </w:r>
      <w:r w:rsidR="00700CD2">
        <w:rPr>
          <w:noProof/>
          <w:color w:val="000000" w:themeColor="text1"/>
        </w:rPr>
        <w:t>(Harvey, 2020)</w:t>
      </w:r>
      <w:r w:rsidR="00700CD2">
        <w:rPr>
          <w:color w:val="000000" w:themeColor="text1"/>
        </w:rPr>
        <w:fldChar w:fldCharType="end"/>
      </w:r>
      <w:r w:rsidR="00700CD2">
        <w:rPr>
          <w:color w:val="000000" w:themeColor="text1"/>
        </w:rPr>
        <w:t>.</w:t>
      </w:r>
    </w:p>
    <w:p w14:paraId="3717A076" w14:textId="77777777" w:rsidR="00F74202" w:rsidRPr="005F1E43" w:rsidRDefault="00F74202" w:rsidP="00D44A5B">
      <w:pPr>
        <w:jc w:val="both"/>
        <w:rPr>
          <w:color w:val="000000" w:themeColor="text1"/>
        </w:rPr>
      </w:pPr>
    </w:p>
    <w:p w14:paraId="682C8AC1" w14:textId="291298CA" w:rsidR="00F74202" w:rsidRDefault="00F74202" w:rsidP="00D44A5B">
      <w:pPr>
        <w:jc w:val="both"/>
        <w:rPr>
          <w:color w:val="FF0000"/>
        </w:rPr>
      </w:pPr>
    </w:p>
    <w:p w14:paraId="7D3952FC" w14:textId="1C35CF6D" w:rsidR="00270AD3" w:rsidRDefault="00A964AD" w:rsidP="00D44A5B">
      <w:pPr>
        <w:jc w:val="both"/>
        <w:rPr>
          <w:color w:val="FF0000"/>
        </w:rPr>
      </w:pPr>
      <w:r>
        <w:rPr>
          <w:noProof/>
        </w:rPr>
        <mc:AlternateContent>
          <mc:Choice Requires="wps">
            <w:drawing>
              <wp:anchor distT="0" distB="0" distL="114300" distR="114300" simplePos="0" relativeHeight="251676672" behindDoc="1" locked="0" layoutInCell="1" allowOverlap="1" wp14:anchorId="79BCF7FF" wp14:editId="3F095F4C">
                <wp:simplePos x="0" y="0"/>
                <wp:positionH relativeFrom="column">
                  <wp:posOffset>1083310</wp:posOffset>
                </wp:positionH>
                <wp:positionV relativeFrom="paragraph">
                  <wp:posOffset>43180</wp:posOffset>
                </wp:positionV>
                <wp:extent cx="3221355" cy="203200"/>
                <wp:effectExtent l="0" t="0" r="4445" b="0"/>
                <wp:wrapTight wrapText="bothSides">
                  <wp:wrapPolygon edited="0">
                    <wp:start x="0" y="0"/>
                    <wp:lineTo x="0" y="20250"/>
                    <wp:lineTo x="21545" y="20250"/>
                    <wp:lineTo x="21545"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3221355" cy="203200"/>
                        </a:xfrm>
                        <a:prstGeom prst="rect">
                          <a:avLst/>
                        </a:prstGeom>
                        <a:solidFill>
                          <a:prstClr val="white"/>
                        </a:solidFill>
                        <a:ln>
                          <a:noFill/>
                        </a:ln>
                      </wps:spPr>
                      <wps:txbx>
                        <w:txbxContent>
                          <w:p w14:paraId="043DF5AF" w14:textId="079622E4" w:rsidR="003020E3" w:rsidRPr="00B67B90" w:rsidRDefault="003020E3" w:rsidP="003020E3">
                            <w:pPr>
                              <w:pStyle w:val="Caption"/>
                              <w:rPr>
                                <w:b/>
                                <w:bCs/>
                                <w:noProof/>
                                <w:sz w:val="28"/>
                                <w:szCs w:val="28"/>
                              </w:rPr>
                            </w:pPr>
                            <w:r>
                              <w:t xml:space="preserve">Figure </w:t>
                            </w:r>
                            <w:fldSimple w:instr=" SEQ Figure \* ARABIC ">
                              <w:r>
                                <w:rPr>
                                  <w:noProof/>
                                </w:rPr>
                                <w:t>2</w:t>
                              </w:r>
                            </w:fldSimple>
                            <w:r>
                              <w:t xml:space="preserve"> - </w:t>
                            </w:r>
                            <w:r w:rsidRPr="00450258">
                              <w:t>Change in global daily fossil CO2 emissions by sector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BCF7FF" id="Text Box 9" o:spid="_x0000_s1028" type="#_x0000_t202" style="position:absolute;left:0;text-align:left;margin-left:85.3pt;margin-top:3.4pt;width:253.65pt;height:16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" stroked="f">
                <v:textbox inset="0,0,0,0">
                  <w:txbxContent>
                    <w:p w14:paraId="043DF5AF" w14:textId="079622E4" w:rsidR="003020E3" w:rsidRPr="00B67B90" w:rsidRDefault="003020E3" w:rsidP="003020E3">
                      <w:pPr>
                        <w:pStyle w:val="Caption"/>
                        <w:rPr>
                          <w:b/>
                          <w:bCs/>
                          <w:noProof/>
                          <w:sz w:val="28"/>
                          <w:szCs w:val="28"/>
                        </w:rPr>
                      </w:pPr>
                      <w:r>
                        <w:t xml:space="preserve">Figure </w:t>
                      </w:r>
                      <w:fldSimple w:instr=" SEQ Figure \* ARABIC ">
                        <w:r>
                          <w:rPr>
                            <w:noProof/>
                          </w:rPr>
                          <w:t>2</w:t>
                        </w:r>
                      </w:fldSimple>
                      <w:r>
                        <w:t xml:space="preserve"> - </w:t>
                      </w:r>
                      <w:r w:rsidRPr="00450258">
                        <w:t>Change in global daily fossil CO2 emissions by sector</w:t>
                      </w:r>
                    </w:p>
                  </w:txbxContent>
                </v:textbox>
                <w10:wrap type="tight"/>
              </v:shape>
            </w:pict>
          </mc:Fallback>
        </mc:AlternateContent>
      </w:r>
    </w:p>
    <w:p w14:paraId="49D277F4" w14:textId="6530C2E9" w:rsidR="003020E3" w:rsidRDefault="00A964AD" w:rsidP="003020E3">
      <w:bookmarkStart w:id="13" w:name="_Toc55328217"/>
      <w:r>
        <w:rPr>
          <w:b/>
          <w:bCs/>
          <w:noProof/>
          <w:sz w:val="28"/>
          <w:szCs w:val="28"/>
        </w:rPr>
        <w:drawing>
          <wp:anchor distT="0" distB="0" distL="114300" distR="114300" simplePos="0" relativeHeight="251674624" behindDoc="1" locked="0" layoutInCell="1" allowOverlap="1" wp14:anchorId="1D18FB91" wp14:editId="652AEA13">
            <wp:simplePos x="0" y="0"/>
            <wp:positionH relativeFrom="column">
              <wp:posOffset>266700</wp:posOffset>
            </wp:positionH>
            <wp:positionV relativeFrom="paragraph">
              <wp:posOffset>121709</wp:posOffset>
            </wp:positionV>
            <wp:extent cx="4740910" cy="2827655"/>
            <wp:effectExtent l="114300" t="101600" r="123190" b="131445"/>
            <wp:wrapTight wrapText="bothSides">
              <wp:wrapPolygon edited="0">
                <wp:start x="-347" y="-776"/>
                <wp:lineTo x="-521" y="-582"/>
                <wp:lineTo x="-521" y="21537"/>
                <wp:lineTo x="-347" y="22507"/>
                <wp:lineTo x="21930" y="22507"/>
                <wp:lineTo x="22103" y="21246"/>
                <wp:lineTo x="22103" y="970"/>
                <wp:lineTo x="21930" y="-485"/>
                <wp:lineTo x="21930" y="-776"/>
                <wp:lineTo x="-347" y="-776"/>
              </wp:wrapPolygon>
            </wp:wrapTight>
            <wp:docPr id="5" name="Picture 5"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surfac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40910" cy="28276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717941E8" w14:textId="063D3316" w:rsidR="003020E3" w:rsidRDefault="003020E3" w:rsidP="003020E3"/>
    <w:p w14:paraId="2D417520" w14:textId="7746762E" w:rsidR="003020E3" w:rsidRPr="003020E3" w:rsidRDefault="003020E3" w:rsidP="003020E3"/>
    <w:p w14:paraId="464A41A1" w14:textId="5CBF5EC0" w:rsidR="0087054D" w:rsidRDefault="0087054D" w:rsidP="001A1100">
      <w:pPr>
        <w:pStyle w:val="Heading1"/>
        <w:rPr>
          <w:b/>
          <w:bCs/>
          <w:sz w:val="28"/>
          <w:szCs w:val="28"/>
        </w:rPr>
      </w:pPr>
    </w:p>
    <w:p w14:paraId="76783CFA" w14:textId="63040E64" w:rsidR="0087054D" w:rsidRDefault="0087054D" w:rsidP="001A1100">
      <w:pPr>
        <w:pStyle w:val="Heading1"/>
        <w:rPr>
          <w:b/>
          <w:bCs/>
          <w:sz w:val="28"/>
          <w:szCs w:val="28"/>
        </w:rPr>
      </w:pPr>
    </w:p>
    <w:p w14:paraId="05C8DA0D" w14:textId="77777777" w:rsidR="0087054D" w:rsidRDefault="0087054D" w:rsidP="001A1100">
      <w:pPr>
        <w:pStyle w:val="Heading1"/>
        <w:rPr>
          <w:b/>
          <w:bCs/>
          <w:sz w:val="28"/>
          <w:szCs w:val="28"/>
        </w:rPr>
      </w:pPr>
    </w:p>
    <w:p w14:paraId="180B930B" w14:textId="77777777" w:rsidR="0087054D" w:rsidRDefault="0087054D" w:rsidP="001A1100">
      <w:pPr>
        <w:pStyle w:val="Heading1"/>
        <w:rPr>
          <w:b/>
          <w:bCs/>
          <w:sz w:val="28"/>
          <w:szCs w:val="28"/>
        </w:rPr>
      </w:pPr>
    </w:p>
    <w:p w14:paraId="2CA1172E" w14:textId="77777777" w:rsidR="0087054D" w:rsidRDefault="0087054D" w:rsidP="001A1100">
      <w:pPr>
        <w:pStyle w:val="Heading1"/>
        <w:rPr>
          <w:b/>
          <w:bCs/>
          <w:sz w:val="28"/>
          <w:szCs w:val="28"/>
        </w:rPr>
      </w:pPr>
    </w:p>
    <w:p w14:paraId="6AAEC8FE" w14:textId="77777777" w:rsidR="0087054D" w:rsidRDefault="0087054D" w:rsidP="001A1100">
      <w:pPr>
        <w:pStyle w:val="Heading1"/>
        <w:rPr>
          <w:b/>
          <w:bCs/>
          <w:sz w:val="28"/>
          <w:szCs w:val="28"/>
        </w:rPr>
      </w:pPr>
    </w:p>
    <w:p w14:paraId="14680395" w14:textId="77777777" w:rsidR="0087054D" w:rsidRDefault="0087054D" w:rsidP="001A1100">
      <w:pPr>
        <w:pStyle w:val="Heading1"/>
        <w:rPr>
          <w:b/>
          <w:bCs/>
          <w:sz w:val="28"/>
          <w:szCs w:val="28"/>
        </w:rPr>
      </w:pPr>
    </w:p>
    <w:p w14:paraId="00527611" w14:textId="755E3588" w:rsidR="001A1100" w:rsidRPr="00DB2393" w:rsidRDefault="001A1100" w:rsidP="001A1100">
      <w:pPr>
        <w:pStyle w:val="Heading1"/>
        <w:rPr>
          <w:b/>
          <w:bCs/>
          <w:sz w:val="28"/>
          <w:szCs w:val="28"/>
        </w:rPr>
      </w:pPr>
      <w:r w:rsidRPr="00DB2393">
        <w:rPr>
          <w:b/>
          <w:bCs/>
          <w:sz w:val="28"/>
          <w:szCs w:val="28"/>
        </w:rPr>
        <w:t>5.0. Post Lockdown/COVID 19 era</w:t>
      </w:r>
      <w:bookmarkEnd w:id="13"/>
    </w:p>
    <w:p w14:paraId="541E38B2" w14:textId="77777777" w:rsidR="00834A4A" w:rsidRDefault="00834A4A" w:rsidP="00834A4A">
      <w:pPr>
        <w:pStyle w:val="NormalWeb"/>
        <w:spacing w:before="0" w:beforeAutospacing="0" w:after="0" w:afterAutospacing="0"/>
        <w:rPr>
          <w:color w:val="0E101A"/>
        </w:rPr>
      </w:pPr>
    </w:p>
    <w:p w14:paraId="29F473A7" w14:textId="385FF3F1" w:rsidR="00834A4A" w:rsidRDefault="00834A4A" w:rsidP="00834A4A">
      <w:pPr>
        <w:pStyle w:val="NormalWeb"/>
        <w:spacing w:before="0" w:beforeAutospacing="0" w:after="0" w:afterAutospacing="0"/>
        <w:rPr>
          <w:color w:val="0E101A"/>
        </w:rPr>
      </w:pPr>
      <w:r>
        <w:rPr>
          <w:color w:val="0E101A"/>
        </w:rPr>
        <w:t>What has been apparent and addressed recently in a G20 meeting by a United States representative Robert Lighthizer. Is that for the logistics industry to maintain a level of sustainability, it needs to address and improve its overall resilience level to react more hastily and be better prepared for future pandemics. A country's consistent overreliance can exemplify this on other nations as a source for the much-needed supply of medical products. An alternative response from that Richard Wilding believes that we are moving away from a period where logistics enterprises are procuring for cost to an era that will be more focused on procuring for resilience (Dohrmann, 2020).  </w:t>
      </w:r>
    </w:p>
    <w:p w14:paraId="0B0333D1" w14:textId="77777777" w:rsidR="00D3505A" w:rsidRDefault="00834A4A" w:rsidP="00D3505A">
      <w:pPr>
        <w:pStyle w:val="Heading2"/>
        <w:spacing w:before="0"/>
        <w:rPr>
          <w:b/>
          <w:bCs/>
          <w:color w:val="0E101A"/>
        </w:rPr>
      </w:pPr>
      <w:r>
        <w:rPr>
          <w:b/>
          <w:bCs/>
          <w:color w:val="0E101A"/>
        </w:rPr>
        <w:t> </w:t>
      </w:r>
      <w:bookmarkStart w:id="14" w:name="_Toc55328218"/>
    </w:p>
    <w:p w14:paraId="33842D73" w14:textId="783E59AD" w:rsidR="001A1100" w:rsidRPr="00D3505A" w:rsidRDefault="001A1100" w:rsidP="00D3505A">
      <w:pPr>
        <w:pStyle w:val="Heading2"/>
        <w:spacing w:before="0"/>
        <w:rPr>
          <w:color w:val="0E101A"/>
        </w:rPr>
      </w:pPr>
      <w:r w:rsidRPr="003F3DD7">
        <w:rPr>
          <w:b/>
          <w:bCs/>
          <w:sz w:val="28"/>
          <w:szCs w:val="28"/>
        </w:rPr>
        <w:t>6.0. How can the logistics industry make improvements to the sustainability of their supply chains in the aftermath of the coronavirus outbreak?</w:t>
      </w:r>
      <w:bookmarkEnd w:id="14"/>
      <w:r w:rsidRPr="003F3DD7">
        <w:rPr>
          <w:b/>
          <w:bCs/>
          <w:sz w:val="28"/>
          <w:szCs w:val="28"/>
        </w:rPr>
        <w:t xml:space="preserve"> </w:t>
      </w:r>
    </w:p>
    <w:p w14:paraId="70D05164" w14:textId="2EBB65D6" w:rsidR="001A1100" w:rsidRPr="00661D8C" w:rsidRDefault="001A1100" w:rsidP="001A1100">
      <w:pPr>
        <w:pStyle w:val="Heading2"/>
        <w:rPr>
          <w:rFonts w:ascii="Times New Roman" w:hAnsi="Times New Roman" w:cs="Times New Roman"/>
          <w:b/>
          <w:bCs/>
          <w:color w:val="000000" w:themeColor="text1"/>
          <w:sz w:val="21"/>
          <w:szCs w:val="21"/>
          <w:u w:val="single"/>
        </w:rPr>
      </w:pPr>
    </w:p>
    <w:p w14:paraId="54A4BAFA" w14:textId="3E3DF18A" w:rsidR="00A62170" w:rsidRDefault="001A1100" w:rsidP="00D44A5B">
      <w:pPr>
        <w:jc w:val="both"/>
      </w:pPr>
      <w:r w:rsidRPr="008960A9">
        <w:t>What the pandemic has highlighted for many companies is a heighten</w:t>
      </w:r>
      <w:r w:rsidR="00C6288F">
        <w:t>ed</w:t>
      </w:r>
      <w:r w:rsidRPr="008960A9">
        <w:t xml:space="preserve"> level of weakness within its supply chains. A multitude of logistic companies</w:t>
      </w:r>
      <w:r w:rsidR="00BD28E1">
        <w:t xml:space="preserve"> such as DHL</w:t>
      </w:r>
      <w:r w:rsidRPr="008960A9">
        <w:t xml:space="preserve"> have begun to look into a recovery process as a means of re-evaluating the overall configuration of their supply chains to</w:t>
      </w:r>
      <w:r w:rsidR="008978BC">
        <w:t xml:space="preserve"> </w:t>
      </w:r>
      <w:r w:rsidR="004C455C">
        <w:t>mitigate</w:t>
      </w:r>
      <w:r w:rsidR="005354F7">
        <w:t xml:space="preserve"> against </w:t>
      </w:r>
      <w:r w:rsidR="008978BC">
        <w:t>any potential risks</w:t>
      </w:r>
      <w:r w:rsidR="004C455C">
        <w:t xml:space="preserve"> so that they are </w:t>
      </w:r>
      <w:r w:rsidRPr="008960A9">
        <w:t xml:space="preserve">better prepared for any future crisis that may arise. </w:t>
      </w:r>
    </w:p>
    <w:p w14:paraId="4EA18BCC" w14:textId="17E005FA" w:rsidR="00A62170" w:rsidRDefault="00A62170" w:rsidP="001A1100"/>
    <w:p w14:paraId="02CF6783" w14:textId="18828325" w:rsidR="001A1100" w:rsidRPr="008960A9" w:rsidRDefault="001A1100" w:rsidP="00651945">
      <w:pPr>
        <w:jc w:val="both"/>
        <w:rPr>
          <w:color w:val="FF0000"/>
        </w:rPr>
      </w:pPr>
      <w:r w:rsidRPr="008960A9">
        <w:lastRenderedPageBreak/>
        <w:t xml:space="preserve">The </w:t>
      </w:r>
      <w:r w:rsidR="00E8095B">
        <w:t xml:space="preserve">recovery </w:t>
      </w:r>
      <w:r w:rsidRPr="008960A9">
        <w:t>process will focus on the company’s geographical location, the volumes of products being produced, the management of materials and information that is being passed along to other active members of supply chain in order to identify positives and negatives before moving onto a complete reconfiguration of the supply chains structure</w:t>
      </w:r>
      <w:r w:rsidR="00BE64D5" w:rsidRPr="00BE64D5">
        <w:rPr>
          <w:b/>
          <w:bCs/>
        </w:rPr>
        <w:t xml:space="preserve"> </w:t>
      </w:r>
      <w:r w:rsidR="00BE64D5" w:rsidRPr="00FC774A">
        <w:t>.</w:t>
      </w:r>
      <w:r w:rsidRPr="008960A9">
        <w:t xml:space="preserve"> The main focus of consideration in this recovery process will focus on how logistics companies need to make necessary improvements concerning</w:t>
      </w:r>
      <w:r w:rsidR="00F8348D">
        <w:t xml:space="preserve"> sustainability drivers</w:t>
      </w:r>
      <w:r w:rsidR="00114A7D">
        <w:t>,</w:t>
      </w:r>
      <w:r w:rsidR="00D90D9D">
        <w:t xml:space="preserve"> a consolidated list</w:t>
      </w:r>
      <w:r w:rsidR="00C807D2">
        <w:t xml:space="preserve"> is</w:t>
      </w:r>
      <w:r w:rsidR="00F8348D">
        <w:t xml:space="preserve"> depicted </w:t>
      </w:r>
      <w:r w:rsidR="00BE64D5">
        <w:t xml:space="preserve">in </w:t>
      </w:r>
      <w:r w:rsidR="00BE64D5" w:rsidRPr="00946B46">
        <w:rPr>
          <w:b/>
          <w:bCs/>
        </w:rPr>
        <w:t>table 2</w:t>
      </w:r>
      <w:r w:rsidR="00946B46">
        <w:t>.</w:t>
      </w:r>
      <w:r w:rsidR="00BE64D5">
        <w:t xml:space="preserve"> </w:t>
      </w:r>
    </w:p>
    <w:p w14:paraId="77AEA996" w14:textId="6E0EAA7B" w:rsidR="003E1A31" w:rsidRDefault="00B9682D" w:rsidP="001A1100">
      <w:pPr>
        <w:pStyle w:val="Heading2"/>
        <w:rPr>
          <w:rFonts w:cstheme="majorHAnsi"/>
          <w:sz w:val="24"/>
          <w:szCs w:val="24"/>
        </w:rPr>
      </w:pPr>
      <w:bookmarkStart w:id="15" w:name="_Toc55328219"/>
      <w:r>
        <w:rPr>
          <w:noProof/>
        </w:rPr>
        <mc:AlternateContent>
          <mc:Choice Requires="wps">
            <w:drawing>
              <wp:anchor distT="0" distB="0" distL="114300" distR="114300" simplePos="0" relativeHeight="251668480" behindDoc="1" locked="0" layoutInCell="1" allowOverlap="1" wp14:anchorId="0A8CF58B" wp14:editId="6D0765CE">
                <wp:simplePos x="0" y="0"/>
                <wp:positionH relativeFrom="column">
                  <wp:posOffset>1515110</wp:posOffset>
                </wp:positionH>
                <wp:positionV relativeFrom="paragraph">
                  <wp:posOffset>146261</wp:posOffset>
                </wp:positionV>
                <wp:extent cx="2369185" cy="152400"/>
                <wp:effectExtent l="0" t="0" r="5715" b="0"/>
                <wp:wrapTight wrapText="bothSides">
                  <wp:wrapPolygon edited="0">
                    <wp:start x="0" y="0"/>
                    <wp:lineTo x="0" y="19800"/>
                    <wp:lineTo x="21536" y="19800"/>
                    <wp:lineTo x="21536"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369185" cy="152400"/>
                        </a:xfrm>
                        <a:prstGeom prst="rect">
                          <a:avLst/>
                        </a:prstGeom>
                        <a:solidFill>
                          <a:prstClr val="white"/>
                        </a:solidFill>
                        <a:ln>
                          <a:noFill/>
                        </a:ln>
                      </wps:spPr>
                      <wps:txbx>
                        <w:txbxContent>
                          <w:p w14:paraId="755B101A" w14:textId="6FABBCBE" w:rsidR="00EF2A7A" w:rsidRPr="00683EFC" w:rsidRDefault="00EF2A7A" w:rsidP="00EF2A7A">
                            <w:pPr>
                              <w:pStyle w:val="Caption"/>
                              <w:rPr>
                                <w:b/>
                                <w:bCs/>
                                <w:noProof/>
                                <w:u w:val="single"/>
                              </w:rPr>
                            </w:pPr>
                            <w:r w:rsidRPr="00683EFC">
                              <w:rPr>
                                <w:b/>
                                <w:bCs/>
                                <w:u w:val="single"/>
                              </w:rPr>
                              <w:t xml:space="preserve">Table </w:t>
                            </w:r>
                            <w:r w:rsidRPr="00683EFC">
                              <w:rPr>
                                <w:b/>
                                <w:bCs/>
                                <w:u w:val="single"/>
                              </w:rPr>
                              <w:fldChar w:fldCharType="begin"/>
                            </w:r>
                            <w:r w:rsidRPr="00683EFC">
                              <w:rPr>
                                <w:b/>
                                <w:bCs/>
                                <w:u w:val="single"/>
                              </w:rPr>
                              <w:instrText xml:space="preserve"> SEQ Table \* ARABIC </w:instrText>
                            </w:r>
                            <w:r w:rsidRPr="00683EFC">
                              <w:rPr>
                                <w:b/>
                                <w:bCs/>
                                <w:u w:val="single"/>
                              </w:rPr>
                              <w:fldChar w:fldCharType="separate"/>
                            </w:r>
                            <w:r w:rsidR="006C0F42">
                              <w:rPr>
                                <w:b/>
                                <w:bCs/>
                                <w:noProof/>
                                <w:u w:val="single"/>
                              </w:rPr>
                              <w:t>2</w:t>
                            </w:r>
                            <w:r w:rsidRPr="00683EFC">
                              <w:rPr>
                                <w:b/>
                                <w:bCs/>
                                <w:u w:val="single"/>
                              </w:rPr>
                              <w:fldChar w:fldCharType="end"/>
                            </w:r>
                            <w:r w:rsidRPr="00683EFC">
                              <w:rPr>
                                <w:b/>
                                <w:bCs/>
                                <w:u w:val="single"/>
                              </w:rPr>
                              <w:t xml:space="preserve"> - Main sustainability drivers post </w:t>
                            </w:r>
                            <w:r w:rsidR="00AD3782" w:rsidRPr="00683EFC">
                              <w:rPr>
                                <w:b/>
                                <w:bCs/>
                                <w:u w:val="single"/>
                              </w:rPr>
                              <w:t>COVID</w:t>
                            </w:r>
                          </w:p>
                          <w:p w14:paraId="0837E783" w14:textId="77777777" w:rsidR="00683EFC" w:rsidRDefault="00683EF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CF58B" id="Text Box 7" o:spid="_x0000_s1029" type="#_x0000_t202" style="position:absolute;margin-left:119.3pt;margin-top:11.5pt;width:186.55pt;height:1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" stroked="f">
                <v:textbox inset="0,0,0,0">
                  <w:txbxContent>
                    <w:p w14:paraId="755B101A" w14:textId="6FABBCBE" w:rsidR="00EF2A7A" w:rsidRPr="00683EFC" w:rsidRDefault="00EF2A7A" w:rsidP="00EF2A7A">
                      <w:pPr>
                        <w:pStyle w:val="Caption"/>
                        <w:rPr>
                          <w:b/>
                          <w:bCs/>
                          <w:noProof/>
                          <w:u w:val="single"/>
                        </w:rPr>
                      </w:pPr>
                      <w:r w:rsidRPr="00683EFC">
                        <w:rPr>
                          <w:b/>
                          <w:bCs/>
                          <w:u w:val="single"/>
                        </w:rPr>
                        <w:t xml:space="preserve">Table </w:t>
                      </w:r>
                      <w:r w:rsidRPr="00683EFC">
                        <w:rPr>
                          <w:b/>
                          <w:bCs/>
                          <w:u w:val="single"/>
                        </w:rPr>
                        <w:fldChar w:fldCharType="begin"/>
                      </w:r>
                      <w:r w:rsidRPr="00683EFC">
                        <w:rPr>
                          <w:b/>
                          <w:bCs/>
                          <w:u w:val="single"/>
                        </w:rPr>
                        <w:instrText xml:space="preserve"> SEQ Table \* ARABIC </w:instrText>
                      </w:r>
                      <w:r w:rsidRPr="00683EFC">
                        <w:rPr>
                          <w:b/>
                          <w:bCs/>
                          <w:u w:val="single"/>
                        </w:rPr>
                        <w:fldChar w:fldCharType="separate"/>
                      </w:r>
                      <w:r w:rsidR="006C0F42">
                        <w:rPr>
                          <w:b/>
                          <w:bCs/>
                          <w:noProof/>
                          <w:u w:val="single"/>
                        </w:rPr>
                        <w:t>2</w:t>
                      </w:r>
                      <w:r w:rsidRPr="00683EFC">
                        <w:rPr>
                          <w:b/>
                          <w:bCs/>
                          <w:u w:val="single"/>
                        </w:rPr>
                        <w:fldChar w:fldCharType="end"/>
                      </w:r>
                      <w:r w:rsidRPr="00683EFC">
                        <w:rPr>
                          <w:b/>
                          <w:bCs/>
                          <w:u w:val="single"/>
                        </w:rPr>
                        <w:t xml:space="preserve"> - Main sustainability drivers post </w:t>
                      </w:r>
                      <w:r w:rsidR="00AD3782" w:rsidRPr="00683EFC">
                        <w:rPr>
                          <w:b/>
                          <w:bCs/>
                          <w:u w:val="single"/>
                        </w:rPr>
                        <w:t>COVID</w:t>
                      </w:r>
                    </w:p>
                    <w:p w14:paraId="0837E783" w14:textId="77777777" w:rsidR="00683EFC" w:rsidRDefault="00683EFC"/>
                  </w:txbxContent>
                </v:textbox>
                <w10:wrap type="tight"/>
              </v:shape>
            </w:pict>
          </mc:Fallback>
        </mc:AlternateContent>
      </w:r>
      <w:r w:rsidR="00071BD1">
        <w:rPr>
          <w:b/>
          <w:bCs/>
          <w:noProof/>
        </w:rPr>
        <w:drawing>
          <wp:anchor distT="0" distB="0" distL="114300" distR="114300" simplePos="0" relativeHeight="251664384" behindDoc="1" locked="0" layoutInCell="1" allowOverlap="1" wp14:anchorId="739CF2FC" wp14:editId="553B1F3F">
            <wp:simplePos x="0" y="0"/>
            <wp:positionH relativeFrom="column">
              <wp:posOffset>54610</wp:posOffset>
            </wp:positionH>
            <wp:positionV relativeFrom="paragraph">
              <wp:posOffset>520065</wp:posOffset>
            </wp:positionV>
            <wp:extent cx="5575300" cy="2197100"/>
            <wp:effectExtent l="165100" t="165100" r="165100" b="165100"/>
            <wp:wrapTight wrapText="bothSides">
              <wp:wrapPolygon edited="0">
                <wp:start x="-492" y="-1623"/>
                <wp:lineTo x="-640" y="-1373"/>
                <wp:lineTo x="-640" y="22599"/>
                <wp:lineTo x="-492" y="23098"/>
                <wp:lineTo x="22043" y="23098"/>
                <wp:lineTo x="22190" y="22599"/>
                <wp:lineTo x="22190" y="624"/>
                <wp:lineTo x="22043" y="-1249"/>
                <wp:lineTo x="22043" y="-1623"/>
                <wp:lineTo x="-492" y="-1623"/>
              </wp:wrapPolygon>
            </wp:wrapTight>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r="24982"/>
                    <a:stretch/>
                  </pic:blipFill>
                  <pic:spPr bwMode="auto">
                    <a:xfrm>
                      <a:off x="0" y="0"/>
                      <a:ext cx="5575300" cy="21971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5"/>
    </w:p>
    <w:p w14:paraId="706167F2" w14:textId="267D8E9F" w:rsidR="00071BD1" w:rsidRDefault="00071BD1" w:rsidP="001A1100">
      <w:pPr>
        <w:pStyle w:val="Heading2"/>
        <w:rPr>
          <w:rFonts w:cstheme="majorHAnsi"/>
          <w:sz w:val="24"/>
          <w:szCs w:val="24"/>
        </w:rPr>
      </w:pPr>
      <w:bookmarkStart w:id="16" w:name="_Toc55328220"/>
    </w:p>
    <w:p w14:paraId="6EA2A59B" w14:textId="5A7AEAED" w:rsidR="001A1100" w:rsidRPr="008422D4" w:rsidRDefault="001A1100" w:rsidP="001A1100">
      <w:pPr>
        <w:pStyle w:val="Heading2"/>
        <w:rPr>
          <w:rFonts w:cstheme="majorHAnsi"/>
          <w:color w:val="000000" w:themeColor="text1"/>
          <w:sz w:val="24"/>
          <w:szCs w:val="24"/>
        </w:rPr>
      </w:pPr>
      <w:r w:rsidRPr="008422D4">
        <w:rPr>
          <w:rFonts w:cstheme="majorHAnsi"/>
          <w:sz w:val="24"/>
          <w:szCs w:val="24"/>
        </w:rPr>
        <w:t xml:space="preserve">6.1.1. Supply </w:t>
      </w:r>
      <w:r w:rsidR="00A02B37">
        <w:rPr>
          <w:rFonts w:cstheme="majorHAnsi"/>
          <w:sz w:val="24"/>
          <w:szCs w:val="24"/>
        </w:rPr>
        <w:t>C</w:t>
      </w:r>
      <w:r w:rsidRPr="008422D4">
        <w:rPr>
          <w:rFonts w:cstheme="majorHAnsi"/>
          <w:sz w:val="24"/>
          <w:szCs w:val="24"/>
        </w:rPr>
        <w:t xml:space="preserve">hain </w:t>
      </w:r>
      <w:r w:rsidR="00A02B37">
        <w:rPr>
          <w:rFonts w:cstheme="majorHAnsi"/>
          <w:sz w:val="24"/>
          <w:szCs w:val="24"/>
        </w:rPr>
        <w:t>A</w:t>
      </w:r>
      <w:r w:rsidRPr="008422D4">
        <w:rPr>
          <w:rFonts w:cstheme="majorHAnsi"/>
          <w:sz w:val="24"/>
          <w:szCs w:val="24"/>
        </w:rPr>
        <w:t>gility</w:t>
      </w:r>
      <w:bookmarkEnd w:id="16"/>
      <w:r w:rsidRPr="008422D4">
        <w:rPr>
          <w:rFonts w:cstheme="majorHAnsi"/>
          <w:color w:val="000000" w:themeColor="text1"/>
          <w:sz w:val="24"/>
          <w:szCs w:val="24"/>
        </w:rPr>
        <w:t xml:space="preserve"> </w:t>
      </w:r>
    </w:p>
    <w:p w14:paraId="3AD48019" w14:textId="6EEABE89" w:rsidR="0045574D" w:rsidRDefault="0045574D" w:rsidP="00651945">
      <w:pPr>
        <w:jc w:val="both"/>
      </w:pPr>
    </w:p>
    <w:p w14:paraId="649AF010" w14:textId="5639A393" w:rsidR="001A1100" w:rsidRPr="00661D8C" w:rsidRDefault="001A1100" w:rsidP="00651945">
      <w:pPr>
        <w:jc w:val="both"/>
      </w:pPr>
      <w:r w:rsidRPr="00661D8C">
        <w:t xml:space="preserve">Ensuring that companies obtain a greater level of transparency throughout the entirety of their supply chain </w:t>
      </w:r>
      <w:r w:rsidR="0030224A">
        <w:t>will</w:t>
      </w:r>
      <w:r w:rsidRPr="00661D8C">
        <w:t xml:space="preserve"> guarantee that orders, procurement, production processes and delivery of products will be met. In addition, enterprises should also concentrate their efforts towards</w:t>
      </w:r>
      <w:r w:rsidR="00C86EFA">
        <w:t xml:space="preserve"> </w:t>
      </w:r>
      <w:r w:rsidRPr="00661D8C">
        <w:t>reducing the overall end to end time for the production and final delivery of their products. Such timeframes can be significantly reduced through the implementation of a value stream mapping tool, this will allow a logistics company to react to and ascertain any issues that are impacting upon the flow of material within their supply chains</w:t>
      </w:r>
      <w:r w:rsidR="00A80E8E">
        <w:t xml:space="preserve"> </w:t>
      </w:r>
      <w:r w:rsidR="00676938">
        <w:fldChar w:fldCharType="begin"/>
      </w:r>
      <w:r w:rsidR="00A80E8E">
        <w:instrText xml:space="preserve"> ADDIN ZOTERO_ITEM CSL_CITATION {"citationID":"XI0TVqD8","properties":{"formattedCitation":"(Karmaker et al., 2020)","plainCitation":"(Karmaker et al., 2020)","noteIndex":0},"citationItems":[{"id":988,"uris":["http://zotero.org/users/local/Db3yIdfR/items/U4G8FM8F"],"uri":["http://zotero.org/users/local/Db3yIdfR/items/U4G8FM8F"],"itemData":{"id":988,"type":"article-journal","abstract":"Motivated by the COVID-19 pandemic and the challenges it poses to supply chain sustainability (SCS), this research aims to investigate the drivers of sustainable supply chain (SSC) to tackle supply chain disruptions in such a pandemic in the context of a particular emerging economy: Bangladesh. To achieve this aim, a methodology is proposed based on the Pareto analysis, fuzzy theory, total interpretive structural modelling (TISM), and Matriced Impacts Cruoses Multiplication Applique a un Classement techniques (MICMAC). The proposed methodology is tested using experienced supply chain practitioners as well as academic experts’ inputs from the emerging economy. This study reveals the influential relationships and indispensable links between the drivers using fuzzy TISM to improve the SCS in the context of COVID-19. Findings also reveal that financial support from the government as well as from the supply chain partners is required to tackle the immediate shock on SCS due to COVID-19. Also, policy development considering health protocols and automation is essential for long-term sustainability in supply chains (SCs). Additionally, MICMAC analysis has clustered the associated drivers to capture the insights on the SCS. These findings are expected to aid industrial managers, supply chain partners, and government policymakers to take initiatives on SSC issues in the context of the COVID-19 pandemic.","container-title":"Sustainable Production and Consumption","DOI":"10.1016/j.spc.2020.09.019","ISSN":"2352-5509","journalAbbreviation":"Sustainable Production and Consumption","language":"en","page":"411-427","source":"ScienceDirect","title":"Improving supply chain sustainability in the context of COVID-19 pandemic in an emerging economy: Exploring drivers using an integrated model","title-short":"Improving supply chain sustainability in the context of COVID-19 pandemic in an emerging economy","volume":"26","author":[{"family":"Karmaker","given":"Chitra Lekha"},{"family":"Ahmed","given":"Tazim"},{"family":"Ahmed","given":"Sayem"},{"family":"Ali","given":"Syed Mithun"},{"family":"Moktadir","given":"Md. Abdul"},{"family":"Kabir","given":"Golam"}],"issued":{"date-parts":[["2020",11,3]]}}}],"schema":"https://github.com/citation-style-language/schema/raw/master/csl-citation.json"} </w:instrText>
      </w:r>
      <w:r w:rsidR="00676938">
        <w:fldChar w:fldCharType="separate"/>
      </w:r>
      <w:r w:rsidR="00A80E8E">
        <w:rPr>
          <w:noProof/>
        </w:rPr>
        <w:t>(Karmaker et al., 2020)</w:t>
      </w:r>
      <w:r w:rsidR="00676938">
        <w:fldChar w:fldCharType="end"/>
      </w:r>
      <w:r w:rsidR="00A80E8E">
        <w:t>.</w:t>
      </w:r>
    </w:p>
    <w:p w14:paraId="26F875F3" w14:textId="22B9815B" w:rsidR="001A1100" w:rsidRDefault="001A1100" w:rsidP="001A1100">
      <w:pPr>
        <w:pStyle w:val="Heading2"/>
        <w:rPr>
          <w:rStyle w:val="Heading1Char"/>
          <w:rFonts w:ascii="Times New Roman" w:hAnsi="Times New Roman" w:cs="Times New Roman"/>
          <w:sz w:val="21"/>
          <w:szCs w:val="21"/>
        </w:rPr>
      </w:pPr>
    </w:p>
    <w:p w14:paraId="24D1A07A" w14:textId="05430525" w:rsidR="001A1100" w:rsidRPr="008422D4" w:rsidRDefault="001A1100" w:rsidP="001A1100">
      <w:pPr>
        <w:pStyle w:val="Heading2"/>
        <w:rPr>
          <w:rFonts w:cstheme="majorHAnsi"/>
          <w:color w:val="000000" w:themeColor="text1"/>
          <w:sz w:val="24"/>
          <w:szCs w:val="24"/>
        </w:rPr>
      </w:pPr>
      <w:bookmarkStart w:id="17" w:name="_Toc55328221"/>
      <w:r w:rsidRPr="008422D4">
        <w:rPr>
          <w:rStyle w:val="Heading1Char"/>
          <w:rFonts w:cstheme="majorHAnsi"/>
          <w:sz w:val="24"/>
          <w:szCs w:val="24"/>
        </w:rPr>
        <w:t>6.1.2. Supply chain Collaboration</w:t>
      </w:r>
      <w:bookmarkEnd w:id="17"/>
      <w:r w:rsidRPr="008422D4">
        <w:rPr>
          <w:rFonts w:cstheme="majorHAnsi"/>
          <w:color w:val="000000" w:themeColor="text1"/>
          <w:sz w:val="24"/>
          <w:szCs w:val="24"/>
        </w:rPr>
        <w:t xml:space="preserve">  </w:t>
      </w:r>
    </w:p>
    <w:p w14:paraId="043A59B6" w14:textId="77777777" w:rsidR="007370A7" w:rsidRDefault="007370A7" w:rsidP="00651945">
      <w:pPr>
        <w:jc w:val="both"/>
        <w:rPr>
          <w:color w:val="000000" w:themeColor="text1"/>
        </w:rPr>
      </w:pPr>
    </w:p>
    <w:p w14:paraId="1FF132E6" w14:textId="30FD9515" w:rsidR="001A1100" w:rsidRPr="009709A6" w:rsidRDefault="009601E2" w:rsidP="00651945">
      <w:pPr>
        <w:jc w:val="both"/>
        <w:rPr>
          <w:color w:val="000000" w:themeColor="text1"/>
        </w:rPr>
      </w:pPr>
      <w:r w:rsidRPr="009601E2">
        <w:rPr>
          <w:color w:val="000000" w:themeColor="text1"/>
        </w:rPr>
        <w:t xml:space="preserve">To have a more substantial and greater understanding of the supply chain's strategy by working more effectively amongst their supply chain partners. Moreover, this will allow companies to improve their performance levels in terms of meeting lead times, to build stronger working relationships, lower a </w:t>
      </w:r>
      <w:r w:rsidR="002D2B5A" w:rsidRPr="009601E2">
        <w:rPr>
          <w:color w:val="000000" w:themeColor="text1"/>
        </w:rPr>
        <w:t>company costing</w:t>
      </w:r>
      <w:r w:rsidRPr="009601E2">
        <w:rPr>
          <w:color w:val="000000" w:themeColor="text1"/>
        </w:rPr>
        <w:t xml:space="preserve"> and to improve the businesses' cash flow</w:t>
      </w:r>
      <w:r w:rsidR="00F60D05">
        <w:rPr>
          <w:color w:val="000000" w:themeColor="text1"/>
        </w:rPr>
        <w:t xml:space="preserve"> </w:t>
      </w:r>
      <w:r w:rsidR="00F60D05">
        <w:rPr>
          <w:color w:val="000000" w:themeColor="text1"/>
        </w:rPr>
        <w:fldChar w:fldCharType="begin"/>
      </w:r>
      <w:r w:rsidR="00F60D05">
        <w:rPr>
          <w:color w:val="000000" w:themeColor="text1"/>
        </w:rPr>
        <w:instrText xml:space="preserve"> ADDIN ZOTERO_TEMP </w:instrText>
      </w:r>
      <w:r w:rsidR="00F60D05">
        <w:rPr>
          <w:color w:val="000000" w:themeColor="text1"/>
        </w:rPr>
        <w:fldChar w:fldCharType="separate"/>
      </w:r>
      <w:r w:rsidR="00F60D05">
        <w:rPr>
          <w:noProof/>
          <w:color w:val="000000" w:themeColor="text1"/>
        </w:rPr>
        <w:t>(Majumdar, Shaw and Sinha, 2020)</w:t>
      </w:r>
      <w:r w:rsidR="00F60D05">
        <w:rPr>
          <w:color w:val="000000" w:themeColor="text1"/>
        </w:rPr>
        <w:fldChar w:fldCharType="end"/>
      </w:r>
    </w:p>
    <w:p w14:paraId="4D5FAC88" w14:textId="0421B79F" w:rsidR="001A1100" w:rsidRPr="00661D8C" w:rsidRDefault="001A1100" w:rsidP="001A1100">
      <w:pPr>
        <w:pStyle w:val="Heading2"/>
        <w:rPr>
          <w:rFonts w:ascii="Times New Roman" w:hAnsi="Times New Roman" w:cs="Times New Roman"/>
        </w:rPr>
      </w:pPr>
    </w:p>
    <w:p w14:paraId="6A6AB3A5" w14:textId="31885883" w:rsidR="001A1100" w:rsidRPr="00404961" w:rsidRDefault="00433724" w:rsidP="008745AD">
      <w:pPr>
        <w:pStyle w:val="Heading2"/>
        <w:rPr>
          <w:sz w:val="24"/>
          <w:szCs w:val="24"/>
        </w:rPr>
      </w:pPr>
      <w:bookmarkStart w:id="18" w:name="_Toc55328222"/>
      <w:r w:rsidRPr="00404961">
        <w:rPr>
          <w:sz w:val="24"/>
          <w:szCs w:val="24"/>
        </w:rPr>
        <w:t>6.1.3.</w:t>
      </w:r>
      <w:r w:rsidR="009E3A5F" w:rsidRPr="00404961">
        <w:rPr>
          <w:sz w:val="24"/>
          <w:szCs w:val="24"/>
        </w:rPr>
        <w:t xml:space="preserve"> Procurement</w:t>
      </w:r>
      <w:bookmarkEnd w:id="18"/>
    </w:p>
    <w:p w14:paraId="5C8A19CD" w14:textId="77777777" w:rsidR="00E970BC" w:rsidRDefault="00E970BC" w:rsidP="001A1100">
      <w:pPr>
        <w:pStyle w:val="Heading2"/>
        <w:rPr>
          <w:rFonts w:ascii="Times New Roman" w:hAnsi="Times New Roman" w:cs="Times New Roman"/>
          <w:b/>
          <w:bCs/>
          <w:color w:val="000000" w:themeColor="text1"/>
          <w:sz w:val="21"/>
          <w:szCs w:val="21"/>
          <w:u w:val="single"/>
        </w:rPr>
      </w:pPr>
    </w:p>
    <w:p w14:paraId="35BA93B3" w14:textId="43AF195C" w:rsidR="00123448" w:rsidRPr="00F60D05" w:rsidRDefault="00EB3F59" w:rsidP="001A1100">
      <w:pPr>
        <w:pStyle w:val="Heading2"/>
        <w:rPr>
          <w:rFonts w:ascii="Times New Roman" w:hAnsi="Times New Roman" w:cs="Times New Roman"/>
          <w:color w:val="000000" w:themeColor="text1"/>
          <w:sz w:val="24"/>
          <w:szCs w:val="24"/>
        </w:rPr>
      </w:pPr>
      <w:r w:rsidRPr="00F60D05">
        <w:rPr>
          <w:rFonts w:ascii="Times New Roman" w:hAnsi="Times New Roman" w:cs="Times New Roman"/>
          <w:color w:val="000000" w:themeColor="text1"/>
          <w:sz w:val="24"/>
          <w:szCs w:val="24"/>
        </w:rPr>
        <w:t xml:space="preserve">To effectively </w:t>
      </w:r>
      <w:r w:rsidR="00910146" w:rsidRPr="00F60D05">
        <w:rPr>
          <w:rFonts w:ascii="Times New Roman" w:hAnsi="Times New Roman" w:cs="Times New Roman"/>
          <w:color w:val="000000" w:themeColor="text1"/>
          <w:sz w:val="24"/>
          <w:szCs w:val="24"/>
        </w:rPr>
        <w:t xml:space="preserve">protect </w:t>
      </w:r>
      <w:r w:rsidR="006F0A3F" w:rsidRPr="00F60D05">
        <w:rPr>
          <w:rFonts w:ascii="Times New Roman" w:hAnsi="Times New Roman" w:cs="Times New Roman"/>
          <w:color w:val="000000" w:themeColor="text1"/>
          <w:sz w:val="24"/>
          <w:szCs w:val="24"/>
        </w:rPr>
        <w:t xml:space="preserve">a </w:t>
      </w:r>
      <w:r w:rsidR="007C3F45" w:rsidRPr="00F60D05">
        <w:rPr>
          <w:rFonts w:ascii="Times New Roman" w:hAnsi="Times New Roman" w:cs="Times New Roman"/>
          <w:color w:val="000000" w:themeColor="text1"/>
          <w:sz w:val="24"/>
          <w:szCs w:val="24"/>
        </w:rPr>
        <w:t>firm’s</w:t>
      </w:r>
      <w:r w:rsidR="00C326F6" w:rsidRPr="00F60D05">
        <w:rPr>
          <w:rFonts w:ascii="Times New Roman" w:hAnsi="Times New Roman" w:cs="Times New Roman"/>
          <w:color w:val="000000" w:themeColor="text1"/>
          <w:sz w:val="24"/>
          <w:szCs w:val="24"/>
        </w:rPr>
        <w:t xml:space="preserve"> </w:t>
      </w:r>
      <w:r w:rsidR="00C841AD" w:rsidRPr="00F60D05">
        <w:rPr>
          <w:rFonts w:ascii="Times New Roman" w:hAnsi="Times New Roman" w:cs="Times New Roman"/>
          <w:color w:val="000000" w:themeColor="text1"/>
          <w:sz w:val="24"/>
          <w:szCs w:val="24"/>
        </w:rPr>
        <w:t xml:space="preserve">financial </w:t>
      </w:r>
      <w:r w:rsidR="00466A8C" w:rsidRPr="00F60D05">
        <w:rPr>
          <w:rFonts w:ascii="Times New Roman" w:hAnsi="Times New Roman" w:cs="Times New Roman"/>
          <w:color w:val="000000" w:themeColor="text1"/>
          <w:sz w:val="24"/>
          <w:szCs w:val="24"/>
        </w:rPr>
        <w:t xml:space="preserve">viability and </w:t>
      </w:r>
      <w:r w:rsidR="00A34521" w:rsidRPr="00F60D05">
        <w:rPr>
          <w:rFonts w:ascii="Times New Roman" w:hAnsi="Times New Roman" w:cs="Times New Roman"/>
          <w:color w:val="000000" w:themeColor="text1"/>
          <w:sz w:val="24"/>
          <w:szCs w:val="24"/>
        </w:rPr>
        <w:t xml:space="preserve">its </w:t>
      </w:r>
      <w:r w:rsidR="00DC5635" w:rsidRPr="00F60D05">
        <w:rPr>
          <w:rFonts w:ascii="Times New Roman" w:hAnsi="Times New Roman" w:cs="Times New Roman"/>
          <w:color w:val="000000" w:themeColor="text1"/>
          <w:sz w:val="24"/>
          <w:szCs w:val="24"/>
        </w:rPr>
        <w:t xml:space="preserve">disjoined </w:t>
      </w:r>
      <w:r w:rsidR="001A4840" w:rsidRPr="00F60D05">
        <w:rPr>
          <w:rFonts w:ascii="Times New Roman" w:hAnsi="Times New Roman" w:cs="Times New Roman"/>
          <w:color w:val="000000" w:themeColor="text1"/>
          <w:sz w:val="24"/>
          <w:szCs w:val="24"/>
        </w:rPr>
        <w:t xml:space="preserve">supply </w:t>
      </w:r>
      <w:r w:rsidR="00D3505A" w:rsidRPr="00F60D05">
        <w:rPr>
          <w:rFonts w:ascii="Times New Roman" w:hAnsi="Times New Roman" w:cs="Times New Roman"/>
          <w:color w:val="000000" w:themeColor="text1"/>
          <w:sz w:val="24"/>
          <w:szCs w:val="24"/>
        </w:rPr>
        <w:t>chain</w:t>
      </w:r>
      <w:r w:rsidR="00B9682D">
        <w:rPr>
          <w:rFonts w:ascii="Times New Roman" w:hAnsi="Times New Roman" w:cs="Times New Roman"/>
          <w:color w:val="000000" w:themeColor="text1"/>
          <w:sz w:val="24"/>
          <w:szCs w:val="24"/>
        </w:rPr>
        <w:t>s</w:t>
      </w:r>
      <w:r w:rsidR="00442522" w:rsidRPr="00F60D05">
        <w:rPr>
          <w:rFonts w:ascii="Times New Roman" w:hAnsi="Times New Roman" w:cs="Times New Roman"/>
          <w:color w:val="000000" w:themeColor="text1"/>
          <w:sz w:val="24"/>
          <w:szCs w:val="24"/>
        </w:rPr>
        <w:t>, company</w:t>
      </w:r>
      <w:r w:rsidR="0044160D" w:rsidRPr="00F60D05">
        <w:rPr>
          <w:rFonts w:ascii="Times New Roman" w:hAnsi="Times New Roman" w:cs="Times New Roman"/>
          <w:color w:val="000000" w:themeColor="text1"/>
          <w:sz w:val="24"/>
          <w:szCs w:val="24"/>
        </w:rPr>
        <w:t xml:space="preserve"> procurement </w:t>
      </w:r>
      <w:r w:rsidR="007C3F45" w:rsidRPr="00F60D05">
        <w:rPr>
          <w:rFonts w:ascii="Times New Roman" w:hAnsi="Times New Roman" w:cs="Times New Roman"/>
          <w:color w:val="000000" w:themeColor="text1"/>
          <w:sz w:val="24"/>
          <w:szCs w:val="24"/>
        </w:rPr>
        <w:t>managers</w:t>
      </w:r>
      <w:r w:rsidR="00BB7126" w:rsidRPr="00F60D05">
        <w:rPr>
          <w:rFonts w:ascii="Times New Roman" w:hAnsi="Times New Roman" w:cs="Times New Roman"/>
          <w:color w:val="000000" w:themeColor="text1"/>
          <w:sz w:val="24"/>
          <w:szCs w:val="24"/>
        </w:rPr>
        <w:t xml:space="preserve"> will have to </w:t>
      </w:r>
      <w:r w:rsidR="00223D78" w:rsidRPr="00F60D05">
        <w:rPr>
          <w:rFonts w:ascii="Times New Roman" w:hAnsi="Times New Roman" w:cs="Times New Roman"/>
          <w:color w:val="000000" w:themeColor="text1"/>
          <w:sz w:val="24"/>
          <w:szCs w:val="24"/>
        </w:rPr>
        <w:t>apply</w:t>
      </w:r>
      <w:r w:rsidR="00635030" w:rsidRPr="00F60D05">
        <w:rPr>
          <w:rFonts w:ascii="Times New Roman" w:hAnsi="Times New Roman" w:cs="Times New Roman"/>
          <w:color w:val="000000" w:themeColor="text1"/>
          <w:sz w:val="24"/>
          <w:szCs w:val="24"/>
        </w:rPr>
        <w:t xml:space="preserve"> a </w:t>
      </w:r>
      <w:r w:rsidR="0013168B" w:rsidRPr="00F60D05">
        <w:rPr>
          <w:rFonts w:ascii="Times New Roman" w:hAnsi="Times New Roman" w:cs="Times New Roman"/>
          <w:color w:val="000000" w:themeColor="text1"/>
          <w:sz w:val="24"/>
          <w:szCs w:val="24"/>
        </w:rPr>
        <w:t xml:space="preserve">new way </w:t>
      </w:r>
      <w:r w:rsidR="001934B8" w:rsidRPr="00F60D05">
        <w:rPr>
          <w:rFonts w:ascii="Times New Roman" w:hAnsi="Times New Roman" w:cs="Times New Roman"/>
          <w:color w:val="000000" w:themeColor="text1"/>
          <w:sz w:val="24"/>
          <w:szCs w:val="24"/>
        </w:rPr>
        <w:t xml:space="preserve">of </w:t>
      </w:r>
      <w:r w:rsidR="004F7E30" w:rsidRPr="00F60D05">
        <w:rPr>
          <w:rFonts w:ascii="Times New Roman" w:hAnsi="Times New Roman" w:cs="Times New Roman"/>
          <w:color w:val="000000" w:themeColor="text1"/>
          <w:sz w:val="24"/>
          <w:szCs w:val="24"/>
        </w:rPr>
        <w:t xml:space="preserve">going about </w:t>
      </w:r>
      <w:r w:rsidR="0064152D" w:rsidRPr="00F60D05">
        <w:rPr>
          <w:rFonts w:ascii="Times New Roman" w:hAnsi="Times New Roman" w:cs="Times New Roman"/>
          <w:color w:val="000000" w:themeColor="text1"/>
          <w:sz w:val="24"/>
          <w:szCs w:val="24"/>
        </w:rPr>
        <w:t xml:space="preserve">their </w:t>
      </w:r>
      <w:r w:rsidR="004F7E30" w:rsidRPr="00F60D05">
        <w:rPr>
          <w:rFonts w:ascii="Times New Roman" w:hAnsi="Times New Roman" w:cs="Times New Roman"/>
          <w:color w:val="000000" w:themeColor="text1"/>
          <w:sz w:val="24"/>
          <w:szCs w:val="24"/>
        </w:rPr>
        <w:t xml:space="preserve">day to day </w:t>
      </w:r>
      <w:r w:rsidR="00123448" w:rsidRPr="00F60D05">
        <w:rPr>
          <w:rFonts w:ascii="Times New Roman" w:hAnsi="Times New Roman" w:cs="Times New Roman"/>
          <w:color w:val="000000" w:themeColor="text1"/>
          <w:sz w:val="24"/>
          <w:szCs w:val="24"/>
        </w:rPr>
        <w:t>business. More</w:t>
      </w:r>
      <w:r w:rsidR="004F7E30" w:rsidRPr="00F60D05">
        <w:rPr>
          <w:rFonts w:ascii="Times New Roman" w:hAnsi="Times New Roman" w:cs="Times New Roman"/>
          <w:color w:val="000000" w:themeColor="text1"/>
          <w:sz w:val="24"/>
          <w:szCs w:val="24"/>
        </w:rPr>
        <w:t xml:space="preserve"> concentrated efforts </w:t>
      </w:r>
      <w:r w:rsidR="00351B0B" w:rsidRPr="00F60D05">
        <w:rPr>
          <w:rFonts w:ascii="Times New Roman" w:hAnsi="Times New Roman" w:cs="Times New Roman"/>
          <w:color w:val="000000" w:themeColor="text1"/>
          <w:sz w:val="24"/>
          <w:szCs w:val="24"/>
        </w:rPr>
        <w:t>will need to be applied</w:t>
      </w:r>
      <w:r w:rsidR="00FA29EC" w:rsidRPr="00F60D05">
        <w:rPr>
          <w:rFonts w:ascii="Times New Roman" w:hAnsi="Times New Roman" w:cs="Times New Roman"/>
          <w:color w:val="000000" w:themeColor="text1"/>
          <w:sz w:val="24"/>
          <w:szCs w:val="24"/>
        </w:rPr>
        <w:t xml:space="preserve"> to </w:t>
      </w:r>
      <w:r w:rsidR="008150E6" w:rsidRPr="00F60D05">
        <w:rPr>
          <w:rFonts w:ascii="Times New Roman" w:hAnsi="Times New Roman" w:cs="Times New Roman"/>
          <w:color w:val="000000" w:themeColor="text1"/>
          <w:sz w:val="24"/>
          <w:szCs w:val="24"/>
        </w:rPr>
        <w:t xml:space="preserve">remodel </w:t>
      </w:r>
      <w:r w:rsidR="006A64DE" w:rsidRPr="00F60D05">
        <w:rPr>
          <w:rFonts w:ascii="Times New Roman" w:hAnsi="Times New Roman" w:cs="Times New Roman"/>
          <w:color w:val="000000" w:themeColor="text1"/>
          <w:sz w:val="24"/>
          <w:szCs w:val="24"/>
        </w:rPr>
        <w:t xml:space="preserve">their organisations for a post COVID </w:t>
      </w:r>
      <w:r w:rsidR="00123448" w:rsidRPr="00F60D05">
        <w:rPr>
          <w:rFonts w:ascii="Times New Roman" w:hAnsi="Times New Roman" w:cs="Times New Roman"/>
          <w:color w:val="000000" w:themeColor="text1"/>
          <w:sz w:val="24"/>
          <w:szCs w:val="24"/>
        </w:rPr>
        <w:t>world</w:t>
      </w:r>
      <w:r w:rsidR="00F60D05">
        <w:rPr>
          <w:rFonts w:ascii="Times New Roman" w:hAnsi="Times New Roman" w:cs="Times New Roman"/>
          <w:color w:val="000000" w:themeColor="text1"/>
          <w:sz w:val="24"/>
          <w:szCs w:val="24"/>
        </w:rPr>
        <w:t xml:space="preserve"> </w:t>
      </w:r>
      <w:r w:rsidR="008C27F7">
        <w:rPr>
          <w:rFonts w:ascii="Times New Roman" w:hAnsi="Times New Roman" w:cs="Times New Roman"/>
          <w:color w:val="000000" w:themeColor="text1"/>
          <w:sz w:val="24"/>
          <w:szCs w:val="24"/>
        </w:rPr>
        <w:fldChar w:fldCharType="begin"/>
      </w:r>
      <w:r w:rsidR="008C27F7">
        <w:rPr>
          <w:rFonts w:ascii="Times New Roman" w:hAnsi="Times New Roman" w:cs="Times New Roman"/>
          <w:color w:val="000000" w:themeColor="text1"/>
          <w:sz w:val="24"/>
          <w:szCs w:val="24"/>
        </w:rPr>
        <w:instrText xml:space="preserve"> ADDIN ZOTERO_ITEM CSL_CITATION {"citationID":"GkMqRsou","properties":{"formattedCitation":"(Accenture, 2020)","plainCitation":"(Accenture, 2020)","noteIndex":0},"citationItems":[{"id":991,"uris":["http://zotero.org/users/local/Db3yIdfR/items/SYYSVGUY"],"uri":["http://zotero.org/users/local/Db3yIdfR/items/SYYSVGUY"],"itemData":{"id":991,"type":"webpage","abstract":"Accenture explains how procurement can support employees, maintain business continuity and plan for growth amid the coronavirus global pandemic.","language":"en","title":"Procurement for expedited recovery and responsible growth | Accenture","URL":"https://www.accenture.com/us-en/insights/consulting/coronavirus-procurement-recovery-growth","author":[{"family":"Accenture","given":""}],"accessed":{"date-parts":[["2020",11,4]]},"issued":{"date-parts":[["2020",4,14]]}}}],"schema":"https://github.com/citation-style-language/schema/raw/master/csl-citation.json"} </w:instrText>
      </w:r>
      <w:r w:rsidR="008C27F7">
        <w:rPr>
          <w:rFonts w:ascii="Times New Roman" w:hAnsi="Times New Roman" w:cs="Times New Roman"/>
          <w:color w:val="000000" w:themeColor="text1"/>
          <w:sz w:val="24"/>
          <w:szCs w:val="24"/>
        </w:rPr>
        <w:fldChar w:fldCharType="separate"/>
      </w:r>
      <w:r w:rsidR="008C27F7">
        <w:rPr>
          <w:rFonts w:ascii="Times New Roman" w:hAnsi="Times New Roman" w:cs="Times New Roman"/>
          <w:noProof/>
          <w:color w:val="000000" w:themeColor="text1"/>
          <w:sz w:val="24"/>
          <w:szCs w:val="24"/>
        </w:rPr>
        <w:t>(Accenture, 2020)</w:t>
      </w:r>
      <w:r w:rsidR="008C27F7">
        <w:rPr>
          <w:rFonts w:ascii="Times New Roman" w:hAnsi="Times New Roman" w:cs="Times New Roman"/>
          <w:color w:val="000000" w:themeColor="text1"/>
          <w:sz w:val="24"/>
          <w:szCs w:val="24"/>
        </w:rPr>
        <w:fldChar w:fldCharType="end"/>
      </w:r>
      <w:r w:rsidR="00123448" w:rsidRPr="00F60D05">
        <w:rPr>
          <w:rFonts w:ascii="Times New Roman" w:hAnsi="Times New Roman" w:cs="Times New Roman"/>
          <w:color w:val="000000" w:themeColor="text1"/>
          <w:sz w:val="24"/>
          <w:szCs w:val="24"/>
        </w:rPr>
        <w:t xml:space="preserve"> </w:t>
      </w:r>
      <w:r w:rsidR="00F60D05">
        <w:rPr>
          <w:rFonts w:ascii="Times New Roman" w:hAnsi="Times New Roman" w:cs="Times New Roman"/>
          <w:color w:val="000000" w:themeColor="text1"/>
          <w:sz w:val="24"/>
          <w:szCs w:val="24"/>
        </w:rPr>
        <w:t>f</w:t>
      </w:r>
      <w:r w:rsidR="00123448" w:rsidRPr="00F60D05">
        <w:rPr>
          <w:rFonts w:ascii="Times New Roman" w:hAnsi="Times New Roman" w:cs="Times New Roman"/>
          <w:color w:val="000000" w:themeColor="text1"/>
          <w:sz w:val="24"/>
          <w:szCs w:val="24"/>
        </w:rPr>
        <w:t>or</w:t>
      </w:r>
      <w:r w:rsidR="00D76C8C" w:rsidRPr="00F60D05">
        <w:rPr>
          <w:rFonts w:ascii="Times New Roman" w:hAnsi="Times New Roman" w:cs="Times New Roman"/>
          <w:color w:val="000000" w:themeColor="text1"/>
          <w:sz w:val="24"/>
          <w:szCs w:val="24"/>
        </w:rPr>
        <w:t xml:space="preserve"> this to be </w:t>
      </w:r>
      <w:r w:rsidR="008149CB" w:rsidRPr="00F60D05">
        <w:rPr>
          <w:rFonts w:ascii="Times New Roman" w:hAnsi="Times New Roman" w:cs="Times New Roman"/>
          <w:color w:val="000000" w:themeColor="text1"/>
          <w:sz w:val="24"/>
          <w:szCs w:val="24"/>
        </w:rPr>
        <w:t>achieved, they</w:t>
      </w:r>
      <w:r w:rsidR="005A143A" w:rsidRPr="00F60D05">
        <w:rPr>
          <w:rFonts w:ascii="Times New Roman" w:hAnsi="Times New Roman" w:cs="Times New Roman"/>
          <w:color w:val="000000" w:themeColor="text1"/>
          <w:sz w:val="24"/>
          <w:szCs w:val="24"/>
        </w:rPr>
        <w:t xml:space="preserve"> need to </w:t>
      </w:r>
      <w:r w:rsidR="003C3BAB" w:rsidRPr="00F60D05">
        <w:rPr>
          <w:rFonts w:ascii="Times New Roman" w:hAnsi="Times New Roman" w:cs="Times New Roman"/>
          <w:color w:val="000000" w:themeColor="text1"/>
          <w:sz w:val="24"/>
          <w:szCs w:val="24"/>
        </w:rPr>
        <w:t>ensure that they</w:t>
      </w:r>
      <w:r w:rsidR="00123448" w:rsidRPr="00F60D05">
        <w:rPr>
          <w:rFonts w:ascii="Times New Roman" w:hAnsi="Times New Roman" w:cs="Times New Roman"/>
          <w:color w:val="000000" w:themeColor="text1"/>
          <w:sz w:val="24"/>
          <w:szCs w:val="24"/>
        </w:rPr>
        <w:t>:</w:t>
      </w:r>
    </w:p>
    <w:p w14:paraId="1A7AC3C5" w14:textId="0F867EC9" w:rsidR="001A1100" w:rsidRPr="00D80008" w:rsidRDefault="00B72BA9" w:rsidP="001A1100">
      <w:pPr>
        <w:pStyle w:val="Heading2"/>
        <w:rPr>
          <w:rFonts w:ascii="Times New Roman" w:hAnsi="Times New Roman" w:cs="Times New Roman"/>
          <w:b/>
          <w:bCs/>
          <w:color w:val="000000" w:themeColor="text1"/>
          <w:sz w:val="21"/>
          <w:szCs w:val="21"/>
        </w:rPr>
      </w:pPr>
      <w:r>
        <w:rPr>
          <w:rFonts w:ascii="Times New Roman" w:hAnsi="Times New Roman" w:cs="Times New Roman"/>
          <w:color w:val="000000" w:themeColor="text1"/>
          <w:sz w:val="21"/>
          <w:szCs w:val="21"/>
        </w:rPr>
        <w:t xml:space="preserve"> </w:t>
      </w:r>
    </w:p>
    <w:p w14:paraId="51D421AE" w14:textId="73321558" w:rsidR="002D2B5A" w:rsidRDefault="00972A81" w:rsidP="002D2B5A">
      <w:pPr>
        <w:numPr>
          <w:ilvl w:val="0"/>
          <w:numId w:val="16"/>
        </w:numPr>
        <w:rPr>
          <w:color w:val="0E101A"/>
        </w:rPr>
      </w:pPr>
      <w:bookmarkStart w:id="19" w:name="_Toc55328223"/>
      <w:r>
        <w:rPr>
          <w:rStyle w:val="Strong"/>
          <w:color w:val="0E101A"/>
        </w:rPr>
        <w:t>Stay on course</w:t>
      </w:r>
      <w:r w:rsidR="002D2B5A">
        <w:rPr>
          <w:color w:val="0E101A"/>
        </w:rPr>
        <w:t> </w:t>
      </w:r>
      <w:r w:rsidR="00BA370C">
        <w:rPr>
          <w:color w:val="0E101A"/>
        </w:rPr>
        <w:t xml:space="preserve">- </w:t>
      </w:r>
      <w:r w:rsidR="002D2B5A">
        <w:rPr>
          <w:color w:val="0E101A"/>
        </w:rPr>
        <w:t>by effectively planning for any potential future lockdown and the risk that the infection may reoccur </w:t>
      </w:r>
      <w:r>
        <w:rPr>
          <w:color w:val="0E101A"/>
        </w:rPr>
        <w:t>in weeks or months</w:t>
      </w:r>
      <w:r w:rsidR="00C75B04">
        <w:rPr>
          <w:color w:val="0E101A"/>
        </w:rPr>
        <w:t>.</w:t>
      </w:r>
    </w:p>
    <w:p w14:paraId="521CEF72" w14:textId="1AC42E54" w:rsidR="002D2B5A" w:rsidRDefault="002D2B5A" w:rsidP="002D2B5A">
      <w:pPr>
        <w:numPr>
          <w:ilvl w:val="0"/>
          <w:numId w:val="16"/>
        </w:numPr>
        <w:rPr>
          <w:color w:val="0E101A"/>
        </w:rPr>
      </w:pPr>
      <w:r>
        <w:rPr>
          <w:rStyle w:val="Strong"/>
          <w:color w:val="0E101A"/>
        </w:rPr>
        <w:t>Learn and evolve</w:t>
      </w:r>
      <w:r>
        <w:rPr>
          <w:color w:val="0E101A"/>
        </w:rPr>
        <w:t> </w:t>
      </w:r>
      <w:r w:rsidR="00BA370C">
        <w:rPr>
          <w:color w:val="0E101A"/>
        </w:rPr>
        <w:t xml:space="preserve">- </w:t>
      </w:r>
      <w:r>
        <w:rPr>
          <w:color w:val="0E101A"/>
        </w:rPr>
        <w:t xml:space="preserve">take time to fully understand and expose the fragility in the supply chain that previously went unnoticed. Make changes to already established practices to </w:t>
      </w:r>
      <w:r w:rsidR="00972A81">
        <w:rPr>
          <w:color w:val="0E101A"/>
        </w:rPr>
        <w:t xml:space="preserve">ensure the </w:t>
      </w:r>
      <w:r>
        <w:rPr>
          <w:color w:val="0E101A"/>
        </w:rPr>
        <w:t>safeguard</w:t>
      </w:r>
      <w:r w:rsidR="00972A81">
        <w:rPr>
          <w:color w:val="0E101A"/>
        </w:rPr>
        <w:t>ing of</w:t>
      </w:r>
      <w:r>
        <w:rPr>
          <w:color w:val="0E101A"/>
        </w:rPr>
        <w:t xml:space="preserve"> other employees, the supply chain and the wider society</w:t>
      </w:r>
      <w:r w:rsidR="00C75B04">
        <w:rPr>
          <w:color w:val="0E101A"/>
        </w:rPr>
        <w:t>.</w:t>
      </w:r>
    </w:p>
    <w:p w14:paraId="3B1ABD15" w14:textId="09B56089" w:rsidR="002D2B5A" w:rsidRPr="009D41A8" w:rsidRDefault="00972A81" w:rsidP="002D2B5A">
      <w:pPr>
        <w:numPr>
          <w:ilvl w:val="0"/>
          <w:numId w:val="16"/>
        </w:numPr>
        <w:rPr>
          <w:color w:val="000000" w:themeColor="text1"/>
        </w:rPr>
      </w:pPr>
      <w:r>
        <w:rPr>
          <w:rStyle w:val="Strong"/>
          <w:color w:val="0E101A"/>
        </w:rPr>
        <w:t>Be a</w:t>
      </w:r>
      <w:r w:rsidR="002D2B5A">
        <w:rPr>
          <w:rStyle w:val="Strong"/>
          <w:color w:val="0E101A"/>
        </w:rPr>
        <w:t xml:space="preserve"> force for good</w:t>
      </w:r>
      <w:r w:rsidR="002D2B5A">
        <w:rPr>
          <w:color w:val="0E101A"/>
        </w:rPr>
        <w:t> </w:t>
      </w:r>
      <w:r w:rsidR="00393586">
        <w:rPr>
          <w:color w:val="0E101A"/>
        </w:rPr>
        <w:t>–</w:t>
      </w:r>
      <w:r>
        <w:rPr>
          <w:color w:val="0E101A"/>
        </w:rPr>
        <w:t xml:space="preserve"> </w:t>
      </w:r>
      <w:r w:rsidR="00C75B04">
        <w:rPr>
          <w:color w:val="0E101A"/>
        </w:rPr>
        <w:t>l</w:t>
      </w:r>
      <w:r>
        <w:rPr>
          <w:color w:val="0E101A"/>
        </w:rPr>
        <w:t>ead with a greater purpose</w:t>
      </w:r>
      <w:r w:rsidR="002D2B5A">
        <w:rPr>
          <w:color w:val="0E101A"/>
        </w:rPr>
        <w:t> </w:t>
      </w:r>
      <w:r>
        <w:rPr>
          <w:color w:val="0E101A"/>
        </w:rPr>
        <w:t xml:space="preserve">and confidence </w:t>
      </w:r>
      <w:r w:rsidR="00C75B04">
        <w:rPr>
          <w:color w:val="0E101A"/>
        </w:rPr>
        <w:t xml:space="preserve">to renovate the organisation to be more resilient to help the company and society </w:t>
      </w:r>
      <w:r w:rsidR="00C75B04" w:rsidRPr="009D41A8">
        <w:rPr>
          <w:color w:val="000000" w:themeColor="text1"/>
        </w:rPr>
        <w:t>come through stronger</w:t>
      </w:r>
    </w:p>
    <w:p w14:paraId="0BD4B236" w14:textId="77777777" w:rsidR="002D2B5A" w:rsidRDefault="002D2B5A" w:rsidP="002D2B5A">
      <w:pPr>
        <w:pStyle w:val="Heading3"/>
        <w:spacing w:before="0"/>
        <w:rPr>
          <w:color w:val="0E101A"/>
        </w:rPr>
      </w:pPr>
      <w:r>
        <w:rPr>
          <w:color w:val="0E101A"/>
        </w:rPr>
        <w:t> </w:t>
      </w:r>
    </w:p>
    <w:p w14:paraId="6332DC9D" w14:textId="0453C6DB" w:rsidR="001A1100" w:rsidRDefault="00525227" w:rsidP="00677730">
      <w:pPr>
        <w:pStyle w:val="Heading1"/>
        <w:rPr>
          <w:b/>
          <w:bCs/>
          <w:noProof/>
          <w:sz w:val="28"/>
          <w:szCs w:val="28"/>
        </w:rPr>
      </w:pPr>
      <w:r w:rsidRPr="00E952B4">
        <w:rPr>
          <w:b/>
          <w:bCs/>
          <w:noProof/>
          <w:sz w:val="28"/>
          <w:szCs w:val="28"/>
        </w:rPr>
        <w:t>7.0</w:t>
      </w:r>
      <w:r w:rsidR="00E952B4" w:rsidRPr="00E952B4">
        <w:rPr>
          <w:b/>
          <w:bCs/>
          <w:noProof/>
          <w:sz w:val="28"/>
          <w:szCs w:val="28"/>
        </w:rPr>
        <w:t>.</w:t>
      </w:r>
      <w:r w:rsidRPr="00E952B4">
        <w:rPr>
          <w:b/>
          <w:bCs/>
          <w:noProof/>
          <w:sz w:val="28"/>
          <w:szCs w:val="28"/>
        </w:rPr>
        <w:t xml:space="preserve"> </w:t>
      </w:r>
      <w:r w:rsidR="00677730" w:rsidRPr="00E952B4">
        <w:rPr>
          <w:b/>
          <w:bCs/>
          <w:noProof/>
          <w:sz w:val="28"/>
          <w:szCs w:val="28"/>
        </w:rPr>
        <w:t>Conclusion</w:t>
      </w:r>
      <w:bookmarkEnd w:id="19"/>
    </w:p>
    <w:p w14:paraId="1D00707D" w14:textId="66CA2D84" w:rsidR="00D10A16" w:rsidRDefault="00D10A16" w:rsidP="00D10A16"/>
    <w:p w14:paraId="75410EDF" w14:textId="1DE45C14" w:rsidR="00D10A16" w:rsidRPr="00D10A16" w:rsidRDefault="00D10A16" w:rsidP="00D10A16">
      <w:r>
        <w:t xml:space="preserve">To summarise, </w:t>
      </w:r>
      <w:r w:rsidR="004B2DB4">
        <w:t xml:space="preserve">this report has extensively </w:t>
      </w:r>
      <w:r w:rsidR="00100A11">
        <w:t xml:space="preserve">evaluated </w:t>
      </w:r>
      <w:r w:rsidR="00F85E5B">
        <w:t xml:space="preserve">and analysed the implications that the </w:t>
      </w:r>
      <w:r w:rsidR="00CE21DB">
        <w:t xml:space="preserve">period of lockdown has had on Sustainable </w:t>
      </w:r>
      <w:r w:rsidR="00A64662">
        <w:t>Logistics. It</w:t>
      </w:r>
      <w:r w:rsidR="0026544F">
        <w:t xml:space="preserve"> has in d</w:t>
      </w:r>
      <w:r w:rsidR="003C4F9E">
        <w:t>etail</w:t>
      </w:r>
      <w:r w:rsidR="00CE4F73">
        <w:t>,</w:t>
      </w:r>
      <w:r w:rsidR="003C4F9E">
        <w:t xml:space="preserve"> </w:t>
      </w:r>
      <w:r w:rsidR="00953041">
        <w:t>provided ways</w:t>
      </w:r>
      <w:r w:rsidR="00CE4F73">
        <w:t xml:space="preserve"> that companies</w:t>
      </w:r>
      <w:r w:rsidR="003426A2">
        <w:t xml:space="preserve"> have </w:t>
      </w:r>
      <w:r w:rsidR="00A64662">
        <w:t>initially</w:t>
      </w:r>
      <w:r w:rsidR="009E7F1D">
        <w:t xml:space="preserve"> responded to the crisis</w:t>
      </w:r>
      <w:r w:rsidR="00C65563">
        <w:t xml:space="preserve"> by enforcing </w:t>
      </w:r>
      <w:r w:rsidR="003426A2">
        <w:t>stricter</w:t>
      </w:r>
      <w:r w:rsidR="00C65563">
        <w:t xml:space="preserve"> measures</w:t>
      </w:r>
      <w:r w:rsidR="00B13960">
        <w:t>.</w:t>
      </w:r>
      <w:r w:rsidR="00E47FC9">
        <w:t xml:space="preserve"> Furthermore, it</w:t>
      </w:r>
      <w:r w:rsidR="00B13960">
        <w:t xml:space="preserve"> highlights how that key </w:t>
      </w:r>
      <w:r w:rsidR="00592CDC">
        <w:t xml:space="preserve">sustainability </w:t>
      </w:r>
      <w:r w:rsidR="00B13960">
        <w:t>drivers</w:t>
      </w:r>
      <w:r w:rsidR="006918CB">
        <w:t xml:space="preserve"> within </w:t>
      </w:r>
      <w:r w:rsidR="000251AE">
        <w:t>a</w:t>
      </w:r>
      <w:r w:rsidR="003A208A">
        <w:t xml:space="preserve"> company’s </w:t>
      </w:r>
      <w:r w:rsidR="006918CB">
        <w:t>supply chain</w:t>
      </w:r>
      <w:r w:rsidR="00B13960">
        <w:t xml:space="preserve"> </w:t>
      </w:r>
      <w:r w:rsidR="00592CDC">
        <w:t>will need to be reconfigured</w:t>
      </w:r>
      <w:r w:rsidR="004D0AF2">
        <w:t xml:space="preserve"> and are vital </w:t>
      </w:r>
      <w:r w:rsidR="00E47FC9">
        <w:t xml:space="preserve">as a </w:t>
      </w:r>
      <w:r w:rsidR="00FB2700">
        <w:t>way</w:t>
      </w:r>
      <w:r w:rsidR="00E47FC9">
        <w:t xml:space="preserve"> to </w:t>
      </w:r>
      <w:r w:rsidR="00FB2700">
        <w:t xml:space="preserve">ensure that </w:t>
      </w:r>
      <w:r w:rsidR="002D2B5A">
        <w:t xml:space="preserve">organisations </w:t>
      </w:r>
      <w:r w:rsidR="00FB2700">
        <w:t xml:space="preserve">are better </w:t>
      </w:r>
      <w:r w:rsidR="00E47FC9">
        <w:t>prepare</w:t>
      </w:r>
      <w:r w:rsidR="00FB2700">
        <w:t>d</w:t>
      </w:r>
      <w:r w:rsidR="00E47FC9">
        <w:t xml:space="preserve"> </w:t>
      </w:r>
      <w:r w:rsidR="003A208A">
        <w:t>for any future pandemics.</w:t>
      </w:r>
    </w:p>
    <w:p w14:paraId="23EF2095" w14:textId="116900E3" w:rsidR="001A1100" w:rsidRDefault="001A1100" w:rsidP="008E32BC">
      <w:pPr>
        <w:pStyle w:val="Heading1"/>
        <w:rPr>
          <w:b/>
          <w:bCs/>
          <w:sz w:val="28"/>
          <w:szCs w:val="28"/>
        </w:rPr>
      </w:pPr>
    </w:p>
    <w:p w14:paraId="2F681B3C" w14:textId="77777777" w:rsidR="00181C7A" w:rsidRDefault="00181C7A" w:rsidP="003E1A31">
      <w:pPr>
        <w:rPr>
          <w:b/>
          <w:bCs/>
          <w:sz w:val="28"/>
          <w:szCs w:val="28"/>
          <w:u w:val="single"/>
        </w:rPr>
      </w:pPr>
    </w:p>
    <w:p w14:paraId="66C7CE1F" w14:textId="77777777" w:rsidR="00181C7A" w:rsidRDefault="00181C7A" w:rsidP="003E1A31">
      <w:pPr>
        <w:rPr>
          <w:b/>
          <w:bCs/>
          <w:sz w:val="28"/>
          <w:szCs w:val="28"/>
          <w:u w:val="single"/>
        </w:rPr>
      </w:pPr>
    </w:p>
    <w:p w14:paraId="06F6995D" w14:textId="77777777" w:rsidR="00BA370C" w:rsidRDefault="00BA370C" w:rsidP="003E1A31">
      <w:pPr>
        <w:rPr>
          <w:b/>
          <w:bCs/>
          <w:sz w:val="28"/>
          <w:szCs w:val="28"/>
          <w:u w:val="single"/>
        </w:rPr>
      </w:pPr>
    </w:p>
    <w:p w14:paraId="139A4ABB" w14:textId="77777777" w:rsidR="00D3505A" w:rsidRDefault="00D3505A" w:rsidP="003E1A31">
      <w:pPr>
        <w:rPr>
          <w:b/>
          <w:bCs/>
          <w:sz w:val="28"/>
          <w:szCs w:val="28"/>
          <w:u w:val="single"/>
        </w:rPr>
      </w:pPr>
    </w:p>
    <w:p w14:paraId="059CEE69" w14:textId="77777777" w:rsidR="00D3505A" w:rsidRDefault="00D3505A" w:rsidP="003E1A31">
      <w:pPr>
        <w:rPr>
          <w:b/>
          <w:bCs/>
          <w:sz w:val="28"/>
          <w:szCs w:val="28"/>
          <w:u w:val="single"/>
        </w:rPr>
      </w:pPr>
    </w:p>
    <w:p w14:paraId="008FB114" w14:textId="77777777" w:rsidR="00D3505A" w:rsidRDefault="00D3505A" w:rsidP="003E1A31">
      <w:pPr>
        <w:rPr>
          <w:b/>
          <w:bCs/>
          <w:sz w:val="28"/>
          <w:szCs w:val="28"/>
          <w:u w:val="single"/>
        </w:rPr>
      </w:pPr>
    </w:p>
    <w:p w14:paraId="5A7465F0" w14:textId="77777777" w:rsidR="00D3505A" w:rsidRDefault="00D3505A" w:rsidP="003E1A31">
      <w:pPr>
        <w:rPr>
          <w:b/>
          <w:bCs/>
          <w:sz w:val="28"/>
          <w:szCs w:val="28"/>
          <w:u w:val="single"/>
        </w:rPr>
      </w:pPr>
    </w:p>
    <w:p w14:paraId="08DCB2AB" w14:textId="77777777" w:rsidR="00D3505A" w:rsidRDefault="00D3505A" w:rsidP="003E1A31">
      <w:pPr>
        <w:rPr>
          <w:b/>
          <w:bCs/>
          <w:sz w:val="28"/>
          <w:szCs w:val="28"/>
          <w:u w:val="single"/>
        </w:rPr>
      </w:pPr>
    </w:p>
    <w:p w14:paraId="59813A5C" w14:textId="77777777" w:rsidR="00D3505A" w:rsidRDefault="00D3505A" w:rsidP="003E1A31">
      <w:pPr>
        <w:rPr>
          <w:b/>
          <w:bCs/>
          <w:sz w:val="28"/>
          <w:szCs w:val="28"/>
          <w:u w:val="single"/>
        </w:rPr>
      </w:pPr>
    </w:p>
    <w:p w14:paraId="5C66DB33" w14:textId="77777777" w:rsidR="00D3505A" w:rsidRDefault="00D3505A" w:rsidP="003E1A31">
      <w:pPr>
        <w:rPr>
          <w:b/>
          <w:bCs/>
          <w:sz w:val="28"/>
          <w:szCs w:val="28"/>
          <w:u w:val="single"/>
        </w:rPr>
      </w:pPr>
    </w:p>
    <w:p w14:paraId="61140797" w14:textId="77777777" w:rsidR="003020E3" w:rsidRDefault="003020E3" w:rsidP="0045574D">
      <w:pPr>
        <w:spacing w:before="240" w:after="240"/>
        <w:rPr>
          <w:b/>
          <w:bCs/>
          <w:u w:val="single"/>
        </w:rPr>
      </w:pPr>
    </w:p>
    <w:p w14:paraId="76618B74" w14:textId="77777777" w:rsidR="003020E3" w:rsidRDefault="003020E3" w:rsidP="0045574D">
      <w:pPr>
        <w:spacing w:before="240" w:after="240"/>
        <w:rPr>
          <w:b/>
          <w:bCs/>
          <w:u w:val="single"/>
        </w:rPr>
      </w:pPr>
    </w:p>
    <w:p w14:paraId="218BCE3D" w14:textId="77777777" w:rsidR="003020E3" w:rsidRDefault="003020E3" w:rsidP="0045574D">
      <w:pPr>
        <w:spacing w:before="240" w:after="240"/>
        <w:rPr>
          <w:b/>
          <w:bCs/>
          <w:u w:val="single"/>
        </w:rPr>
      </w:pPr>
    </w:p>
    <w:p w14:paraId="383EE42E" w14:textId="77777777" w:rsidR="00071BD1" w:rsidRDefault="00071BD1" w:rsidP="0045574D">
      <w:pPr>
        <w:spacing w:before="240" w:after="240"/>
        <w:rPr>
          <w:b/>
          <w:bCs/>
          <w:u w:val="single"/>
        </w:rPr>
      </w:pPr>
    </w:p>
    <w:p w14:paraId="263B6547" w14:textId="77777777" w:rsidR="00BA3B5E" w:rsidRDefault="00BA3B5E" w:rsidP="00BA3B5E">
      <w:pPr>
        <w:spacing w:before="240" w:after="240"/>
      </w:pPr>
      <w:r>
        <w:rPr>
          <w:b/>
          <w:bCs/>
          <w:u w:val="single"/>
        </w:rPr>
        <w:lastRenderedPageBreak/>
        <w:t>References</w:t>
      </w:r>
    </w:p>
    <w:p w14:paraId="4FA91275" w14:textId="77777777" w:rsidR="00BA3B5E" w:rsidRDefault="00BA3B5E" w:rsidP="00BA3B5E">
      <w:pPr>
        <w:spacing w:before="240" w:after="240"/>
      </w:pPr>
      <w:r>
        <w:t xml:space="preserve">Amazon, 2020. </w:t>
      </w:r>
      <w:r>
        <w:rPr>
          <w:i/>
          <w:iCs/>
        </w:rPr>
        <w:t>Amazon's COVID-19 blog: updates on how we're responding to the crisis</w:t>
      </w:r>
      <w:r>
        <w:t>. [online] U.S. Day One Blog. Available at: &lt;https://blog.aboutamazon.com/company-news/amazons-actions-to-help-employees-communities-and-customers-affected-by-covid-19&gt; [Accessed 2 Nov. 2020].</w:t>
      </w:r>
    </w:p>
    <w:p w14:paraId="2435FF27" w14:textId="77777777" w:rsidR="00BA3B5E" w:rsidRDefault="00BA3B5E" w:rsidP="00BA3B5E">
      <w:pPr>
        <w:spacing w:before="240" w:after="240"/>
      </w:pPr>
      <w:r>
        <w:t xml:space="preserve">Barnes, M., and Sax, P.E., 2020. Challenges of "Return to Work" in an Ongoing Pandemic. </w:t>
      </w:r>
      <w:r>
        <w:rPr>
          <w:i/>
          <w:iCs/>
        </w:rPr>
        <w:t>New England Journal of Medicine</w:t>
      </w:r>
      <w:r>
        <w:t>, 383(8), pp.779–786.</w:t>
      </w:r>
    </w:p>
    <w:p w14:paraId="468A3D2E" w14:textId="77777777" w:rsidR="00BA3B5E" w:rsidRDefault="00BA3B5E" w:rsidP="00BA3B5E">
      <w:pPr>
        <w:spacing w:before="240" w:after="240"/>
      </w:pPr>
      <w:r>
        <w:t xml:space="preserve">Channel, I., 2020. </w:t>
      </w:r>
      <w:r>
        <w:rPr>
          <w:i/>
          <w:iCs/>
        </w:rPr>
        <w:t>The Impact of COVID-19 on Logistics</w:t>
      </w:r>
      <w:r>
        <w:t>. [online] Infrastructure Channel. Available at: &lt;https://www.infrastructure-channel.com/article/-/content/the-impact-of-covid-19-on-logistics&gt; [Accessed 12 Oct. 2020].</w:t>
      </w:r>
    </w:p>
    <w:p w14:paraId="4059E886" w14:textId="77777777" w:rsidR="00BA3B5E" w:rsidRDefault="00BA3B5E" w:rsidP="00BA3B5E">
      <w:pPr>
        <w:spacing w:before="240" w:after="240"/>
      </w:pPr>
      <w:r>
        <w:t xml:space="preserve">Dawkins, D., 2020. </w:t>
      </w:r>
      <w:r>
        <w:rPr>
          <w:i/>
          <w:iCs/>
        </w:rPr>
        <w:t xml:space="preserve">U.K. New Jobs Tracker: Supermarket Giants Lead 40,000 Job Hiring Spree </w:t>
      </w:r>
      <w:proofErr w:type="gramStart"/>
      <w:r>
        <w:rPr>
          <w:i/>
          <w:iCs/>
        </w:rPr>
        <w:t>As</w:t>
      </w:r>
      <w:proofErr w:type="gramEnd"/>
      <w:r>
        <w:rPr>
          <w:i/>
          <w:iCs/>
        </w:rPr>
        <w:t xml:space="preserve"> Coronavirus Demand Intensifies</w:t>
      </w:r>
      <w:r>
        <w:t>. [online] Forbes. Available at: &lt;https://www.forbes.com/sites/daviddawkins/2020/03/24/uk-new-jobs-tracker-supermarket-giants-lead-40000-job-hiring-spree-as-coronavirus-demand-intensifies/&gt; [Accessed 21st October. 2020].</w:t>
      </w:r>
    </w:p>
    <w:p w14:paraId="543A3C36" w14:textId="77777777" w:rsidR="00BA3B5E" w:rsidRDefault="00BA3B5E" w:rsidP="00BA3B5E">
      <w:pPr>
        <w:spacing w:before="240" w:after="240"/>
      </w:pPr>
      <w:r>
        <w:t xml:space="preserve">Debter, L., 2020. </w:t>
      </w:r>
      <w:r>
        <w:rPr>
          <w:i/>
          <w:iCs/>
        </w:rPr>
        <w:t xml:space="preserve">Amazon Says It Will Forgo Billions </w:t>
      </w:r>
      <w:proofErr w:type="gramStart"/>
      <w:r>
        <w:rPr>
          <w:i/>
          <w:iCs/>
        </w:rPr>
        <w:t>In</w:t>
      </w:r>
      <w:proofErr w:type="gramEnd"/>
      <w:r>
        <w:rPr>
          <w:i/>
          <w:iCs/>
        </w:rPr>
        <w:t xml:space="preserve"> Profits To Invest Into Worker Safety Measures</w:t>
      </w:r>
      <w:r>
        <w:t>. [online] Available at: &lt;https://www.forbes.com/sites/laurendebter/2020/04/30/amazon-first-quarter-earnings/?sh=7cd3ad4f459e&gt; [Accessed 1 Nov. 2020].</w:t>
      </w:r>
    </w:p>
    <w:p w14:paraId="5924D429" w14:textId="77777777" w:rsidR="00BA3B5E" w:rsidRDefault="00BA3B5E" w:rsidP="00BA3B5E">
      <w:pPr>
        <w:spacing w:before="240" w:after="240"/>
      </w:pPr>
      <w:r>
        <w:t xml:space="preserve">DHL, 2020. </w:t>
      </w:r>
      <w:r>
        <w:rPr>
          <w:i/>
          <w:iCs/>
        </w:rPr>
        <w:t>DHL Global Forwarding Combats Covid-19 With Charter Flights and Trains</w:t>
      </w:r>
      <w:r>
        <w:t>. [online] DHL. Available at: &lt;https://www.dhl.com/global-en/home/press/press-archive/2020/dhl-global-forwarding-combats-covid-19-with-charter-flights-and-trains.html&gt; [Accessed 22 Oct. 2020].</w:t>
      </w:r>
    </w:p>
    <w:p w14:paraId="74EBFBFD" w14:textId="77777777" w:rsidR="00BA3B5E" w:rsidRDefault="00BA3B5E" w:rsidP="00BA3B5E">
      <w:pPr>
        <w:spacing w:before="240" w:after="240"/>
      </w:pPr>
      <w:r>
        <w:t>Dohrmann, D.K., 2020. POST-CORONAVIRUS SUPPLY CHAIN RECOVERY. p.28.</w:t>
      </w:r>
    </w:p>
    <w:p w14:paraId="1C2F039C" w14:textId="77777777" w:rsidR="00BA3B5E" w:rsidRDefault="00BA3B5E" w:rsidP="00BA3B5E">
      <w:pPr>
        <w:spacing w:before="240" w:after="240"/>
      </w:pPr>
      <w:r>
        <w:t xml:space="preserve">FedEx </w:t>
      </w:r>
      <w:r w:rsidRPr="009D41A8">
        <w:t>Safety Above All during COVID-19 | FedEx United Kingdom</w:t>
      </w:r>
    </w:p>
    <w:p w14:paraId="52AA4453" w14:textId="77777777" w:rsidR="00BA3B5E" w:rsidRDefault="00BA3B5E" w:rsidP="00BA3B5E">
      <w:pPr>
        <w:spacing w:before="240" w:after="240"/>
      </w:pPr>
      <w:r>
        <w:t xml:space="preserve">FTA, 2020. </w:t>
      </w:r>
      <w:r>
        <w:rPr>
          <w:i/>
          <w:iCs/>
        </w:rPr>
        <w:t>GetFile.pdf</w:t>
      </w:r>
      <w:r>
        <w:t>. Available at: &lt;https://logistics.org.uk/CMSPages/GetFile.aspx?guid=40aaad31-45be-4171-ad01-688c6f3e7e09&amp;lang=en-GB&gt; [Accessed 25 Oct. 2020].</w:t>
      </w:r>
    </w:p>
    <w:p w14:paraId="690BF705" w14:textId="77777777" w:rsidR="00BA3B5E" w:rsidRDefault="00BA3B5E" w:rsidP="00BA3B5E">
      <w:pPr>
        <w:spacing w:before="240" w:after="240"/>
      </w:pPr>
      <w:r>
        <w:t xml:space="preserve">Guan, D., Wang, D., Hallegatte, S., Huo, J., Li, S., Bai, Y., Lei, T., </w:t>
      </w:r>
      <w:proofErr w:type="spellStart"/>
      <w:r>
        <w:t>Xue</w:t>
      </w:r>
      <w:proofErr w:type="spellEnd"/>
      <w:r>
        <w:t xml:space="preserve">, Q., Davis, S., Coffman, D., Cheng, D., Chen, P., Liang, X., Xu, B., Lu, X., Wang, S., Klaus, H. and Gong, P., 2020. </w:t>
      </w:r>
      <w:r>
        <w:rPr>
          <w:i/>
          <w:iCs/>
        </w:rPr>
        <w:t>Global economic footprint of the COVID-19 pandemic</w:t>
      </w:r>
      <w:r>
        <w:t>.</w:t>
      </w:r>
    </w:p>
    <w:p w14:paraId="0B1076FA" w14:textId="77777777" w:rsidR="00BA3B5E" w:rsidRDefault="00BA3B5E" w:rsidP="00BA3B5E">
      <w:pPr>
        <w:spacing w:before="240" w:after="240"/>
      </w:pPr>
      <w:r>
        <w:t>Gutowski, T., 2020. The Triple Bottom Line: What Is It and How Does It Work? p.9.</w:t>
      </w:r>
    </w:p>
    <w:p w14:paraId="11B1077A" w14:textId="77777777" w:rsidR="00BA3B5E" w:rsidRDefault="00BA3B5E" w:rsidP="00BA3B5E">
      <w:pPr>
        <w:spacing w:before="240" w:after="240"/>
      </w:pPr>
      <w:r>
        <w:t xml:space="preserve">Harvey,F , 2020  </w:t>
      </w:r>
      <w:r w:rsidRPr="00D77A1B">
        <w:rPr>
          <w:i/>
          <w:iCs/>
        </w:rPr>
        <w:t>Lockdowns trigger dramatic fall in global carbon emissions</w:t>
      </w:r>
      <w:r>
        <w:t xml:space="preserve"> </w:t>
      </w:r>
      <w:r w:rsidRPr="00D77A1B">
        <w:t>https://www.theguardian.com/environment/2020/may/19/lockdowns-trigger-dramatic-fall-global-carbon-emissions</w:t>
      </w:r>
    </w:p>
    <w:p w14:paraId="4F787EB4" w14:textId="77777777" w:rsidR="00BA3B5E" w:rsidRDefault="00BA3B5E" w:rsidP="00BA3B5E">
      <w:pPr>
        <w:spacing w:before="240" w:after="240"/>
      </w:pPr>
      <w:r>
        <w:t xml:space="preserve">ILO, 2020. </w:t>
      </w:r>
      <w:r>
        <w:rPr>
          <w:i/>
          <w:iCs/>
        </w:rPr>
        <w:t>wcms_743146.pdf</w:t>
      </w:r>
      <w:r>
        <w:t>. Available at: &lt;http://oit.org/wcmsp5/groups/public/---dgreports/---dcomm/documents/briefingnote/wcms_743146.pdf&gt; [Accessed 1 Nov. 2020].</w:t>
      </w:r>
    </w:p>
    <w:p w14:paraId="5CA19FBF" w14:textId="77777777" w:rsidR="00BA3B5E" w:rsidRDefault="00BA3B5E" w:rsidP="00BA3B5E">
      <w:pPr>
        <w:spacing w:before="240" w:after="240"/>
      </w:pPr>
      <w:r>
        <w:lastRenderedPageBreak/>
        <w:t>Jahshan, E., 2020. Tesco unveils £30m coronavirus community support scheme - Retail Gazette. Available at: &lt;https://www.retailgazette.co.uk/blog/2020/04/tesco-unveils-30m-coronavirus-community-support-scheme/&gt; [Accessed 2 Nov. 2020].</w:t>
      </w:r>
    </w:p>
    <w:p w14:paraId="3F7A52DB" w14:textId="77777777" w:rsidR="00BA3B5E" w:rsidRDefault="00BA3B5E" w:rsidP="00BA3B5E">
      <w:pPr>
        <w:spacing w:before="240" w:after="240"/>
      </w:pPr>
      <w:r>
        <w:t xml:space="preserve">Javaid, M., Haleem, A., Vaishya, R., Bahl, S., Suman, R. and Vaish, A., 2020. Industry 4.0 technologies and their applications in fighting COVID-19 pandemic. </w:t>
      </w:r>
      <w:r>
        <w:rPr>
          <w:i/>
          <w:iCs/>
        </w:rPr>
        <w:t>Diabetes &amp; Metabolic Syndrome: Clinical Research &amp; Reviews</w:t>
      </w:r>
      <w:r>
        <w:t>, 14(4), pp.419–422.</w:t>
      </w:r>
    </w:p>
    <w:p w14:paraId="52C967AF" w14:textId="77777777" w:rsidR="00BA3B5E" w:rsidRDefault="00BA3B5E" w:rsidP="00BA3B5E">
      <w:pPr>
        <w:spacing w:before="240" w:after="240"/>
      </w:pPr>
      <w:r>
        <w:t xml:space="preserve">Karmaker, C.L., Ahmed, T., Ahmed, S., Ali, S.M., Moktadir, Md.A. and Kabir, G., 2020. Improving supply chain sustainability in the context of COVID-19 pandemic in an emerging economy: Exploring drivers using an integrated model. </w:t>
      </w:r>
      <w:r>
        <w:rPr>
          <w:i/>
          <w:iCs/>
        </w:rPr>
        <w:t>Sustainable Production and Consumption</w:t>
      </w:r>
      <w:r>
        <w:t>, 26, pp.411–427.</w:t>
      </w:r>
    </w:p>
    <w:p w14:paraId="139B9365" w14:textId="77777777" w:rsidR="00BA3B5E" w:rsidRDefault="00BA3B5E" w:rsidP="00BA3B5E">
      <w:pPr>
        <w:spacing w:before="240" w:after="240"/>
      </w:pPr>
      <w:r>
        <w:t xml:space="preserve">Kumar, M.S., Raut, D.R.D., Narwane, D.V.S. and Narkhede, D.B.E., 2020. Applications of industry 4.0 to overcome the COVID-19 operational challenges. </w:t>
      </w:r>
      <w:r>
        <w:rPr>
          <w:i/>
          <w:iCs/>
        </w:rPr>
        <w:t>Diabetes &amp; Metabolic Syndrome: Clinical Research &amp; Reviews</w:t>
      </w:r>
      <w:r>
        <w:t>, 14(5), pp.1283–1289.</w:t>
      </w:r>
    </w:p>
    <w:p w14:paraId="527255F8" w14:textId="77777777" w:rsidR="00BA3B5E" w:rsidRPr="00706719" w:rsidRDefault="00BA3B5E" w:rsidP="00BA3B5E">
      <w:r w:rsidRPr="00706719">
        <w:rPr>
          <w:color w:val="222222"/>
          <w:shd w:val="clear" w:color="auto" w:fill="FFFFFF"/>
        </w:rPr>
        <w:t>Le Quéré, C., Jackson, R.B., Jones, M.W. </w:t>
      </w:r>
      <w:r w:rsidRPr="00706719">
        <w:rPr>
          <w:i/>
          <w:iCs/>
          <w:color w:val="222222"/>
        </w:rPr>
        <w:t>et al.</w:t>
      </w:r>
      <w:r w:rsidRPr="00706719">
        <w:rPr>
          <w:color w:val="222222"/>
          <w:shd w:val="clear" w:color="auto" w:fill="FFFFFF"/>
        </w:rPr>
        <w:t> Temporary reduction in daily global CO</w:t>
      </w:r>
      <w:r w:rsidRPr="00706719">
        <w:rPr>
          <w:color w:val="222222"/>
          <w:sz w:val="18"/>
          <w:szCs w:val="18"/>
          <w:vertAlign w:val="subscript"/>
        </w:rPr>
        <w:t>2</w:t>
      </w:r>
      <w:r w:rsidRPr="00706719">
        <w:rPr>
          <w:color w:val="222222"/>
          <w:shd w:val="clear" w:color="auto" w:fill="FFFFFF"/>
        </w:rPr>
        <w:t>emissions during the COVID-19 forced confinement. </w:t>
      </w:r>
      <w:r w:rsidRPr="00706719">
        <w:rPr>
          <w:i/>
          <w:iCs/>
          <w:color w:val="222222"/>
        </w:rPr>
        <w:t>Nat. Clim. Chang.</w:t>
      </w:r>
      <w:r w:rsidRPr="00706719">
        <w:rPr>
          <w:color w:val="222222"/>
          <w:shd w:val="clear" w:color="auto" w:fill="FFFFFF"/>
        </w:rPr>
        <w:t> </w:t>
      </w:r>
      <w:r w:rsidRPr="00706719">
        <w:rPr>
          <w:b/>
          <w:bCs/>
          <w:color w:val="222222"/>
        </w:rPr>
        <w:t>10, </w:t>
      </w:r>
      <w:r w:rsidRPr="00706719">
        <w:rPr>
          <w:color w:val="222222"/>
          <w:shd w:val="clear" w:color="auto" w:fill="FFFFFF"/>
        </w:rPr>
        <w:t>647–653 (2020). https://doi.org/10.1038/s41558-020-0797-x</w:t>
      </w:r>
    </w:p>
    <w:p w14:paraId="0758E17D" w14:textId="77777777" w:rsidR="00BA3B5E" w:rsidRDefault="00BA3B5E" w:rsidP="00BA3B5E">
      <w:pPr>
        <w:spacing w:before="240" w:after="240"/>
      </w:pPr>
      <w:r>
        <w:t xml:space="preserve">Lopes de Sousa Jabbour, A.B., Chiappetta Jabbour, C.J., Hingley, M., Vilalta-Perdomo, E.L., Ramsden, G. and Twigg, D., 2020. Sustainability of supply chains in the wake of the coronavirus (COVID-19/SARS-CoV-2) pandemic: lessons and trends. </w:t>
      </w:r>
      <w:r>
        <w:rPr>
          <w:i/>
          <w:iCs/>
        </w:rPr>
        <w:t>Modern Supply Chain Research and Applications</w:t>
      </w:r>
      <w:r>
        <w:t>, [online] ahead-of-print(ahead-of-print). Available at: &lt;https://doi.org/10.1108/MSCRA-05-2020-0011&gt; [Accessed 18 Oct. 2020].</w:t>
      </w:r>
    </w:p>
    <w:p w14:paraId="77CF3C71" w14:textId="77777777" w:rsidR="00BA3B5E" w:rsidRDefault="00BA3B5E" w:rsidP="00BA3B5E">
      <w:pPr>
        <w:spacing w:before="240" w:after="240"/>
      </w:pPr>
      <w:r>
        <w:t xml:space="preserve">Majumdar, A., Shaw, M. and Sinha, S.K., 2020. COVID-19 debunks the myth of socially sustainable supply chain: A case of the clothing industry in South Asian countries. </w:t>
      </w:r>
      <w:r>
        <w:rPr>
          <w:i/>
          <w:iCs/>
        </w:rPr>
        <w:t>Sustainable Production and Consumption</w:t>
      </w:r>
      <w:r>
        <w:t>, 24, pp.150–155.</w:t>
      </w:r>
    </w:p>
    <w:p w14:paraId="644EB88E" w14:textId="77777777" w:rsidR="00BA3B5E" w:rsidRDefault="00BA3B5E" w:rsidP="00BA3B5E">
      <w:pPr>
        <w:spacing w:before="240" w:after="240"/>
      </w:pPr>
      <w:r>
        <w:t xml:space="preserve">McKinnon, Alan C. </w:t>
      </w:r>
      <w:r w:rsidRPr="009D41A8">
        <w:t>Green logistics: improving the environmental sustainability of logistics</w:t>
      </w:r>
      <w:r>
        <w:t>,</w:t>
      </w:r>
      <w:r w:rsidRPr="009D41A8">
        <w:t xml:space="preserve"> Third edition</w:t>
      </w:r>
      <w:r>
        <w:t xml:space="preserve"> (2015) </w:t>
      </w:r>
    </w:p>
    <w:p w14:paraId="3B0B0304" w14:textId="77777777" w:rsidR="00BA3B5E" w:rsidRDefault="00BA3B5E" w:rsidP="00BA3B5E">
      <w:pPr>
        <w:spacing w:before="240" w:after="240"/>
      </w:pPr>
      <w:r>
        <w:t xml:space="preserve">Sarfraz, M., Shehzad, K. and Farid, A., 2020. Gauging the air quality of New York: a non-linear Nexus between COVID-19 and nitrogen dioxide emission. </w:t>
      </w:r>
      <w:r>
        <w:rPr>
          <w:i/>
          <w:iCs/>
        </w:rPr>
        <w:t>Air Quality, Atmosphere &amp; Health</w:t>
      </w:r>
      <w:r>
        <w:t>, 13(9), pp.1135–1145.</w:t>
      </w:r>
    </w:p>
    <w:p w14:paraId="307F8BB8" w14:textId="77777777" w:rsidR="00BA3B5E" w:rsidRDefault="00BA3B5E" w:rsidP="00BA3B5E">
      <w:pPr>
        <w:spacing w:before="240" w:after="240"/>
      </w:pPr>
      <w:r>
        <w:t xml:space="preserve">Yingqun, C., 2020. </w:t>
      </w:r>
      <w:r>
        <w:rPr>
          <w:i/>
          <w:iCs/>
        </w:rPr>
        <w:t>China-Europe rail links boost pandemic recovery | In-Depth China | China Daily</w:t>
      </w:r>
      <w:r>
        <w:t>. [online] Available at: &lt;https://www.chinadailyhk.com/article/142798#China-Europe-rail-links-boost-pandemic-recovery&gt; [Accessed 24 Oct. 2020].</w:t>
      </w:r>
    </w:p>
    <w:p w14:paraId="281FCE76" w14:textId="77777777" w:rsidR="00BA3B5E" w:rsidRDefault="00BA3B5E" w:rsidP="00BA3B5E"/>
    <w:p w14:paraId="67405CAE" w14:textId="77777777" w:rsidR="00BA3B5E" w:rsidRPr="0045574D" w:rsidRDefault="00BA3B5E" w:rsidP="00BA3B5E"/>
    <w:p w14:paraId="2B307AEB" w14:textId="77777777" w:rsidR="00BA3B5E" w:rsidRPr="006C0F42" w:rsidRDefault="00BA3B5E" w:rsidP="00BA3B5E">
      <w:pPr>
        <w:pStyle w:val="Heading2"/>
        <w:rPr>
          <w:rFonts w:ascii="Times New Roman" w:hAnsi="Times New Roman" w:cs="Times New Roman"/>
          <w:color w:val="000000" w:themeColor="text1"/>
        </w:rPr>
      </w:pPr>
    </w:p>
    <w:p w14:paraId="0997018A" w14:textId="54BC4888" w:rsidR="00E44EDB" w:rsidRPr="006C0F42" w:rsidRDefault="00E44EDB" w:rsidP="00F60D05">
      <w:pPr>
        <w:pStyle w:val="Heading2"/>
        <w:rPr>
          <w:rFonts w:ascii="Times New Roman" w:hAnsi="Times New Roman" w:cs="Times New Roman"/>
          <w:color w:val="000000" w:themeColor="text1"/>
        </w:rPr>
      </w:pPr>
    </w:p>
    <w:sectPr w:rsidR="00E44EDB" w:rsidRPr="006C0F42" w:rsidSect="005B627C">
      <w:footerReference w:type="even" r:id="rId13"/>
      <w:footerReference w:type="default" r:id="rId14"/>
      <w:pgSz w:w="11900" w:h="16820"/>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AA28D9" w14:textId="77777777" w:rsidR="002F378C" w:rsidRDefault="002F378C" w:rsidP="00044D28">
      <w:r>
        <w:separator/>
      </w:r>
    </w:p>
  </w:endnote>
  <w:endnote w:type="continuationSeparator" w:id="0">
    <w:p w14:paraId="13BC8EF5" w14:textId="77777777" w:rsidR="002F378C" w:rsidRDefault="002F378C" w:rsidP="00044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149A69" w14:textId="77777777" w:rsidR="00C07A35" w:rsidRDefault="00C07A35" w:rsidP="00C07A35">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84677" w14:textId="77777777" w:rsidR="00C07A35" w:rsidRDefault="00C07A35" w:rsidP="00C07A35">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9F22FF" w14:textId="77777777" w:rsidR="002F378C" w:rsidRDefault="002F378C" w:rsidP="00044D28">
      <w:r>
        <w:separator/>
      </w:r>
    </w:p>
  </w:footnote>
  <w:footnote w:type="continuationSeparator" w:id="0">
    <w:p w14:paraId="60ECD4F3" w14:textId="77777777" w:rsidR="002F378C" w:rsidRDefault="002F378C" w:rsidP="00044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510939"/>
    <w:multiLevelType w:val="hybridMultilevel"/>
    <w:tmpl w:val="DB8AD3FC"/>
    <w:lvl w:ilvl="0" w:tplc="2A9E619A">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866368C"/>
    <w:multiLevelType w:val="hybridMultilevel"/>
    <w:tmpl w:val="A648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A356D4"/>
    <w:multiLevelType w:val="hybridMultilevel"/>
    <w:tmpl w:val="BC603ACC"/>
    <w:lvl w:ilvl="0" w:tplc="B1ACC082">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2E3949"/>
    <w:multiLevelType w:val="multilevel"/>
    <w:tmpl w:val="A490AF58"/>
    <w:lvl w:ilvl="0">
      <w:start w:val="7"/>
      <w:numFmt w:val="decimal"/>
      <w:lvlText w:val="%1"/>
      <w:lvlJc w:val="left"/>
      <w:pPr>
        <w:ind w:left="420" w:hanging="420"/>
      </w:pPr>
      <w:rPr>
        <w:rFonts w:hint="default"/>
        <w:b/>
        <w:sz w:val="21"/>
      </w:rPr>
    </w:lvl>
    <w:lvl w:ilvl="1">
      <w:start w:val="1"/>
      <w:numFmt w:val="decimal"/>
      <w:lvlText w:val="%1.%2"/>
      <w:lvlJc w:val="left"/>
      <w:pPr>
        <w:ind w:left="420" w:hanging="420"/>
      </w:pPr>
      <w:rPr>
        <w:rFonts w:hint="default"/>
        <w:b/>
        <w:sz w:val="21"/>
      </w:rPr>
    </w:lvl>
    <w:lvl w:ilvl="2">
      <w:start w:val="1"/>
      <w:numFmt w:val="decimal"/>
      <w:lvlText w:val="%1.%2.%3"/>
      <w:lvlJc w:val="left"/>
      <w:pPr>
        <w:ind w:left="720" w:hanging="720"/>
      </w:pPr>
      <w:rPr>
        <w:rFonts w:hint="default"/>
        <w:b/>
        <w:sz w:val="21"/>
      </w:rPr>
    </w:lvl>
    <w:lvl w:ilvl="3">
      <w:start w:val="1"/>
      <w:numFmt w:val="decimal"/>
      <w:lvlText w:val="%1.%2.%3.%4"/>
      <w:lvlJc w:val="left"/>
      <w:pPr>
        <w:ind w:left="720" w:hanging="720"/>
      </w:pPr>
      <w:rPr>
        <w:rFonts w:hint="default"/>
        <w:b/>
        <w:sz w:val="21"/>
      </w:rPr>
    </w:lvl>
    <w:lvl w:ilvl="4">
      <w:start w:val="1"/>
      <w:numFmt w:val="decimal"/>
      <w:lvlText w:val="%1.%2.%3.%4.%5"/>
      <w:lvlJc w:val="left"/>
      <w:pPr>
        <w:ind w:left="1080" w:hanging="1080"/>
      </w:pPr>
      <w:rPr>
        <w:rFonts w:hint="default"/>
        <w:b/>
        <w:sz w:val="21"/>
      </w:rPr>
    </w:lvl>
    <w:lvl w:ilvl="5">
      <w:start w:val="1"/>
      <w:numFmt w:val="decimal"/>
      <w:lvlText w:val="%1.%2.%3.%4.%5.%6"/>
      <w:lvlJc w:val="left"/>
      <w:pPr>
        <w:ind w:left="1080" w:hanging="1080"/>
      </w:pPr>
      <w:rPr>
        <w:rFonts w:hint="default"/>
        <w:b/>
        <w:sz w:val="21"/>
      </w:rPr>
    </w:lvl>
    <w:lvl w:ilvl="6">
      <w:start w:val="1"/>
      <w:numFmt w:val="decimal"/>
      <w:lvlText w:val="%1.%2.%3.%4.%5.%6.%7"/>
      <w:lvlJc w:val="left"/>
      <w:pPr>
        <w:ind w:left="1440" w:hanging="1440"/>
      </w:pPr>
      <w:rPr>
        <w:rFonts w:hint="default"/>
        <w:b/>
        <w:sz w:val="21"/>
      </w:rPr>
    </w:lvl>
    <w:lvl w:ilvl="7">
      <w:start w:val="1"/>
      <w:numFmt w:val="decimal"/>
      <w:lvlText w:val="%1.%2.%3.%4.%5.%6.%7.%8"/>
      <w:lvlJc w:val="left"/>
      <w:pPr>
        <w:ind w:left="1440" w:hanging="1440"/>
      </w:pPr>
      <w:rPr>
        <w:rFonts w:hint="default"/>
        <w:b/>
        <w:sz w:val="21"/>
      </w:rPr>
    </w:lvl>
    <w:lvl w:ilvl="8">
      <w:start w:val="1"/>
      <w:numFmt w:val="decimal"/>
      <w:lvlText w:val="%1.%2.%3.%4.%5.%6.%7.%8.%9"/>
      <w:lvlJc w:val="left"/>
      <w:pPr>
        <w:ind w:left="1800" w:hanging="1800"/>
      </w:pPr>
      <w:rPr>
        <w:rFonts w:hint="default"/>
        <w:b/>
        <w:sz w:val="21"/>
      </w:rPr>
    </w:lvl>
  </w:abstractNum>
  <w:abstractNum w:abstractNumId="4" w15:restartNumberingAfterBreak="0">
    <w:nsid w:val="2F03533A"/>
    <w:multiLevelType w:val="multilevel"/>
    <w:tmpl w:val="621C3B00"/>
    <w:lvl w:ilvl="0">
      <w:start w:val="7"/>
      <w:numFmt w:val="decimal"/>
      <w:lvlText w:val="%1."/>
      <w:lvlJc w:val="left"/>
      <w:pPr>
        <w:ind w:left="480" w:hanging="480"/>
      </w:pPr>
      <w:rPr>
        <w:rFonts w:hint="default"/>
        <w:b/>
        <w:sz w:val="21"/>
      </w:rPr>
    </w:lvl>
    <w:lvl w:ilvl="1">
      <w:start w:val="1"/>
      <w:numFmt w:val="decimal"/>
      <w:lvlText w:val="%1.%2.0."/>
      <w:lvlJc w:val="left"/>
      <w:pPr>
        <w:ind w:left="720" w:hanging="720"/>
      </w:pPr>
      <w:rPr>
        <w:rFonts w:hint="default"/>
        <w:b/>
        <w:sz w:val="21"/>
      </w:rPr>
    </w:lvl>
    <w:lvl w:ilvl="2">
      <w:start w:val="1"/>
      <w:numFmt w:val="decimal"/>
      <w:lvlText w:val="%1.%2.%3."/>
      <w:lvlJc w:val="left"/>
      <w:pPr>
        <w:ind w:left="720" w:hanging="720"/>
      </w:pPr>
      <w:rPr>
        <w:rFonts w:hint="default"/>
        <w:b/>
        <w:sz w:val="21"/>
      </w:rPr>
    </w:lvl>
    <w:lvl w:ilvl="3">
      <w:start w:val="1"/>
      <w:numFmt w:val="decimal"/>
      <w:lvlText w:val="%1.%2.%3.%4."/>
      <w:lvlJc w:val="left"/>
      <w:pPr>
        <w:ind w:left="720" w:hanging="720"/>
      </w:pPr>
      <w:rPr>
        <w:rFonts w:hint="default"/>
        <w:b/>
        <w:sz w:val="21"/>
      </w:rPr>
    </w:lvl>
    <w:lvl w:ilvl="4">
      <w:start w:val="1"/>
      <w:numFmt w:val="decimal"/>
      <w:lvlText w:val="%1.%2.%3.%4.%5."/>
      <w:lvlJc w:val="left"/>
      <w:pPr>
        <w:ind w:left="1080" w:hanging="1080"/>
      </w:pPr>
      <w:rPr>
        <w:rFonts w:hint="default"/>
        <w:b/>
        <w:sz w:val="21"/>
      </w:rPr>
    </w:lvl>
    <w:lvl w:ilvl="5">
      <w:start w:val="1"/>
      <w:numFmt w:val="decimal"/>
      <w:lvlText w:val="%1.%2.%3.%4.%5.%6."/>
      <w:lvlJc w:val="left"/>
      <w:pPr>
        <w:ind w:left="1080" w:hanging="1080"/>
      </w:pPr>
      <w:rPr>
        <w:rFonts w:hint="default"/>
        <w:b/>
        <w:sz w:val="21"/>
      </w:rPr>
    </w:lvl>
    <w:lvl w:ilvl="6">
      <w:start w:val="1"/>
      <w:numFmt w:val="decimal"/>
      <w:lvlText w:val="%1.%2.%3.%4.%5.%6.%7."/>
      <w:lvlJc w:val="left"/>
      <w:pPr>
        <w:ind w:left="1440" w:hanging="1440"/>
      </w:pPr>
      <w:rPr>
        <w:rFonts w:hint="default"/>
        <w:b/>
        <w:sz w:val="21"/>
      </w:rPr>
    </w:lvl>
    <w:lvl w:ilvl="7">
      <w:start w:val="1"/>
      <w:numFmt w:val="decimal"/>
      <w:lvlText w:val="%1.%2.%3.%4.%5.%6.%7.%8."/>
      <w:lvlJc w:val="left"/>
      <w:pPr>
        <w:ind w:left="1440" w:hanging="1440"/>
      </w:pPr>
      <w:rPr>
        <w:rFonts w:hint="default"/>
        <w:b/>
        <w:sz w:val="21"/>
      </w:rPr>
    </w:lvl>
    <w:lvl w:ilvl="8">
      <w:start w:val="1"/>
      <w:numFmt w:val="decimal"/>
      <w:lvlText w:val="%1.%2.%3.%4.%5.%6.%7.%8.%9."/>
      <w:lvlJc w:val="left"/>
      <w:pPr>
        <w:ind w:left="1800" w:hanging="1800"/>
      </w:pPr>
      <w:rPr>
        <w:rFonts w:hint="default"/>
        <w:b/>
        <w:sz w:val="21"/>
      </w:rPr>
    </w:lvl>
  </w:abstractNum>
  <w:abstractNum w:abstractNumId="5" w15:restartNumberingAfterBreak="0">
    <w:nsid w:val="336C04E5"/>
    <w:multiLevelType w:val="multilevel"/>
    <w:tmpl w:val="FB72CBEE"/>
    <w:lvl w:ilvl="0">
      <w:start w:val="7"/>
      <w:numFmt w:val="decimal"/>
      <w:lvlText w:val="%1"/>
      <w:lvlJc w:val="left"/>
      <w:pPr>
        <w:ind w:left="420" w:hanging="420"/>
      </w:pPr>
      <w:rPr>
        <w:rFonts w:hint="default"/>
        <w:b/>
        <w:sz w:val="21"/>
      </w:rPr>
    </w:lvl>
    <w:lvl w:ilvl="1">
      <w:start w:val="1"/>
      <w:numFmt w:val="decimal"/>
      <w:lvlText w:val="%1.%2.0"/>
      <w:lvlJc w:val="left"/>
      <w:pPr>
        <w:ind w:left="720" w:hanging="720"/>
      </w:pPr>
      <w:rPr>
        <w:rFonts w:hint="default"/>
        <w:b/>
        <w:sz w:val="21"/>
      </w:rPr>
    </w:lvl>
    <w:lvl w:ilvl="2">
      <w:start w:val="1"/>
      <w:numFmt w:val="decimal"/>
      <w:lvlText w:val="%1.%2.%3"/>
      <w:lvlJc w:val="left"/>
      <w:pPr>
        <w:ind w:left="720" w:hanging="720"/>
      </w:pPr>
      <w:rPr>
        <w:rFonts w:hint="default"/>
        <w:b/>
        <w:sz w:val="21"/>
      </w:rPr>
    </w:lvl>
    <w:lvl w:ilvl="3">
      <w:start w:val="1"/>
      <w:numFmt w:val="decimal"/>
      <w:lvlText w:val="%1.%2.%3.%4"/>
      <w:lvlJc w:val="left"/>
      <w:pPr>
        <w:ind w:left="720" w:hanging="720"/>
      </w:pPr>
      <w:rPr>
        <w:rFonts w:hint="default"/>
        <w:b/>
        <w:sz w:val="21"/>
      </w:rPr>
    </w:lvl>
    <w:lvl w:ilvl="4">
      <w:start w:val="1"/>
      <w:numFmt w:val="decimal"/>
      <w:lvlText w:val="%1.%2.%3.%4.%5"/>
      <w:lvlJc w:val="left"/>
      <w:pPr>
        <w:ind w:left="1080" w:hanging="1080"/>
      </w:pPr>
      <w:rPr>
        <w:rFonts w:hint="default"/>
        <w:b/>
        <w:sz w:val="21"/>
      </w:rPr>
    </w:lvl>
    <w:lvl w:ilvl="5">
      <w:start w:val="1"/>
      <w:numFmt w:val="decimal"/>
      <w:lvlText w:val="%1.%2.%3.%4.%5.%6"/>
      <w:lvlJc w:val="left"/>
      <w:pPr>
        <w:ind w:left="1080" w:hanging="1080"/>
      </w:pPr>
      <w:rPr>
        <w:rFonts w:hint="default"/>
        <w:b/>
        <w:sz w:val="21"/>
      </w:rPr>
    </w:lvl>
    <w:lvl w:ilvl="6">
      <w:start w:val="1"/>
      <w:numFmt w:val="decimal"/>
      <w:lvlText w:val="%1.%2.%3.%4.%5.%6.%7"/>
      <w:lvlJc w:val="left"/>
      <w:pPr>
        <w:ind w:left="1440" w:hanging="1440"/>
      </w:pPr>
      <w:rPr>
        <w:rFonts w:hint="default"/>
        <w:b/>
        <w:sz w:val="21"/>
      </w:rPr>
    </w:lvl>
    <w:lvl w:ilvl="7">
      <w:start w:val="1"/>
      <w:numFmt w:val="decimal"/>
      <w:lvlText w:val="%1.%2.%3.%4.%5.%6.%7.%8"/>
      <w:lvlJc w:val="left"/>
      <w:pPr>
        <w:ind w:left="1440" w:hanging="1440"/>
      </w:pPr>
      <w:rPr>
        <w:rFonts w:hint="default"/>
        <w:b/>
        <w:sz w:val="21"/>
      </w:rPr>
    </w:lvl>
    <w:lvl w:ilvl="8">
      <w:start w:val="1"/>
      <w:numFmt w:val="decimal"/>
      <w:lvlText w:val="%1.%2.%3.%4.%5.%6.%7.%8.%9"/>
      <w:lvlJc w:val="left"/>
      <w:pPr>
        <w:ind w:left="1800" w:hanging="1800"/>
      </w:pPr>
      <w:rPr>
        <w:rFonts w:hint="default"/>
        <w:b/>
        <w:sz w:val="21"/>
      </w:rPr>
    </w:lvl>
  </w:abstractNum>
  <w:abstractNum w:abstractNumId="6" w15:restartNumberingAfterBreak="0">
    <w:nsid w:val="35734E01"/>
    <w:multiLevelType w:val="hybridMultilevel"/>
    <w:tmpl w:val="6E344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D46DC4"/>
    <w:multiLevelType w:val="multilevel"/>
    <w:tmpl w:val="A490AF58"/>
    <w:lvl w:ilvl="0">
      <w:start w:val="7"/>
      <w:numFmt w:val="decimal"/>
      <w:lvlText w:val="%1"/>
      <w:lvlJc w:val="left"/>
      <w:pPr>
        <w:ind w:left="420" w:hanging="420"/>
      </w:pPr>
      <w:rPr>
        <w:rFonts w:hint="default"/>
        <w:b/>
        <w:sz w:val="21"/>
      </w:rPr>
    </w:lvl>
    <w:lvl w:ilvl="1">
      <w:start w:val="1"/>
      <w:numFmt w:val="decimal"/>
      <w:lvlText w:val="%1.%2"/>
      <w:lvlJc w:val="left"/>
      <w:pPr>
        <w:ind w:left="420" w:hanging="420"/>
      </w:pPr>
      <w:rPr>
        <w:rFonts w:hint="default"/>
        <w:b/>
        <w:sz w:val="21"/>
      </w:rPr>
    </w:lvl>
    <w:lvl w:ilvl="2">
      <w:start w:val="1"/>
      <w:numFmt w:val="decimal"/>
      <w:lvlText w:val="%1.%2.%3"/>
      <w:lvlJc w:val="left"/>
      <w:pPr>
        <w:ind w:left="720" w:hanging="720"/>
      </w:pPr>
      <w:rPr>
        <w:rFonts w:hint="default"/>
        <w:b/>
        <w:sz w:val="21"/>
      </w:rPr>
    </w:lvl>
    <w:lvl w:ilvl="3">
      <w:start w:val="1"/>
      <w:numFmt w:val="decimal"/>
      <w:lvlText w:val="%1.%2.%3.%4"/>
      <w:lvlJc w:val="left"/>
      <w:pPr>
        <w:ind w:left="720" w:hanging="720"/>
      </w:pPr>
      <w:rPr>
        <w:rFonts w:hint="default"/>
        <w:b/>
        <w:sz w:val="21"/>
      </w:rPr>
    </w:lvl>
    <w:lvl w:ilvl="4">
      <w:start w:val="1"/>
      <w:numFmt w:val="decimal"/>
      <w:lvlText w:val="%1.%2.%3.%4.%5"/>
      <w:lvlJc w:val="left"/>
      <w:pPr>
        <w:ind w:left="1080" w:hanging="1080"/>
      </w:pPr>
      <w:rPr>
        <w:rFonts w:hint="default"/>
        <w:b/>
        <w:sz w:val="21"/>
      </w:rPr>
    </w:lvl>
    <w:lvl w:ilvl="5">
      <w:start w:val="1"/>
      <w:numFmt w:val="decimal"/>
      <w:lvlText w:val="%1.%2.%3.%4.%5.%6"/>
      <w:lvlJc w:val="left"/>
      <w:pPr>
        <w:ind w:left="1080" w:hanging="1080"/>
      </w:pPr>
      <w:rPr>
        <w:rFonts w:hint="default"/>
        <w:b/>
        <w:sz w:val="21"/>
      </w:rPr>
    </w:lvl>
    <w:lvl w:ilvl="6">
      <w:start w:val="1"/>
      <w:numFmt w:val="decimal"/>
      <w:lvlText w:val="%1.%2.%3.%4.%5.%6.%7"/>
      <w:lvlJc w:val="left"/>
      <w:pPr>
        <w:ind w:left="1440" w:hanging="1440"/>
      </w:pPr>
      <w:rPr>
        <w:rFonts w:hint="default"/>
        <w:b/>
        <w:sz w:val="21"/>
      </w:rPr>
    </w:lvl>
    <w:lvl w:ilvl="7">
      <w:start w:val="1"/>
      <w:numFmt w:val="decimal"/>
      <w:lvlText w:val="%1.%2.%3.%4.%5.%6.%7.%8"/>
      <w:lvlJc w:val="left"/>
      <w:pPr>
        <w:ind w:left="1440" w:hanging="1440"/>
      </w:pPr>
      <w:rPr>
        <w:rFonts w:hint="default"/>
        <w:b/>
        <w:sz w:val="21"/>
      </w:rPr>
    </w:lvl>
    <w:lvl w:ilvl="8">
      <w:start w:val="1"/>
      <w:numFmt w:val="decimal"/>
      <w:lvlText w:val="%1.%2.%3.%4.%5.%6.%7.%8.%9"/>
      <w:lvlJc w:val="left"/>
      <w:pPr>
        <w:ind w:left="1800" w:hanging="1800"/>
      </w:pPr>
      <w:rPr>
        <w:rFonts w:hint="default"/>
        <w:b/>
        <w:sz w:val="21"/>
      </w:rPr>
    </w:lvl>
  </w:abstractNum>
  <w:abstractNum w:abstractNumId="8" w15:restartNumberingAfterBreak="0">
    <w:nsid w:val="3BD7698C"/>
    <w:multiLevelType w:val="hybridMultilevel"/>
    <w:tmpl w:val="F77E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4F359A"/>
    <w:multiLevelType w:val="multilevel"/>
    <w:tmpl w:val="0A2C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2628C0"/>
    <w:multiLevelType w:val="hybridMultilevel"/>
    <w:tmpl w:val="2700A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CE1F7C"/>
    <w:multiLevelType w:val="hybridMultilevel"/>
    <w:tmpl w:val="40BC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C90416"/>
    <w:multiLevelType w:val="hybridMultilevel"/>
    <w:tmpl w:val="FBEC21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41A487B"/>
    <w:multiLevelType w:val="hybridMultilevel"/>
    <w:tmpl w:val="BD284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6E2ACF"/>
    <w:multiLevelType w:val="multilevel"/>
    <w:tmpl w:val="A490AF58"/>
    <w:lvl w:ilvl="0">
      <w:start w:val="7"/>
      <w:numFmt w:val="decimal"/>
      <w:lvlText w:val="%1"/>
      <w:lvlJc w:val="left"/>
      <w:pPr>
        <w:ind w:left="420" w:hanging="420"/>
      </w:pPr>
      <w:rPr>
        <w:rFonts w:hint="default"/>
        <w:b/>
        <w:sz w:val="21"/>
      </w:rPr>
    </w:lvl>
    <w:lvl w:ilvl="1">
      <w:start w:val="1"/>
      <w:numFmt w:val="decimal"/>
      <w:lvlText w:val="%1.%2"/>
      <w:lvlJc w:val="left"/>
      <w:pPr>
        <w:ind w:left="420" w:hanging="420"/>
      </w:pPr>
      <w:rPr>
        <w:rFonts w:hint="default"/>
        <w:b/>
        <w:sz w:val="21"/>
      </w:rPr>
    </w:lvl>
    <w:lvl w:ilvl="2">
      <w:start w:val="1"/>
      <w:numFmt w:val="decimal"/>
      <w:lvlText w:val="%1.%2.%3"/>
      <w:lvlJc w:val="left"/>
      <w:pPr>
        <w:ind w:left="720" w:hanging="720"/>
      </w:pPr>
      <w:rPr>
        <w:rFonts w:hint="default"/>
        <w:b/>
        <w:sz w:val="21"/>
      </w:rPr>
    </w:lvl>
    <w:lvl w:ilvl="3">
      <w:start w:val="1"/>
      <w:numFmt w:val="decimal"/>
      <w:lvlText w:val="%1.%2.%3.%4"/>
      <w:lvlJc w:val="left"/>
      <w:pPr>
        <w:ind w:left="720" w:hanging="720"/>
      </w:pPr>
      <w:rPr>
        <w:rFonts w:hint="default"/>
        <w:b/>
        <w:sz w:val="21"/>
      </w:rPr>
    </w:lvl>
    <w:lvl w:ilvl="4">
      <w:start w:val="1"/>
      <w:numFmt w:val="decimal"/>
      <w:lvlText w:val="%1.%2.%3.%4.%5"/>
      <w:lvlJc w:val="left"/>
      <w:pPr>
        <w:ind w:left="1080" w:hanging="1080"/>
      </w:pPr>
      <w:rPr>
        <w:rFonts w:hint="default"/>
        <w:b/>
        <w:sz w:val="21"/>
      </w:rPr>
    </w:lvl>
    <w:lvl w:ilvl="5">
      <w:start w:val="1"/>
      <w:numFmt w:val="decimal"/>
      <w:lvlText w:val="%1.%2.%3.%4.%5.%6"/>
      <w:lvlJc w:val="left"/>
      <w:pPr>
        <w:ind w:left="1080" w:hanging="1080"/>
      </w:pPr>
      <w:rPr>
        <w:rFonts w:hint="default"/>
        <w:b/>
        <w:sz w:val="21"/>
      </w:rPr>
    </w:lvl>
    <w:lvl w:ilvl="6">
      <w:start w:val="1"/>
      <w:numFmt w:val="decimal"/>
      <w:lvlText w:val="%1.%2.%3.%4.%5.%6.%7"/>
      <w:lvlJc w:val="left"/>
      <w:pPr>
        <w:ind w:left="1440" w:hanging="1440"/>
      </w:pPr>
      <w:rPr>
        <w:rFonts w:hint="default"/>
        <w:b/>
        <w:sz w:val="21"/>
      </w:rPr>
    </w:lvl>
    <w:lvl w:ilvl="7">
      <w:start w:val="1"/>
      <w:numFmt w:val="decimal"/>
      <w:lvlText w:val="%1.%2.%3.%4.%5.%6.%7.%8"/>
      <w:lvlJc w:val="left"/>
      <w:pPr>
        <w:ind w:left="1440" w:hanging="1440"/>
      </w:pPr>
      <w:rPr>
        <w:rFonts w:hint="default"/>
        <w:b/>
        <w:sz w:val="21"/>
      </w:rPr>
    </w:lvl>
    <w:lvl w:ilvl="8">
      <w:start w:val="1"/>
      <w:numFmt w:val="decimal"/>
      <w:lvlText w:val="%1.%2.%3.%4.%5.%6.%7.%8.%9"/>
      <w:lvlJc w:val="left"/>
      <w:pPr>
        <w:ind w:left="1800" w:hanging="1800"/>
      </w:pPr>
      <w:rPr>
        <w:rFonts w:hint="default"/>
        <w:b/>
        <w:sz w:val="21"/>
      </w:rPr>
    </w:lvl>
  </w:abstractNum>
  <w:abstractNum w:abstractNumId="15" w15:restartNumberingAfterBreak="0">
    <w:nsid w:val="7E500765"/>
    <w:multiLevelType w:val="hybridMultilevel"/>
    <w:tmpl w:val="D8B66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2"/>
  </w:num>
  <w:num w:numId="4">
    <w:abstractNumId w:val="11"/>
  </w:num>
  <w:num w:numId="5">
    <w:abstractNumId w:val="13"/>
  </w:num>
  <w:num w:numId="6">
    <w:abstractNumId w:val="8"/>
  </w:num>
  <w:num w:numId="7">
    <w:abstractNumId w:val="1"/>
  </w:num>
  <w:num w:numId="8">
    <w:abstractNumId w:val="5"/>
  </w:num>
  <w:num w:numId="9">
    <w:abstractNumId w:val="4"/>
  </w:num>
  <w:num w:numId="10">
    <w:abstractNumId w:val="7"/>
  </w:num>
  <w:num w:numId="11">
    <w:abstractNumId w:val="10"/>
  </w:num>
  <w:num w:numId="12">
    <w:abstractNumId w:val="3"/>
  </w:num>
  <w:num w:numId="13">
    <w:abstractNumId w:val="14"/>
  </w:num>
  <w:num w:numId="14">
    <w:abstractNumId w:val="15"/>
  </w:num>
  <w:num w:numId="15">
    <w:abstractNumId w:val="6"/>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mirrorMargins/>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2D0"/>
    <w:rsid w:val="00001B2B"/>
    <w:rsid w:val="0000214D"/>
    <w:rsid w:val="00002424"/>
    <w:rsid w:val="000039BE"/>
    <w:rsid w:val="0001163D"/>
    <w:rsid w:val="000127DC"/>
    <w:rsid w:val="00012C89"/>
    <w:rsid w:val="00012D4C"/>
    <w:rsid w:val="00013D4A"/>
    <w:rsid w:val="00013DF8"/>
    <w:rsid w:val="00020296"/>
    <w:rsid w:val="0002511F"/>
    <w:rsid w:val="000251AE"/>
    <w:rsid w:val="00025BC5"/>
    <w:rsid w:val="00030357"/>
    <w:rsid w:val="00031236"/>
    <w:rsid w:val="00033D62"/>
    <w:rsid w:val="000340FF"/>
    <w:rsid w:val="0003443D"/>
    <w:rsid w:val="0003553D"/>
    <w:rsid w:val="00036605"/>
    <w:rsid w:val="000400CF"/>
    <w:rsid w:val="00044D28"/>
    <w:rsid w:val="00046005"/>
    <w:rsid w:val="00047163"/>
    <w:rsid w:val="00051A1C"/>
    <w:rsid w:val="000524BF"/>
    <w:rsid w:val="00060689"/>
    <w:rsid w:val="0006346E"/>
    <w:rsid w:val="00067EC2"/>
    <w:rsid w:val="000713BE"/>
    <w:rsid w:val="00071BD1"/>
    <w:rsid w:val="00072D09"/>
    <w:rsid w:val="0007472F"/>
    <w:rsid w:val="000757CB"/>
    <w:rsid w:val="00076A15"/>
    <w:rsid w:val="0007735F"/>
    <w:rsid w:val="00077DFF"/>
    <w:rsid w:val="00080F06"/>
    <w:rsid w:val="00085AEA"/>
    <w:rsid w:val="000862D6"/>
    <w:rsid w:val="000901A8"/>
    <w:rsid w:val="00090903"/>
    <w:rsid w:val="000911B4"/>
    <w:rsid w:val="00092255"/>
    <w:rsid w:val="00093BD5"/>
    <w:rsid w:val="00097647"/>
    <w:rsid w:val="0009766F"/>
    <w:rsid w:val="000A2531"/>
    <w:rsid w:val="000A5FFE"/>
    <w:rsid w:val="000B03D7"/>
    <w:rsid w:val="000B30CC"/>
    <w:rsid w:val="000C2A23"/>
    <w:rsid w:val="000C4885"/>
    <w:rsid w:val="000C6366"/>
    <w:rsid w:val="000C63A3"/>
    <w:rsid w:val="000C6C81"/>
    <w:rsid w:val="000D2F9B"/>
    <w:rsid w:val="000D4D10"/>
    <w:rsid w:val="000D54CA"/>
    <w:rsid w:val="000E147D"/>
    <w:rsid w:val="000E162A"/>
    <w:rsid w:val="000E2121"/>
    <w:rsid w:val="000E2FFE"/>
    <w:rsid w:val="000E312A"/>
    <w:rsid w:val="000F161F"/>
    <w:rsid w:val="000F1C07"/>
    <w:rsid w:val="00100A11"/>
    <w:rsid w:val="00102BC9"/>
    <w:rsid w:val="0010666E"/>
    <w:rsid w:val="00107ACD"/>
    <w:rsid w:val="001112EB"/>
    <w:rsid w:val="0011394B"/>
    <w:rsid w:val="001139FA"/>
    <w:rsid w:val="00114A7D"/>
    <w:rsid w:val="00115A32"/>
    <w:rsid w:val="00117B6F"/>
    <w:rsid w:val="00120954"/>
    <w:rsid w:val="0012166D"/>
    <w:rsid w:val="0012180A"/>
    <w:rsid w:val="00121BDE"/>
    <w:rsid w:val="00123448"/>
    <w:rsid w:val="00124427"/>
    <w:rsid w:val="00124CF2"/>
    <w:rsid w:val="00131179"/>
    <w:rsid w:val="0013168B"/>
    <w:rsid w:val="00136F25"/>
    <w:rsid w:val="001450CB"/>
    <w:rsid w:val="001463DD"/>
    <w:rsid w:val="0015351D"/>
    <w:rsid w:val="00153D40"/>
    <w:rsid w:val="00153F90"/>
    <w:rsid w:val="00156EC2"/>
    <w:rsid w:val="001575B4"/>
    <w:rsid w:val="00160547"/>
    <w:rsid w:val="00161501"/>
    <w:rsid w:val="00162472"/>
    <w:rsid w:val="00164A0B"/>
    <w:rsid w:val="00165B59"/>
    <w:rsid w:val="00166A70"/>
    <w:rsid w:val="001712AD"/>
    <w:rsid w:val="00173136"/>
    <w:rsid w:val="00173D6D"/>
    <w:rsid w:val="00177620"/>
    <w:rsid w:val="00181C7A"/>
    <w:rsid w:val="00184481"/>
    <w:rsid w:val="001844AC"/>
    <w:rsid w:val="0018586C"/>
    <w:rsid w:val="00190757"/>
    <w:rsid w:val="0019194E"/>
    <w:rsid w:val="00191BCF"/>
    <w:rsid w:val="00191D70"/>
    <w:rsid w:val="001925F9"/>
    <w:rsid w:val="001934B8"/>
    <w:rsid w:val="001944C1"/>
    <w:rsid w:val="0019484E"/>
    <w:rsid w:val="0019584F"/>
    <w:rsid w:val="001961C5"/>
    <w:rsid w:val="00196FF3"/>
    <w:rsid w:val="00197D05"/>
    <w:rsid w:val="001A1100"/>
    <w:rsid w:val="001A16CE"/>
    <w:rsid w:val="001A4840"/>
    <w:rsid w:val="001A533D"/>
    <w:rsid w:val="001A5D6F"/>
    <w:rsid w:val="001A5F75"/>
    <w:rsid w:val="001A6CBE"/>
    <w:rsid w:val="001B062B"/>
    <w:rsid w:val="001B13F8"/>
    <w:rsid w:val="001B4286"/>
    <w:rsid w:val="001B7613"/>
    <w:rsid w:val="001C4C57"/>
    <w:rsid w:val="001C62F3"/>
    <w:rsid w:val="001D34A6"/>
    <w:rsid w:val="001D3B5D"/>
    <w:rsid w:val="001D5AF6"/>
    <w:rsid w:val="001E3BD0"/>
    <w:rsid w:val="001E638E"/>
    <w:rsid w:val="001E6AF4"/>
    <w:rsid w:val="001E77D2"/>
    <w:rsid w:val="001F1285"/>
    <w:rsid w:val="001F15C8"/>
    <w:rsid w:val="001F74BC"/>
    <w:rsid w:val="001F7E09"/>
    <w:rsid w:val="001F7EE5"/>
    <w:rsid w:val="00201B4C"/>
    <w:rsid w:val="00203D41"/>
    <w:rsid w:val="00207D02"/>
    <w:rsid w:val="00212E7C"/>
    <w:rsid w:val="002164FA"/>
    <w:rsid w:val="00216555"/>
    <w:rsid w:val="00220A82"/>
    <w:rsid w:val="00223D78"/>
    <w:rsid w:val="00223E78"/>
    <w:rsid w:val="00224CB7"/>
    <w:rsid w:val="00225E6F"/>
    <w:rsid w:val="002313DF"/>
    <w:rsid w:val="00231E2E"/>
    <w:rsid w:val="0023227A"/>
    <w:rsid w:val="00233A29"/>
    <w:rsid w:val="002342C2"/>
    <w:rsid w:val="002378FE"/>
    <w:rsid w:val="00242D58"/>
    <w:rsid w:val="00242DC5"/>
    <w:rsid w:val="00243F90"/>
    <w:rsid w:val="00244E7F"/>
    <w:rsid w:val="0024507D"/>
    <w:rsid w:val="0025093D"/>
    <w:rsid w:val="002511AF"/>
    <w:rsid w:val="00252AD1"/>
    <w:rsid w:val="00253F36"/>
    <w:rsid w:val="002551CA"/>
    <w:rsid w:val="002558A4"/>
    <w:rsid w:val="002567A2"/>
    <w:rsid w:val="002603E2"/>
    <w:rsid w:val="00260F6B"/>
    <w:rsid w:val="002619F7"/>
    <w:rsid w:val="00264C56"/>
    <w:rsid w:val="00264F7E"/>
    <w:rsid w:val="0026544F"/>
    <w:rsid w:val="00270AD3"/>
    <w:rsid w:val="00275080"/>
    <w:rsid w:val="0027569B"/>
    <w:rsid w:val="002815E6"/>
    <w:rsid w:val="00281880"/>
    <w:rsid w:val="002845B9"/>
    <w:rsid w:val="002854DB"/>
    <w:rsid w:val="00285C60"/>
    <w:rsid w:val="00286F9F"/>
    <w:rsid w:val="002945F1"/>
    <w:rsid w:val="00295380"/>
    <w:rsid w:val="002954B8"/>
    <w:rsid w:val="002A1C8C"/>
    <w:rsid w:val="002A233B"/>
    <w:rsid w:val="002A4240"/>
    <w:rsid w:val="002A44F5"/>
    <w:rsid w:val="002B1196"/>
    <w:rsid w:val="002B1D97"/>
    <w:rsid w:val="002B4122"/>
    <w:rsid w:val="002B6D4B"/>
    <w:rsid w:val="002B7870"/>
    <w:rsid w:val="002C15E7"/>
    <w:rsid w:val="002C2886"/>
    <w:rsid w:val="002C2E9C"/>
    <w:rsid w:val="002C378F"/>
    <w:rsid w:val="002C4DC6"/>
    <w:rsid w:val="002C676E"/>
    <w:rsid w:val="002C73CE"/>
    <w:rsid w:val="002C7AAB"/>
    <w:rsid w:val="002C7D8D"/>
    <w:rsid w:val="002D0CE1"/>
    <w:rsid w:val="002D2B5A"/>
    <w:rsid w:val="002D5343"/>
    <w:rsid w:val="002D7C43"/>
    <w:rsid w:val="002E0110"/>
    <w:rsid w:val="002E212F"/>
    <w:rsid w:val="002E318C"/>
    <w:rsid w:val="002E721C"/>
    <w:rsid w:val="002F0854"/>
    <w:rsid w:val="002F2691"/>
    <w:rsid w:val="002F378C"/>
    <w:rsid w:val="002F41B9"/>
    <w:rsid w:val="002F4FFC"/>
    <w:rsid w:val="002F5779"/>
    <w:rsid w:val="002F6437"/>
    <w:rsid w:val="002F7538"/>
    <w:rsid w:val="002F7929"/>
    <w:rsid w:val="002F79D9"/>
    <w:rsid w:val="0030003B"/>
    <w:rsid w:val="00300B87"/>
    <w:rsid w:val="003020E3"/>
    <w:rsid w:val="0030224A"/>
    <w:rsid w:val="003046E1"/>
    <w:rsid w:val="00306370"/>
    <w:rsid w:val="0031091A"/>
    <w:rsid w:val="0031151E"/>
    <w:rsid w:val="00313739"/>
    <w:rsid w:val="00314380"/>
    <w:rsid w:val="003154B1"/>
    <w:rsid w:val="00321976"/>
    <w:rsid w:val="00334796"/>
    <w:rsid w:val="00342226"/>
    <w:rsid w:val="003426A2"/>
    <w:rsid w:val="00342BA4"/>
    <w:rsid w:val="003477A3"/>
    <w:rsid w:val="00347D24"/>
    <w:rsid w:val="0035152A"/>
    <w:rsid w:val="00351B0B"/>
    <w:rsid w:val="00354C59"/>
    <w:rsid w:val="003559CC"/>
    <w:rsid w:val="00357F47"/>
    <w:rsid w:val="00361E61"/>
    <w:rsid w:val="00362497"/>
    <w:rsid w:val="00363CA7"/>
    <w:rsid w:val="00370FF0"/>
    <w:rsid w:val="00371CDC"/>
    <w:rsid w:val="00372E0C"/>
    <w:rsid w:val="003774D9"/>
    <w:rsid w:val="00377EE0"/>
    <w:rsid w:val="00380088"/>
    <w:rsid w:val="00380F6D"/>
    <w:rsid w:val="003822DC"/>
    <w:rsid w:val="0038398D"/>
    <w:rsid w:val="00385523"/>
    <w:rsid w:val="00386902"/>
    <w:rsid w:val="00387E8B"/>
    <w:rsid w:val="003900DE"/>
    <w:rsid w:val="00393586"/>
    <w:rsid w:val="00396959"/>
    <w:rsid w:val="003970A8"/>
    <w:rsid w:val="003A1163"/>
    <w:rsid w:val="003A208A"/>
    <w:rsid w:val="003A3110"/>
    <w:rsid w:val="003A4CD0"/>
    <w:rsid w:val="003B054F"/>
    <w:rsid w:val="003B1BA7"/>
    <w:rsid w:val="003B2A60"/>
    <w:rsid w:val="003B4472"/>
    <w:rsid w:val="003B5E83"/>
    <w:rsid w:val="003C0587"/>
    <w:rsid w:val="003C13E2"/>
    <w:rsid w:val="003C3BAB"/>
    <w:rsid w:val="003C411F"/>
    <w:rsid w:val="003C4F9E"/>
    <w:rsid w:val="003C633D"/>
    <w:rsid w:val="003C79CC"/>
    <w:rsid w:val="003D1379"/>
    <w:rsid w:val="003D1D69"/>
    <w:rsid w:val="003D2318"/>
    <w:rsid w:val="003D39F0"/>
    <w:rsid w:val="003D4FDE"/>
    <w:rsid w:val="003D5A3C"/>
    <w:rsid w:val="003D6228"/>
    <w:rsid w:val="003E0377"/>
    <w:rsid w:val="003E0CD0"/>
    <w:rsid w:val="003E14FE"/>
    <w:rsid w:val="003E1A31"/>
    <w:rsid w:val="003E1A6B"/>
    <w:rsid w:val="003E4FE8"/>
    <w:rsid w:val="003E60F7"/>
    <w:rsid w:val="003E68EA"/>
    <w:rsid w:val="003E72BF"/>
    <w:rsid w:val="003F2704"/>
    <w:rsid w:val="003F2FA0"/>
    <w:rsid w:val="003F304E"/>
    <w:rsid w:val="003F3DD7"/>
    <w:rsid w:val="003F70ED"/>
    <w:rsid w:val="0040026A"/>
    <w:rsid w:val="00401D20"/>
    <w:rsid w:val="00404961"/>
    <w:rsid w:val="004075DB"/>
    <w:rsid w:val="0041039F"/>
    <w:rsid w:val="0041252D"/>
    <w:rsid w:val="00422FAA"/>
    <w:rsid w:val="00424A74"/>
    <w:rsid w:val="004265A8"/>
    <w:rsid w:val="00432EDA"/>
    <w:rsid w:val="00433724"/>
    <w:rsid w:val="0043391F"/>
    <w:rsid w:val="004343DA"/>
    <w:rsid w:val="00437D1B"/>
    <w:rsid w:val="00437F0B"/>
    <w:rsid w:val="0044160D"/>
    <w:rsid w:val="00442522"/>
    <w:rsid w:val="00444275"/>
    <w:rsid w:val="00444989"/>
    <w:rsid w:val="004515B0"/>
    <w:rsid w:val="0045574D"/>
    <w:rsid w:val="00464386"/>
    <w:rsid w:val="004652C5"/>
    <w:rsid w:val="0046532F"/>
    <w:rsid w:val="00466A8C"/>
    <w:rsid w:val="00467181"/>
    <w:rsid w:val="00472D9A"/>
    <w:rsid w:val="004752BD"/>
    <w:rsid w:val="00475688"/>
    <w:rsid w:val="00475EF6"/>
    <w:rsid w:val="00484DE2"/>
    <w:rsid w:val="004854B1"/>
    <w:rsid w:val="0048686C"/>
    <w:rsid w:val="00486FF5"/>
    <w:rsid w:val="00487532"/>
    <w:rsid w:val="004929DD"/>
    <w:rsid w:val="00493450"/>
    <w:rsid w:val="004A1DD9"/>
    <w:rsid w:val="004A2A2F"/>
    <w:rsid w:val="004A56C8"/>
    <w:rsid w:val="004A78A4"/>
    <w:rsid w:val="004B2DB4"/>
    <w:rsid w:val="004B4C6D"/>
    <w:rsid w:val="004C1B47"/>
    <w:rsid w:val="004C455C"/>
    <w:rsid w:val="004C4AD1"/>
    <w:rsid w:val="004D035E"/>
    <w:rsid w:val="004D091B"/>
    <w:rsid w:val="004D0A15"/>
    <w:rsid w:val="004D0AF2"/>
    <w:rsid w:val="004D32E4"/>
    <w:rsid w:val="004D42A4"/>
    <w:rsid w:val="004D5D39"/>
    <w:rsid w:val="004D7554"/>
    <w:rsid w:val="004E067B"/>
    <w:rsid w:val="004E1600"/>
    <w:rsid w:val="004E1622"/>
    <w:rsid w:val="004E167E"/>
    <w:rsid w:val="004E1715"/>
    <w:rsid w:val="004E2711"/>
    <w:rsid w:val="004E32BB"/>
    <w:rsid w:val="004E73CC"/>
    <w:rsid w:val="004F218D"/>
    <w:rsid w:val="004F2B0E"/>
    <w:rsid w:val="004F52D0"/>
    <w:rsid w:val="004F65E5"/>
    <w:rsid w:val="004F682D"/>
    <w:rsid w:val="004F7E30"/>
    <w:rsid w:val="00504719"/>
    <w:rsid w:val="00506DCB"/>
    <w:rsid w:val="00510053"/>
    <w:rsid w:val="0051143A"/>
    <w:rsid w:val="00511599"/>
    <w:rsid w:val="00511FED"/>
    <w:rsid w:val="0051264B"/>
    <w:rsid w:val="00512CF2"/>
    <w:rsid w:val="00513545"/>
    <w:rsid w:val="00516890"/>
    <w:rsid w:val="00516FC4"/>
    <w:rsid w:val="00520365"/>
    <w:rsid w:val="005238DC"/>
    <w:rsid w:val="00525227"/>
    <w:rsid w:val="00525264"/>
    <w:rsid w:val="00525631"/>
    <w:rsid w:val="00527232"/>
    <w:rsid w:val="005309ED"/>
    <w:rsid w:val="005354F7"/>
    <w:rsid w:val="005363BF"/>
    <w:rsid w:val="005426DE"/>
    <w:rsid w:val="00542CA6"/>
    <w:rsid w:val="00545920"/>
    <w:rsid w:val="00545C5B"/>
    <w:rsid w:val="00547DA3"/>
    <w:rsid w:val="0055409F"/>
    <w:rsid w:val="00555DE2"/>
    <w:rsid w:val="005601AF"/>
    <w:rsid w:val="005610C7"/>
    <w:rsid w:val="005673E9"/>
    <w:rsid w:val="00570D9E"/>
    <w:rsid w:val="005815D2"/>
    <w:rsid w:val="005848EE"/>
    <w:rsid w:val="00585D2E"/>
    <w:rsid w:val="00592CDC"/>
    <w:rsid w:val="00594DC4"/>
    <w:rsid w:val="00595CC0"/>
    <w:rsid w:val="0059685A"/>
    <w:rsid w:val="005A00C9"/>
    <w:rsid w:val="005A143A"/>
    <w:rsid w:val="005A36D3"/>
    <w:rsid w:val="005B4509"/>
    <w:rsid w:val="005B4867"/>
    <w:rsid w:val="005B627C"/>
    <w:rsid w:val="005B7B25"/>
    <w:rsid w:val="005B7F50"/>
    <w:rsid w:val="005C0A48"/>
    <w:rsid w:val="005C1940"/>
    <w:rsid w:val="005C1EC6"/>
    <w:rsid w:val="005C2008"/>
    <w:rsid w:val="005C2A2E"/>
    <w:rsid w:val="005C784C"/>
    <w:rsid w:val="005D12BD"/>
    <w:rsid w:val="005D5087"/>
    <w:rsid w:val="005D528C"/>
    <w:rsid w:val="005D57A3"/>
    <w:rsid w:val="005D6B1E"/>
    <w:rsid w:val="005D7D84"/>
    <w:rsid w:val="005E2083"/>
    <w:rsid w:val="005E345B"/>
    <w:rsid w:val="005E36A5"/>
    <w:rsid w:val="005E4056"/>
    <w:rsid w:val="005E4AAC"/>
    <w:rsid w:val="005E5055"/>
    <w:rsid w:val="005E5306"/>
    <w:rsid w:val="005E7C6E"/>
    <w:rsid w:val="005F1D08"/>
    <w:rsid w:val="005F1E43"/>
    <w:rsid w:val="005F3FD5"/>
    <w:rsid w:val="005F4DD6"/>
    <w:rsid w:val="005F75DA"/>
    <w:rsid w:val="00600163"/>
    <w:rsid w:val="006029E8"/>
    <w:rsid w:val="00603CB0"/>
    <w:rsid w:val="006049F0"/>
    <w:rsid w:val="00610429"/>
    <w:rsid w:val="00611D40"/>
    <w:rsid w:val="00614519"/>
    <w:rsid w:val="00615B21"/>
    <w:rsid w:val="00615CB2"/>
    <w:rsid w:val="00622CF0"/>
    <w:rsid w:val="00622DBC"/>
    <w:rsid w:val="006235CB"/>
    <w:rsid w:val="0062576C"/>
    <w:rsid w:val="00631C46"/>
    <w:rsid w:val="006326C7"/>
    <w:rsid w:val="00634A91"/>
    <w:rsid w:val="00635030"/>
    <w:rsid w:val="00636003"/>
    <w:rsid w:val="0063753B"/>
    <w:rsid w:val="00640C39"/>
    <w:rsid w:val="0064152D"/>
    <w:rsid w:val="00642513"/>
    <w:rsid w:val="00643421"/>
    <w:rsid w:val="00646B50"/>
    <w:rsid w:val="00647A3D"/>
    <w:rsid w:val="00651945"/>
    <w:rsid w:val="0065735F"/>
    <w:rsid w:val="00657C94"/>
    <w:rsid w:val="0066080F"/>
    <w:rsid w:val="00661D8C"/>
    <w:rsid w:val="00663E66"/>
    <w:rsid w:val="006645D6"/>
    <w:rsid w:val="00665F25"/>
    <w:rsid w:val="00666A9C"/>
    <w:rsid w:val="00666F84"/>
    <w:rsid w:val="00671BEA"/>
    <w:rsid w:val="00671EC6"/>
    <w:rsid w:val="0067352F"/>
    <w:rsid w:val="00673AD0"/>
    <w:rsid w:val="00676938"/>
    <w:rsid w:val="00677730"/>
    <w:rsid w:val="00680C03"/>
    <w:rsid w:val="00681338"/>
    <w:rsid w:val="006815AA"/>
    <w:rsid w:val="006838B9"/>
    <w:rsid w:val="006839FB"/>
    <w:rsid w:val="00683EFC"/>
    <w:rsid w:val="00690C80"/>
    <w:rsid w:val="006918CB"/>
    <w:rsid w:val="00692515"/>
    <w:rsid w:val="006945ED"/>
    <w:rsid w:val="00697CF7"/>
    <w:rsid w:val="006A249B"/>
    <w:rsid w:val="006A64DE"/>
    <w:rsid w:val="006B03D9"/>
    <w:rsid w:val="006B04F5"/>
    <w:rsid w:val="006B0D3D"/>
    <w:rsid w:val="006B1F70"/>
    <w:rsid w:val="006B5A0E"/>
    <w:rsid w:val="006B5F05"/>
    <w:rsid w:val="006C0F42"/>
    <w:rsid w:val="006C2751"/>
    <w:rsid w:val="006C38EA"/>
    <w:rsid w:val="006C391D"/>
    <w:rsid w:val="006C4810"/>
    <w:rsid w:val="006C565E"/>
    <w:rsid w:val="006D2405"/>
    <w:rsid w:val="006D4D40"/>
    <w:rsid w:val="006E2F93"/>
    <w:rsid w:val="006E3316"/>
    <w:rsid w:val="006E3C4D"/>
    <w:rsid w:val="006E41CA"/>
    <w:rsid w:val="006E42C1"/>
    <w:rsid w:val="006E5000"/>
    <w:rsid w:val="006E5288"/>
    <w:rsid w:val="006E6E0D"/>
    <w:rsid w:val="006F0918"/>
    <w:rsid w:val="006F0A3F"/>
    <w:rsid w:val="006F18C3"/>
    <w:rsid w:val="006F4A54"/>
    <w:rsid w:val="006F50F9"/>
    <w:rsid w:val="006F60F0"/>
    <w:rsid w:val="006F6189"/>
    <w:rsid w:val="006F6E22"/>
    <w:rsid w:val="006F708F"/>
    <w:rsid w:val="00700CD2"/>
    <w:rsid w:val="00703C26"/>
    <w:rsid w:val="00705F75"/>
    <w:rsid w:val="00706719"/>
    <w:rsid w:val="00714DC8"/>
    <w:rsid w:val="00715B55"/>
    <w:rsid w:val="00717E91"/>
    <w:rsid w:val="00721801"/>
    <w:rsid w:val="00721AF3"/>
    <w:rsid w:val="00722C68"/>
    <w:rsid w:val="00722EA8"/>
    <w:rsid w:val="007249A7"/>
    <w:rsid w:val="0073393E"/>
    <w:rsid w:val="007339F2"/>
    <w:rsid w:val="007340B1"/>
    <w:rsid w:val="007366EF"/>
    <w:rsid w:val="007370A7"/>
    <w:rsid w:val="007423B2"/>
    <w:rsid w:val="00743006"/>
    <w:rsid w:val="00746EFD"/>
    <w:rsid w:val="0075198C"/>
    <w:rsid w:val="00752522"/>
    <w:rsid w:val="00752A46"/>
    <w:rsid w:val="00754032"/>
    <w:rsid w:val="00754184"/>
    <w:rsid w:val="00755167"/>
    <w:rsid w:val="00756568"/>
    <w:rsid w:val="00760F37"/>
    <w:rsid w:val="0076165B"/>
    <w:rsid w:val="0076169A"/>
    <w:rsid w:val="0076411B"/>
    <w:rsid w:val="00766014"/>
    <w:rsid w:val="00770FEA"/>
    <w:rsid w:val="00771BFE"/>
    <w:rsid w:val="0077674E"/>
    <w:rsid w:val="007813B5"/>
    <w:rsid w:val="00781F32"/>
    <w:rsid w:val="0078220B"/>
    <w:rsid w:val="00785222"/>
    <w:rsid w:val="00785788"/>
    <w:rsid w:val="00790F5C"/>
    <w:rsid w:val="0079354B"/>
    <w:rsid w:val="00795361"/>
    <w:rsid w:val="00797201"/>
    <w:rsid w:val="007A081C"/>
    <w:rsid w:val="007A1C5E"/>
    <w:rsid w:val="007A28FF"/>
    <w:rsid w:val="007A2923"/>
    <w:rsid w:val="007A39C5"/>
    <w:rsid w:val="007A3F58"/>
    <w:rsid w:val="007A5209"/>
    <w:rsid w:val="007A6A9E"/>
    <w:rsid w:val="007B294D"/>
    <w:rsid w:val="007B4827"/>
    <w:rsid w:val="007B622E"/>
    <w:rsid w:val="007C36FF"/>
    <w:rsid w:val="007C3F45"/>
    <w:rsid w:val="007C5774"/>
    <w:rsid w:val="007D144D"/>
    <w:rsid w:val="007D3BD7"/>
    <w:rsid w:val="007D433C"/>
    <w:rsid w:val="007D6260"/>
    <w:rsid w:val="007D6EBB"/>
    <w:rsid w:val="007E158C"/>
    <w:rsid w:val="007E16F1"/>
    <w:rsid w:val="007E1D28"/>
    <w:rsid w:val="007E3F81"/>
    <w:rsid w:val="007E5325"/>
    <w:rsid w:val="007E789D"/>
    <w:rsid w:val="007E7F47"/>
    <w:rsid w:val="007F2D69"/>
    <w:rsid w:val="007F4FF0"/>
    <w:rsid w:val="007F79BC"/>
    <w:rsid w:val="0080044F"/>
    <w:rsid w:val="00800A69"/>
    <w:rsid w:val="008021B5"/>
    <w:rsid w:val="00803513"/>
    <w:rsid w:val="0080459E"/>
    <w:rsid w:val="0080544E"/>
    <w:rsid w:val="008149CB"/>
    <w:rsid w:val="008150E6"/>
    <w:rsid w:val="00817B87"/>
    <w:rsid w:val="008215D9"/>
    <w:rsid w:val="00822562"/>
    <w:rsid w:val="0082328A"/>
    <w:rsid w:val="00824C33"/>
    <w:rsid w:val="0082631E"/>
    <w:rsid w:val="00826E44"/>
    <w:rsid w:val="00827DAC"/>
    <w:rsid w:val="00832C26"/>
    <w:rsid w:val="00834A4A"/>
    <w:rsid w:val="00836F12"/>
    <w:rsid w:val="0084216B"/>
    <w:rsid w:val="008422D4"/>
    <w:rsid w:val="00844096"/>
    <w:rsid w:val="008443B7"/>
    <w:rsid w:val="008457F6"/>
    <w:rsid w:val="00845AF5"/>
    <w:rsid w:val="0084689A"/>
    <w:rsid w:val="0085075D"/>
    <w:rsid w:val="00850B16"/>
    <w:rsid w:val="0085109C"/>
    <w:rsid w:val="008516FE"/>
    <w:rsid w:val="00853219"/>
    <w:rsid w:val="00853490"/>
    <w:rsid w:val="008565E8"/>
    <w:rsid w:val="008613CA"/>
    <w:rsid w:val="008628A3"/>
    <w:rsid w:val="00862C7E"/>
    <w:rsid w:val="00862DBC"/>
    <w:rsid w:val="008658EF"/>
    <w:rsid w:val="008663B1"/>
    <w:rsid w:val="0087054D"/>
    <w:rsid w:val="00872394"/>
    <w:rsid w:val="008745AD"/>
    <w:rsid w:val="00875508"/>
    <w:rsid w:val="00876241"/>
    <w:rsid w:val="008768F1"/>
    <w:rsid w:val="00881144"/>
    <w:rsid w:val="00886E57"/>
    <w:rsid w:val="00887DEF"/>
    <w:rsid w:val="00890C53"/>
    <w:rsid w:val="008914AC"/>
    <w:rsid w:val="00891A37"/>
    <w:rsid w:val="008935B9"/>
    <w:rsid w:val="008952D9"/>
    <w:rsid w:val="008955AF"/>
    <w:rsid w:val="008960A9"/>
    <w:rsid w:val="008978BC"/>
    <w:rsid w:val="008A0DF2"/>
    <w:rsid w:val="008A5C78"/>
    <w:rsid w:val="008A6317"/>
    <w:rsid w:val="008B134C"/>
    <w:rsid w:val="008B3B82"/>
    <w:rsid w:val="008B53CA"/>
    <w:rsid w:val="008C27F7"/>
    <w:rsid w:val="008C5F0B"/>
    <w:rsid w:val="008C6AC8"/>
    <w:rsid w:val="008D2D59"/>
    <w:rsid w:val="008D3301"/>
    <w:rsid w:val="008D403C"/>
    <w:rsid w:val="008D7B31"/>
    <w:rsid w:val="008E06D0"/>
    <w:rsid w:val="008E152D"/>
    <w:rsid w:val="008E32BC"/>
    <w:rsid w:val="008E5DB5"/>
    <w:rsid w:val="008E60AA"/>
    <w:rsid w:val="008F0006"/>
    <w:rsid w:val="008F2F31"/>
    <w:rsid w:val="008F5156"/>
    <w:rsid w:val="008F51A3"/>
    <w:rsid w:val="008F569F"/>
    <w:rsid w:val="008F5758"/>
    <w:rsid w:val="008F63A5"/>
    <w:rsid w:val="00901455"/>
    <w:rsid w:val="00906192"/>
    <w:rsid w:val="00907467"/>
    <w:rsid w:val="00910146"/>
    <w:rsid w:val="00913B29"/>
    <w:rsid w:val="009151F0"/>
    <w:rsid w:val="0092165C"/>
    <w:rsid w:val="00921A2D"/>
    <w:rsid w:val="00921C57"/>
    <w:rsid w:val="00922E18"/>
    <w:rsid w:val="009238F5"/>
    <w:rsid w:val="00923E41"/>
    <w:rsid w:val="00925749"/>
    <w:rsid w:val="0092619F"/>
    <w:rsid w:val="00930065"/>
    <w:rsid w:val="00933DE6"/>
    <w:rsid w:val="00935AF0"/>
    <w:rsid w:val="0094085D"/>
    <w:rsid w:val="0094236E"/>
    <w:rsid w:val="00944BBC"/>
    <w:rsid w:val="00946B46"/>
    <w:rsid w:val="00946CDF"/>
    <w:rsid w:val="00946E43"/>
    <w:rsid w:val="009475D6"/>
    <w:rsid w:val="00950C46"/>
    <w:rsid w:val="009518E6"/>
    <w:rsid w:val="00952954"/>
    <w:rsid w:val="00953041"/>
    <w:rsid w:val="00955058"/>
    <w:rsid w:val="00955256"/>
    <w:rsid w:val="009553E8"/>
    <w:rsid w:val="009601E2"/>
    <w:rsid w:val="00960381"/>
    <w:rsid w:val="00960919"/>
    <w:rsid w:val="0096401D"/>
    <w:rsid w:val="00967371"/>
    <w:rsid w:val="009709A6"/>
    <w:rsid w:val="00971A77"/>
    <w:rsid w:val="00972A81"/>
    <w:rsid w:val="00976640"/>
    <w:rsid w:val="00977662"/>
    <w:rsid w:val="00980DA0"/>
    <w:rsid w:val="00981962"/>
    <w:rsid w:val="0098230A"/>
    <w:rsid w:val="009861B0"/>
    <w:rsid w:val="00986311"/>
    <w:rsid w:val="00987A51"/>
    <w:rsid w:val="009911E5"/>
    <w:rsid w:val="0099270E"/>
    <w:rsid w:val="0099284F"/>
    <w:rsid w:val="00992971"/>
    <w:rsid w:val="0099558D"/>
    <w:rsid w:val="00996569"/>
    <w:rsid w:val="009A3059"/>
    <w:rsid w:val="009A3A8C"/>
    <w:rsid w:val="009A40D2"/>
    <w:rsid w:val="009A4959"/>
    <w:rsid w:val="009A5449"/>
    <w:rsid w:val="009A703D"/>
    <w:rsid w:val="009A76E6"/>
    <w:rsid w:val="009A77C4"/>
    <w:rsid w:val="009B0F42"/>
    <w:rsid w:val="009B36DE"/>
    <w:rsid w:val="009B654E"/>
    <w:rsid w:val="009C0479"/>
    <w:rsid w:val="009C55A9"/>
    <w:rsid w:val="009C6309"/>
    <w:rsid w:val="009C7B38"/>
    <w:rsid w:val="009D2299"/>
    <w:rsid w:val="009D41A8"/>
    <w:rsid w:val="009E0879"/>
    <w:rsid w:val="009E1114"/>
    <w:rsid w:val="009E3A5F"/>
    <w:rsid w:val="009E7F1D"/>
    <w:rsid w:val="009F209E"/>
    <w:rsid w:val="00A01E5C"/>
    <w:rsid w:val="00A02B37"/>
    <w:rsid w:val="00A06BAE"/>
    <w:rsid w:val="00A07208"/>
    <w:rsid w:val="00A13651"/>
    <w:rsid w:val="00A15CF7"/>
    <w:rsid w:val="00A163B3"/>
    <w:rsid w:val="00A21933"/>
    <w:rsid w:val="00A21CAB"/>
    <w:rsid w:val="00A25B57"/>
    <w:rsid w:val="00A30517"/>
    <w:rsid w:val="00A32820"/>
    <w:rsid w:val="00A33357"/>
    <w:rsid w:val="00A34521"/>
    <w:rsid w:val="00A35903"/>
    <w:rsid w:val="00A359E2"/>
    <w:rsid w:val="00A41FF6"/>
    <w:rsid w:val="00A44D5D"/>
    <w:rsid w:val="00A44EC9"/>
    <w:rsid w:val="00A53B89"/>
    <w:rsid w:val="00A62170"/>
    <w:rsid w:val="00A64662"/>
    <w:rsid w:val="00A67366"/>
    <w:rsid w:val="00A6755C"/>
    <w:rsid w:val="00A7241D"/>
    <w:rsid w:val="00A747BD"/>
    <w:rsid w:val="00A75905"/>
    <w:rsid w:val="00A7764C"/>
    <w:rsid w:val="00A77830"/>
    <w:rsid w:val="00A77C72"/>
    <w:rsid w:val="00A80E8E"/>
    <w:rsid w:val="00A817B7"/>
    <w:rsid w:val="00A81B07"/>
    <w:rsid w:val="00A837E7"/>
    <w:rsid w:val="00A86E29"/>
    <w:rsid w:val="00A8784F"/>
    <w:rsid w:val="00A94931"/>
    <w:rsid w:val="00A964AD"/>
    <w:rsid w:val="00AA1981"/>
    <w:rsid w:val="00AA1DF1"/>
    <w:rsid w:val="00AA3D83"/>
    <w:rsid w:val="00AA7D8E"/>
    <w:rsid w:val="00AB2D1B"/>
    <w:rsid w:val="00AB3340"/>
    <w:rsid w:val="00AB61D4"/>
    <w:rsid w:val="00AC4786"/>
    <w:rsid w:val="00AC5338"/>
    <w:rsid w:val="00AC5A9C"/>
    <w:rsid w:val="00AD3187"/>
    <w:rsid w:val="00AD3782"/>
    <w:rsid w:val="00AE5E76"/>
    <w:rsid w:val="00AF1214"/>
    <w:rsid w:val="00AF2159"/>
    <w:rsid w:val="00AF26E8"/>
    <w:rsid w:val="00AF52FE"/>
    <w:rsid w:val="00AF5867"/>
    <w:rsid w:val="00AF5DEF"/>
    <w:rsid w:val="00AF7769"/>
    <w:rsid w:val="00B051AA"/>
    <w:rsid w:val="00B065D5"/>
    <w:rsid w:val="00B06E5D"/>
    <w:rsid w:val="00B13960"/>
    <w:rsid w:val="00B14054"/>
    <w:rsid w:val="00B1457A"/>
    <w:rsid w:val="00B16E81"/>
    <w:rsid w:val="00B17135"/>
    <w:rsid w:val="00B24FC3"/>
    <w:rsid w:val="00B27494"/>
    <w:rsid w:val="00B30E16"/>
    <w:rsid w:val="00B36B81"/>
    <w:rsid w:val="00B3738F"/>
    <w:rsid w:val="00B41F81"/>
    <w:rsid w:val="00B43F5E"/>
    <w:rsid w:val="00B44346"/>
    <w:rsid w:val="00B4726C"/>
    <w:rsid w:val="00B4768A"/>
    <w:rsid w:val="00B56425"/>
    <w:rsid w:val="00B60873"/>
    <w:rsid w:val="00B6378C"/>
    <w:rsid w:val="00B64778"/>
    <w:rsid w:val="00B65137"/>
    <w:rsid w:val="00B67310"/>
    <w:rsid w:val="00B678FC"/>
    <w:rsid w:val="00B72BA9"/>
    <w:rsid w:val="00B75196"/>
    <w:rsid w:val="00B774BB"/>
    <w:rsid w:val="00B80062"/>
    <w:rsid w:val="00B831D3"/>
    <w:rsid w:val="00B864C4"/>
    <w:rsid w:val="00B91C1B"/>
    <w:rsid w:val="00B91CC5"/>
    <w:rsid w:val="00B92248"/>
    <w:rsid w:val="00B94273"/>
    <w:rsid w:val="00B9682D"/>
    <w:rsid w:val="00BA1235"/>
    <w:rsid w:val="00BA12B8"/>
    <w:rsid w:val="00BA2BCF"/>
    <w:rsid w:val="00BA2C27"/>
    <w:rsid w:val="00BA2F76"/>
    <w:rsid w:val="00BA32D3"/>
    <w:rsid w:val="00BA370C"/>
    <w:rsid w:val="00BA3B5E"/>
    <w:rsid w:val="00BA4C09"/>
    <w:rsid w:val="00BA53A0"/>
    <w:rsid w:val="00BA7A23"/>
    <w:rsid w:val="00BB3EB0"/>
    <w:rsid w:val="00BB477D"/>
    <w:rsid w:val="00BB52B7"/>
    <w:rsid w:val="00BB5F4B"/>
    <w:rsid w:val="00BB70F3"/>
    <w:rsid w:val="00BB7126"/>
    <w:rsid w:val="00BC1636"/>
    <w:rsid w:val="00BC3565"/>
    <w:rsid w:val="00BC4979"/>
    <w:rsid w:val="00BC59A7"/>
    <w:rsid w:val="00BC7E54"/>
    <w:rsid w:val="00BD001E"/>
    <w:rsid w:val="00BD2083"/>
    <w:rsid w:val="00BD242E"/>
    <w:rsid w:val="00BD28E1"/>
    <w:rsid w:val="00BD4267"/>
    <w:rsid w:val="00BD5BD8"/>
    <w:rsid w:val="00BE52D7"/>
    <w:rsid w:val="00BE5A33"/>
    <w:rsid w:val="00BE64D5"/>
    <w:rsid w:val="00BE67AC"/>
    <w:rsid w:val="00BF036F"/>
    <w:rsid w:val="00BF346D"/>
    <w:rsid w:val="00BF67D5"/>
    <w:rsid w:val="00C03A9F"/>
    <w:rsid w:val="00C056C9"/>
    <w:rsid w:val="00C0654D"/>
    <w:rsid w:val="00C06A26"/>
    <w:rsid w:val="00C07A35"/>
    <w:rsid w:val="00C12E2F"/>
    <w:rsid w:val="00C14402"/>
    <w:rsid w:val="00C1791B"/>
    <w:rsid w:val="00C20FE6"/>
    <w:rsid w:val="00C224BA"/>
    <w:rsid w:val="00C24494"/>
    <w:rsid w:val="00C24816"/>
    <w:rsid w:val="00C25484"/>
    <w:rsid w:val="00C25B75"/>
    <w:rsid w:val="00C30175"/>
    <w:rsid w:val="00C319EF"/>
    <w:rsid w:val="00C326F6"/>
    <w:rsid w:val="00C3278F"/>
    <w:rsid w:val="00C33E2E"/>
    <w:rsid w:val="00C34E46"/>
    <w:rsid w:val="00C3761B"/>
    <w:rsid w:val="00C41CDE"/>
    <w:rsid w:val="00C448B6"/>
    <w:rsid w:val="00C45BF7"/>
    <w:rsid w:val="00C45F80"/>
    <w:rsid w:val="00C476E5"/>
    <w:rsid w:val="00C4775A"/>
    <w:rsid w:val="00C50F76"/>
    <w:rsid w:val="00C52F7B"/>
    <w:rsid w:val="00C56402"/>
    <w:rsid w:val="00C62696"/>
    <w:rsid w:val="00C6288F"/>
    <w:rsid w:val="00C62DB9"/>
    <w:rsid w:val="00C631D1"/>
    <w:rsid w:val="00C65563"/>
    <w:rsid w:val="00C7464A"/>
    <w:rsid w:val="00C75B04"/>
    <w:rsid w:val="00C764A7"/>
    <w:rsid w:val="00C76EC6"/>
    <w:rsid w:val="00C772F1"/>
    <w:rsid w:val="00C807D2"/>
    <w:rsid w:val="00C8173E"/>
    <w:rsid w:val="00C841AD"/>
    <w:rsid w:val="00C84557"/>
    <w:rsid w:val="00C84BF8"/>
    <w:rsid w:val="00C864A6"/>
    <w:rsid w:val="00C86EFA"/>
    <w:rsid w:val="00C87D09"/>
    <w:rsid w:val="00C90037"/>
    <w:rsid w:val="00C90F7C"/>
    <w:rsid w:val="00C9184A"/>
    <w:rsid w:val="00CA1ABA"/>
    <w:rsid w:val="00CA1C87"/>
    <w:rsid w:val="00CA32F9"/>
    <w:rsid w:val="00CA5882"/>
    <w:rsid w:val="00CA5F4A"/>
    <w:rsid w:val="00CB2248"/>
    <w:rsid w:val="00CB2F4E"/>
    <w:rsid w:val="00CB333F"/>
    <w:rsid w:val="00CB3ADB"/>
    <w:rsid w:val="00CB4992"/>
    <w:rsid w:val="00CB7332"/>
    <w:rsid w:val="00CC2A40"/>
    <w:rsid w:val="00CC5CD5"/>
    <w:rsid w:val="00CC68F4"/>
    <w:rsid w:val="00CC7521"/>
    <w:rsid w:val="00CD1A91"/>
    <w:rsid w:val="00CD3F68"/>
    <w:rsid w:val="00CD7873"/>
    <w:rsid w:val="00CD7B08"/>
    <w:rsid w:val="00CE21DB"/>
    <w:rsid w:val="00CE28DF"/>
    <w:rsid w:val="00CE4F73"/>
    <w:rsid w:val="00CE6977"/>
    <w:rsid w:val="00CE71BA"/>
    <w:rsid w:val="00CE7E77"/>
    <w:rsid w:val="00CE7EFD"/>
    <w:rsid w:val="00CF210C"/>
    <w:rsid w:val="00CF5A4D"/>
    <w:rsid w:val="00D02B59"/>
    <w:rsid w:val="00D03D01"/>
    <w:rsid w:val="00D04A91"/>
    <w:rsid w:val="00D07188"/>
    <w:rsid w:val="00D10A16"/>
    <w:rsid w:val="00D10DE6"/>
    <w:rsid w:val="00D123DC"/>
    <w:rsid w:val="00D13791"/>
    <w:rsid w:val="00D13AB4"/>
    <w:rsid w:val="00D14570"/>
    <w:rsid w:val="00D1558D"/>
    <w:rsid w:val="00D16678"/>
    <w:rsid w:val="00D2270A"/>
    <w:rsid w:val="00D33D3D"/>
    <w:rsid w:val="00D3505A"/>
    <w:rsid w:val="00D37E7D"/>
    <w:rsid w:val="00D408B1"/>
    <w:rsid w:val="00D43B24"/>
    <w:rsid w:val="00D44A5B"/>
    <w:rsid w:val="00D465B1"/>
    <w:rsid w:val="00D46E52"/>
    <w:rsid w:val="00D52273"/>
    <w:rsid w:val="00D5319F"/>
    <w:rsid w:val="00D53242"/>
    <w:rsid w:val="00D54B0B"/>
    <w:rsid w:val="00D5594F"/>
    <w:rsid w:val="00D57E3C"/>
    <w:rsid w:val="00D60A7C"/>
    <w:rsid w:val="00D66FF8"/>
    <w:rsid w:val="00D7325B"/>
    <w:rsid w:val="00D7373C"/>
    <w:rsid w:val="00D74BE3"/>
    <w:rsid w:val="00D75016"/>
    <w:rsid w:val="00D76C8C"/>
    <w:rsid w:val="00D7713C"/>
    <w:rsid w:val="00D77A1B"/>
    <w:rsid w:val="00D80008"/>
    <w:rsid w:val="00D80C30"/>
    <w:rsid w:val="00D81C90"/>
    <w:rsid w:val="00D8262E"/>
    <w:rsid w:val="00D84DA0"/>
    <w:rsid w:val="00D855CC"/>
    <w:rsid w:val="00D869D1"/>
    <w:rsid w:val="00D87CB6"/>
    <w:rsid w:val="00D90D9D"/>
    <w:rsid w:val="00D912F2"/>
    <w:rsid w:val="00D9360E"/>
    <w:rsid w:val="00D93844"/>
    <w:rsid w:val="00D939C1"/>
    <w:rsid w:val="00D951CB"/>
    <w:rsid w:val="00D95AE3"/>
    <w:rsid w:val="00D966D7"/>
    <w:rsid w:val="00D9731C"/>
    <w:rsid w:val="00DA20B3"/>
    <w:rsid w:val="00DA20D9"/>
    <w:rsid w:val="00DA2381"/>
    <w:rsid w:val="00DB1986"/>
    <w:rsid w:val="00DB2393"/>
    <w:rsid w:val="00DB28C8"/>
    <w:rsid w:val="00DB2CB0"/>
    <w:rsid w:val="00DB3F9F"/>
    <w:rsid w:val="00DB4687"/>
    <w:rsid w:val="00DB4850"/>
    <w:rsid w:val="00DB646A"/>
    <w:rsid w:val="00DB74FB"/>
    <w:rsid w:val="00DC00DC"/>
    <w:rsid w:val="00DC1F34"/>
    <w:rsid w:val="00DC3B70"/>
    <w:rsid w:val="00DC5635"/>
    <w:rsid w:val="00DC6111"/>
    <w:rsid w:val="00DC72B9"/>
    <w:rsid w:val="00DC775E"/>
    <w:rsid w:val="00DD39DC"/>
    <w:rsid w:val="00DD64B3"/>
    <w:rsid w:val="00DE0E79"/>
    <w:rsid w:val="00DE172D"/>
    <w:rsid w:val="00DE51F6"/>
    <w:rsid w:val="00DE5631"/>
    <w:rsid w:val="00DE7022"/>
    <w:rsid w:val="00DE7C81"/>
    <w:rsid w:val="00E035AA"/>
    <w:rsid w:val="00E0543D"/>
    <w:rsid w:val="00E06AF2"/>
    <w:rsid w:val="00E0720A"/>
    <w:rsid w:val="00E073EC"/>
    <w:rsid w:val="00E1108B"/>
    <w:rsid w:val="00E119F1"/>
    <w:rsid w:val="00E11A0A"/>
    <w:rsid w:val="00E17708"/>
    <w:rsid w:val="00E17CD2"/>
    <w:rsid w:val="00E21BCA"/>
    <w:rsid w:val="00E24560"/>
    <w:rsid w:val="00E2571C"/>
    <w:rsid w:val="00E25FD6"/>
    <w:rsid w:val="00E33D2B"/>
    <w:rsid w:val="00E352E1"/>
    <w:rsid w:val="00E3681A"/>
    <w:rsid w:val="00E44306"/>
    <w:rsid w:val="00E44EDB"/>
    <w:rsid w:val="00E45A29"/>
    <w:rsid w:val="00E46225"/>
    <w:rsid w:val="00E47FC9"/>
    <w:rsid w:val="00E5141B"/>
    <w:rsid w:val="00E53AEE"/>
    <w:rsid w:val="00E55A2D"/>
    <w:rsid w:val="00E55D8F"/>
    <w:rsid w:val="00E563B4"/>
    <w:rsid w:val="00E57A35"/>
    <w:rsid w:val="00E60F64"/>
    <w:rsid w:val="00E63F5F"/>
    <w:rsid w:val="00E645CD"/>
    <w:rsid w:val="00E66EB9"/>
    <w:rsid w:val="00E70AFF"/>
    <w:rsid w:val="00E71572"/>
    <w:rsid w:val="00E8004B"/>
    <w:rsid w:val="00E8095B"/>
    <w:rsid w:val="00E867CD"/>
    <w:rsid w:val="00E877F4"/>
    <w:rsid w:val="00E87969"/>
    <w:rsid w:val="00E906A8"/>
    <w:rsid w:val="00E90AFA"/>
    <w:rsid w:val="00E932E0"/>
    <w:rsid w:val="00E952B4"/>
    <w:rsid w:val="00E962EC"/>
    <w:rsid w:val="00E970BC"/>
    <w:rsid w:val="00EA103C"/>
    <w:rsid w:val="00EA2CE3"/>
    <w:rsid w:val="00EA45EA"/>
    <w:rsid w:val="00EB0977"/>
    <w:rsid w:val="00EB3F59"/>
    <w:rsid w:val="00EB5431"/>
    <w:rsid w:val="00EB5973"/>
    <w:rsid w:val="00EB6D27"/>
    <w:rsid w:val="00EC216A"/>
    <w:rsid w:val="00EC4733"/>
    <w:rsid w:val="00EC4960"/>
    <w:rsid w:val="00EC71DE"/>
    <w:rsid w:val="00ED2B0D"/>
    <w:rsid w:val="00ED342B"/>
    <w:rsid w:val="00EE048B"/>
    <w:rsid w:val="00EE2035"/>
    <w:rsid w:val="00EE397B"/>
    <w:rsid w:val="00EE4EAB"/>
    <w:rsid w:val="00EE6C20"/>
    <w:rsid w:val="00EE7C8D"/>
    <w:rsid w:val="00EF15F6"/>
    <w:rsid w:val="00EF2A7A"/>
    <w:rsid w:val="00EF3752"/>
    <w:rsid w:val="00F013FD"/>
    <w:rsid w:val="00F01DC2"/>
    <w:rsid w:val="00F03A34"/>
    <w:rsid w:val="00F127F2"/>
    <w:rsid w:val="00F201CC"/>
    <w:rsid w:val="00F22F68"/>
    <w:rsid w:val="00F23EB8"/>
    <w:rsid w:val="00F24807"/>
    <w:rsid w:val="00F264C7"/>
    <w:rsid w:val="00F30EF8"/>
    <w:rsid w:val="00F368E5"/>
    <w:rsid w:val="00F378CB"/>
    <w:rsid w:val="00F44780"/>
    <w:rsid w:val="00F45421"/>
    <w:rsid w:val="00F46166"/>
    <w:rsid w:val="00F46F56"/>
    <w:rsid w:val="00F505AA"/>
    <w:rsid w:val="00F53B4E"/>
    <w:rsid w:val="00F60D05"/>
    <w:rsid w:val="00F63653"/>
    <w:rsid w:val="00F65DC2"/>
    <w:rsid w:val="00F6609A"/>
    <w:rsid w:val="00F70FF8"/>
    <w:rsid w:val="00F71A33"/>
    <w:rsid w:val="00F74202"/>
    <w:rsid w:val="00F76F00"/>
    <w:rsid w:val="00F76F6D"/>
    <w:rsid w:val="00F771DC"/>
    <w:rsid w:val="00F77B2E"/>
    <w:rsid w:val="00F8166A"/>
    <w:rsid w:val="00F827AB"/>
    <w:rsid w:val="00F8348D"/>
    <w:rsid w:val="00F83B32"/>
    <w:rsid w:val="00F85205"/>
    <w:rsid w:val="00F856F9"/>
    <w:rsid w:val="00F858A1"/>
    <w:rsid w:val="00F85E5B"/>
    <w:rsid w:val="00F862DB"/>
    <w:rsid w:val="00F90760"/>
    <w:rsid w:val="00F95DB5"/>
    <w:rsid w:val="00F97F92"/>
    <w:rsid w:val="00FA215F"/>
    <w:rsid w:val="00FA2369"/>
    <w:rsid w:val="00FA29EC"/>
    <w:rsid w:val="00FA2F28"/>
    <w:rsid w:val="00FA651A"/>
    <w:rsid w:val="00FB0E61"/>
    <w:rsid w:val="00FB2700"/>
    <w:rsid w:val="00FB3242"/>
    <w:rsid w:val="00FB35CE"/>
    <w:rsid w:val="00FB570B"/>
    <w:rsid w:val="00FB71B4"/>
    <w:rsid w:val="00FB7858"/>
    <w:rsid w:val="00FC07C3"/>
    <w:rsid w:val="00FC17E4"/>
    <w:rsid w:val="00FC47CC"/>
    <w:rsid w:val="00FC5B34"/>
    <w:rsid w:val="00FC774A"/>
    <w:rsid w:val="00FC7F19"/>
    <w:rsid w:val="00FD0B78"/>
    <w:rsid w:val="00FE2D10"/>
    <w:rsid w:val="00FE4FA4"/>
    <w:rsid w:val="00FF1BCC"/>
    <w:rsid w:val="00FF34D3"/>
    <w:rsid w:val="00FF420B"/>
    <w:rsid w:val="00FF7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B71FA"/>
  <w15:chartTrackingRefBased/>
  <w15:docId w15:val="{06324100-7E4C-E74C-947B-2578EEAF6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AE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C72B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72B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475D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2D0"/>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4F52D0"/>
    <w:pPr>
      <w:spacing w:before="100" w:beforeAutospacing="1" w:after="100" w:afterAutospacing="1"/>
    </w:pPr>
  </w:style>
  <w:style w:type="character" w:styleId="Hyperlink">
    <w:name w:val="Hyperlink"/>
    <w:basedOn w:val="DefaultParagraphFont"/>
    <w:uiPriority w:val="99"/>
    <w:unhideWhenUsed/>
    <w:rsid w:val="009553E8"/>
    <w:rPr>
      <w:color w:val="0563C1" w:themeColor="hyperlink"/>
      <w:u w:val="single"/>
    </w:rPr>
  </w:style>
  <w:style w:type="character" w:styleId="UnresolvedMention">
    <w:name w:val="Unresolved Mention"/>
    <w:basedOn w:val="DefaultParagraphFont"/>
    <w:uiPriority w:val="99"/>
    <w:semiHidden/>
    <w:unhideWhenUsed/>
    <w:rsid w:val="009553E8"/>
    <w:rPr>
      <w:color w:val="605E5C"/>
      <w:shd w:val="clear" w:color="auto" w:fill="E1DFDD"/>
    </w:rPr>
  </w:style>
  <w:style w:type="character" w:styleId="FollowedHyperlink">
    <w:name w:val="FollowedHyperlink"/>
    <w:basedOn w:val="DefaultParagraphFont"/>
    <w:uiPriority w:val="99"/>
    <w:semiHidden/>
    <w:unhideWhenUsed/>
    <w:rsid w:val="00AE5E76"/>
    <w:rPr>
      <w:color w:val="954F72" w:themeColor="followedHyperlink"/>
      <w:u w:val="single"/>
    </w:rPr>
  </w:style>
  <w:style w:type="character" w:customStyle="1" w:styleId="apple-converted-space">
    <w:name w:val="apple-converted-space"/>
    <w:basedOn w:val="DefaultParagraphFont"/>
    <w:rsid w:val="005E2083"/>
  </w:style>
  <w:style w:type="character" w:styleId="Strong">
    <w:name w:val="Strong"/>
    <w:basedOn w:val="DefaultParagraphFont"/>
    <w:uiPriority w:val="22"/>
    <w:qFormat/>
    <w:rsid w:val="005E2083"/>
    <w:rPr>
      <w:b/>
      <w:bCs/>
    </w:rPr>
  </w:style>
  <w:style w:type="character" w:customStyle="1" w:styleId="Heading1Char">
    <w:name w:val="Heading 1 Char"/>
    <w:basedOn w:val="DefaultParagraphFont"/>
    <w:link w:val="Heading1"/>
    <w:uiPriority w:val="9"/>
    <w:rsid w:val="00DC72B9"/>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DC72B9"/>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C72B9"/>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C72B9"/>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DC72B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C72B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C72B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C72B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C72B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C72B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C72B9"/>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DC72B9"/>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9475D6"/>
    <w:rPr>
      <w:rFonts w:asciiTheme="majorHAnsi" w:eastAsiaTheme="majorEastAsia" w:hAnsiTheme="majorHAnsi" w:cstheme="majorBidi"/>
      <w:color w:val="1F3763" w:themeColor="accent1" w:themeShade="7F"/>
      <w:lang w:eastAsia="en-GB"/>
    </w:rPr>
  </w:style>
  <w:style w:type="paragraph" w:styleId="NoSpacing">
    <w:name w:val="No Spacing"/>
    <w:uiPriority w:val="1"/>
    <w:qFormat/>
    <w:rsid w:val="000713BE"/>
    <w:rPr>
      <w:rFonts w:ascii="Times New Roman" w:eastAsia="Times New Roman" w:hAnsi="Times New Roman" w:cs="Times New Roman"/>
      <w:lang w:eastAsia="en-GB"/>
    </w:rPr>
  </w:style>
  <w:style w:type="paragraph" w:styleId="Revision">
    <w:name w:val="Revision"/>
    <w:hidden/>
    <w:uiPriority w:val="99"/>
    <w:semiHidden/>
    <w:rsid w:val="00432EDA"/>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8D2D59"/>
    <w:pPr>
      <w:spacing w:after="200"/>
    </w:pPr>
    <w:rPr>
      <w:i/>
      <w:iCs/>
      <w:color w:val="44546A" w:themeColor="text2"/>
      <w:sz w:val="18"/>
      <w:szCs w:val="18"/>
    </w:rPr>
  </w:style>
  <w:style w:type="paragraph" w:styleId="Bibliography">
    <w:name w:val="Bibliography"/>
    <w:basedOn w:val="Normal"/>
    <w:next w:val="Normal"/>
    <w:uiPriority w:val="37"/>
    <w:unhideWhenUsed/>
    <w:rsid w:val="00850B16"/>
    <w:pPr>
      <w:spacing w:after="240"/>
    </w:pPr>
  </w:style>
  <w:style w:type="paragraph" w:styleId="Footer">
    <w:name w:val="footer"/>
    <w:basedOn w:val="Normal"/>
    <w:link w:val="FooterChar"/>
    <w:uiPriority w:val="99"/>
    <w:unhideWhenUsed/>
    <w:rsid w:val="00044D28"/>
    <w:pPr>
      <w:tabs>
        <w:tab w:val="center" w:pos="4513"/>
        <w:tab w:val="right" w:pos="9026"/>
      </w:tabs>
    </w:pPr>
  </w:style>
  <w:style w:type="character" w:customStyle="1" w:styleId="FooterChar">
    <w:name w:val="Footer Char"/>
    <w:basedOn w:val="DefaultParagraphFont"/>
    <w:link w:val="Footer"/>
    <w:uiPriority w:val="99"/>
    <w:rsid w:val="00044D2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44D28"/>
  </w:style>
  <w:style w:type="paragraph" w:styleId="BalloonText">
    <w:name w:val="Balloon Text"/>
    <w:basedOn w:val="Normal"/>
    <w:link w:val="BalloonTextChar"/>
    <w:uiPriority w:val="99"/>
    <w:semiHidden/>
    <w:unhideWhenUsed/>
    <w:rsid w:val="002511AF"/>
    <w:rPr>
      <w:sz w:val="18"/>
      <w:szCs w:val="18"/>
    </w:rPr>
  </w:style>
  <w:style w:type="character" w:customStyle="1" w:styleId="BalloonTextChar">
    <w:name w:val="Balloon Text Char"/>
    <w:basedOn w:val="DefaultParagraphFont"/>
    <w:link w:val="BalloonText"/>
    <w:uiPriority w:val="99"/>
    <w:semiHidden/>
    <w:rsid w:val="002511AF"/>
    <w:rPr>
      <w:rFonts w:ascii="Times New Roman" w:eastAsia="Times New Roman" w:hAnsi="Times New Roman" w:cs="Times New Roman"/>
      <w:sz w:val="18"/>
      <w:szCs w:val="18"/>
      <w:lang w:eastAsia="en-GB"/>
    </w:rPr>
  </w:style>
  <w:style w:type="paragraph" w:styleId="Header">
    <w:name w:val="header"/>
    <w:basedOn w:val="Normal"/>
    <w:link w:val="HeaderChar"/>
    <w:uiPriority w:val="99"/>
    <w:unhideWhenUsed/>
    <w:rsid w:val="0030003B"/>
    <w:pPr>
      <w:tabs>
        <w:tab w:val="center" w:pos="4513"/>
        <w:tab w:val="right" w:pos="9026"/>
      </w:tabs>
    </w:pPr>
  </w:style>
  <w:style w:type="character" w:customStyle="1" w:styleId="HeaderChar">
    <w:name w:val="Header Char"/>
    <w:basedOn w:val="DefaultParagraphFont"/>
    <w:link w:val="Header"/>
    <w:uiPriority w:val="99"/>
    <w:rsid w:val="0030003B"/>
    <w:rPr>
      <w:rFonts w:ascii="Times New Roman" w:eastAsia="Times New Roman" w:hAnsi="Times New Roman" w:cs="Times New Roman"/>
      <w:lang w:eastAsia="en-GB"/>
    </w:rPr>
  </w:style>
  <w:style w:type="paragraph" w:customStyle="1" w:styleId="component-richtext">
    <w:name w:val="component-richtext"/>
    <w:basedOn w:val="Normal"/>
    <w:rsid w:val="00C25B7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187505">
      <w:bodyDiv w:val="1"/>
      <w:marLeft w:val="0"/>
      <w:marRight w:val="0"/>
      <w:marTop w:val="0"/>
      <w:marBottom w:val="0"/>
      <w:divBdr>
        <w:top w:val="none" w:sz="0" w:space="0" w:color="auto"/>
        <w:left w:val="none" w:sz="0" w:space="0" w:color="auto"/>
        <w:bottom w:val="none" w:sz="0" w:space="0" w:color="auto"/>
        <w:right w:val="none" w:sz="0" w:space="0" w:color="auto"/>
      </w:divBdr>
    </w:div>
    <w:div w:id="587232568">
      <w:bodyDiv w:val="1"/>
      <w:marLeft w:val="0"/>
      <w:marRight w:val="0"/>
      <w:marTop w:val="0"/>
      <w:marBottom w:val="0"/>
      <w:divBdr>
        <w:top w:val="none" w:sz="0" w:space="0" w:color="auto"/>
        <w:left w:val="none" w:sz="0" w:space="0" w:color="auto"/>
        <w:bottom w:val="none" w:sz="0" w:space="0" w:color="auto"/>
        <w:right w:val="none" w:sz="0" w:space="0" w:color="auto"/>
      </w:divBdr>
    </w:div>
    <w:div w:id="957564617">
      <w:bodyDiv w:val="1"/>
      <w:marLeft w:val="0"/>
      <w:marRight w:val="0"/>
      <w:marTop w:val="0"/>
      <w:marBottom w:val="0"/>
      <w:divBdr>
        <w:top w:val="none" w:sz="0" w:space="0" w:color="auto"/>
        <w:left w:val="none" w:sz="0" w:space="0" w:color="auto"/>
        <w:bottom w:val="none" w:sz="0" w:space="0" w:color="auto"/>
        <w:right w:val="none" w:sz="0" w:space="0" w:color="auto"/>
      </w:divBdr>
    </w:div>
    <w:div w:id="1153990647">
      <w:bodyDiv w:val="1"/>
      <w:marLeft w:val="0"/>
      <w:marRight w:val="0"/>
      <w:marTop w:val="0"/>
      <w:marBottom w:val="0"/>
      <w:divBdr>
        <w:top w:val="none" w:sz="0" w:space="0" w:color="auto"/>
        <w:left w:val="none" w:sz="0" w:space="0" w:color="auto"/>
        <w:bottom w:val="none" w:sz="0" w:space="0" w:color="auto"/>
        <w:right w:val="none" w:sz="0" w:space="0" w:color="auto"/>
      </w:divBdr>
    </w:div>
    <w:div w:id="1332417808">
      <w:bodyDiv w:val="1"/>
      <w:marLeft w:val="0"/>
      <w:marRight w:val="0"/>
      <w:marTop w:val="0"/>
      <w:marBottom w:val="0"/>
      <w:divBdr>
        <w:top w:val="none" w:sz="0" w:space="0" w:color="auto"/>
        <w:left w:val="none" w:sz="0" w:space="0" w:color="auto"/>
        <w:bottom w:val="none" w:sz="0" w:space="0" w:color="auto"/>
        <w:right w:val="none" w:sz="0" w:space="0" w:color="auto"/>
      </w:divBdr>
    </w:div>
    <w:div w:id="1373648834">
      <w:bodyDiv w:val="1"/>
      <w:marLeft w:val="0"/>
      <w:marRight w:val="0"/>
      <w:marTop w:val="0"/>
      <w:marBottom w:val="0"/>
      <w:divBdr>
        <w:top w:val="none" w:sz="0" w:space="0" w:color="auto"/>
        <w:left w:val="none" w:sz="0" w:space="0" w:color="auto"/>
        <w:bottom w:val="none" w:sz="0" w:space="0" w:color="auto"/>
        <w:right w:val="none" w:sz="0" w:space="0" w:color="auto"/>
      </w:divBdr>
    </w:div>
    <w:div w:id="1526946554">
      <w:bodyDiv w:val="1"/>
      <w:marLeft w:val="0"/>
      <w:marRight w:val="0"/>
      <w:marTop w:val="0"/>
      <w:marBottom w:val="0"/>
      <w:divBdr>
        <w:top w:val="none" w:sz="0" w:space="0" w:color="auto"/>
        <w:left w:val="none" w:sz="0" w:space="0" w:color="auto"/>
        <w:bottom w:val="none" w:sz="0" w:space="0" w:color="auto"/>
        <w:right w:val="none" w:sz="0" w:space="0" w:color="auto"/>
      </w:divBdr>
      <w:divsChild>
        <w:div w:id="1294865829">
          <w:marLeft w:val="0"/>
          <w:marRight w:val="0"/>
          <w:marTop w:val="0"/>
          <w:marBottom w:val="0"/>
          <w:divBdr>
            <w:top w:val="none" w:sz="0" w:space="0" w:color="auto"/>
            <w:left w:val="none" w:sz="0" w:space="0" w:color="auto"/>
            <w:bottom w:val="none" w:sz="0" w:space="0" w:color="auto"/>
            <w:right w:val="none" w:sz="0" w:space="0" w:color="auto"/>
          </w:divBdr>
          <w:divsChild>
            <w:div w:id="1412432091">
              <w:marLeft w:val="0"/>
              <w:marRight w:val="0"/>
              <w:marTop w:val="0"/>
              <w:marBottom w:val="0"/>
              <w:divBdr>
                <w:top w:val="none" w:sz="0" w:space="0" w:color="auto"/>
                <w:left w:val="none" w:sz="0" w:space="0" w:color="auto"/>
                <w:bottom w:val="none" w:sz="0" w:space="0" w:color="auto"/>
                <w:right w:val="none" w:sz="0" w:space="0" w:color="auto"/>
              </w:divBdr>
              <w:divsChild>
                <w:div w:id="56433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368666">
      <w:bodyDiv w:val="1"/>
      <w:marLeft w:val="0"/>
      <w:marRight w:val="0"/>
      <w:marTop w:val="0"/>
      <w:marBottom w:val="0"/>
      <w:divBdr>
        <w:top w:val="none" w:sz="0" w:space="0" w:color="auto"/>
        <w:left w:val="none" w:sz="0" w:space="0" w:color="auto"/>
        <w:bottom w:val="none" w:sz="0" w:space="0" w:color="auto"/>
        <w:right w:val="none" w:sz="0" w:space="0" w:color="auto"/>
      </w:divBdr>
      <w:divsChild>
        <w:div w:id="962931190">
          <w:marLeft w:val="0"/>
          <w:marRight w:val="0"/>
          <w:marTop w:val="0"/>
          <w:marBottom w:val="300"/>
          <w:divBdr>
            <w:top w:val="none" w:sz="0" w:space="0" w:color="auto"/>
            <w:left w:val="none" w:sz="0" w:space="0" w:color="auto"/>
            <w:bottom w:val="none" w:sz="0" w:space="0" w:color="auto"/>
            <w:right w:val="none" w:sz="0" w:space="0" w:color="auto"/>
          </w:divBdr>
          <w:divsChild>
            <w:div w:id="652952399">
              <w:marLeft w:val="0"/>
              <w:marRight w:val="0"/>
              <w:marTop w:val="0"/>
              <w:marBottom w:val="0"/>
              <w:divBdr>
                <w:top w:val="none" w:sz="0" w:space="0" w:color="auto"/>
                <w:left w:val="none" w:sz="0" w:space="0" w:color="auto"/>
                <w:bottom w:val="none" w:sz="0" w:space="0" w:color="auto"/>
                <w:right w:val="none" w:sz="0" w:space="0" w:color="auto"/>
              </w:divBdr>
              <w:divsChild>
                <w:div w:id="164646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88437">
          <w:marLeft w:val="0"/>
          <w:marRight w:val="0"/>
          <w:marTop w:val="0"/>
          <w:marBottom w:val="300"/>
          <w:divBdr>
            <w:top w:val="none" w:sz="0" w:space="0" w:color="auto"/>
            <w:left w:val="none" w:sz="0" w:space="0" w:color="auto"/>
            <w:bottom w:val="none" w:sz="0" w:space="0" w:color="auto"/>
            <w:right w:val="none" w:sz="0" w:space="0" w:color="auto"/>
          </w:divBdr>
          <w:divsChild>
            <w:div w:id="1336303796">
              <w:marLeft w:val="0"/>
              <w:marRight w:val="300"/>
              <w:marTop w:val="0"/>
              <w:marBottom w:val="0"/>
              <w:divBdr>
                <w:top w:val="none" w:sz="0" w:space="0" w:color="auto"/>
                <w:left w:val="none" w:sz="0" w:space="0" w:color="auto"/>
                <w:bottom w:val="none" w:sz="0" w:space="0" w:color="auto"/>
                <w:right w:val="none" w:sz="0" w:space="0" w:color="auto"/>
              </w:divBdr>
            </w:div>
            <w:div w:id="1474176801">
              <w:marLeft w:val="0"/>
              <w:marRight w:val="0"/>
              <w:marTop w:val="0"/>
              <w:marBottom w:val="0"/>
              <w:divBdr>
                <w:top w:val="none" w:sz="0" w:space="0" w:color="auto"/>
                <w:left w:val="none" w:sz="0" w:space="0" w:color="auto"/>
                <w:bottom w:val="none" w:sz="0" w:space="0" w:color="auto"/>
                <w:right w:val="none" w:sz="0" w:space="0" w:color="auto"/>
              </w:divBdr>
              <w:divsChild>
                <w:div w:id="186096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149858">
          <w:marLeft w:val="0"/>
          <w:marRight w:val="0"/>
          <w:marTop w:val="0"/>
          <w:marBottom w:val="300"/>
          <w:divBdr>
            <w:top w:val="none" w:sz="0" w:space="0" w:color="auto"/>
            <w:left w:val="none" w:sz="0" w:space="0" w:color="auto"/>
            <w:bottom w:val="none" w:sz="0" w:space="0" w:color="auto"/>
            <w:right w:val="none" w:sz="0" w:space="0" w:color="auto"/>
          </w:divBdr>
          <w:divsChild>
            <w:div w:id="1826898826">
              <w:marLeft w:val="0"/>
              <w:marRight w:val="300"/>
              <w:marTop w:val="0"/>
              <w:marBottom w:val="0"/>
              <w:divBdr>
                <w:top w:val="none" w:sz="0" w:space="0" w:color="auto"/>
                <w:left w:val="none" w:sz="0" w:space="0" w:color="auto"/>
                <w:bottom w:val="none" w:sz="0" w:space="0" w:color="auto"/>
                <w:right w:val="none" w:sz="0" w:space="0" w:color="auto"/>
              </w:divBdr>
            </w:div>
            <w:div w:id="738865586">
              <w:marLeft w:val="0"/>
              <w:marRight w:val="0"/>
              <w:marTop w:val="0"/>
              <w:marBottom w:val="0"/>
              <w:divBdr>
                <w:top w:val="none" w:sz="0" w:space="0" w:color="auto"/>
                <w:left w:val="none" w:sz="0" w:space="0" w:color="auto"/>
                <w:bottom w:val="none" w:sz="0" w:space="0" w:color="auto"/>
                <w:right w:val="none" w:sz="0" w:space="0" w:color="auto"/>
              </w:divBdr>
              <w:divsChild>
                <w:div w:id="66509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50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3CA554-26F2-6C48-BF57-7AA1F1EB3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11</Pages>
  <Words>5300</Words>
  <Characters>30214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Ashmead (1902167)</dc:creator>
  <cp:keywords/>
  <dc:description/>
  <cp:lastModifiedBy>Christopher Ashmead (1902167)</cp:lastModifiedBy>
  <cp:revision>11</cp:revision>
  <cp:lastPrinted>2020-11-04T19:56:00Z</cp:lastPrinted>
  <dcterms:created xsi:type="dcterms:W3CDTF">2020-11-04T19:05:00Z</dcterms:created>
  <dcterms:modified xsi:type="dcterms:W3CDTF">2020-11-07T11:14:00Z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id="Z9NCVz2k"/&gt;&lt;style id="http://www.zotero.org/styles/harvard-anglia-ruskin-university" hasBibliography="1" bibliographyStyleHasBeenSet="1"/&gt;&lt;prefs&gt;&lt;pref name="fieldType" value="Field"/&gt;&lt;/prefs&gt;&lt;/da</vt:lpwstr>
  </property>
  <property fmtid="{D5CDD505-2E9C-101B-9397-08002B2CF9AE}" pid="3" name="ZOTERO_PREF_2">
    <vt:lpwstr>ta&gt;</vt:lpwstr>
  </property>
</Properties>
</file>