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3F8E3" w14:textId="34E5DDBD" w:rsidR="006C1C1C" w:rsidRDefault="00EF6C79" w:rsidP="00950920">
      <w:pPr>
        <w:spacing w:line="480" w:lineRule="auto"/>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0FCBEA72" wp14:editId="03D97385">
            <wp:simplePos x="0" y="0"/>
            <wp:positionH relativeFrom="column">
              <wp:posOffset>1468120</wp:posOffset>
            </wp:positionH>
            <wp:positionV relativeFrom="paragraph">
              <wp:posOffset>165826</wp:posOffset>
            </wp:positionV>
            <wp:extent cx="3147060" cy="3111500"/>
            <wp:effectExtent l="0" t="0" r="2540" b="0"/>
            <wp:wrapSquare wrapText="bothSides"/>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47060" cy="3111500"/>
                    </a:xfrm>
                    <a:prstGeom prst="rect">
                      <a:avLst/>
                    </a:prstGeom>
                  </pic:spPr>
                </pic:pic>
              </a:graphicData>
            </a:graphic>
          </wp:anchor>
        </w:drawing>
      </w:r>
    </w:p>
    <w:p w14:paraId="23501FAB" w14:textId="14CA6DE0" w:rsidR="00F045F2" w:rsidRDefault="00F045F2" w:rsidP="00950920">
      <w:pPr>
        <w:spacing w:line="480" w:lineRule="auto"/>
        <w:rPr>
          <w:rFonts w:ascii="Times New Roman" w:hAnsi="Times New Roman" w:cs="Times New Roman"/>
          <w:sz w:val="24"/>
          <w:szCs w:val="24"/>
        </w:rPr>
      </w:pPr>
    </w:p>
    <w:p w14:paraId="53DB98B2" w14:textId="42A4C481" w:rsidR="00F045F2" w:rsidRDefault="00F045F2" w:rsidP="00950920">
      <w:pPr>
        <w:spacing w:line="480" w:lineRule="auto"/>
        <w:rPr>
          <w:rFonts w:ascii="Times New Roman" w:hAnsi="Times New Roman" w:cs="Times New Roman"/>
          <w:sz w:val="24"/>
          <w:szCs w:val="24"/>
        </w:rPr>
      </w:pPr>
    </w:p>
    <w:p w14:paraId="633A2A94" w14:textId="6E219A10" w:rsidR="00EF6C79" w:rsidRDefault="00EF6C79" w:rsidP="00EF6C79">
      <w:pPr>
        <w:pStyle w:val="TOC2"/>
        <w:ind w:left="0"/>
        <w:rPr>
          <w:sz w:val="36"/>
          <w:szCs w:val="36"/>
        </w:rPr>
      </w:pP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r>
        <w:rPr>
          <w:sz w:val="36"/>
          <w:szCs w:val="36"/>
        </w:rPr>
        <w:br/>
      </w:r>
    </w:p>
    <w:p w14:paraId="498065A1" w14:textId="77777777" w:rsidR="00EF6C79" w:rsidRDefault="00EF6C79" w:rsidP="00EF6C79">
      <w:pPr>
        <w:pStyle w:val="TOC2"/>
        <w:ind w:left="0"/>
        <w:jc w:val="center"/>
        <w:rPr>
          <w:sz w:val="36"/>
          <w:szCs w:val="36"/>
        </w:rPr>
      </w:pPr>
    </w:p>
    <w:p w14:paraId="5A91508E" w14:textId="7777777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University of Wales</w:t>
      </w:r>
    </w:p>
    <w:p w14:paraId="13CC406A" w14:textId="7777777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Trinity Saint David</w:t>
      </w:r>
    </w:p>
    <w:p w14:paraId="1DCFDA68" w14:textId="7777777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Student: Dominic Artiom</w:t>
      </w:r>
    </w:p>
    <w:p w14:paraId="596E8F4B" w14:textId="7777777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ID: 2027538</w:t>
      </w:r>
    </w:p>
    <w:p w14:paraId="017C072B" w14:textId="6D16EF3E"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 xml:space="preserve">Module Name: </w:t>
      </w:r>
      <w:r w:rsidR="00B716D9" w:rsidRPr="00B716D9">
        <w:rPr>
          <w:rFonts w:ascii="Times New Roman" w:hAnsi="Times New Roman" w:cs="Times New Roman"/>
          <w:sz w:val="40"/>
          <w:szCs w:val="40"/>
        </w:rPr>
        <w:t xml:space="preserve">Data Analysis &amp; </w:t>
      </w:r>
      <w:r w:rsidR="00D5534F" w:rsidRPr="00B716D9">
        <w:rPr>
          <w:rFonts w:ascii="Times New Roman" w:hAnsi="Times New Roman" w:cs="Times New Roman"/>
          <w:sz w:val="40"/>
          <w:szCs w:val="40"/>
        </w:rPr>
        <w:t>Visualization</w:t>
      </w:r>
      <w:r w:rsidR="00B716D9" w:rsidRPr="00B716D9">
        <w:rPr>
          <w:rFonts w:ascii="Times New Roman" w:hAnsi="Times New Roman" w:cs="Times New Roman"/>
          <w:sz w:val="40"/>
          <w:szCs w:val="40"/>
        </w:rPr>
        <w:t xml:space="preserve"> </w:t>
      </w:r>
    </w:p>
    <w:p w14:paraId="0E2BA4B6" w14:textId="2AA14D5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ACCB4002</w:t>
      </w:r>
    </w:p>
    <w:p w14:paraId="1EBB3524" w14:textId="77777777"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TESTING HYPOTHESIS USING THE T-TEST</w:t>
      </w:r>
    </w:p>
    <w:p w14:paraId="0988CB8D" w14:textId="77777777" w:rsidR="00B716D9" w:rsidRPr="00B716D9" w:rsidRDefault="00EF6C79" w:rsidP="00B716D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Reference Standard: IEEE</w:t>
      </w:r>
    </w:p>
    <w:p w14:paraId="1B9FD175" w14:textId="354DECF9" w:rsidR="00EF6C79" w:rsidRPr="00B716D9" w:rsidRDefault="00EF6C79" w:rsidP="00B716D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Professor:</w:t>
      </w:r>
      <w:r w:rsidR="00B716D9" w:rsidRPr="00B716D9">
        <w:rPr>
          <w:rFonts w:ascii="Times New Roman" w:hAnsi="Times New Roman" w:cs="Times New Roman"/>
          <w:b/>
          <w:bCs/>
          <w:sz w:val="40"/>
          <w:szCs w:val="40"/>
        </w:rPr>
        <w:t xml:space="preserve"> </w:t>
      </w:r>
      <w:proofErr w:type="spellStart"/>
      <w:proofErr w:type="gramStart"/>
      <w:r w:rsidR="00B716D9" w:rsidRPr="00B716D9">
        <w:rPr>
          <w:rFonts w:ascii="Times New Roman" w:hAnsi="Times New Roman" w:cs="Times New Roman"/>
          <w:sz w:val="40"/>
          <w:szCs w:val="40"/>
        </w:rPr>
        <w:t>Dr.Anupam</w:t>
      </w:r>
      <w:proofErr w:type="spellEnd"/>
      <w:proofErr w:type="gramEnd"/>
      <w:r w:rsidR="00B716D9" w:rsidRPr="00B716D9">
        <w:rPr>
          <w:rFonts w:ascii="Times New Roman" w:hAnsi="Times New Roman" w:cs="Times New Roman"/>
          <w:sz w:val="40"/>
          <w:szCs w:val="40"/>
        </w:rPr>
        <w:t xml:space="preserve"> Mazumdar</w:t>
      </w:r>
    </w:p>
    <w:p w14:paraId="5D33302C" w14:textId="2060D363" w:rsidR="00EF6C79" w:rsidRPr="00B716D9" w:rsidRDefault="00EF6C79" w:rsidP="00EF6C79">
      <w:pPr>
        <w:pStyle w:val="TOC2"/>
        <w:ind w:left="0"/>
        <w:jc w:val="center"/>
        <w:rPr>
          <w:rFonts w:ascii="Times New Roman" w:hAnsi="Times New Roman" w:cs="Times New Roman"/>
          <w:sz w:val="40"/>
          <w:szCs w:val="40"/>
        </w:rPr>
      </w:pPr>
      <w:r w:rsidRPr="00B716D9">
        <w:rPr>
          <w:rFonts w:ascii="Times New Roman" w:hAnsi="Times New Roman" w:cs="Times New Roman"/>
          <w:sz w:val="40"/>
          <w:szCs w:val="40"/>
        </w:rPr>
        <w:t xml:space="preserve">Data: </w:t>
      </w:r>
      <w:r w:rsidR="00CF043E">
        <w:rPr>
          <w:rFonts w:ascii="Times New Roman" w:hAnsi="Times New Roman" w:cs="Times New Roman"/>
          <w:sz w:val="40"/>
          <w:szCs w:val="40"/>
        </w:rPr>
        <w:t>07</w:t>
      </w:r>
      <w:r w:rsidRPr="00B716D9">
        <w:rPr>
          <w:rFonts w:ascii="Times New Roman" w:hAnsi="Times New Roman" w:cs="Times New Roman"/>
          <w:sz w:val="40"/>
          <w:szCs w:val="40"/>
        </w:rPr>
        <w:t>/0</w:t>
      </w:r>
      <w:r w:rsidR="00CF043E">
        <w:rPr>
          <w:rFonts w:ascii="Times New Roman" w:hAnsi="Times New Roman" w:cs="Times New Roman"/>
          <w:sz w:val="40"/>
          <w:szCs w:val="40"/>
        </w:rPr>
        <w:t>9</w:t>
      </w:r>
      <w:r w:rsidRPr="00B716D9">
        <w:rPr>
          <w:rFonts w:ascii="Times New Roman" w:hAnsi="Times New Roman" w:cs="Times New Roman"/>
          <w:sz w:val="40"/>
          <w:szCs w:val="40"/>
        </w:rPr>
        <w:t>/2021</w:t>
      </w:r>
    </w:p>
    <w:p w14:paraId="494B70E9" w14:textId="77777777" w:rsidR="00370F0B" w:rsidRPr="00950920" w:rsidRDefault="00370F0B" w:rsidP="00950920">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781450241"/>
        <w:docPartObj>
          <w:docPartGallery w:val="Table of Contents"/>
          <w:docPartUnique/>
        </w:docPartObj>
      </w:sdtPr>
      <w:sdtEndPr>
        <w:rPr>
          <w:b/>
          <w:bCs/>
          <w:noProof/>
        </w:rPr>
      </w:sdtEndPr>
      <w:sdtContent>
        <w:p w14:paraId="6E3774DB" w14:textId="77777777" w:rsidR="00A82A54" w:rsidRDefault="00E67ABF">
          <w:pPr>
            <w:pStyle w:val="TOCHeading"/>
          </w:pPr>
          <w:r>
            <w:t>Table of Contents</w:t>
          </w:r>
        </w:p>
        <w:p w14:paraId="608AEA12" w14:textId="77777777" w:rsidR="00A82A54" w:rsidRDefault="00E67ABF">
          <w:pPr>
            <w:pStyle w:val="TOC1"/>
            <w:tabs>
              <w:tab w:val="right" w:leader="dot" w:pos="9350"/>
            </w:tabs>
            <w:rPr>
              <w:noProof/>
            </w:rPr>
          </w:pPr>
          <w:r>
            <w:fldChar w:fldCharType="begin"/>
          </w:r>
          <w:r>
            <w:instrText xml:space="preserve"> TOC \o "1-3" \h \z \u </w:instrText>
          </w:r>
          <w:r>
            <w:fldChar w:fldCharType="separate"/>
          </w:r>
          <w:hyperlink w:anchor="_Toc81859037" w:history="1">
            <w:r w:rsidRPr="00F23BE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_Toc81859037 \h </w:instrText>
            </w:r>
            <w:r>
              <w:rPr>
                <w:noProof/>
                <w:webHidden/>
              </w:rPr>
            </w:r>
            <w:r>
              <w:rPr>
                <w:noProof/>
                <w:webHidden/>
              </w:rPr>
              <w:fldChar w:fldCharType="separate"/>
            </w:r>
            <w:r>
              <w:rPr>
                <w:noProof/>
                <w:webHidden/>
              </w:rPr>
              <w:t>3</w:t>
            </w:r>
            <w:r>
              <w:rPr>
                <w:noProof/>
                <w:webHidden/>
              </w:rPr>
              <w:fldChar w:fldCharType="end"/>
            </w:r>
          </w:hyperlink>
        </w:p>
        <w:p w14:paraId="4C429FC3" w14:textId="77777777" w:rsidR="00A82A54" w:rsidRDefault="00451E13">
          <w:pPr>
            <w:pStyle w:val="TOC1"/>
            <w:tabs>
              <w:tab w:val="right" w:leader="dot" w:pos="9350"/>
            </w:tabs>
            <w:rPr>
              <w:noProof/>
            </w:rPr>
          </w:pPr>
          <w:hyperlink w:anchor="_Toc81859038" w:history="1">
            <w:r w:rsidR="00E67ABF" w:rsidRPr="00F23BE8">
              <w:rPr>
                <w:rStyle w:val="Hyperlink"/>
                <w:rFonts w:ascii="Times New Roman" w:hAnsi="Times New Roman" w:cs="Times New Roman"/>
                <w:b/>
                <w:noProof/>
              </w:rPr>
              <w:t>Description of the data set</w:t>
            </w:r>
            <w:r w:rsidR="00E67ABF">
              <w:rPr>
                <w:noProof/>
                <w:webHidden/>
              </w:rPr>
              <w:tab/>
            </w:r>
            <w:r w:rsidR="00E67ABF">
              <w:rPr>
                <w:noProof/>
                <w:webHidden/>
              </w:rPr>
              <w:fldChar w:fldCharType="begin"/>
            </w:r>
            <w:r w:rsidR="00E67ABF">
              <w:rPr>
                <w:noProof/>
                <w:webHidden/>
              </w:rPr>
              <w:instrText xml:space="preserve"> PAGEREF _Toc81859038 \h </w:instrText>
            </w:r>
            <w:r w:rsidR="00E67ABF">
              <w:rPr>
                <w:noProof/>
                <w:webHidden/>
              </w:rPr>
            </w:r>
            <w:r w:rsidR="00E67ABF">
              <w:rPr>
                <w:noProof/>
                <w:webHidden/>
              </w:rPr>
              <w:fldChar w:fldCharType="separate"/>
            </w:r>
            <w:r w:rsidR="00E67ABF">
              <w:rPr>
                <w:noProof/>
                <w:webHidden/>
              </w:rPr>
              <w:t>5</w:t>
            </w:r>
            <w:r w:rsidR="00E67ABF">
              <w:rPr>
                <w:noProof/>
                <w:webHidden/>
              </w:rPr>
              <w:fldChar w:fldCharType="end"/>
            </w:r>
          </w:hyperlink>
        </w:p>
        <w:p w14:paraId="32F7D2E8" w14:textId="77777777" w:rsidR="00A82A54" w:rsidRDefault="00451E13">
          <w:pPr>
            <w:pStyle w:val="TOC1"/>
            <w:tabs>
              <w:tab w:val="right" w:leader="dot" w:pos="9350"/>
            </w:tabs>
            <w:rPr>
              <w:noProof/>
            </w:rPr>
          </w:pPr>
          <w:hyperlink w:anchor="_Toc81859039" w:history="1">
            <w:r w:rsidR="00E67ABF" w:rsidRPr="00F23BE8">
              <w:rPr>
                <w:rStyle w:val="Hyperlink"/>
                <w:rFonts w:ascii="Times New Roman" w:hAnsi="Times New Roman" w:cs="Times New Roman"/>
                <w:b/>
                <w:noProof/>
              </w:rPr>
              <w:t>Visualization of data set</w:t>
            </w:r>
            <w:r w:rsidR="00E67ABF">
              <w:rPr>
                <w:noProof/>
                <w:webHidden/>
              </w:rPr>
              <w:tab/>
            </w:r>
            <w:r w:rsidR="00E67ABF">
              <w:rPr>
                <w:noProof/>
                <w:webHidden/>
              </w:rPr>
              <w:fldChar w:fldCharType="begin"/>
            </w:r>
            <w:r w:rsidR="00E67ABF">
              <w:rPr>
                <w:noProof/>
                <w:webHidden/>
              </w:rPr>
              <w:instrText xml:space="preserve"> PAGEREF _Toc81859039 \h </w:instrText>
            </w:r>
            <w:r w:rsidR="00E67ABF">
              <w:rPr>
                <w:noProof/>
                <w:webHidden/>
              </w:rPr>
            </w:r>
            <w:r w:rsidR="00E67ABF">
              <w:rPr>
                <w:noProof/>
                <w:webHidden/>
              </w:rPr>
              <w:fldChar w:fldCharType="separate"/>
            </w:r>
            <w:r w:rsidR="00E67ABF">
              <w:rPr>
                <w:noProof/>
                <w:webHidden/>
              </w:rPr>
              <w:t>8</w:t>
            </w:r>
            <w:r w:rsidR="00E67ABF">
              <w:rPr>
                <w:noProof/>
                <w:webHidden/>
              </w:rPr>
              <w:fldChar w:fldCharType="end"/>
            </w:r>
          </w:hyperlink>
        </w:p>
        <w:p w14:paraId="6862EAAA" w14:textId="77777777" w:rsidR="00A82A54" w:rsidRDefault="00451E13">
          <w:pPr>
            <w:pStyle w:val="TOC1"/>
            <w:tabs>
              <w:tab w:val="right" w:leader="dot" w:pos="9350"/>
            </w:tabs>
            <w:rPr>
              <w:noProof/>
            </w:rPr>
          </w:pPr>
          <w:hyperlink w:anchor="_Toc81859040" w:history="1">
            <w:r w:rsidR="00E67ABF" w:rsidRPr="00F23BE8">
              <w:rPr>
                <w:rStyle w:val="Hyperlink"/>
                <w:rFonts w:ascii="Times New Roman" w:hAnsi="Times New Roman" w:cs="Times New Roman"/>
                <w:b/>
                <w:noProof/>
              </w:rPr>
              <w:t>Outliers in the data set</w:t>
            </w:r>
            <w:r w:rsidR="00E67ABF">
              <w:rPr>
                <w:noProof/>
                <w:webHidden/>
              </w:rPr>
              <w:tab/>
            </w:r>
            <w:r w:rsidR="00E67ABF">
              <w:rPr>
                <w:noProof/>
                <w:webHidden/>
              </w:rPr>
              <w:fldChar w:fldCharType="begin"/>
            </w:r>
            <w:r w:rsidR="00E67ABF">
              <w:rPr>
                <w:noProof/>
                <w:webHidden/>
              </w:rPr>
              <w:instrText xml:space="preserve"> PAGEREF _Toc81859040 \h </w:instrText>
            </w:r>
            <w:r w:rsidR="00E67ABF">
              <w:rPr>
                <w:noProof/>
                <w:webHidden/>
              </w:rPr>
            </w:r>
            <w:r w:rsidR="00E67ABF">
              <w:rPr>
                <w:noProof/>
                <w:webHidden/>
              </w:rPr>
              <w:fldChar w:fldCharType="separate"/>
            </w:r>
            <w:r w:rsidR="00E67ABF">
              <w:rPr>
                <w:noProof/>
                <w:webHidden/>
              </w:rPr>
              <w:t>9</w:t>
            </w:r>
            <w:r w:rsidR="00E67ABF">
              <w:rPr>
                <w:noProof/>
                <w:webHidden/>
              </w:rPr>
              <w:fldChar w:fldCharType="end"/>
            </w:r>
          </w:hyperlink>
        </w:p>
        <w:p w14:paraId="35D17A8A" w14:textId="77777777" w:rsidR="00A82A54" w:rsidRDefault="00451E13">
          <w:pPr>
            <w:pStyle w:val="TOC1"/>
            <w:tabs>
              <w:tab w:val="right" w:leader="dot" w:pos="9350"/>
            </w:tabs>
            <w:rPr>
              <w:noProof/>
            </w:rPr>
          </w:pPr>
          <w:hyperlink w:anchor="_Toc81859041" w:history="1">
            <w:r w:rsidR="00E67ABF" w:rsidRPr="00F23BE8">
              <w:rPr>
                <w:rStyle w:val="Hyperlink"/>
                <w:rFonts w:ascii="Times New Roman" w:hAnsi="Times New Roman" w:cs="Times New Roman"/>
                <w:b/>
                <w:noProof/>
              </w:rPr>
              <w:t>Factors affecting hypotheses testing</w:t>
            </w:r>
            <w:r w:rsidR="00E67ABF">
              <w:rPr>
                <w:noProof/>
                <w:webHidden/>
              </w:rPr>
              <w:tab/>
            </w:r>
            <w:r w:rsidR="00E67ABF">
              <w:rPr>
                <w:noProof/>
                <w:webHidden/>
              </w:rPr>
              <w:fldChar w:fldCharType="begin"/>
            </w:r>
            <w:r w:rsidR="00E67ABF">
              <w:rPr>
                <w:noProof/>
                <w:webHidden/>
              </w:rPr>
              <w:instrText xml:space="preserve"> PAGEREF _Toc81859041 \h </w:instrText>
            </w:r>
            <w:r w:rsidR="00E67ABF">
              <w:rPr>
                <w:noProof/>
                <w:webHidden/>
              </w:rPr>
            </w:r>
            <w:r w:rsidR="00E67ABF">
              <w:rPr>
                <w:noProof/>
                <w:webHidden/>
              </w:rPr>
              <w:fldChar w:fldCharType="separate"/>
            </w:r>
            <w:r w:rsidR="00E67ABF">
              <w:rPr>
                <w:noProof/>
                <w:webHidden/>
              </w:rPr>
              <w:t>9</w:t>
            </w:r>
            <w:r w:rsidR="00E67ABF">
              <w:rPr>
                <w:noProof/>
                <w:webHidden/>
              </w:rPr>
              <w:fldChar w:fldCharType="end"/>
            </w:r>
          </w:hyperlink>
        </w:p>
        <w:p w14:paraId="4056C07F" w14:textId="77777777" w:rsidR="00A82A54" w:rsidRDefault="00451E13">
          <w:pPr>
            <w:pStyle w:val="TOC1"/>
            <w:tabs>
              <w:tab w:val="right" w:leader="dot" w:pos="9350"/>
            </w:tabs>
            <w:rPr>
              <w:noProof/>
            </w:rPr>
          </w:pPr>
          <w:hyperlink w:anchor="_Toc81859042" w:history="1">
            <w:r w:rsidR="00E67ABF" w:rsidRPr="00F23BE8">
              <w:rPr>
                <w:rStyle w:val="Hyperlink"/>
                <w:rFonts w:ascii="Times New Roman" w:hAnsi="Times New Roman" w:cs="Times New Roman"/>
                <w:b/>
                <w:noProof/>
              </w:rPr>
              <w:t>Results</w:t>
            </w:r>
            <w:r w:rsidR="00E67ABF">
              <w:rPr>
                <w:noProof/>
                <w:webHidden/>
              </w:rPr>
              <w:tab/>
            </w:r>
            <w:r w:rsidR="00E67ABF">
              <w:rPr>
                <w:noProof/>
                <w:webHidden/>
              </w:rPr>
              <w:fldChar w:fldCharType="begin"/>
            </w:r>
            <w:r w:rsidR="00E67ABF">
              <w:rPr>
                <w:noProof/>
                <w:webHidden/>
              </w:rPr>
              <w:instrText xml:space="preserve"> PAGEREF _Toc81859042 \h </w:instrText>
            </w:r>
            <w:r w:rsidR="00E67ABF">
              <w:rPr>
                <w:noProof/>
                <w:webHidden/>
              </w:rPr>
            </w:r>
            <w:r w:rsidR="00E67ABF">
              <w:rPr>
                <w:noProof/>
                <w:webHidden/>
              </w:rPr>
              <w:fldChar w:fldCharType="separate"/>
            </w:r>
            <w:r w:rsidR="00E67ABF">
              <w:rPr>
                <w:noProof/>
                <w:webHidden/>
              </w:rPr>
              <w:t>10</w:t>
            </w:r>
            <w:r w:rsidR="00E67ABF">
              <w:rPr>
                <w:noProof/>
                <w:webHidden/>
              </w:rPr>
              <w:fldChar w:fldCharType="end"/>
            </w:r>
          </w:hyperlink>
        </w:p>
        <w:p w14:paraId="5B23A319" w14:textId="77777777" w:rsidR="00A82A54" w:rsidRDefault="00451E13">
          <w:pPr>
            <w:pStyle w:val="TOC1"/>
            <w:tabs>
              <w:tab w:val="right" w:leader="dot" w:pos="9350"/>
            </w:tabs>
            <w:rPr>
              <w:noProof/>
            </w:rPr>
          </w:pPr>
          <w:hyperlink w:anchor="_Toc81859043" w:history="1">
            <w:r w:rsidR="00E67ABF" w:rsidRPr="00F23BE8">
              <w:rPr>
                <w:rStyle w:val="Hyperlink"/>
                <w:rFonts w:ascii="Times New Roman" w:hAnsi="Times New Roman" w:cs="Times New Roman"/>
                <w:b/>
                <w:noProof/>
              </w:rPr>
              <w:t>Conclusion</w:t>
            </w:r>
            <w:r w:rsidR="00E67ABF">
              <w:rPr>
                <w:noProof/>
                <w:webHidden/>
              </w:rPr>
              <w:tab/>
            </w:r>
            <w:r w:rsidR="00E67ABF">
              <w:rPr>
                <w:noProof/>
                <w:webHidden/>
              </w:rPr>
              <w:fldChar w:fldCharType="begin"/>
            </w:r>
            <w:r w:rsidR="00E67ABF">
              <w:rPr>
                <w:noProof/>
                <w:webHidden/>
              </w:rPr>
              <w:instrText xml:space="preserve"> PAGEREF _Toc81859043 \h </w:instrText>
            </w:r>
            <w:r w:rsidR="00E67ABF">
              <w:rPr>
                <w:noProof/>
                <w:webHidden/>
              </w:rPr>
            </w:r>
            <w:r w:rsidR="00E67ABF">
              <w:rPr>
                <w:noProof/>
                <w:webHidden/>
              </w:rPr>
              <w:fldChar w:fldCharType="separate"/>
            </w:r>
            <w:r w:rsidR="00E67ABF">
              <w:rPr>
                <w:noProof/>
                <w:webHidden/>
              </w:rPr>
              <w:t>11</w:t>
            </w:r>
            <w:r w:rsidR="00E67ABF">
              <w:rPr>
                <w:noProof/>
                <w:webHidden/>
              </w:rPr>
              <w:fldChar w:fldCharType="end"/>
            </w:r>
          </w:hyperlink>
        </w:p>
        <w:p w14:paraId="0134E38E" w14:textId="77777777" w:rsidR="00A82A54" w:rsidRDefault="00451E13">
          <w:pPr>
            <w:pStyle w:val="TOC1"/>
            <w:tabs>
              <w:tab w:val="right" w:leader="dot" w:pos="9350"/>
            </w:tabs>
            <w:rPr>
              <w:noProof/>
            </w:rPr>
          </w:pPr>
          <w:hyperlink w:anchor="_Toc81859044" w:history="1">
            <w:r w:rsidR="00E67ABF" w:rsidRPr="00F23BE8">
              <w:rPr>
                <w:rStyle w:val="Hyperlink"/>
                <w:rFonts w:ascii="Times New Roman" w:hAnsi="Times New Roman" w:cs="Times New Roman"/>
                <w:b/>
                <w:noProof/>
              </w:rPr>
              <w:t>References</w:t>
            </w:r>
            <w:r w:rsidR="00E67ABF">
              <w:rPr>
                <w:noProof/>
                <w:webHidden/>
              </w:rPr>
              <w:tab/>
            </w:r>
            <w:r w:rsidR="00E67ABF">
              <w:rPr>
                <w:noProof/>
                <w:webHidden/>
              </w:rPr>
              <w:fldChar w:fldCharType="begin"/>
            </w:r>
            <w:r w:rsidR="00E67ABF">
              <w:rPr>
                <w:noProof/>
                <w:webHidden/>
              </w:rPr>
              <w:instrText xml:space="preserve"> PAGEREF _Toc81859044 \h </w:instrText>
            </w:r>
            <w:r w:rsidR="00E67ABF">
              <w:rPr>
                <w:noProof/>
                <w:webHidden/>
              </w:rPr>
            </w:r>
            <w:r w:rsidR="00E67ABF">
              <w:rPr>
                <w:noProof/>
                <w:webHidden/>
              </w:rPr>
              <w:fldChar w:fldCharType="separate"/>
            </w:r>
            <w:r w:rsidR="00E67ABF">
              <w:rPr>
                <w:noProof/>
                <w:webHidden/>
              </w:rPr>
              <w:t>13</w:t>
            </w:r>
            <w:r w:rsidR="00E67ABF">
              <w:rPr>
                <w:noProof/>
                <w:webHidden/>
              </w:rPr>
              <w:fldChar w:fldCharType="end"/>
            </w:r>
          </w:hyperlink>
        </w:p>
        <w:p w14:paraId="650A8085" w14:textId="77777777" w:rsidR="00A82A54" w:rsidRDefault="00E67ABF">
          <w:r>
            <w:rPr>
              <w:b/>
              <w:bCs/>
              <w:noProof/>
            </w:rPr>
            <w:fldChar w:fldCharType="end"/>
          </w:r>
        </w:p>
      </w:sdtContent>
    </w:sdt>
    <w:p w14:paraId="5EF16886" w14:textId="77777777" w:rsidR="00631236" w:rsidRDefault="00631236" w:rsidP="00A82A54">
      <w:pPr>
        <w:pStyle w:val="Heading1"/>
        <w:rPr>
          <w:rFonts w:ascii="Times New Roman" w:hAnsi="Times New Roman" w:cs="Times New Roman"/>
          <w:b/>
          <w:color w:val="auto"/>
          <w:sz w:val="24"/>
          <w:szCs w:val="24"/>
        </w:rPr>
      </w:pPr>
      <w:bookmarkStart w:id="0" w:name="_Toc81859037"/>
    </w:p>
    <w:p w14:paraId="6E43CBCC" w14:textId="77777777" w:rsidR="00C06588" w:rsidRDefault="00C06588" w:rsidP="00A82A54">
      <w:pPr>
        <w:pStyle w:val="Heading1"/>
        <w:rPr>
          <w:rFonts w:ascii="Times New Roman" w:hAnsi="Times New Roman" w:cs="Times New Roman"/>
          <w:b/>
          <w:color w:val="auto"/>
          <w:sz w:val="24"/>
          <w:szCs w:val="24"/>
        </w:rPr>
      </w:pPr>
    </w:p>
    <w:p w14:paraId="39EE3943" w14:textId="77777777" w:rsidR="00C06588" w:rsidRDefault="00C06588" w:rsidP="00A82A54">
      <w:pPr>
        <w:pStyle w:val="Heading1"/>
        <w:rPr>
          <w:rFonts w:ascii="Times New Roman" w:hAnsi="Times New Roman" w:cs="Times New Roman"/>
          <w:b/>
          <w:color w:val="auto"/>
          <w:sz w:val="24"/>
          <w:szCs w:val="24"/>
        </w:rPr>
      </w:pPr>
    </w:p>
    <w:p w14:paraId="03178567" w14:textId="77777777" w:rsidR="00C06588" w:rsidRDefault="00C06588" w:rsidP="00A82A54">
      <w:pPr>
        <w:pStyle w:val="Heading1"/>
        <w:rPr>
          <w:rFonts w:ascii="Times New Roman" w:hAnsi="Times New Roman" w:cs="Times New Roman"/>
          <w:b/>
          <w:color w:val="auto"/>
          <w:sz w:val="24"/>
          <w:szCs w:val="24"/>
        </w:rPr>
      </w:pPr>
    </w:p>
    <w:p w14:paraId="38656D87" w14:textId="77777777" w:rsidR="00C06588" w:rsidRDefault="00C06588" w:rsidP="00A82A54">
      <w:pPr>
        <w:pStyle w:val="Heading1"/>
        <w:rPr>
          <w:rFonts w:ascii="Times New Roman" w:hAnsi="Times New Roman" w:cs="Times New Roman"/>
          <w:b/>
          <w:color w:val="auto"/>
          <w:sz w:val="24"/>
          <w:szCs w:val="24"/>
        </w:rPr>
      </w:pPr>
    </w:p>
    <w:p w14:paraId="262794DC" w14:textId="77777777" w:rsidR="00C06588" w:rsidRDefault="00C06588" w:rsidP="00A82A54">
      <w:pPr>
        <w:pStyle w:val="Heading1"/>
        <w:rPr>
          <w:rFonts w:ascii="Times New Roman" w:hAnsi="Times New Roman" w:cs="Times New Roman"/>
          <w:b/>
          <w:color w:val="auto"/>
          <w:sz w:val="24"/>
          <w:szCs w:val="24"/>
        </w:rPr>
      </w:pPr>
    </w:p>
    <w:p w14:paraId="57868AF8" w14:textId="77777777" w:rsidR="00C06588" w:rsidRDefault="00C06588" w:rsidP="00A82A54">
      <w:pPr>
        <w:pStyle w:val="Heading1"/>
        <w:rPr>
          <w:rFonts w:ascii="Times New Roman" w:hAnsi="Times New Roman" w:cs="Times New Roman"/>
          <w:b/>
          <w:color w:val="auto"/>
          <w:sz w:val="24"/>
          <w:szCs w:val="24"/>
        </w:rPr>
      </w:pPr>
    </w:p>
    <w:p w14:paraId="5F8E3E22" w14:textId="77777777" w:rsidR="00C06588" w:rsidRDefault="00C06588" w:rsidP="00A82A54">
      <w:pPr>
        <w:pStyle w:val="Heading1"/>
        <w:rPr>
          <w:rFonts w:ascii="Times New Roman" w:hAnsi="Times New Roman" w:cs="Times New Roman"/>
          <w:b/>
          <w:color w:val="auto"/>
          <w:sz w:val="24"/>
          <w:szCs w:val="24"/>
        </w:rPr>
      </w:pPr>
    </w:p>
    <w:p w14:paraId="6EF289B9" w14:textId="77777777" w:rsidR="00C06588" w:rsidRDefault="00C06588" w:rsidP="00A82A54">
      <w:pPr>
        <w:pStyle w:val="Heading1"/>
        <w:rPr>
          <w:rFonts w:ascii="Times New Roman" w:hAnsi="Times New Roman" w:cs="Times New Roman"/>
          <w:b/>
          <w:color w:val="auto"/>
          <w:sz w:val="24"/>
          <w:szCs w:val="24"/>
        </w:rPr>
      </w:pPr>
    </w:p>
    <w:p w14:paraId="699A6335" w14:textId="77777777" w:rsidR="00C06588" w:rsidRDefault="00C06588" w:rsidP="00A82A54">
      <w:pPr>
        <w:pStyle w:val="Heading1"/>
        <w:rPr>
          <w:rFonts w:ascii="Times New Roman" w:hAnsi="Times New Roman" w:cs="Times New Roman"/>
          <w:b/>
          <w:color w:val="auto"/>
          <w:sz w:val="24"/>
          <w:szCs w:val="24"/>
        </w:rPr>
      </w:pPr>
    </w:p>
    <w:p w14:paraId="62DCE2C3" w14:textId="77777777" w:rsidR="00C06588" w:rsidRDefault="00C06588" w:rsidP="00C06588"/>
    <w:p w14:paraId="4EF42C01" w14:textId="77777777" w:rsidR="00C06588" w:rsidRDefault="00C06588" w:rsidP="00C06588"/>
    <w:p w14:paraId="0849020D" w14:textId="77777777" w:rsidR="00C06588" w:rsidRPr="00C06588" w:rsidRDefault="00C06588" w:rsidP="00C06588"/>
    <w:p w14:paraId="73E05E79" w14:textId="77777777" w:rsidR="00C06588" w:rsidRDefault="00C06588" w:rsidP="00A82A54">
      <w:pPr>
        <w:pStyle w:val="Heading1"/>
        <w:rPr>
          <w:rFonts w:ascii="Times New Roman" w:hAnsi="Times New Roman" w:cs="Times New Roman"/>
          <w:b/>
          <w:color w:val="auto"/>
          <w:sz w:val="24"/>
          <w:szCs w:val="24"/>
        </w:rPr>
      </w:pPr>
    </w:p>
    <w:p w14:paraId="1CC68808" w14:textId="77777777" w:rsidR="00385A70" w:rsidRDefault="00385A70">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53BCA315" w14:textId="202BD989" w:rsidR="00385A70" w:rsidRPr="00385A70" w:rsidRDefault="00385A70" w:rsidP="00385A70">
      <w:pPr>
        <w:pStyle w:val="Heading1"/>
        <w:jc w:val="center"/>
        <w:rPr>
          <w:rFonts w:ascii="Times New Roman" w:hAnsi="Times New Roman" w:cs="Times New Roman"/>
          <w:bCs/>
          <w:color w:val="auto"/>
          <w:sz w:val="24"/>
          <w:szCs w:val="24"/>
        </w:rPr>
      </w:pPr>
      <w:r w:rsidRPr="00385A70">
        <w:rPr>
          <w:rFonts w:ascii="Times New Roman" w:hAnsi="Times New Roman" w:cs="Times New Roman"/>
          <w:bCs/>
          <w:color w:val="auto"/>
          <w:sz w:val="24"/>
          <w:szCs w:val="24"/>
        </w:rPr>
        <w:lastRenderedPageBreak/>
        <w:t xml:space="preserve">Testing Hypothesis Using </w:t>
      </w:r>
      <w:r>
        <w:rPr>
          <w:rFonts w:ascii="Times New Roman" w:hAnsi="Times New Roman" w:cs="Times New Roman"/>
          <w:bCs/>
          <w:color w:val="auto"/>
          <w:sz w:val="24"/>
          <w:szCs w:val="24"/>
        </w:rPr>
        <w:t>t</w:t>
      </w:r>
      <w:r w:rsidRPr="00385A70">
        <w:rPr>
          <w:rFonts w:ascii="Times New Roman" w:hAnsi="Times New Roman" w:cs="Times New Roman"/>
          <w:bCs/>
          <w:color w:val="auto"/>
          <w:sz w:val="24"/>
          <w:szCs w:val="24"/>
        </w:rPr>
        <w:t xml:space="preserve">he </w:t>
      </w:r>
      <w:r w:rsidR="00CD257D">
        <w:rPr>
          <w:rFonts w:ascii="Times New Roman" w:hAnsi="Times New Roman" w:cs="Times New Roman"/>
          <w:bCs/>
          <w:color w:val="auto"/>
          <w:sz w:val="24"/>
          <w:szCs w:val="24"/>
        </w:rPr>
        <w:t>t</w:t>
      </w:r>
      <w:r w:rsidRPr="00385A70">
        <w:rPr>
          <w:rFonts w:ascii="Times New Roman" w:hAnsi="Times New Roman" w:cs="Times New Roman"/>
          <w:bCs/>
          <w:color w:val="auto"/>
          <w:sz w:val="24"/>
          <w:szCs w:val="24"/>
        </w:rPr>
        <w:t>-Test</w:t>
      </w:r>
    </w:p>
    <w:p w14:paraId="0195392E" w14:textId="232168C2" w:rsidR="008430DD" w:rsidRPr="00BC605C" w:rsidRDefault="00E67ABF" w:rsidP="00A82A54">
      <w:pPr>
        <w:pStyle w:val="Heading1"/>
        <w:rPr>
          <w:rFonts w:ascii="Times New Roman" w:hAnsi="Times New Roman" w:cs="Times New Roman"/>
          <w:bCs/>
          <w:color w:val="auto"/>
          <w:sz w:val="36"/>
          <w:szCs w:val="36"/>
        </w:rPr>
      </w:pPr>
      <w:r w:rsidRPr="00BC605C">
        <w:rPr>
          <w:rFonts w:ascii="Times New Roman" w:hAnsi="Times New Roman" w:cs="Times New Roman"/>
          <w:bCs/>
          <w:color w:val="auto"/>
          <w:sz w:val="36"/>
          <w:szCs w:val="36"/>
        </w:rPr>
        <w:t>Introduction</w:t>
      </w:r>
      <w:bookmarkEnd w:id="0"/>
    </w:p>
    <w:p w14:paraId="54BF3881" w14:textId="1B93B436" w:rsidR="00A259E2" w:rsidRPr="00BC605C" w:rsidRDefault="00E67ABF" w:rsidP="00D5534F">
      <w:pPr>
        <w:spacing w:before="240"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The t-test is used w</w:t>
      </w:r>
      <w:r w:rsidR="004C0ED6" w:rsidRPr="00BC605C">
        <w:rPr>
          <w:rFonts w:ascii="Times New Roman" w:hAnsi="Times New Roman" w:cs="Times New Roman"/>
          <w:sz w:val="28"/>
          <w:szCs w:val="28"/>
        </w:rPr>
        <w:t>hen comparing the means of two groups</w:t>
      </w:r>
      <w:r w:rsidRPr="00BC605C">
        <w:rPr>
          <w:rFonts w:ascii="Times New Roman" w:hAnsi="Times New Roman" w:cs="Times New Roman"/>
          <w:sz w:val="28"/>
          <w:szCs w:val="28"/>
        </w:rPr>
        <w:t>.</w:t>
      </w:r>
      <w:r w:rsidR="004C0ED6" w:rsidRPr="00BC605C">
        <w:rPr>
          <w:rFonts w:ascii="Times New Roman" w:hAnsi="Times New Roman" w:cs="Times New Roman"/>
          <w:sz w:val="28"/>
          <w:szCs w:val="28"/>
        </w:rPr>
        <w:t xml:space="preserve"> The hypothesis test may be used to evaluate the effect of a given intervention on a specific population and </w:t>
      </w:r>
      <w:r w:rsidR="00BC605C" w:rsidRPr="00BC605C">
        <w:rPr>
          <w:rFonts w:ascii="Times New Roman" w:hAnsi="Times New Roman" w:cs="Times New Roman"/>
          <w:sz w:val="28"/>
          <w:szCs w:val="28"/>
        </w:rPr>
        <w:t>whether</w:t>
      </w:r>
      <w:r w:rsidR="004C0ED6" w:rsidRPr="00BC605C">
        <w:rPr>
          <w:rFonts w:ascii="Times New Roman" w:hAnsi="Times New Roman" w:cs="Times New Roman"/>
          <w:sz w:val="28"/>
          <w:szCs w:val="28"/>
        </w:rPr>
        <w:t xml:space="preserve"> two groups vary significantly from one </w:t>
      </w:r>
      <w:r w:rsidR="00F370D7" w:rsidRPr="00BC605C">
        <w:rPr>
          <w:rFonts w:ascii="Times New Roman" w:hAnsi="Times New Roman" w:cs="Times New Roman"/>
          <w:sz w:val="28"/>
          <w:szCs w:val="28"/>
        </w:rPr>
        <w:t>another [6]</w:t>
      </w:r>
      <w:r w:rsidR="004C0ED6" w:rsidRPr="00BC605C">
        <w:rPr>
          <w:rFonts w:ascii="Times New Roman" w:hAnsi="Times New Roman" w:cs="Times New Roman"/>
          <w:sz w:val="28"/>
          <w:szCs w:val="28"/>
        </w:rPr>
        <w:t>. A t-test on the difference between a group and a control group is performed using the combined standard error of both group media to identify group differences. The t-value indicates the difference between the averages and the likelihood that they will occur by chance; thus (p-value).</w:t>
      </w:r>
      <w:r w:rsidR="000F0841" w:rsidRPr="00BC605C">
        <w:rPr>
          <w:rFonts w:ascii="Times New Roman" w:hAnsi="Times New Roman" w:cs="Times New Roman"/>
          <w:sz w:val="28"/>
          <w:szCs w:val="28"/>
        </w:rPr>
        <w:t xml:space="preserve"> </w:t>
      </w:r>
    </w:p>
    <w:p w14:paraId="46E79FCE" w14:textId="77777777" w:rsidR="000266A4" w:rsidRPr="00BC605C" w:rsidRDefault="00E67ABF" w:rsidP="00D5534F">
      <w:pPr>
        <w:spacing w:before="240"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A t-test is always in favor of the null hypothesis. If you are unable to provide evidence in opposition to it, you must keep the document. When stating the alternative hypothesis (H1), it's preferred to use the term "complementary hypothesis," which is just the complement of the null hypothesis — for example, if H0: = V, then H1: V.</w:t>
      </w:r>
      <w:r w:rsidR="004048CA" w:rsidRPr="00BC605C">
        <w:rPr>
          <w:rFonts w:ascii="Times New Roman" w:hAnsi="Times New Roman" w:cs="Times New Roman"/>
          <w:sz w:val="28"/>
          <w:szCs w:val="28"/>
        </w:rPr>
        <w:t xml:space="preserve"> The three types of T-tests are one-sample t-tests, independent samples t-tests, and paired-samples t</w:t>
      </w:r>
      <w:r w:rsidR="00F370D7" w:rsidRPr="00BC605C">
        <w:rPr>
          <w:rFonts w:ascii="Times New Roman" w:hAnsi="Times New Roman" w:cs="Times New Roman"/>
          <w:sz w:val="28"/>
          <w:szCs w:val="28"/>
        </w:rPr>
        <w:t>-tests [9]</w:t>
      </w:r>
      <w:r w:rsidR="004048CA" w:rsidRPr="00BC605C">
        <w:rPr>
          <w:rFonts w:ascii="Times New Roman" w:hAnsi="Times New Roman" w:cs="Times New Roman"/>
          <w:sz w:val="28"/>
          <w:szCs w:val="28"/>
        </w:rPr>
        <w:t>.</w:t>
      </w:r>
    </w:p>
    <w:p w14:paraId="3EEA7934" w14:textId="77777777" w:rsidR="004048CA" w:rsidRPr="00BC605C" w:rsidRDefault="00E67ABF" w:rsidP="00D5534F">
      <w:pPr>
        <w:spacing w:before="240"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The one-sample test determines if the mean of a single variable deviates from the expected constant value. For example, a scientist may want to ascertain if the average IQ of students exceeds 90. What percentage of the time does the middle grade for Assignment 1 vary from 30 (an A average)?</w:t>
      </w:r>
      <w:r w:rsidR="004D1E00" w:rsidRPr="00BC605C">
        <w:rPr>
          <w:rFonts w:ascii="Times New Roman" w:hAnsi="Times New Roman" w:cs="Times New Roman"/>
          <w:sz w:val="28"/>
          <w:szCs w:val="28"/>
        </w:rPr>
        <w:t xml:space="preserve"> It is necessary to evaluate the </w:t>
      </w:r>
      <w:r w:rsidR="004D1E00" w:rsidRPr="00BC605C">
        <w:rPr>
          <w:rFonts w:ascii="Times New Roman" w:hAnsi="Times New Roman" w:cs="Times New Roman"/>
          <w:sz w:val="28"/>
          <w:szCs w:val="28"/>
        </w:rPr>
        <w:lastRenderedPageBreak/>
        <w:t xml:space="preserve">validity of comparative research topics using the independent sample t-test (I-S-T). In other words, it searches for differences between the means of two sets of examples or compares the means of two groups of occurrences to see whether there is a pattern—t-Test for </w:t>
      </w:r>
      <w:r w:rsidR="00F21E61" w:rsidRPr="00BC605C">
        <w:rPr>
          <w:rFonts w:ascii="Times New Roman" w:hAnsi="Times New Roman" w:cs="Times New Roman"/>
          <w:sz w:val="28"/>
          <w:szCs w:val="28"/>
        </w:rPr>
        <w:t>independence [</w:t>
      </w:r>
      <w:r w:rsidR="0056661D" w:rsidRPr="00BC605C">
        <w:rPr>
          <w:rFonts w:ascii="Times New Roman" w:hAnsi="Times New Roman" w:cs="Times New Roman"/>
          <w:sz w:val="28"/>
          <w:szCs w:val="28"/>
        </w:rPr>
        <w:t>8]</w:t>
      </w:r>
      <w:r w:rsidR="004D1E00" w:rsidRPr="00BC605C">
        <w:rPr>
          <w:rFonts w:ascii="Times New Roman" w:hAnsi="Times New Roman" w:cs="Times New Roman"/>
          <w:sz w:val="28"/>
          <w:szCs w:val="28"/>
        </w:rPr>
        <w:t>. Consider the following scenario: a statistics professor wishes to determine if the average score on Assignment 1 in one of her statistics courses differed significantly from the average score on Assignment 1 in her second statistics course.</w:t>
      </w:r>
      <w:r w:rsidR="00354040" w:rsidRPr="00BC605C">
        <w:rPr>
          <w:rFonts w:ascii="Times New Roman" w:hAnsi="Times New Roman" w:cs="Times New Roman"/>
          <w:sz w:val="28"/>
          <w:szCs w:val="28"/>
        </w:rPr>
        <w:t xml:space="preserve"> </w:t>
      </w:r>
      <w:r w:rsidR="00480C21" w:rsidRPr="00BC605C">
        <w:rPr>
          <w:rFonts w:ascii="Times New Roman" w:hAnsi="Times New Roman" w:cs="Times New Roman"/>
          <w:sz w:val="28"/>
          <w:szCs w:val="28"/>
        </w:rPr>
        <w:t xml:space="preserve">Paired Samples t-Test </w:t>
      </w:r>
      <w:r w:rsidR="00354040" w:rsidRPr="00BC605C">
        <w:rPr>
          <w:rFonts w:ascii="Times New Roman" w:hAnsi="Times New Roman" w:cs="Times New Roman"/>
          <w:sz w:val="28"/>
          <w:szCs w:val="28"/>
        </w:rPr>
        <w:t xml:space="preserve">is necessary to compare the means of two variables within a single </w:t>
      </w:r>
      <w:r w:rsidR="005C09F6" w:rsidRPr="00BC605C">
        <w:rPr>
          <w:rFonts w:ascii="Times New Roman" w:hAnsi="Times New Roman" w:cs="Times New Roman"/>
          <w:sz w:val="28"/>
          <w:szCs w:val="28"/>
        </w:rPr>
        <w:t>group [</w:t>
      </w:r>
      <w:r w:rsidR="00F21E61" w:rsidRPr="00BC605C">
        <w:rPr>
          <w:rFonts w:ascii="Times New Roman" w:hAnsi="Times New Roman" w:cs="Times New Roman"/>
          <w:sz w:val="28"/>
          <w:szCs w:val="28"/>
        </w:rPr>
        <w:t>6]</w:t>
      </w:r>
      <w:r w:rsidR="00354040" w:rsidRPr="00BC605C">
        <w:rPr>
          <w:rFonts w:ascii="Times New Roman" w:hAnsi="Times New Roman" w:cs="Times New Roman"/>
          <w:sz w:val="28"/>
          <w:szCs w:val="28"/>
        </w:rPr>
        <w:t>. Using this method, you may detect whether the average deviates from zero by calculating the differences between the two variables' values for each occurrence.</w:t>
      </w:r>
    </w:p>
    <w:p w14:paraId="443891CA" w14:textId="77777777" w:rsidR="001D1190" w:rsidRPr="00BC605C" w:rsidRDefault="00E67ABF" w:rsidP="00D5534F">
      <w:pPr>
        <w:spacing w:before="240"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When a researcher makes a hypothesis, they express their expectation or prediction regarding the connection between the variables under investigation. It is the hypothesis that acts as the starting point and ending point of the research process. It is critical to the whole process and, as such, is very important. A hypothesis serves as the primary thesis of the </w:t>
      </w:r>
      <w:r w:rsidR="00C85E20" w:rsidRPr="00BC605C">
        <w:rPr>
          <w:rFonts w:ascii="Times New Roman" w:hAnsi="Times New Roman" w:cs="Times New Roman"/>
          <w:sz w:val="28"/>
          <w:szCs w:val="28"/>
        </w:rPr>
        <w:t>research [</w:t>
      </w:r>
      <w:r w:rsidR="005C09F6" w:rsidRPr="00BC605C">
        <w:rPr>
          <w:rFonts w:ascii="Times New Roman" w:hAnsi="Times New Roman" w:cs="Times New Roman"/>
          <w:sz w:val="28"/>
          <w:szCs w:val="28"/>
        </w:rPr>
        <w:t>10]</w:t>
      </w:r>
      <w:r w:rsidRPr="00BC605C">
        <w:rPr>
          <w:rFonts w:ascii="Times New Roman" w:hAnsi="Times New Roman" w:cs="Times New Roman"/>
          <w:sz w:val="28"/>
          <w:szCs w:val="28"/>
        </w:rPr>
        <w:t xml:space="preserve">. The research will not be able to operate effectively until hypotheses are developed. As the anticipated response to the researcher's query, which defines the study's subjects and </w:t>
      </w:r>
      <w:r w:rsidR="00F7539A" w:rsidRPr="00BC605C">
        <w:rPr>
          <w:rFonts w:ascii="Times New Roman" w:hAnsi="Times New Roman" w:cs="Times New Roman"/>
          <w:sz w:val="28"/>
          <w:szCs w:val="28"/>
        </w:rPr>
        <w:t>inquiries</w:t>
      </w:r>
      <w:r w:rsidRPr="00BC605C">
        <w:rPr>
          <w:rFonts w:ascii="Times New Roman" w:hAnsi="Times New Roman" w:cs="Times New Roman"/>
          <w:sz w:val="28"/>
          <w:szCs w:val="28"/>
        </w:rPr>
        <w:t xml:space="preserve"> about their connection, a hypothesis is defined as follows: Three fundamental components of the hypothesis are critical: the differentiation that is being sought, the relationship that is being made, and the interactions that are taking place.</w:t>
      </w:r>
    </w:p>
    <w:p w14:paraId="60217749" w14:textId="282F5B35" w:rsidR="00F7539A" w:rsidRPr="00BC605C" w:rsidRDefault="00E67ABF" w:rsidP="00D5534F">
      <w:pPr>
        <w:spacing w:before="240"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lastRenderedPageBreak/>
        <w:t xml:space="preserve"> To comprehend statistically significant relationships, which shows that the difference in results did not occur by chance but was driven by statistical factors, we must first understand what statistical significance is. It indicates </w:t>
      </w:r>
      <w:r w:rsidR="00D5534F" w:rsidRPr="00BC605C">
        <w:rPr>
          <w:rFonts w:ascii="Times New Roman" w:hAnsi="Times New Roman" w:cs="Times New Roman"/>
          <w:sz w:val="28"/>
          <w:szCs w:val="28"/>
        </w:rPr>
        <w:t>whether</w:t>
      </w:r>
      <w:r w:rsidRPr="00BC605C">
        <w:rPr>
          <w:rFonts w:ascii="Times New Roman" w:hAnsi="Times New Roman" w:cs="Times New Roman"/>
          <w:sz w:val="28"/>
          <w:szCs w:val="28"/>
        </w:rPr>
        <w:t xml:space="preserve"> the findings are statistically significant. If the difference is due to chance, the results will not be statistically significant, and vice versa. We usually include an independent and a dependent variable in our hypothesis formulations. The independent variable is the factor that causes something, while the dependent variable is the factor that is the consequence of that factor. A hypothesis guarantees that the whole research process is conducted scientifically and reliably.</w:t>
      </w:r>
      <w:r w:rsidR="001D1190" w:rsidRPr="00BC605C">
        <w:rPr>
          <w:rFonts w:ascii="Times New Roman" w:hAnsi="Times New Roman" w:cs="Times New Roman"/>
          <w:sz w:val="28"/>
          <w:szCs w:val="28"/>
        </w:rPr>
        <w:t xml:space="preserve"> H0 is true if no statistically significant difference exists between a parameter's value and its value (or between two parameters). An alternative statistical hypothesis is one in which two parameters are either different or identical (H1). A frequently used hypothesis is that two or more variables are linked.</w:t>
      </w:r>
      <w:r w:rsidR="007F2FC8" w:rsidRPr="00BC605C">
        <w:rPr>
          <w:rFonts w:ascii="Times New Roman" w:hAnsi="Times New Roman" w:cs="Times New Roman"/>
          <w:sz w:val="28"/>
          <w:szCs w:val="28"/>
        </w:rPr>
        <w:t xml:space="preserve"> Making a hypothesis begins with deciding on a study topic to investigate. As part of your study, you should pose a clear, well-defined issue that can be thoroughly examined.</w:t>
      </w:r>
    </w:p>
    <w:p w14:paraId="7EEA1EC1" w14:textId="77777777" w:rsidR="000B05A6" w:rsidRPr="00BC605C" w:rsidRDefault="00E67ABF" w:rsidP="00385A70">
      <w:pPr>
        <w:pStyle w:val="Heading1"/>
        <w:spacing w:line="480" w:lineRule="auto"/>
        <w:rPr>
          <w:rFonts w:ascii="Times New Roman" w:hAnsi="Times New Roman" w:cs="Times New Roman"/>
          <w:b/>
          <w:color w:val="auto"/>
          <w:sz w:val="36"/>
          <w:szCs w:val="36"/>
        </w:rPr>
      </w:pPr>
      <w:bookmarkStart w:id="1" w:name="_Toc81859038"/>
      <w:r w:rsidRPr="00BC605C">
        <w:rPr>
          <w:rFonts w:ascii="Times New Roman" w:hAnsi="Times New Roman" w:cs="Times New Roman"/>
          <w:b/>
          <w:color w:val="auto"/>
          <w:sz w:val="36"/>
          <w:szCs w:val="36"/>
        </w:rPr>
        <w:t xml:space="preserve">Description of </w:t>
      </w:r>
      <w:r w:rsidR="000266A4" w:rsidRPr="00BC605C">
        <w:rPr>
          <w:rFonts w:ascii="Times New Roman" w:hAnsi="Times New Roman" w:cs="Times New Roman"/>
          <w:b/>
          <w:color w:val="auto"/>
          <w:sz w:val="36"/>
          <w:szCs w:val="36"/>
        </w:rPr>
        <w:t xml:space="preserve">the </w:t>
      </w:r>
      <w:r w:rsidRPr="00BC605C">
        <w:rPr>
          <w:rFonts w:ascii="Times New Roman" w:hAnsi="Times New Roman" w:cs="Times New Roman"/>
          <w:b/>
          <w:color w:val="auto"/>
          <w:sz w:val="36"/>
          <w:szCs w:val="36"/>
        </w:rPr>
        <w:t>data set</w:t>
      </w:r>
      <w:bookmarkEnd w:id="1"/>
    </w:p>
    <w:p w14:paraId="76AAE040" w14:textId="77777777" w:rsidR="00F7539A"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According to the findings, Covid-19 infection rates vary between white and BAME individuals in the United Kingdom. A total of fifty single White and BAME patients were chosen for the study to assess both the percentage and validity of the </w:t>
      </w:r>
      <w:r w:rsidRPr="00BC605C">
        <w:rPr>
          <w:rFonts w:ascii="Times New Roman" w:hAnsi="Times New Roman" w:cs="Times New Roman"/>
          <w:sz w:val="28"/>
          <w:szCs w:val="28"/>
        </w:rPr>
        <w:lastRenderedPageBreak/>
        <w:t>results. They are between the ages of 20 and 100 years.  The modal age of infection rate between the white and BAME patients is 50, the median age for the white and BAME patients' infection rate is 37 and 50 years, respectively.</w:t>
      </w:r>
    </w:p>
    <w:p w14:paraId="1469E71F" w14:textId="77777777" w:rsidR="006E00DD"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According to the test H0:h1=h2 versus HA:h is not equal to h2, both the null hypothesis, that there is no difference in infection rates between whites and Bame in the United Kingdom, as well as the alternative hypothesis, that there is a difference in infection rates between whites and BAME in the United Kingdom, are rejected. In the United Kingdom, the typical infection rates for whites and BAMEs are h1 and h2, respectively. Take into consideration the null hypothesis, which states that infection rates are the same in whites and BAME individuals. A normality test was performed on white (standard probability plot) and BAME participants (skewed likelihood plot). To identify any outliers in each data set, a visual chart was developed. When the two datasets are compared, it is discovered that there are no statistically significant differences between them.</w:t>
      </w:r>
    </w:p>
    <w:p w14:paraId="3DD44B15" w14:textId="77777777" w:rsidR="00E4454E" w:rsidRPr="00BC605C" w:rsidRDefault="00E4454E" w:rsidP="00D5534F">
      <w:pPr>
        <w:spacing w:line="480" w:lineRule="auto"/>
        <w:ind w:firstLine="720"/>
        <w:jc w:val="both"/>
        <w:rPr>
          <w:rFonts w:ascii="Times New Roman" w:hAnsi="Times New Roman" w:cs="Times New Roman"/>
          <w:b/>
          <w:sz w:val="28"/>
          <w:szCs w:val="28"/>
        </w:rPr>
      </w:pPr>
    </w:p>
    <w:p w14:paraId="14512EA9" w14:textId="77777777" w:rsidR="00C31E74" w:rsidRDefault="00E67ABF" w:rsidP="00C31E74">
      <w:pPr>
        <w:spacing w:line="480" w:lineRule="auto"/>
        <w:rPr>
          <w:rFonts w:ascii="Times New Roman" w:hAnsi="Times New Roman" w:cs="Times New Roman"/>
          <w:sz w:val="24"/>
          <w:szCs w:val="24"/>
        </w:rPr>
      </w:pPr>
      <w:r w:rsidRPr="00950920">
        <w:rPr>
          <w:rFonts w:ascii="Times New Roman" w:hAnsi="Times New Roman" w:cs="Times New Roman"/>
          <w:noProof/>
          <w:sz w:val="24"/>
          <w:szCs w:val="24"/>
        </w:rPr>
        <w:lastRenderedPageBreak/>
        <w:drawing>
          <wp:inline distT="0" distB="0" distL="0" distR="0" wp14:anchorId="33A5C86D" wp14:editId="7A06BCC2">
            <wp:extent cx="4400550" cy="3705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1229" cy="3705797"/>
                    </a:xfrm>
                    <a:prstGeom prst="rect">
                      <a:avLst/>
                    </a:prstGeom>
                  </pic:spPr>
                </pic:pic>
              </a:graphicData>
            </a:graphic>
          </wp:inline>
        </w:drawing>
      </w:r>
    </w:p>
    <w:p w14:paraId="0977CE8F" w14:textId="77777777" w:rsidR="000B05A6" w:rsidRPr="00BC605C" w:rsidRDefault="00E67ABF" w:rsidP="00C31E74">
      <w:pPr>
        <w:spacing w:line="480" w:lineRule="auto"/>
        <w:rPr>
          <w:rFonts w:ascii="Times New Roman" w:hAnsi="Times New Roman" w:cs="Times New Roman"/>
          <w:sz w:val="28"/>
          <w:szCs w:val="28"/>
        </w:rPr>
      </w:pPr>
      <w:r w:rsidRPr="00BC605C">
        <w:rPr>
          <w:rFonts w:ascii="Times New Roman" w:hAnsi="Times New Roman" w:cs="Times New Roman"/>
          <w:sz w:val="28"/>
          <w:szCs w:val="28"/>
        </w:rPr>
        <w:t>Fi</w:t>
      </w:r>
      <w:r w:rsidR="007F2FC8" w:rsidRPr="00BC605C">
        <w:rPr>
          <w:rFonts w:ascii="Times New Roman" w:hAnsi="Times New Roman" w:cs="Times New Roman"/>
          <w:sz w:val="28"/>
          <w:szCs w:val="28"/>
        </w:rPr>
        <w:t>gure 1:</w:t>
      </w:r>
      <w:r w:rsidRPr="00BC605C">
        <w:rPr>
          <w:rFonts w:ascii="Times New Roman" w:hAnsi="Times New Roman" w:cs="Times New Roman"/>
          <w:sz w:val="28"/>
          <w:szCs w:val="28"/>
        </w:rPr>
        <w:t xml:space="preserve"> shows a t-</w:t>
      </w:r>
      <w:r w:rsidR="007F2FC8" w:rsidRPr="00BC605C">
        <w:rPr>
          <w:rFonts w:ascii="Times New Roman" w:hAnsi="Times New Roman" w:cs="Times New Roman"/>
          <w:sz w:val="28"/>
          <w:szCs w:val="28"/>
        </w:rPr>
        <w:t xml:space="preserve">test summary </w:t>
      </w:r>
      <w:r w:rsidRPr="00BC605C">
        <w:rPr>
          <w:rFonts w:ascii="Times New Roman" w:hAnsi="Times New Roman" w:cs="Times New Roman"/>
          <w:sz w:val="28"/>
          <w:szCs w:val="28"/>
        </w:rPr>
        <w:t>for the data set</w:t>
      </w:r>
      <w:r w:rsidR="007F2FC8" w:rsidRPr="00BC605C">
        <w:rPr>
          <w:rFonts w:ascii="Times New Roman" w:hAnsi="Times New Roman" w:cs="Times New Roman"/>
          <w:sz w:val="28"/>
          <w:szCs w:val="28"/>
        </w:rPr>
        <w:t xml:space="preserve"> </w:t>
      </w:r>
    </w:p>
    <w:p w14:paraId="543BEA29" w14:textId="77777777" w:rsidR="002E657D" w:rsidRDefault="00E67ABF" w:rsidP="00A82A54">
      <w:pPr>
        <w:pStyle w:val="Heading1"/>
        <w:rPr>
          <w:rFonts w:ascii="Times New Roman" w:hAnsi="Times New Roman" w:cs="Times New Roman"/>
          <w:sz w:val="24"/>
          <w:szCs w:val="24"/>
        </w:rPr>
      </w:pPr>
      <w:r w:rsidRPr="00950920">
        <w:rPr>
          <w:rFonts w:ascii="Times New Roman" w:hAnsi="Times New Roman" w:cs="Times New Roman"/>
          <w:noProof/>
          <w:sz w:val="24"/>
          <w:szCs w:val="24"/>
        </w:rPr>
        <w:lastRenderedPageBreak/>
        <w:drawing>
          <wp:inline distT="0" distB="0" distL="0" distR="0" wp14:anchorId="6F846366" wp14:editId="44E622E3">
            <wp:extent cx="5591175" cy="3886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0"/>
                    <a:stretch>
                      <a:fillRect/>
                    </a:stretch>
                  </pic:blipFill>
                  <pic:spPr>
                    <a:xfrm>
                      <a:off x="0" y="0"/>
                      <a:ext cx="5591984" cy="3886762"/>
                    </a:xfrm>
                    <a:prstGeom prst="rect">
                      <a:avLst/>
                    </a:prstGeom>
                  </pic:spPr>
                </pic:pic>
              </a:graphicData>
            </a:graphic>
          </wp:inline>
        </w:drawing>
      </w:r>
      <w:r>
        <w:rPr>
          <w:rFonts w:ascii="Times New Roman" w:hAnsi="Times New Roman" w:cs="Times New Roman"/>
          <w:sz w:val="24"/>
          <w:szCs w:val="24"/>
        </w:rPr>
        <w:t>Figure 2: show the p-value for the data set</w:t>
      </w:r>
    </w:p>
    <w:p w14:paraId="1993192A" w14:textId="77777777" w:rsidR="000B05A6" w:rsidRPr="00950920" w:rsidRDefault="00E67ABF" w:rsidP="00950920">
      <w:pPr>
        <w:spacing w:line="480" w:lineRule="auto"/>
        <w:rPr>
          <w:rFonts w:ascii="Times New Roman" w:hAnsi="Times New Roman" w:cs="Times New Roman"/>
          <w:sz w:val="24"/>
          <w:szCs w:val="24"/>
        </w:rPr>
      </w:pPr>
      <w:r w:rsidRPr="00950920">
        <w:rPr>
          <w:rFonts w:ascii="Times New Roman" w:hAnsi="Times New Roman" w:cs="Times New Roman"/>
          <w:noProof/>
          <w:sz w:val="24"/>
          <w:szCs w:val="24"/>
        </w:rPr>
        <w:drawing>
          <wp:inline distT="0" distB="0" distL="0" distR="0" wp14:anchorId="4BD5286B" wp14:editId="4B7C756D">
            <wp:extent cx="1771897" cy="355332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1771897" cy="3553321"/>
                    </a:xfrm>
                    <a:prstGeom prst="rect">
                      <a:avLst/>
                    </a:prstGeom>
                  </pic:spPr>
                </pic:pic>
              </a:graphicData>
            </a:graphic>
          </wp:inline>
        </w:drawing>
      </w:r>
      <w:r w:rsidR="0035491B" w:rsidRPr="00950920">
        <w:rPr>
          <w:rFonts w:ascii="Times New Roman" w:hAnsi="Times New Roman" w:cs="Times New Roman"/>
          <w:noProof/>
          <w:sz w:val="24"/>
          <w:szCs w:val="24"/>
        </w:rPr>
        <w:t xml:space="preserve"> </w:t>
      </w:r>
    </w:p>
    <w:p w14:paraId="3B3913CF" w14:textId="77777777" w:rsidR="000B05A6" w:rsidRPr="00950920" w:rsidRDefault="00E67ABF" w:rsidP="00A82A54">
      <w:pPr>
        <w:pStyle w:val="Heading1"/>
        <w:rPr>
          <w:rFonts w:ascii="Times New Roman" w:hAnsi="Times New Roman" w:cs="Times New Roman"/>
          <w:sz w:val="24"/>
          <w:szCs w:val="24"/>
        </w:rPr>
      </w:pPr>
      <w:r w:rsidRPr="00950920">
        <w:rPr>
          <w:rFonts w:ascii="Times New Roman" w:hAnsi="Times New Roman" w:cs="Times New Roman"/>
          <w:sz w:val="24"/>
          <w:szCs w:val="24"/>
        </w:rPr>
        <w:lastRenderedPageBreak/>
        <w:t xml:space="preserve"> Figure </w:t>
      </w:r>
      <w:r w:rsidR="002035E9">
        <w:rPr>
          <w:rFonts w:ascii="Times New Roman" w:hAnsi="Times New Roman" w:cs="Times New Roman"/>
          <w:sz w:val="24"/>
          <w:szCs w:val="24"/>
        </w:rPr>
        <w:t>3</w:t>
      </w:r>
      <w:r w:rsidR="006A4812" w:rsidRPr="00950920">
        <w:rPr>
          <w:rFonts w:ascii="Times New Roman" w:hAnsi="Times New Roman" w:cs="Times New Roman"/>
          <w:sz w:val="24"/>
          <w:szCs w:val="24"/>
        </w:rPr>
        <w:t>: Table</w:t>
      </w:r>
      <w:r w:rsidR="00713509" w:rsidRPr="00950920">
        <w:rPr>
          <w:rFonts w:ascii="Times New Roman" w:hAnsi="Times New Roman" w:cs="Times New Roman"/>
          <w:sz w:val="24"/>
          <w:szCs w:val="24"/>
        </w:rPr>
        <w:t xml:space="preserve"> </w:t>
      </w:r>
      <w:r w:rsidR="002035E9">
        <w:rPr>
          <w:rFonts w:ascii="Times New Roman" w:hAnsi="Times New Roman" w:cs="Times New Roman"/>
          <w:sz w:val="24"/>
          <w:szCs w:val="24"/>
        </w:rPr>
        <w:t>3</w:t>
      </w:r>
      <w:r w:rsidR="0035491B" w:rsidRPr="00950920">
        <w:rPr>
          <w:rFonts w:ascii="Times New Roman" w:hAnsi="Times New Roman" w:cs="Times New Roman"/>
          <w:sz w:val="24"/>
          <w:szCs w:val="24"/>
        </w:rPr>
        <w:t xml:space="preserve"> </w:t>
      </w:r>
      <w:r w:rsidR="001D2074" w:rsidRPr="00950920">
        <w:rPr>
          <w:rFonts w:ascii="Times New Roman" w:hAnsi="Times New Roman" w:cs="Times New Roman"/>
          <w:sz w:val="24"/>
          <w:szCs w:val="24"/>
        </w:rPr>
        <w:t>above shows</w:t>
      </w:r>
      <w:r w:rsidR="00713509" w:rsidRPr="00950920">
        <w:rPr>
          <w:rFonts w:ascii="Times New Roman" w:hAnsi="Times New Roman" w:cs="Times New Roman"/>
          <w:sz w:val="24"/>
          <w:szCs w:val="24"/>
        </w:rPr>
        <w:t xml:space="preserve"> the description summary for the Bame patients </w:t>
      </w:r>
    </w:p>
    <w:p w14:paraId="17B9C4D8" w14:textId="77777777" w:rsidR="000B05A6" w:rsidRPr="00950920" w:rsidRDefault="00E67ABF" w:rsidP="00950920">
      <w:pPr>
        <w:spacing w:line="480" w:lineRule="auto"/>
        <w:rPr>
          <w:rFonts w:ascii="Times New Roman" w:hAnsi="Times New Roman" w:cs="Times New Roman"/>
          <w:b/>
          <w:sz w:val="24"/>
          <w:szCs w:val="24"/>
        </w:rPr>
      </w:pPr>
      <w:r w:rsidRPr="00950920">
        <w:rPr>
          <w:rFonts w:ascii="Times New Roman" w:hAnsi="Times New Roman" w:cs="Times New Roman"/>
          <w:b/>
          <w:noProof/>
          <w:sz w:val="24"/>
          <w:szCs w:val="24"/>
        </w:rPr>
        <w:drawing>
          <wp:inline distT="0" distB="0" distL="0" distR="0" wp14:anchorId="00B1A74D" wp14:editId="3A6BDA23">
            <wp:extent cx="2219635" cy="3486637"/>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2219635" cy="3486637"/>
                    </a:xfrm>
                    <a:prstGeom prst="rect">
                      <a:avLst/>
                    </a:prstGeom>
                  </pic:spPr>
                </pic:pic>
              </a:graphicData>
            </a:graphic>
          </wp:inline>
        </w:drawing>
      </w:r>
    </w:p>
    <w:p w14:paraId="4CC14160" w14:textId="77777777" w:rsidR="00A73DA0" w:rsidRPr="00BC605C" w:rsidRDefault="00E67ABF" w:rsidP="00A82A54">
      <w:pPr>
        <w:pStyle w:val="Heading1"/>
        <w:rPr>
          <w:rFonts w:ascii="Times New Roman" w:hAnsi="Times New Roman" w:cs="Times New Roman"/>
          <w:color w:val="auto"/>
          <w:sz w:val="28"/>
          <w:szCs w:val="28"/>
        </w:rPr>
      </w:pPr>
      <w:r w:rsidRPr="00C31E74">
        <w:rPr>
          <w:rFonts w:ascii="Times New Roman" w:hAnsi="Times New Roman" w:cs="Times New Roman"/>
          <w:color w:val="auto"/>
          <w:sz w:val="24"/>
          <w:szCs w:val="24"/>
        </w:rPr>
        <w:t xml:space="preserve"> </w:t>
      </w:r>
      <w:r w:rsidRPr="00BC605C">
        <w:rPr>
          <w:rFonts w:ascii="Times New Roman" w:hAnsi="Times New Roman" w:cs="Times New Roman"/>
          <w:color w:val="auto"/>
          <w:sz w:val="28"/>
          <w:szCs w:val="28"/>
        </w:rPr>
        <w:t xml:space="preserve">Figure </w:t>
      </w:r>
      <w:r w:rsidR="002035E9" w:rsidRPr="00BC605C">
        <w:rPr>
          <w:rFonts w:ascii="Times New Roman" w:hAnsi="Times New Roman" w:cs="Times New Roman"/>
          <w:color w:val="auto"/>
          <w:sz w:val="28"/>
          <w:szCs w:val="28"/>
        </w:rPr>
        <w:t>4</w:t>
      </w:r>
      <w:r w:rsidR="006A4812" w:rsidRPr="00BC605C">
        <w:rPr>
          <w:rFonts w:ascii="Times New Roman" w:hAnsi="Times New Roman" w:cs="Times New Roman"/>
          <w:color w:val="auto"/>
          <w:sz w:val="28"/>
          <w:szCs w:val="28"/>
        </w:rPr>
        <w:t>: Table</w:t>
      </w:r>
      <w:r w:rsidR="00F85E30" w:rsidRPr="00BC605C">
        <w:rPr>
          <w:rFonts w:ascii="Times New Roman" w:hAnsi="Times New Roman" w:cs="Times New Roman"/>
          <w:color w:val="auto"/>
          <w:sz w:val="28"/>
          <w:szCs w:val="28"/>
        </w:rPr>
        <w:t xml:space="preserve"> </w:t>
      </w:r>
      <w:r w:rsidR="002035E9" w:rsidRPr="00BC605C">
        <w:rPr>
          <w:rFonts w:ascii="Times New Roman" w:hAnsi="Times New Roman" w:cs="Times New Roman"/>
          <w:color w:val="auto"/>
          <w:sz w:val="28"/>
          <w:szCs w:val="28"/>
        </w:rPr>
        <w:t>4</w:t>
      </w:r>
      <w:r w:rsidR="0035491B" w:rsidRPr="00BC605C">
        <w:rPr>
          <w:rFonts w:ascii="Times New Roman" w:hAnsi="Times New Roman" w:cs="Times New Roman"/>
          <w:color w:val="auto"/>
          <w:sz w:val="28"/>
          <w:szCs w:val="28"/>
        </w:rPr>
        <w:t xml:space="preserve"> above shows</w:t>
      </w:r>
      <w:r w:rsidR="00713509" w:rsidRPr="00BC605C">
        <w:rPr>
          <w:rFonts w:ascii="Times New Roman" w:hAnsi="Times New Roman" w:cs="Times New Roman"/>
          <w:color w:val="auto"/>
          <w:sz w:val="28"/>
          <w:szCs w:val="28"/>
        </w:rPr>
        <w:t xml:space="preserve"> the descriptive summary for white patient</w:t>
      </w:r>
    </w:p>
    <w:p w14:paraId="2CF5CE7A" w14:textId="77777777" w:rsidR="00A82A54" w:rsidRPr="00A82A54" w:rsidRDefault="00A82A54" w:rsidP="00A82A54"/>
    <w:p w14:paraId="6CFEE68C" w14:textId="0C754101" w:rsidR="007F2FC8" w:rsidRDefault="00E67ABF" w:rsidP="00385A70">
      <w:pPr>
        <w:pStyle w:val="Heading1"/>
        <w:jc w:val="center"/>
        <w:rPr>
          <w:rFonts w:ascii="Times New Roman" w:hAnsi="Times New Roman" w:cs="Times New Roman"/>
          <w:b/>
          <w:color w:val="auto"/>
          <w:sz w:val="36"/>
          <w:szCs w:val="36"/>
        </w:rPr>
      </w:pPr>
      <w:bookmarkStart w:id="2" w:name="_Toc81859039"/>
      <w:r w:rsidRPr="00BC605C">
        <w:rPr>
          <w:rFonts w:ascii="Times New Roman" w:hAnsi="Times New Roman" w:cs="Times New Roman"/>
          <w:b/>
          <w:color w:val="auto"/>
          <w:sz w:val="36"/>
          <w:szCs w:val="36"/>
        </w:rPr>
        <w:t>Visualization of data set</w:t>
      </w:r>
      <w:bookmarkEnd w:id="2"/>
    </w:p>
    <w:p w14:paraId="094B7E7C" w14:textId="77777777" w:rsidR="00BC605C" w:rsidRPr="00BC605C" w:rsidRDefault="00BC605C" w:rsidP="00BC605C"/>
    <w:p w14:paraId="09DF8CF6" w14:textId="77777777" w:rsidR="007F2FC8" w:rsidRPr="00BC605C" w:rsidRDefault="00E67ABF" w:rsidP="00950920">
      <w:pPr>
        <w:spacing w:line="480" w:lineRule="auto"/>
        <w:rPr>
          <w:rFonts w:ascii="Times New Roman" w:hAnsi="Times New Roman" w:cs="Times New Roman"/>
          <w:sz w:val="28"/>
          <w:szCs w:val="28"/>
        </w:rPr>
      </w:pPr>
      <w:r w:rsidRPr="00BC605C">
        <w:rPr>
          <w:rFonts w:ascii="Times New Roman" w:hAnsi="Times New Roman" w:cs="Times New Roman"/>
          <w:sz w:val="28"/>
          <w:szCs w:val="28"/>
        </w:rPr>
        <w:t>The chart below shows the visualization chart for the data.</w:t>
      </w:r>
    </w:p>
    <w:p w14:paraId="602F75D5" w14:textId="77777777" w:rsidR="00A82A54" w:rsidRDefault="00E67ABF" w:rsidP="00A82A54">
      <w:pPr>
        <w:spacing w:line="480" w:lineRule="auto"/>
        <w:rPr>
          <w:rFonts w:ascii="Times New Roman" w:hAnsi="Times New Roman" w:cs="Times New Roman"/>
          <w:b/>
          <w:sz w:val="24"/>
          <w:szCs w:val="24"/>
        </w:rPr>
      </w:pPr>
      <w:r w:rsidRPr="00950920">
        <w:rPr>
          <w:rFonts w:ascii="Times New Roman" w:hAnsi="Times New Roman" w:cs="Times New Roman"/>
          <w:noProof/>
          <w:sz w:val="24"/>
          <w:szCs w:val="24"/>
        </w:rPr>
        <w:drawing>
          <wp:inline distT="0" distB="0" distL="0" distR="0" wp14:anchorId="569C4E27" wp14:editId="456F0084">
            <wp:extent cx="4572000" cy="2076450"/>
            <wp:effectExtent l="0" t="0" r="0" b="0"/>
            <wp:docPr id="7" name="Chart 7">
              <a:extLst xmlns:a="http://schemas.openxmlformats.org/drawingml/2006/main">
                <a:ext uri="{FF2B5EF4-FFF2-40B4-BE49-F238E27FC236}">
                  <a16:creationId xmlns:a16="http://schemas.microsoft.com/office/drawing/2014/main" id="{E312DFBD-4EC3-4A2B-B2F1-970552374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CF19C4" w:rsidRPr="00950920">
        <w:rPr>
          <w:rFonts w:ascii="Times New Roman" w:hAnsi="Times New Roman" w:cs="Times New Roman"/>
          <w:b/>
          <w:sz w:val="24"/>
          <w:szCs w:val="24"/>
        </w:rPr>
        <w:t>\</w:t>
      </w:r>
    </w:p>
    <w:p w14:paraId="17C85CA0" w14:textId="77777777" w:rsidR="007F2FC8" w:rsidRPr="00BC605C" w:rsidRDefault="00E67ABF" w:rsidP="00A82A54">
      <w:pPr>
        <w:pStyle w:val="Heading1"/>
        <w:rPr>
          <w:rFonts w:ascii="Times New Roman" w:hAnsi="Times New Roman" w:cs="Times New Roman"/>
          <w:color w:val="auto"/>
          <w:sz w:val="28"/>
          <w:szCs w:val="28"/>
        </w:rPr>
      </w:pPr>
      <w:r w:rsidRPr="00BC605C">
        <w:rPr>
          <w:rFonts w:ascii="Times New Roman" w:hAnsi="Times New Roman" w:cs="Times New Roman"/>
          <w:color w:val="auto"/>
          <w:sz w:val="28"/>
          <w:szCs w:val="28"/>
        </w:rPr>
        <w:lastRenderedPageBreak/>
        <w:t xml:space="preserve">Figure </w:t>
      </w:r>
      <w:r w:rsidR="00563D79" w:rsidRPr="00BC605C">
        <w:rPr>
          <w:rFonts w:ascii="Times New Roman" w:hAnsi="Times New Roman" w:cs="Times New Roman"/>
          <w:color w:val="auto"/>
          <w:sz w:val="28"/>
          <w:szCs w:val="28"/>
        </w:rPr>
        <w:t>5</w:t>
      </w:r>
      <w:r w:rsidR="002A2452" w:rsidRPr="00BC605C">
        <w:rPr>
          <w:rFonts w:ascii="Times New Roman" w:hAnsi="Times New Roman" w:cs="Times New Roman"/>
          <w:color w:val="auto"/>
          <w:sz w:val="28"/>
          <w:szCs w:val="28"/>
        </w:rPr>
        <w:t>: visual chart for the data set</w:t>
      </w:r>
    </w:p>
    <w:p w14:paraId="7C961D58" w14:textId="77777777" w:rsidR="00C31E74" w:rsidRPr="00C31E74" w:rsidRDefault="00C31E74" w:rsidP="00C31E74"/>
    <w:p w14:paraId="25F0B427" w14:textId="77777777" w:rsidR="00563D79" w:rsidRPr="00950920" w:rsidRDefault="00E67ABF" w:rsidP="00950920">
      <w:pPr>
        <w:spacing w:line="480" w:lineRule="auto"/>
        <w:rPr>
          <w:rFonts w:ascii="Times New Roman" w:hAnsi="Times New Roman" w:cs="Times New Roman"/>
          <w:sz w:val="24"/>
          <w:szCs w:val="24"/>
        </w:rPr>
      </w:pPr>
      <w:r>
        <w:rPr>
          <w:noProof/>
        </w:rPr>
        <w:drawing>
          <wp:inline distT="0" distB="0" distL="0" distR="0" wp14:anchorId="4E739355" wp14:editId="42E7F361">
            <wp:extent cx="3657600" cy="1943100"/>
            <wp:effectExtent l="0" t="0" r="0" b="0"/>
            <wp:docPr id="11" name="Chart 11">
              <a:extLst xmlns:a="http://schemas.openxmlformats.org/drawingml/2006/main">
                <a:ext uri="{FF2B5EF4-FFF2-40B4-BE49-F238E27FC236}">
                  <a16:creationId xmlns:a16="http://schemas.microsoft.com/office/drawing/2014/main" id="{D060CEC2-8D2A-4CC9-8AE2-727D8350F9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3C0753" w14:textId="77777777" w:rsidR="00563D79" w:rsidRPr="00BC605C" w:rsidRDefault="00E67ABF" w:rsidP="00A82A54">
      <w:pPr>
        <w:pStyle w:val="Heading1"/>
        <w:rPr>
          <w:rFonts w:ascii="Times New Roman" w:hAnsi="Times New Roman" w:cs="Times New Roman"/>
          <w:color w:val="auto"/>
          <w:sz w:val="28"/>
          <w:szCs w:val="28"/>
        </w:rPr>
      </w:pPr>
      <w:r w:rsidRPr="00BC605C">
        <w:rPr>
          <w:rFonts w:ascii="Times New Roman" w:hAnsi="Times New Roman" w:cs="Times New Roman"/>
          <w:color w:val="auto"/>
          <w:sz w:val="28"/>
          <w:szCs w:val="28"/>
        </w:rPr>
        <w:t>Figure 6: standard probability plot of the data</w:t>
      </w:r>
    </w:p>
    <w:p w14:paraId="7FF1B5BE" w14:textId="77777777" w:rsidR="00A82A54" w:rsidRPr="00A82A54" w:rsidRDefault="00A82A54" w:rsidP="00A82A54"/>
    <w:p w14:paraId="76D63BDF" w14:textId="2DBFA46A" w:rsidR="00605EFE" w:rsidRPr="00BC605C" w:rsidRDefault="00E67ABF" w:rsidP="00385A70">
      <w:pPr>
        <w:spacing w:line="480" w:lineRule="auto"/>
        <w:jc w:val="center"/>
        <w:rPr>
          <w:rFonts w:ascii="Times New Roman" w:hAnsi="Times New Roman" w:cs="Times New Roman"/>
          <w:b/>
          <w:sz w:val="36"/>
          <w:szCs w:val="36"/>
        </w:rPr>
      </w:pPr>
      <w:r w:rsidRPr="00BC605C">
        <w:rPr>
          <w:rFonts w:ascii="Times New Roman" w:hAnsi="Times New Roman" w:cs="Times New Roman"/>
          <w:b/>
          <w:sz w:val="36"/>
          <w:szCs w:val="36"/>
        </w:rPr>
        <w:t>Analysis</w:t>
      </w:r>
    </w:p>
    <w:p w14:paraId="13C3D1FA" w14:textId="77777777" w:rsidR="00D12322" w:rsidRPr="00BC605C" w:rsidRDefault="00E67ABF" w:rsidP="00D5534F">
      <w:pPr>
        <w:spacing w:line="480" w:lineRule="auto"/>
        <w:ind w:firstLine="720"/>
        <w:jc w:val="both"/>
        <w:rPr>
          <w:rFonts w:ascii="Times New Roman" w:hAnsi="Times New Roman" w:cs="Times New Roman"/>
          <w:b/>
          <w:sz w:val="28"/>
          <w:szCs w:val="28"/>
        </w:rPr>
      </w:pPr>
      <w:r w:rsidRPr="00BC605C">
        <w:rPr>
          <w:rFonts w:ascii="Times New Roman" w:hAnsi="Times New Roman" w:cs="Times New Roman"/>
          <w:sz w:val="28"/>
          <w:szCs w:val="28"/>
        </w:rPr>
        <w:t>While the null hypothesis is 10% true and the alternative is 1% true in this case, it cannot be rejected due to the high p-values</w:t>
      </w:r>
      <w:r w:rsidR="00605EFE" w:rsidRPr="00BC605C">
        <w:rPr>
          <w:rFonts w:ascii="Times New Roman" w:hAnsi="Times New Roman" w:cs="Times New Roman"/>
          <w:sz w:val="28"/>
          <w:szCs w:val="28"/>
        </w:rPr>
        <w:t>. No difference was seen between white and BAME groups in terms of infection rates. For</w:t>
      </w:r>
      <w:r w:rsidR="009A0FE7" w:rsidRPr="00BC605C">
        <w:rPr>
          <w:rFonts w:ascii="Times New Roman" w:hAnsi="Times New Roman" w:cs="Times New Roman"/>
          <w:sz w:val="28"/>
          <w:szCs w:val="28"/>
        </w:rPr>
        <w:t xml:space="preserve"> </w:t>
      </w:r>
      <w:r w:rsidR="00E807C6" w:rsidRPr="00BC605C">
        <w:rPr>
          <w:rFonts w:ascii="Times New Roman" w:hAnsi="Times New Roman" w:cs="Times New Roman"/>
          <w:sz w:val="28"/>
          <w:szCs w:val="28"/>
        </w:rPr>
        <w:t>both, it</w:t>
      </w:r>
      <w:r w:rsidR="009A0FE7" w:rsidRPr="00BC605C">
        <w:rPr>
          <w:rFonts w:ascii="Times New Roman" w:hAnsi="Times New Roman" w:cs="Times New Roman"/>
          <w:sz w:val="28"/>
          <w:szCs w:val="28"/>
        </w:rPr>
        <w:t xml:space="preserve"> is clear to state that </w:t>
      </w:r>
      <w:r w:rsidRPr="00BC605C">
        <w:rPr>
          <w:rFonts w:ascii="Times New Roman" w:hAnsi="Times New Roman" w:cs="Times New Roman"/>
          <w:sz w:val="28"/>
          <w:szCs w:val="28"/>
        </w:rPr>
        <w:t xml:space="preserve">samples are without outliers, as are the usual probability tracks, which means that both instances are likewise without outliers. Comparison between BAME plots and a random sample as the white plot represents the population more than the black plot. Due to the large sample size, no normalcy or non-normality is affected. Typically, data abnormalities are identified in the visual </w:t>
      </w:r>
      <w:r w:rsidR="002B73E5" w:rsidRPr="00BC605C">
        <w:rPr>
          <w:rFonts w:ascii="Times New Roman" w:hAnsi="Times New Roman" w:cs="Times New Roman"/>
          <w:sz w:val="28"/>
          <w:szCs w:val="28"/>
        </w:rPr>
        <w:t>charts [1]</w:t>
      </w:r>
      <w:r w:rsidRPr="00BC605C">
        <w:rPr>
          <w:rFonts w:ascii="Times New Roman" w:hAnsi="Times New Roman" w:cs="Times New Roman"/>
          <w:sz w:val="28"/>
          <w:szCs w:val="28"/>
        </w:rPr>
        <w:t>. The result of this symmetry is that whites have a mean that is comparatively close to the median. Because of their widespread average BAME, patients' statistics are generally unfavorable.</w:t>
      </w:r>
    </w:p>
    <w:p w14:paraId="5A5B0FF4" w14:textId="77777777" w:rsidR="00950920" w:rsidRPr="00BC605C" w:rsidRDefault="00E67ABF" w:rsidP="00385A70">
      <w:pPr>
        <w:pStyle w:val="Heading1"/>
        <w:spacing w:line="480" w:lineRule="auto"/>
        <w:jc w:val="center"/>
        <w:rPr>
          <w:rFonts w:ascii="Times New Roman" w:hAnsi="Times New Roman" w:cs="Times New Roman"/>
          <w:b/>
          <w:color w:val="auto"/>
          <w:sz w:val="36"/>
          <w:szCs w:val="36"/>
        </w:rPr>
      </w:pPr>
      <w:bookmarkStart w:id="3" w:name="_Toc81859040"/>
      <w:r w:rsidRPr="00BC605C">
        <w:rPr>
          <w:rFonts w:ascii="Times New Roman" w:hAnsi="Times New Roman" w:cs="Times New Roman"/>
          <w:b/>
          <w:color w:val="auto"/>
          <w:sz w:val="36"/>
          <w:szCs w:val="36"/>
        </w:rPr>
        <w:lastRenderedPageBreak/>
        <w:t>Outliers in the data set</w:t>
      </w:r>
      <w:bookmarkEnd w:id="3"/>
    </w:p>
    <w:p w14:paraId="727FDCF4" w14:textId="77777777" w:rsidR="008430DD" w:rsidRPr="00BC605C" w:rsidRDefault="00E67ABF" w:rsidP="00D5534F">
      <w:pPr>
        <w:spacing w:line="480" w:lineRule="auto"/>
        <w:ind w:firstLine="720"/>
        <w:jc w:val="both"/>
        <w:rPr>
          <w:rFonts w:ascii="Times New Roman" w:hAnsi="Times New Roman" w:cs="Times New Roman"/>
          <w:b/>
          <w:sz w:val="28"/>
          <w:szCs w:val="28"/>
        </w:rPr>
      </w:pPr>
      <w:r w:rsidRPr="00BC605C">
        <w:rPr>
          <w:rFonts w:ascii="Times New Roman" w:hAnsi="Times New Roman" w:cs="Times New Roman"/>
          <w:sz w:val="28"/>
          <w:szCs w:val="28"/>
        </w:rPr>
        <w:t>Increased treatment effect strength is associated with increased test strength. As the sample size rises, the test's power increases proportionately. A drop in the alpha level reduces the test's administration—two-tailed vs. one-tailed tests</w:t>
      </w:r>
      <w:r w:rsidR="00D139C3" w:rsidRPr="00BC605C">
        <w:rPr>
          <w:rFonts w:ascii="Times New Roman" w:hAnsi="Times New Roman" w:cs="Times New Roman"/>
          <w:sz w:val="28"/>
          <w:szCs w:val="28"/>
        </w:rPr>
        <w:t xml:space="preserve">. The data set has more petite tails when the kurtosis value is less </w:t>
      </w:r>
      <w:r w:rsidR="002B73E5" w:rsidRPr="00BC605C">
        <w:rPr>
          <w:rFonts w:ascii="Times New Roman" w:hAnsi="Times New Roman" w:cs="Times New Roman"/>
          <w:sz w:val="28"/>
          <w:szCs w:val="28"/>
        </w:rPr>
        <w:t>than 3 [2]</w:t>
      </w:r>
      <w:r w:rsidR="00D139C3" w:rsidRPr="00BC605C">
        <w:rPr>
          <w:rFonts w:ascii="Times New Roman" w:hAnsi="Times New Roman" w:cs="Times New Roman"/>
          <w:sz w:val="28"/>
          <w:szCs w:val="28"/>
        </w:rPr>
        <w:t xml:space="preserve">. </w:t>
      </w:r>
      <w:r w:rsidR="00996706" w:rsidRPr="00BC605C">
        <w:rPr>
          <w:rFonts w:ascii="Times New Roman" w:hAnsi="Times New Roman" w:cs="Times New Roman"/>
          <w:sz w:val="28"/>
          <w:szCs w:val="28"/>
        </w:rPr>
        <w:t>One-tailed testing provides more definitive findings than two-tailed testing. Using this metric, you may determine if your data has a significant or short tail by comparing it to the standard normal distribution. Extreme outliers are found in data sets with the greatest kurtosis, which means that they are rare.</w:t>
      </w:r>
      <w:r w:rsidR="00BF4E49" w:rsidRPr="00BC605C">
        <w:rPr>
          <w:rFonts w:ascii="Times New Roman" w:hAnsi="Times New Roman" w:cs="Times New Roman"/>
          <w:sz w:val="28"/>
          <w:szCs w:val="28"/>
        </w:rPr>
        <w:t xml:space="preserve"> Due to the low Kurtosis values in our data set, the tables indicate that the tails are short for both samples, implying the absence of </w:t>
      </w:r>
      <w:r w:rsidR="00D139C3" w:rsidRPr="00BC605C">
        <w:rPr>
          <w:rFonts w:ascii="Times New Roman" w:hAnsi="Times New Roman" w:cs="Times New Roman"/>
          <w:sz w:val="28"/>
          <w:szCs w:val="28"/>
        </w:rPr>
        <w:t xml:space="preserve">outliers.  </w:t>
      </w:r>
    </w:p>
    <w:p w14:paraId="2E4C6A43" w14:textId="77777777" w:rsidR="008430DD" w:rsidRPr="00BC605C" w:rsidRDefault="00E67ABF" w:rsidP="00D5534F">
      <w:pPr>
        <w:pStyle w:val="Heading1"/>
        <w:spacing w:line="480" w:lineRule="auto"/>
        <w:jc w:val="both"/>
        <w:rPr>
          <w:rFonts w:ascii="Times New Roman" w:hAnsi="Times New Roman" w:cs="Times New Roman"/>
          <w:b/>
          <w:color w:val="auto"/>
          <w:sz w:val="36"/>
          <w:szCs w:val="36"/>
        </w:rPr>
      </w:pPr>
      <w:bookmarkStart w:id="4" w:name="_Toc81859041"/>
      <w:r w:rsidRPr="00BC605C">
        <w:rPr>
          <w:rFonts w:ascii="Times New Roman" w:hAnsi="Times New Roman" w:cs="Times New Roman"/>
          <w:b/>
          <w:color w:val="auto"/>
          <w:sz w:val="36"/>
          <w:szCs w:val="36"/>
        </w:rPr>
        <w:t>Factors affecting hypotheses testing</w:t>
      </w:r>
      <w:bookmarkEnd w:id="4"/>
    </w:p>
    <w:p w14:paraId="31025574" w14:textId="5D240F14" w:rsidR="005D4A8A"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The analysis seemed to be successful because of the high z-value. Three factors may affect the result of a hypothesis test. How dissimilar the sample mean is to the mean of the original sample population, as determined by orcan (2020) [6 As the gap between selection and average population values grows, as seen in Table 3, a significant treatment impact becomes more likely. If different variables vary by a certain amount, it substantially affects the standard deviation's size. Increased variability reduces the probability of a significant treatment effect. It has an impact </w:t>
      </w:r>
      <w:r w:rsidRPr="00BC605C">
        <w:rPr>
          <w:rFonts w:ascii="Times New Roman" w:hAnsi="Times New Roman" w:cs="Times New Roman"/>
          <w:sz w:val="28"/>
          <w:szCs w:val="28"/>
        </w:rPr>
        <w:lastRenderedPageBreak/>
        <w:t xml:space="preserve">on the magnitude of the standard error of the </w:t>
      </w:r>
      <w:r w:rsidR="002B73E5" w:rsidRPr="00BC605C">
        <w:rPr>
          <w:rFonts w:ascii="Times New Roman" w:hAnsi="Times New Roman" w:cs="Times New Roman"/>
          <w:sz w:val="28"/>
          <w:szCs w:val="28"/>
        </w:rPr>
        <w:t>mean [3]</w:t>
      </w:r>
      <w:r w:rsidRPr="00BC605C">
        <w:rPr>
          <w:rFonts w:ascii="Times New Roman" w:hAnsi="Times New Roman" w:cs="Times New Roman"/>
          <w:sz w:val="28"/>
          <w:szCs w:val="28"/>
        </w:rPr>
        <w:t>. It is possible to minimize common errors by increasing the sample size, which increases the chance of receiving a significant result. Since the sample size is large, the standard errors have been minimized.</w:t>
      </w:r>
    </w:p>
    <w:p w14:paraId="4195236C" w14:textId="77777777" w:rsidR="008430DD" w:rsidRPr="00BC605C" w:rsidRDefault="00E67ABF" w:rsidP="00D5534F">
      <w:pPr>
        <w:pStyle w:val="Heading1"/>
        <w:jc w:val="both"/>
        <w:rPr>
          <w:rFonts w:ascii="Times New Roman" w:hAnsi="Times New Roman" w:cs="Times New Roman"/>
          <w:b/>
          <w:color w:val="auto"/>
          <w:sz w:val="36"/>
          <w:szCs w:val="36"/>
        </w:rPr>
      </w:pPr>
      <w:bookmarkStart w:id="5" w:name="_Toc81859042"/>
      <w:r w:rsidRPr="00BC605C">
        <w:rPr>
          <w:rFonts w:ascii="Times New Roman" w:hAnsi="Times New Roman" w:cs="Times New Roman"/>
          <w:b/>
          <w:color w:val="auto"/>
          <w:sz w:val="36"/>
          <w:szCs w:val="36"/>
        </w:rPr>
        <w:t>Results</w:t>
      </w:r>
      <w:bookmarkEnd w:id="5"/>
    </w:p>
    <w:p w14:paraId="117CCFBD" w14:textId="77777777" w:rsidR="00225E9C"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Consequently, the null hypothesis may lead to one of two possible outcomes. This decision must be taken as soon as the mean sample reaches the crucial zone. From the data, we can see sufficient evidence to support the claim that there is a disparity in the infection rate between the white and BAME patients</w:t>
      </w:r>
      <w:r w:rsidR="002B73E5" w:rsidRPr="00BC605C">
        <w:rPr>
          <w:rFonts w:ascii="Times New Roman" w:hAnsi="Times New Roman" w:cs="Times New Roman"/>
          <w:sz w:val="28"/>
          <w:szCs w:val="28"/>
        </w:rPr>
        <w:t xml:space="preserve"> [4]</w:t>
      </w:r>
      <w:r w:rsidRPr="00BC605C">
        <w:rPr>
          <w:rFonts w:ascii="Times New Roman" w:hAnsi="Times New Roman" w:cs="Times New Roman"/>
          <w:sz w:val="28"/>
          <w:szCs w:val="28"/>
        </w:rPr>
        <w:t xml:space="preserve">. It is not rejected if the sample means do not fall within a specific range of crucial area values. As a result, the patient experiences no benefit from the </w:t>
      </w:r>
      <w:r w:rsidR="00E90DFD" w:rsidRPr="00BC605C">
        <w:rPr>
          <w:rFonts w:ascii="Times New Roman" w:hAnsi="Times New Roman" w:cs="Times New Roman"/>
          <w:sz w:val="28"/>
          <w:szCs w:val="28"/>
        </w:rPr>
        <w:t>treatment. Excessive</w:t>
      </w:r>
      <w:r w:rsidRPr="00BC605C">
        <w:rPr>
          <w:rFonts w:ascii="Times New Roman" w:hAnsi="Times New Roman" w:cs="Times New Roman"/>
          <w:sz w:val="28"/>
          <w:szCs w:val="28"/>
        </w:rPr>
        <w:t xml:space="preserve"> random fluctuation, or noise, may result in null effects. A dependent variable may cause this variance among groups with low dependability or a shortage of data collecting. </w:t>
      </w:r>
    </w:p>
    <w:p w14:paraId="7C3A2F8B" w14:textId="77777777" w:rsidR="00605EFE"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A more significant number of t-values, also known as "t-scores," indicates a greater number of statistically significant differences between the two sample </w:t>
      </w:r>
      <w:r w:rsidR="00F045F2" w:rsidRPr="00BC605C">
        <w:rPr>
          <w:rFonts w:ascii="Times New Roman" w:hAnsi="Times New Roman" w:cs="Times New Roman"/>
          <w:sz w:val="28"/>
          <w:szCs w:val="28"/>
        </w:rPr>
        <w:t>sets [</w:t>
      </w:r>
      <w:r w:rsidR="00B60D0B" w:rsidRPr="00BC605C">
        <w:rPr>
          <w:rFonts w:ascii="Times New Roman" w:hAnsi="Times New Roman" w:cs="Times New Roman"/>
          <w:sz w:val="28"/>
          <w:szCs w:val="28"/>
        </w:rPr>
        <w:t>1]</w:t>
      </w:r>
      <w:r w:rsidRPr="00BC605C">
        <w:rPr>
          <w:rFonts w:ascii="Times New Roman" w:hAnsi="Times New Roman" w:cs="Times New Roman"/>
          <w:sz w:val="28"/>
          <w:szCs w:val="28"/>
        </w:rPr>
        <w:t>. We found that the lower the t-value in our data set, the more similar the two patient groups are when comparing white and BAME patients in our study. A t-score that is statistically significant indicates that the groups are distinct. To conclude, it is possible to make comparisons between groups with low t scores.</w:t>
      </w:r>
    </w:p>
    <w:p w14:paraId="5F3ED5F0" w14:textId="77777777" w:rsidR="008430DD" w:rsidRPr="00BC605C" w:rsidRDefault="00E67ABF" w:rsidP="00385A70">
      <w:pPr>
        <w:pStyle w:val="Heading1"/>
        <w:jc w:val="center"/>
        <w:rPr>
          <w:rFonts w:ascii="Times New Roman" w:hAnsi="Times New Roman" w:cs="Times New Roman"/>
          <w:b/>
          <w:color w:val="auto"/>
          <w:sz w:val="36"/>
          <w:szCs w:val="36"/>
        </w:rPr>
      </w:pPr>
      <w:bookmarkStart w:id="6" w:name="_Toc81859043"/>
      <w:r w:rsidRPr="00BC605C">
        <w:rPr>
          <w:rFonts w:ascii="Times New Roman" w:hAnsi="Times New Roman" w:cs="Times New Roman"/>
          <w:b/>
          <w:color w:val="auto"/>
          <w:sz w:val="36"/>
          <w:szCs w:val="36"/>
        </w:rPr>
        <w:lastRenderedPageBreak/>
        <w:t>Conclusion</w:t>
      </w:r>
      <w:bookmarkEnd w:id="6"/>
    </w:p>
    <w:p w14:paraId="08A24E81" w14:textId="77777777" w:rsidR="005116E9"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From the analysis, it's clear that the disparity in infection rates between white and BAME patients requires appropriate and meticulous measures to curtail the infection rate among BAME communities less privileged in the </w:t>
      </w:r>
      <w:r w:rsidR="006D6498" w:rsidRPr="00BC605C">
        <w:rPr>
          <w:rFonts w:ascii="Times New Roman" w:hAnsi="Times New Roman" w:cs="Times New Roman"/>
          <w:sz w:val="28"/>
          <w:szCs w:val="28"/>
        </w:rPr>
        <w:t>UK. In</w:t>
      </w:r>
      <w:r w:rsidRPr="00BC605C">
        <w:rPr>
          <w:rFonts w:ascii="Times New Roman" w:hAnsi="Times New Roman" w:cs="Times New Roman"/>
          <w:sz w:val="28"/>
          <w:szCs w:val="28"/>
        </w:rPr>
        <w:t xml:space="preserve"> an ideal world, this would be created in collaboration with impacted communities and adapted to culturally appropriate concerns such as avoiding transmission into overcrowded families or protecting vulnerable individuals in multigenerational settings</w:t>
      </w:r>
      <w:r w:rsidR="00A47555" w:rsidRPr="00BC605C">
        <w:rPr>
          <w:rFonts w:ascii="Times New Roman" w:hAnsi="Times New Roman" w:cs="Times New Roman"/>
          <w:sz w:val="28"/>
          <w:szCs w:val="28"/>
        </w:rPr>
        <w:t xml:space="preserve"> [1]</w:t>
      </w:r>
      <w:r w:rsidRPr="00BC605C">
        <w:rPr>
          <w:rFonts w:ascii="Times New Roman" w:hAnsi="Times New Roman" w:cs="Times New Roman"/>
          <w:sz w:val="28"/>
          <w:szCs w:val="28"/>
        </w:rPr>
        <w:t>. By abolishing all NHS costs during this moment of a public health emergency, discrimination against migrants, COVID-19, and minority ethnic groups may be avoided</w:t>
      </w:r>
      <w:r w:rsidR="002E657D" w:rsidRPr="00BC605C">
        <w:rPr>
          <w:rFonts w:ascii="Times New Roman" w:hAnsi="Times New Roman" w:cs="Times New Roman"/>
          <w:sz w:val="28"/>
          <w:szCs w:val="28"/>
        </w:rPr>
        <w:t xml:space="preserve"> can help reduce the rate of infection</w:t>
      </w:r>
      <w:r w:rsidRPr="00BC605C">
        <w:rPr>
          <w:rFonts w:ascii="Times New Roman" w:hAnsi="Times New Roman" w:cs="Times New Roman"/>
          <w:sz w:val="28"/>
          <w:szCs w:val="28"/>
        </w:rPr>
        <w:t>. Due to their fear of getting reimbursed for NHS therapy, the BAME community is putting itself at risk of mortality by delaying care.</w:t>
      </w:r>
    </w:p>
    <w:p w14:paraId="55AA5712" w14:textId="77777777" w:rsidR="00806D29"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 xml:space="preserve"> Senior management should incorporate ethnic groups as part of this plan's health disparities </w:t>
      </w:r>
      <w:r w:rsidR="00344ADF" w:rsidRPr="00BC605C">
        <w:rPr>
          <w:rFonts w:ascii="Times New Roman" w:hAnsi="Times New Roman" w:cs="Times New Roman"/>
          <w:sz w:val="28"/>
          <w:szCs w:val="28"/>
        </w:rPr>
        <w:t>activities [</w:t>
      </w:r>
      <w:r w:rsidR="008F2979" w:rsidRPr="00BC605C">
        <w:rPr>
          <w:rFonts w:ascii="Times New Roman" w:hAnsi="Times New Roman" w:cs="Times New Roman"/>
          <w:sz w:val="28"/>
          <w:szCs w:val="28"/>
        </w:rPr>
        <w:t>6]</w:t>
      </w:r>
      <w:r w:rsidRPr="00BC605C">
        <w:rPr>
          <w:rFonts w:ascii="Times New Roman" w:hAnsi="Times New Roman" w:cs="Times New Roman"/>
          <w:sz w:val="28"/>
          <w:szCs w:val="28"/>
        </w:rPr>
        <w:t xml:space="preserve">. To better understand the requirements of the local community, data should be gathered and reported by ethnic group, if applicable. Along with promoting cultural and religious understanding, it is necessary to identify and eradicate group stereotypes. In addition to conducting periodic equity audits, BAME groups should adequately represent staff and leadership positions. </w:t>
      </w:r>
    </w:p>
    <w:p w14:paraId="02DB2DD3" w14:textId="77777777" w:rsidR="005116E9" w:rsidRPr="00BC605C" w:rsidRDefault="00E67ABF" w:rsidP="00D5534F">
      <w:pPr>
        <w:spacing w:line="480" w:lineRule="auto"/>
        <w:ind w:firstLine="720"/>
        <w:jc w:val="both"/>
        <w:rPr>
          <w:rFonts w:ascii="Times New Roman" w:hAnsi="Times New Roman" w:cs="Times New Roman"/>
          <w:sz w:val="28"/>
          <w:szCs w:val="28"/>
        </w:rPr>
      </w:pPr>
      <w:r w:rsidRPr="00BC605C">
        <w:rPr>
          <w:rFonts w:ascii="Times New Roman" w:hAnsi="Times New Roman" w:cs="Times New Roman"/>
          <w:sz w:val="28"/>
          <w:szCs w:val="28"/>
        </w:rPr>
        <w:t>Minority ethnic groups should be fully integrated into all facets of their services.</w:t>
      </w:r>
      <w:r w:rsidR="00B407A2" w:rsidRPr="00BC605C">
        <w:rPr>
          <w:sz w:val="28"/>
          <w:szCs w:val="28"/>
        </w:rPr>
        <w:t xml:space="preserve"> </w:t>
      </w:r>
      <w:r w:rsidR="00B407A2" w:rsidRPr="00BC605C">
        <w:rPr>
          <w:rFonts w:ascii="Times New Roman" w:hAnsi="Times New Roman" w:cs="Times New Roman"/>
          <w:sz w:val="28"/>
          <w:szCs w:val="28"/>
        </w:rPr>
        <w:t xml:space="preserve">Because of long-standing racial fault lines, BAME communities in the </w:t>
      </w:r>
      <w:r w:rsidR="00B407A2" w:rsidRPr="00BC605C">
        <w:rPr>
          <w:rFonts w:ascii="Times New Roman" w:hAnsi="Times New Roman" w:cs="Times New Roman"/>
          <w:sz w:val="28"/>
          <w:szCs w:val="28"/>
        </w:rPr>
        <w:lastRenderedPageBreak/>
        <w:t>United Kingdom are already in danger of infection, according to the data set. The pandemic has heightened the link between socioeconomic factors (money, social status, occupational background, and education) and poor health outcomes. These potentially catastrophic problems have been persistently ignored for an extended time. To overcome these widespread and complicated racial disparities, intersectional solutions are needed.</w:t>
      </w:r>
    </w:p>
    <w:p w14:paraId="2D79BACA" w14:textId="77777777" w:rsidR="00605EFE" w:rsidRPr="00DD5F83" w:rsidRDefault="00E67ABF" w:rsidP="00DD5F83">
      <w:pPr>
        <w:rPr>
          <w:rFonts w:ascii="Times New Roman" w:hAnsi="Times New Roman" w:cs="Times New Roman"/>
          <w:sz w:val="24"/>
          <w:szCs w:val="24"/>
        </w:rPr>
      </w:pPr>
      <w:r>
        <w:rPr>
          <w:rFonts w:ascii="Times New Roman" w:hAnsi="Times New Roman" w:cs="Times New Roman"/>
          <w:sz w:val="24"/>
          <w:szCs w:val="24"/>
        </w:rPr>
        <w:br w:type="page"/>
      </w:r>
    </w:p>
    <w:p w14:paraId="31FFA7A2" w14:textId="77777777" w:rsidR="008430DD" w:rsidRPr="00BC605C" w:rsidRDefault="00E67ABF" w:rsidP="00C918B8">
      <w:pPr>
        <w:pStyle w:val="Heading1"/>
        <w:spacing w:line="480" w:lineRule="auto"/>
        <w:rPr>
          <w:rFonts w:ascii="Times New Roman" w:hAnsi="Times New Roman" w:cs="Times New Roman"/>
          <w:b/>
          <w:color w:val="auto"/>
          <w:sz w:val="36"/>
          <w:szCs w:val="36"/>
        </w:rPr>
      </w:pPr>
      <w:bookmarkStart w:id="7" w:name="_Toc81859044"/>
      <w:r w:rsidRPr="00BC605C">
        <w:rPr>
          <w:rFonts w:ascii="Times New Roman" w:hAnsi="Times New Roman" w:cs="Times New Roman"/>
          <w:b/>
          <w:color w:val="auto"/>
          <w:sz w:val="36"/>
          <w:szCs w:val="36"/>
        </w:rPr>
        <w:lastRenderedPageBreak/>
        <w:t>References</w:t>
      </w:r>
      <w:bookmarkEnd w:id="7"/>
    </w:p>
    <w:p w14:paraId="3DDC8805" w14:textId="05933FCF" w:rsidR="00C918B8" w:rsidRPr="00BC605C" w:rsidRDefault="00C918B8" w:rsidP="00C918B8">
      <w:pPr>
        <w:spacing w:line="480" w:lineRule="auto"/>
        <w:rPr>
          <w:rFonts w:ascii="Times New Roman" w:hAnsi="Times New Roman" w:cs="Times New Roman"/>
          <w:b/>
          <w:sz w:val="28"/>
          <w:szCs w:val="28"/>
        </w:rPr>
      </w:pPr>
      <w:r w:rsidRPr="00BC605C">
        <w:rPr>
          <w:rFonts w:ascii="Times New Roman" w:hAnsi="Times New Roman" w:cs="Times New Roman"/>
          <w:color w:val="000000"/>
          <w:sz w:val="28"/>
          <w:szCs w:val="28"/>
          <w:shd w:val="clear" w:color="auto" w:fill="FFFFFF"/>
        </w:rPr>
        <w:t>[1] R. England, "Ethnicity and covid-19: working locally to reduce inequalities", </w:t>
      </w:r>
      <w:r w:rsidRPr="00BC605C">
        <w:rPr>
          <w:rFonts w:ascii="Times New Roman" w:hAnsi="Times New Roman" w:cs="Times New Roman"/>
          <w:i/>
          <w:iCs/>
          <w:color w:val="000000"/>
          <w:sz w:val="28"/>
          <w:szCs w:val="28"/>
          <w:shd w:val="clear" w:color="auto" w:fill="FFFFFF"/>
        </w:rPr>
        <w:t>BMJ</w:t>
      </w:r>
      <w:r w:rsidRPr="00BC605C">
        <w:rPr>
          <w:rFonts w:ascii="Times New Roman" w:hAnsi="Times New Roman" w:cs="Times New Roman"/>
          <w:color w:val="000000"/>
          <w:sz w:val="28"/>
          <w:szCs w:val="28"/>
          <w:shd w:val="clear" w:color="auto" w:fill="FFFFFF"/>
        </w:rPr>
        <w:t>, p. m2748, 2020. Available: 10.1136/bmj.m2748.</w:t>
      </w:r>
    </w:p>
    <w:p w14:paraId="0C449145" w14:textId="2477B7D8" w:rsidR="005D7D12" w:rsidRPr="00BC605C" w:rsidRDefault="005D7D12" w:rsidP="00C918B8">
      <w:pPr>
        <w:spacing w:line="480" w:lineRule="auto"/>
        <w:rPr>
          <w:rFonts w:ascii="Times New Roman" w:hAnsi="Times New Roman" w:cs="Times New Roman"/>
          <w:sz w:val="28"/>
          <w:szCs w:val="28"/>
        </w:rPr>
      </w:pPr>
      <w:r w:rsidRPr="00BC605C">
        <w:rPr>
          <w:rFonts w:ascii="Times New Roman" w:hAnsi="Times New Roman" w:cs="Times New Roman"/>
          <w:color w:val="000000"/>
          <w:sz w:val="28"/>
          <w:szCs w:val="28"/>
          <w:shd w:val="clear" w:color="auto" w:fill="FFFFFF"/>
        </w:rPr>
        <w:t xml:space="preserve">[2] A. </w:t>
      </w:r>
      <w:proofErr w:type="spellStart"/>
      <w:r w:rsidRPr="00BC605C">
        <w:rPr>
          <w:rFonts w:ascii="Times New Roman" w:hAnsi="Times New Roman" w:cs="Times New Roman"/>
          <w:color w:val="000000"/>
          <w:sz w:val="28"/>
          <w:szCs w:val="28"/>
          <w:shd w:val="clear" w:color="auto" w:fill="FFFFFF"/>
        </w:rPr>
        <w:t>Elkadry</w:t>
      </w:r>
      <w:proofErr w:type="spellEnd"/>
      <w:r w:rsidRPr="00BC605C">
        <w:rPr>
          <w:rFonts w:ascii="Times New Roman" w:hAnsi="Times New Roman" w:cs="Times New Roman"/>
          <w:color w:val="000000"/>
          <w:sz w:val="28"/>
          <w:szCs w:val="28"/>
          <w:shd w:val="clear" w:color="auto" w:fill="FFFFFF"/>
        </w:rPr>
        <w:t xml:space="preserve"> and G. McDonald, "Hypothesis Testing when Data Sources are Uncertain", </w:t>
      </w:r>
      <w:r w:rsidRPr="00BC605C">
        <w:rPr>
          <w:rFonts w:ascii="Times New Roman" w:hAnsi="Times New Roman" w:cs="Times New Roman"/>
          <w:i/>
          <w:iCs/>
          <w:color w:val="000000"/>
          <w:sz w:val="28"/>
          <w:szCs w:val="28"/>
          <w:shd w:val="clear" w:color="auto" w:fill="FFFFFF"/>
        </w:rPr>
        <w:t>Journal of Statistical Theory and Practice</w:t>
      </w:r>
      <w:r w:rsidRPr="00BC605C">
        <w:rPr>
          <w:rFonts w:ascii="Times New Roman" w:hAnsi="Times New Roman" w:cs="Times New Roman"/>
          <w:color w:val="000000"/>
          <w:sz w:val="28"/>
          <w:szCs w:val="28"/>
          <w:shd w:val="clear" w:color="auto" w:fill="FFFFFF"/>
        </w:rPr>
        <w:t>, vol. 14, no. 4, 2020. Available: 10.1007/s42519-020-00132-5.</w:t>
      </w:r>
    </w:p>
    <w:p w14:paraId="3A6CE32B" w14:textId="424075AD" w:rsidR="005D7D12" w:rsidRPr="00BC605C" w:rsidRDefault="005D7D12"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[3] C. Harms, D. </w:t>
      </w:r>
      <w:proofErr w:type="spellStart"/>
      <w:r w:rsidRPr="00BC605C">
        <w:rPr>
          <w:rFonts w:ascii="Times New Roman" w:hAnsi="Times New Roman" w:cs="Times New Roman"/>
          <w:color w:val="000000"/>
          <w:sz w:val="28"/>
          <w:szCs w:val="28"/>
          <w:shd w:val="clear" w:color="auto" w:fill="FFFFFF"/>
        </w:rPr>
        <w:t>Lakens</w:t>
      </w:r>
      <w:proofErr w:type="spellEnd"/>
      <w:r w:rsidRPr="00BC605C">
        <w:rPr>
          <w:rFonts w:ascii="Times New Roman" w:hAnsi="Times New Roman" w:cs="Times New Roman"/>
          <w:color w:val="000000"/>
          <w:sz w:val="28"/>
          <w:szCs w:val="28"/>
          <w:shd w:val="clear" w:color="auto" w:fill="FFFFFF"/>
        </w:rPr>
        <w:t>, "Making 'null effects' informative: statistical techniques and inferential frameworks", </w:t>
      </w:r>
      <w:r w:rsidRPr="00BC605C">
        <w:rPr>
          <w:rFonts w:ascii="Times New Roman" w:hAnsi="Times New Roman" w:cs="Times New Roman"/>
          <w:i/>
          <w:iCs/>
          <w:color w:val="000000"/>
          <w:sz w:val="28"/>
          <w:szCs w:val="28"/>
          <w:shd w:val="clear" w:color="auto" w:fill="FFFFFF"/>
        </w:rPr>
        <w:t>Journal of Clinical and Translational Research</w:t>
      </w:r>
      <w:r w:rsidRPr="00BC605C">
        <w:rPr>
          <w:rFonts w:ascii="Times New Roman" w:hAnsi="Times New Roman" w:cs="Times New Roman"/>
          <w:color w:val="000000"/>
          <w:sz w:val="28"/>
          <w:szCs w:val="28"/>
          <w:shd w:val="clear" w:color="auto" w:fill="FFFFFF"/>
        </w:rPr>
        <w:t>, 2018. Available: 10.18053/jctres.03.2017s2.007.</w:t>
      </w:r>
    </w:p>
    <w:p w14:paraId="6AD395B8" w14:textId="1CF5C423" w:rsidR="005D7D12" w:rsidRPr="00BC605C" w:rsidRDefault="005D7D12"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[4] Q. SUN, H. TENG, M. SONG and Y. FANG, "Optimal pool size and pooled sample size for hypothesis test of critical threshold of infection rates based on fixed sample size and pooled sampling method", </w:t>
      </w:r>
      <w:r w:rsidRPr="00BC605C">
        <w:rPr>
          <w:rFonts w:ascii="Times New Roman" w:hAnsi="Times New Roman" w:cs="Times New Roman"/>
          <w:i/>
          <w:iCs/>
          <w:color w:val="000000"/>
          <w:sz w:val="28"/>
          <w:szCs w:val="28"/>
          <w:shd w:val="clear" w:color="auto" w:fill="FFFFFF"/>
        </w:rPr>
        <w:t>Academic Journal of Second Military Medical University</w:t>
      </w:r>
      <w:r w:rsidRPr="00BC605C">
        <w:rPr>
          <w:rFonts w:ascii="Times New Roman" w:hAnsi="Times New Roman" w:cs="Times New Roman"/>
          <w:color w:val="000000"/>
          <w:sz w:val="28"/>
          <w:szCs w:val="28"/>
          <w:shd w:val="clear" w:color="auto" w:fill="FFFFFF"/>
        </w:rPr>
        <w:t>, vol. 31, no. 12, pp. 1353-1356, 2012. Available: 10.3724/sp.j.1008.2011.01353.</w:t>
      </w:r>
    </w:p>
    <w:p w14:paraId="42A21056" w14:textId="3C27F00E" w:rsidR="002B6C33" w:rsidRPr="00BC605C" w:rsidRDefault="002B6C33"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[5] R. Mathur et al., "Ethnic differences in SARS-CoV-2 infection and COVID-19-related </w:t>
      </w:r>
      <w:proofErr w:type="spellStart"/>
      <w:r w:rsidRPr="00BC605C">
        <w:rPr>
          <w:rFonts w:ascii="Times New Roman" w:hAnsi="Times New Roman" w:cs="Times New Roman"/>
          <w:color w:val="000000"/>
          <w:sz w:val="28"/>
          <w:szCs w:val="28"/>
          <w:shd w:val="clear" w:color="auto" w:fill="FFFFFF"/>
        </w:rPr>
        <w:t>hospitalisation</w:t>
      </w:r>
      <w:proofErr w:type="spellEnd"/>
      <w:r w:rsidRPr="00BC605C">
        <w:rPr>
          <w:rFonts w:ascii="Times New Roman" w:hAnsi="Times New Roman" w:cs="Times New Roman"/>
          <w:color w:val="000000"/>
          <w:sz w:val="28"/>
          <w:szCs w:val="28"/>
          <w:shd w:val="clear" w:color="auto" w:fill="FFFFFF"/>
        </w:rPr>
        <w:t xml:space="preserve">, intensive care unit admission, and death in 17 million adults in England: an observational cohort study using the </w:t>
      </w:r>
      <w:proofErr w:type="spellStart"/>
      <w:r w:rsidRPr="00BC605C">
        <w:rPr>
          <w:rFonts w:ascii="Times New Roman" w:hAnsi="Times New Roman" w:cs="Times New Roman"/>
          <w:color w:val="000000"/>
          <w:sz w:val="28"/>
          <w:szCs w:val="28"/>
          <w:shd w:val="clear" w:color="auto" w:fill="FFFFFF"/>
        </w:rPr>
        <w:t>OpenSAFELY</w:t>
      </w:r>
      <w:proofErr w:type="spellEnd"/>
      <w:r w:rsidRPr="00BC605C">
        <w:rPr>
          <w:rFonts w:ascii="Times New Roman" w:hAnsi="Times New Roman" w:cs="Times New Roman"/>
          <w:color w:val="000000"/>
          <w:sz w:val="28"/>
          <w:szCs w:val="28"/>
          <w:shd w:val="clear" w:color="auto" w:fill="FFFFFF"/>
        </w:rPr>
        <w:t xml:space="preserve"> platform", </w:t>
      </w:r>
      <w:r w:rsidRPr="00BC605C">
        <w:rPr>
          <w:rFonts w:ascii="Times New Roman" w:hAnsi="Times New Roman" w:cs="Times New Roman"/>
          <w:i/>
          <w:iCs/>
          <w:color w:val="000000"/>
          <w:sz w:val="28"/>
          <w:szCs w:val="28"/>
          <w:shd w:val="clear" w:color="auto" w:fill="FFFFFF"/>
        </w:rPr>
        <w:t>The Lancet</w:t>
      </w:r>
      <w:r w:rsidRPr="00BC605C">
        <w:rPr>
          <w:rFonts w:ascii="Times New Roman" w:hAnsi="Times New Roman" w:cs="Times New Roman"/>
          <w:color w:val="000000"/>
          <w:sz w:val="28"/>
          <w:szCs w:val="28"/>
          <w:shd w:val="clear" w:color="auto" w:fill="FFFFFF"/>
        </w:rPr>
        <w:t>, vol. 397, no. 10286, pp. 1711-1724, 2021. Available: 10.1016/s0140-6736(21)00634-6.</w:t>
      </w:r>
    </w:p>
    <w:p w14:paraId="70C9C708" w14:textId="7A4BD009" w:rsidR="002B6C33" w:rsidRPr="00BC605C" w:rsidRDefault="002B6C33"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lastRenderedPageBreak/>
        <w:t>[6] F. ORCAN, "Parametric or Non-parametric: Skewness to Test Normality for Mean Comparison", </w:t>
      </w:r>
      <w:r w:rsidRPr="00BC605C">
        <w:rPr>
          <w:rFonts w:ascii="Times New Roman" w:hAnsi="Times New Roman" w:cs="Times New Roman"/>
          <w:i/>
          <w:iCs/>
          <w:color w:val="000000"/>
          <w:sz w:val="28"/>
          <w:szCs w:val="28"/>
          <w:shd w:val="clear" w:color="auto" w:fill="FFFFFF"/>
        </w:rPr>
        <w:t>International Journal of Assessment Tools in Education</w:t>
      </w:r>
      <w:r w:rsidRPr="00BC605C">
        <w:rPr>
          <w:rFonts w:ascii="Times New Roman" w:hAnsi="Times New Roman" w:cs="Times New Roman"/>
          <w:color w:val="000000"/>
          <w:sz w:val="28"/>
          <w:szCs w:val="28"/>
          <w:shd w:val="clear" w:color="auto" w:fill="FFFFFF"/>
        </w:rPr>
        <w:t>, pp. 236-246, 2020. Available: 10.21449/ijate.656077.</w:t>
      </w:r>
    </w:p>
    <w:p w14:paraId="5283D351" w14:textId="6AF747E4" w:rsidR="002B6C33" w:rsidRPr="00BC605C" w:rsidRDefault="002B6C33"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[7] Z. </w:t>
      </w:r>
      <w:proofErr w:type="spellStart"/>
      <w:r w:rsidRPr="00BC605C">
        <w:rPr>
          <w:rFonts w:ascii="Times New Roman" w:hAnsi="Times New Roman" w:cs="Times New Roman"/>
          <w:color w:val="000000"/>
          <w:sz w:val="28"/>
          <w:szCs w:val="28"/>
          <w:shd w:val="clear" w:color="auto" w:fill="FFFFFF"/>
        </w:rPr>
        <w:t>Raisi-Estabragh</w:t>
      </w:r>
      <w:proofErr w:type="spellEnd"/>
      <w:r w:rsidRPr="00BC605C">
        <w:rPr>
          <w:rFonts w:ascii="Times New Roman" w:hAnsi="Times New Roman" w:cs="Times New Roman"/>
          <w:color w:val="000000"/>
          <w:sz w:val="28"/>
          <w:szCs w:val="28"/>
          <w:shd w:val="clear" w:color="auto" w:fill="FFFFFF"/>
        </w:rPr>
        <w:t xml:space="preserve"> et al., "Greater risk of severe COVID-19 in Black, Asian and Minority Ethnic populations is not explained by cardiometabolic, socioeconomic or </w:t>
      </w:r>
      <w:proofErr w:type="spellStart"/>
      <w:r w:rsidRPr="00BC605C">
        <w:rPr>
          <w:rFonts w:ascii="Times New Roman" w:hAnsi="Times New Roman" w:cs="Times New Roman"/>
          <w:color w:val="000000"/>
          <w:sz w:val="28"/>
          <w:szCs w:val="28"/>
          <w:shd w:val="clear" w:color="auto" w:fill="FFFFFF"/>
        </w:rPr>
        <w:t>behavioural</w:t>
      </w:r>
      <w:proofErr w:type="spellEnd"/>
      <w:r w:rsidRPr="00BC605C">
        <w:rPr>
          <w:rFonts w:ascii="Times New Roman" w:hAnsi="Times New Roman" w:cs="Times New Roman"/>
          <w:color w:val="000000"/>
          <w:sz w:val="28"/>
          <w:szCs w:val="28"/>
          <w:shd w:val="clear" w:color="auto" w:fill="FFFFFF"/>
        </w:rPr>
        <w:t xml:space="preserve"> factors, or by 25(OH)-vitamin D status: study of 1326 cases from the UK Biobank", </w:t>
      </w:r>
      <w:r w:rsidRPr="00BC605C">
        <w:rPr>
          <w:rFonts w:ascii="Times New Roman" w:hAnsi="Times New Roman" w:cs="Times New Roman"/>
          <w:i/>
          <w:iCs/>
          <w:color w:val="000000"/>
          <w:sz w:val="28"/>
          <w:szCs w:val="28"/>
          <w:shd w:val="clear" w:color="auto" w:fill="FFFFFF"/>
        </w:rPr>
        <w:t>Journal of Public Health</w:t>
      </w:r>
      <w:r w:rsidRPr="00BC605C">
        <w:rPr>
          <w:rFonts w:ascii="Times New Roman" w:hAnsi="Times New Roman" w:cs="Times New Roman"/>
          <w:color w:val="000000"/>
          <w:sz w:val="28"/>
          <w:szCs w:val="28"/>
          <w:shd w:val="clear" w:color="auto" w:fill="FFFFFF"/>
        </w:rPr>
        <w:t>, vol. 42, no. 3, pp. 451-460, 2020. Available: 10.1093/</w:t>
      </w:r>
      <w:proofErr w:type="spellStart"/>
      <w:r w:rsidRPr="00BC605C">
        <w:rPr>
          <w:rFonts w:ascii="Times New Roman" w:hAnsi="Times New Roman" w:cs="Times New Roman"/>
          <w:color w:val="000000"/>
          <w:sz w:val="28"/>
          <w:szCs w:val="28"/>
          <w:shd w:val="clear" w:color="auto" w:fill="FFFFFF"/>
        </w:rPr>
        <w:t>pubmed</w:t>
      </w:r>
      <w:proofErr w:type="spellEnd"/>
      <w:r w:rsidRPr="00BC605C">
        <w:rPr>
          <w:rFonts w:ascii="Times New Roman" w:hAnsi="Times New Roman" w:cs="Times New Roman"/>
          <w:color w:val="000000"/>
          <w:sz w:val="28"/>
          <w:szCs w:val="28"/>
          <w:shd w:val="clear" w:color="auto" w:fill="FFFFFF"/>
        </w:rPr>
        <w:t>/fdaa095.</w:t>
      </w:r>
    </w:p>
    <w:p w14:paraId="564D533A" w14:textId="681871F6" w:rsidR="00555DD8" w:rsidRPr="00BC605C" w:rsidRDefault="00555DD8"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[8] A. Scheel, L. </w:t>
      </w:r>
      <w:proofErr w:type="spellStart"/>
      <w:r w:rsidRPr="00BC605C">
        <w:rPr>
          <w:rFonts w:ascii="Times New Roman" w:hAnsi="Times New Roman" w:cs="Times New Roman"/>
          <w:color w:val="000000"/>
          <w:sz w:val="28"/>
          <w:szCs w:val="28"/>
          <w:shd w:val="clear" w:color="auto" w:fill="FFFFFF"/>
        </w:rPr>
        <w:t>Tiokhin</w:t>
      </w:r>
      <w:proofErr w:type="spellEnd"/>
      <w:r w:rsidRPr="00BC605C">
        <w:rPr>
          <w:rFonts w:ascii="Times New Roman" w:hAnsi="Times New Roman" w:cs="Times New Roman"/>
          <w:color w:val="000000"/>
          <w:sz w:val="28"/>
          <w:szCs w:val="28"/>
          <w:shd w:val="clear" w:color="auto" w:fill="FFFFFF"/>
        </w:rPr>
        <w:t xml:space="preserve">, P. Isager and D. </w:t>
      </w:r>
      <w:proofErr w:type="spellStart"/>
      <w:r w:rsidRPr="00BC605C">
        <w:rPr>
          <w:rFonts w:ascii="Times New Roman" w:hAnsi="Times New Roman" w:cs="Times New Roman"/>
          <w:color w:val="000000"/>
          <w:sz w:val="28"/>
          <w:szCs w:val="28"/>
          <w:shd w:val="clear" w:color="auto" w:fill="FFFFFF"/>
        </w:rPr>
        <w:t>Lakens</w:t>
      </w:r>
      <w:proofErr w:type="spellEnd"/>
      <w:r w:rsidRPr="00BC605C">
        <w:rPr>
          <w:rFonts w:ascii="Times New Roman" w:hAnsi="Times New Roman" w:cs="Times New Roman"/>
          <w:color w:val="000000"/>
          <w:sz w:val="28"/>
          <w:szCs w:val="28"/>
          <w:shd w:val="clear" w:color="auto" w:fill="FFFFFF"/>
        </w:rPr>
        <w:t>, "Why Hypothesis Testers Should Spend Less Time Testing Hypotheses", </w:t>
      </w:r>
      <w:r w:rsidRPr="00BC605C">
        <w:rPr>
          <w:rFonts w:ascii="Times New Roman" w:hAnsi="Times New Roman" w:cs="Times New Roman"/>
          <w:i/>
          <w:iCs/>
          <w:color w:val="000000"/>
          <w:sz w:val="28"/>
          <w:szCs w:val="28"/>
          <w:shd w:val="clear" w:color="auto" w:fill="FFFFFF"/>
        </w:rPr>
        <w:t>Perspectives on Psychological Science</w:t>
      </w:r>
      <w:r w:rsidRPr="00BC605C">
        <w:rPr>
          <w:rFonts w:ascii="Times New Roman" w:hAnsi="Times New Roman" w:cs="Times New Roman"/>
          <w:color w:val="000000"/>
          <w:sz w:val="28"/>
          <w:szCs w:val="28"/>
          <w:shd w:val="clear" w:color="auto" w:fill="FFFFFF"/>
        </w:rPr>
        <w:t>, vol. 16, no. 4, pp. 744-755, 2020. Available: 10.1177/1745691620966795.</w:t>
      </w:r>
    </w:p>
    <w:p w14:paraId="76F312D0" w14:textId="4C13E088" w:rsidR="00555DD8" w:rsidRPr="00BC605C" w:rsidRDefault="00555DD8"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[9] P. Schober, S. </w:t>
      </w:r>
      <w:proofErr w:type="spellStart"/>
      <w:r w:rsidRPr="00BC605C">
        <w:rPr>
          <w:rFonts w:ascii="Times New Roman" w:hAnsi="Times New Roman" w:cs="Times New Roman"/>
          <w:color w:val="000000"/>
          <w:sz w:val="28"/>
          <w:szCs w:val="28"/>
          <w:shd w:val="clear" w:color="auto" w:fill="FFFFFF"/>
        </w:rPr>
        <w:t>Bossers</w:t>
      </w:r>
      <w:proofErr w:type="spellEnd"/>
      <w:r w:rsidRPr="00BC605C">
        <w:rPr>
          <w:rFonts w:ascii="Times New Roman" w:hAnsi="Times New Roman" w:cs="Times New Roman"/>
          <w:color w:val="000000"/>
          <w:sz w:val="28"/>
          <w:szCs w:val="28"/>
          <w:shd w:val="clear" w:color="auto" w:fill="FFFFFF"/>
        </w:rPr>
        <w:t xml:space="preserve"> and L. Schwarte, "Statistical Significance Versus Clinical Importance of Observed Effect Sizes", </w:t>
      </w:r>
      <w:r w:rsidRPr="00BC605C">
        <w:rPr>
          <w:rFonts w:ascii="Times New Roman" w:hAnsi="Times New Roman" w:cs="Times New Roman"/>
          <w:i/>
          <w:iCs/>
          <w:color w:val="000000"/>
          <w:sz w:val="28"/>
          <w:szCs w:val="28"/>
          <w:shd w:val="clear" w:color="auto" w:fill="FFFFFF"/>
        </w:rPr>
        <w:t>Anesthesia &amp; Analgesia</w:t>
      </w:r>
      <w:r w:rsidRPr="00BC605C">
        <w:rPr>
          <w:rFonts w:ascii="Times New Roman" w:hAnsi="Times New Roman" w:cs="Times New Roman"/>
          <w:color w:val="000000"/>
          <w:sz w:val="28"/>
          <w:szCs w:val="28"/>
          <w:shd w:val="clear" w:color="auto" w:fill="FFFFFF"/>
        </w:rPr>
        <w:t xml:space="preserve">, vol. 126, no. 3, pp. 1068-1072, 2018. Available: 10.1213/ane.0000000000002798. </w:t>
      </w:r>
    </w:p>
    <w:p w14:paraId="297E55E2" w14:textId="4062BA84" w:rsidR="00555DD8" w:rsidRPr="00BC605C" w:rsidRDefault="00555DD8" w:rsidP="00C918B8">
      <w:pPr>
        <w:spacing w:line="480" w:lineRule="auto"/>
        <w:rPr>
          <w:rFonts w:ascii="Times New Roman" w:hAnsi="Times New Roman" w:cs="Times New Roman"/>
          <w:color w:val="222222"/>
          <w:sz w:val="28"/>
          <w:szCs w:val="28"/>
          <w:shd w:val="clear" w:color="auto" w:fill="FFFFFF"/>
        </w:rPr>
      </w:pPr>
      <w:r w:rsidRPr="00BC605C">
        <w:rPr>
          <w:rFonts w:ascii="Times New Roman" w:hAnsi="Times New Roman" w:cs="Times New Roman"/>
          <w:color w:val="000000"/>
          <w:sz w:val="28"/>
          <w:szCs w:val="28"/>
          <w:shd w:val="clear" w:color="auto" w:fill="FFFFFF"/>
        </w:rPr>
        <w:t xml:space="preserve">[10] Q. Yu, C. Salvador, I. </w:t>
      </w:r>
      <w:proofErr w:type="spellStart"/>
      <w:r w:rsidRPr="00BC605C">
        <w:rPr>
          <w:rFonts w:ascii="Times New Roman" w:hAnsi="Times New Roman" w:cs="Times New Roman"/>
          <w:color w:val="000000"/>
          <w:sz w:val="28"/>
          <w:szCs w:val="28"/>
          <w:shd w:val="clear" w:color="auto" w:fill="FFFFFF"/>
        </w:rPr>
        <w:t>Melani</w:t>
      </w:r>
      <w:proofErr w:type="spellEnd"/>
      <w:r w:rsidRPr="00BC605C">
        <w:rPr>
          <w:rFonts w:ascii="Times New Roman" w:hAnsi="Times New Roman" w:cs="Times New Roman"/>
          <w:color w:val="000000"/>
          <w:sz w:val="28"/>
          <w:szCs w:val="28"/>
          <w:shd w:val="clear" w:color="auto" w:fill="FFFFFF"/>
        </w:rPr>
        <w:t>, M. Berg, E. Neblett and S. Kitayama, "Racial residential segregation and economic disparity jointly exacerbate COVID‐19 fatality in large American cities", </w:t>
      </w:r>
      <w:r w:rsidRPr="00BC605C">
        <w:rPr>
          <w:rFonts w:ascii="Times New Roman" w:hAnsi="Times New Roman" w:cs="Times New Roman"/>
          <w:i/>
          <w:iCs/>
          <w:color w:val="000000"/>
          <w:sz w:val="28"/>
          <w:szCs w:val="28"/>
          <w:shd w:val="clear" w:color="auto" w:fill="FFFFFF"/>
        </w:rPr>
        <w:t>Annals of the New York Academy of Sciences</w:t>
      </w:r>
      <w:r w:rsidRPr="00BC605C">
        <w:rPr>
          <w:rFonts w:ascii="Times New Roman" w:hAnsi="Times New Roman" w:cs="Times New Roman"/>
          <w:color w:val="000000"/>
          <w:sz w:val="28"/>
          <w:szCs w:val="28"/>
          <w:shd w:val="clear" w:color="auto" w:fill="FFFFFF"/>
        </w:rPr>
        <w:t>, vol. 1494, no. 1, pp. 18-30, 2021. Available: 10.1111/nyas.14567.</w:t>
      </w:r>
    </w:p>
    <w:p w14:paraId="3BF30FCF" w14:textId="77777777" w:rsidR="008430DD" w:rsidRPr="00713152" w:rsidRDefault="008430DD" w:rsidP="00E4454E">
      <w:pPr>
        <w:spacing w:line="480" w:lineRule="auto"/>
        <w:jc w:val="both"/>
        <w:rPr>
          <w:rFonts w:ascii="Times New Roman" w:hAnsi="Times New Roman" w:cs="Times New Roman"/>
        </w:rPr>
      </w:pPr>
    </w:p>
    <w:p w14:paraId="76B25CFA" w14:textId="77777777" w:rsidR="008430DD" w:rsidRPr="00950920" w:rsidRDefault="008430DD" w:rsidP="00950920">
      <w:pPr>
        <w:spacing w:line="480" w:lineRule="auto"/>
        <w:rPr>
          <w:rFonts w:ascii="Times New Roman" w:hAnsi="Times New Roman" w:cs="Times New Roman"/>
          <w:sz w:val="24"/>
          <w:szCs w:val="24"/>
        </w:rPr>
      </w:pPr>
    </w:p>
    <w:sectPr w:rsidR="008430DD" w:rsidRPr="00950920">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5830A" w14:textId="77777777" w:rsidR="00451E13" w:rsidRDefault="00451E13">
      <w:pPr>
        <w:spacing w:after="0" w:line="240" w:lineRule="auto"/>
      </w:pPr>
      <w:r>
        <w:separator/>
      </w:r>
    </w:p>
  </w:endnote>
  <w:endnote w:type="continuationSeparator" w:id="0">
    <w:p w14:paraId="47ED43B4" w14:textId="77777777" w:rsidR="00451E13" w:rsidRDefault="00451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84F03" w14:textId="04705296" w:rsidR="00BC605C" w:rsidRPr="00BC605C" w:rsidRDefault="00BC605C">
    <w:pPr>
      <w:pStyle w:val="Footer"/>
      <w:rPr>
        <w:rFonts w:ascii="Times New Roman" w:hAnsi="Times New Roman" w:cs="Times New Roman"/>
        <w:sz w:val="24"/>
        <w:szCs w:val="24"/>
        <w:lang w:val="en-GB"/>
      </w:rPr>
    </w:pPr>
    <w:r w:rsidRPr="00BC605C">
      <w:rPr>
        <w:rFonts w:ascii="Times New Roman" w:hAnsi="Times New Roman" w:cs="Times New Roman"/>
        <w:sz w:val="24"/>
        <w:szCs w:val="24"/>
        <w:lang w:val="en-GB"/>
      </w:rPr>
      <w:t xml:space="preserve">Student ID: </w:t>
    </w:r>
    <w:r w:rsidRPr="00BC605C">
      <w:rPr>
        <w:rFonts w:ascii="Times New Roman" w:hAnsi="Times New Roman" w:cs="Times New Roman"/>
        <w:sz w:val="24"/>
        <w:szCs w:val="24"/>
      </w:rPr>
      <w:t>2027538</w:t>
    </w:r>
  </w:p>
  <w:p w14:paraId="3363DEC7" w14:textId="77777777" w:rsidR="00BC605C" w:rsidRDefault="00BC6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8A316" w14:textId="77777777" w:rsidR="00451E13" w:rsidRDefault="00451E13">
      <w:pPr>
        <w:spacing w:after="0" w:line="240" w:lineRule="auto"/>
      </w:pPr>
      <w:r>
        <w:separator/>
      </w:r>
    </w:p>
  </w:footnote>
  <w:footnote w:type="continuationSeparator" w:id="0">
    <w:p w14:paraId="5DBBC66D" w14:textId="77777777" w:rsidR="00451E13" w:rsidRDefault="00451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08795010"/>
      <w:docPartObj>
        <w:docPartGallery w:val="Page Numbers (Top of Page)"/>
        <w:docPartUnique/>
      </w:docPartObj>
    </w:sdtPr>
    <w:sdtEndPr>
      <w:rPr>
        <w:noProof/>
      </w:rPr>
    </w:sdtEndPr>
    <w:sdtContent>
      <w:p w14:paraId="0D7B513D" w14:textId="2F86EC4E" w:rsidR="002E3769" w:rsidRPr="00385A70" w:rsidRDefault="00E67ABF" w:rsidP="00385A70">
        <w:pPr>
          <w:pStyle w:val="Header"/>
          <w:jc w:val="right"/>
          <w:rPr>
            <w:rFonts w:ascii="Times New Roman" w:hAnsi="Times New Roman" w:cs="Times New Roman"/>
            <w:sz w:val="24"/>
            <w:szCs w:val="24"/>
          </w:rPr>
        </w:pPr>
        <w:r w:rsidRPr="00385A70">
          <w:rPr>
            <w:rFonts w:ascii="Times New Roman" w:hAnsi="Times New Roman" w:cs="Times New Roman"/>
            <w:sz w:val="24"/>
            <w:szCs w:val="24"/>
          </w:rPr>
          <w:fldChar w:fldCharType="begin"/>
        </w:r>
        <w:r w:rsidRPr="00385A70">
          <w:rPr>
            <w:rFonts w:ascii="Times New Roman" w:hAnsi="Times New Roman" w:cs="Times New Roman"/>
            <w:sz w:val="24"/>
            <w:szCs w:val="24"/>
          </w:rPr>
          <w:instrText xml:space="preserve"> PAGE   \* MERGEFORMAT </w:instrText>
        </w:r>
        <w:r w:rsidRPr="00385A70">
          <w:rPr>
            <w:rFonts w:ascii="Times New Roman" w:hAnsi="Times New Roman" w:cs="Times New Roman"/>
            <w:sz w:val="24"/>
            <w:szCs w:val="24"/>
          </w:rPr>
          <w:fldChar w:fldCharType="separate"/>
        </w:r>
        <w:r w:rsidRPr="00385A70">
          <w:rPr>
            <w:rFonts w:ascii="Times New Roman" w:hAnsi="Times New Roman" w:cs="Times New Roman"/>
            <w:noProof/>
            <w:sz w:val="24"/>
            <w:szCs w:val="24"/>
          </w:rPr>
          <w:t>2</w:t>
        </w:r>
        <w:r w:rsidRPr="00385A70">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B41D0"/>
    <w:multiLevelType w:val="hybridMultilevel"/>
    <w:tmpl w:val="02AA9F3C"/>
    <w:lvl w:ilvl="0" w:tplc="2D36F7D4">
      <w:start w:val="1"/>
      <w:numFmt w:val="decimal"/>
      <w:lvlText w:val="%1)"/>
      <w:lvlJc w:val="left"/>
      <w:pPr>
        <w:ind w:left="720" w:hanging="360"/>
      </w:pPr>
    </w:lvl>
    <w:lvl w:ilvl="1" w:tplc="39141AF6" w:tentative="1">
      <w:start w:val="1"/>
      <w:numFmt w:val="lowerLetter"/>
      <w:lvlText w:val="%2."/>
      <w:lvlJc w:val="left"/>
      <w:pPr>
        <w:ind w:left="1440" w:hanging="360"/>
      </w:pPr>
    </w:lvl>
    <w:lvl w:ilvl="2" w:tplc="AE86CD5E" w:tentative="1">
      <w:start w:val="1"/>
      <w:numFmt w:val="lowerRoman"/>
      <w:lvlText w:val="%3."/>
      <w:lvlJc w:val="right"/>
      <w:pPr>
        <w:ind w:left="2160" w:hanging="180"/>
      </w:pPr>
    </w:lvl>
    <w:lvl w:ilvl="3" w:tplc="3162FF46" w:tentative="1">
      <w:start w:val="1"/>
      <w:numFmt w:val="decimal"/>
      <w:lvlText w:val="%4."/>
      <w:lvlJc w:val="left"/>
      <w:pPr>
        <w:ind w:left="2880" w:hanging="360"/>
      </w:pPr>
    </w:lvl>
    <w:lvl w:ilvl="4" w:tplc="DDDCF0E0" w:tentative="1">
      <w:start w:val="1"/>
      <w:numFmt w:val="lowerLetter"/>
      <w:lvlText w:val="%5."/>
      <w:lvlJc w:val="left"/>
      <w:pPr>
        <w:ind w:left="3600" w:hanging="360"/>
      </w:pPr>
    </w:lvl>
    <w:lvl w:ilvl="5" w:tplc="5BB23F3A" w:tentative="1">
      <w:start w:val="1"/>
      <w:numFmt w:val="lowerRoman"/>
      <w:lvlText w:val="%6."/>
      <w:lvlJc w:val="right"/>
      <w:pPr>
        <w:ind w:left="4320" w:hanging="180"/>
      </w:pPr>
    </w:lvl>
    <w:lvl w:ilvl="6" w:tplc="E1623066" w:tentative="1">
      <w:start w:val="1"/>
      <w:numFmt w:val="decimal"/>
      <w:lvlText w:val="%7."/>
      <w:lvlJc w:val="left"/>
      <w:pPr>
        <w:ind w:left="5040" w:hanging="360"/>
      </w:pPr>
    </w:lvl>
    <w:lvl w:ilvl="7" w:tplc="44F03254" w:tentative="1">
      <w:start w:val="1"/>
      <w:numFmt w:val="lowerLetter"/>
      <w:lvlText w:val="%8."/>
      <w:lvlJc w:val="left"/>
      <w:pPr>
        <w:ind w:left="5760" w:hanging="360"/>
      </w:pPr>
    </w:lvl>
    <w:lvl w:ilvl="8" w:tplc="258256C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2MzUzN7AwNTUAIiUdpeDU4uLM/DyQAsNaAMAng2wsAAAA"/>
  </w:docVars>
  <w:rsids>
    <w:rsidRoot w:val="00FB5065"/>
    <w:rsid w:val="000003EA"/>
    <w:rsid w:val="000266A4"/>
    <w:rsid w:val="0003275C"/>
    <w:rsid w:val="000740B9"/>
    <w:rsid w:val="00081261"/>
    <w:rsid w:val="0008272A"/>
    <w:rsid w:val="000B05A6"/>
    <w:rsid w:val="000B4E73"/>
    <w:rsid w:val="000F0841"/>
    <w:rsid w:val="001D1190"/>
    <w:rsid w:val="001D2074"/>
    <w:rsid w:val="001F4E1E"/>
    <w:rsid w:val="001F5606"/>
    <w:rsid w:val="002035E9"/>
    <w:rsid w:val="00225E9C"/>
    <w:rsid w:val="00285E30"/>
    <w:rsid w:val="002A2452"/>
    <w:rsid w:val="002B6C33"/>
    <w:rsid w:val="002B73E5"/>
    <w:rsid w:val="002E3769"/>
    <w:rsid w:val="002E657D"/>
    <w:rsid w:val="00344ADF"/>
    <w:rsid w:val="00354040"/>
    <w:rsid w:val="0035491B"/>
    <w:rsid w:val="00365F9E"/>
    <w:rsid w:val="00370F0B"/>
    <w:rsid w:val="00385A70"/>
    <w:rsid w:val="004048CA"/>
    <w:rsid w:val="00451E13"/>
    <w:rsid w:val="00470BD1"/>
    <w:rsid w:val="00480C21"/>
    <w:rsid w:val="004956EB"/>
    <w:rsid w:val="004C0ED6"/>
    <w:rsid w:val="004D1E00"/>
    <w:rsid w:val="00507391"/>
    <w:rsid w:val="005116E9"/>
    <w:rsid w:val="00555DD8"/>
    <w:rsid w:val="00563D79"/>
    <w:rsid w:val="0056661D"/>
    <w:rsid w:val="005C09F6"/>
    <w:rsid w:val="005D3B7C"/>
    <w:rsid w:val="005D4A8A"/>
    <w:rsid w:val="005D7D12"/>
    <w:rsid w:val="00605EFE"/>
    <w:rsid w:val="0060713A"/>
    <w:rsid w:val="00621EC6"/>
    <w:rsid w:val="00631236"/>
    <w:rsid w:val="00657258"/>
    <w:rsid w:val="006A4812"/>
    <w:rsid w:val="006C1C1C"/>
    <w:rsid w:val="006D6498"/>
    <w:rsid w:val="006E00DD"/>
    <w:rsid w:val="00706863"/>
    <w:rsid w:val="00713152"/>
    <w:rsid w:val="00713509"/>
    <w:rsid w:val="007F2FC8"/>
    <w:rsid w:val="00806D29"/>
    <w:rsid w:val="008430DD"/>
    <w:rsid w:val="00883DE9"/>
    <w:rsid w:val="008F2979"/>
    <w:rsid w:val="00935110"/>
    <w:rsid w:val="00950920"/>
    <w:rsid w:val="00996706"/>
    <w:rsid w:val="009A0FE7"/>
    <w:rsid w:val="00A02CD1"/>
    <w:rsid w:val="00A259E2"/>
    <w:rsid w:val="00A2707D"/>
    <w:rsid w:val="00A343AE"/>
    <w:rsid w:val="00A47555"/>
    <w:rsid w:val="00A73DA0"/>
    <w:rsid w:val="00A82A54"/>
    <w:rsid w:val="00B04310"/>
    <w:rsid w:val="00B407A2"/>
    <w:rsid w:val="00B60D0B"/>
    <w:rsid w:val="00B716D9"/>
    <w:rsid w:val="00BC605C"/>
    <w:rsid w:val="00BF4E49"/>
    <w:rsid w:val="00C0253C"/>
    <w:rsid w:val="00C06588"/>
    <w:rsid w:val="00C31E74"/>
    <w:rsid w:val="00C73BAD"/>
    <w:rsid w:val="00C85E20"/>
    <w:rsid w:val="00C918B8"/>
    <w:rsid w:val="00CD257D"/>
    <w:rsid w:val="00CF043E"/>
    <w:rsid w:val="00CF19C4"/>
    <w:rsid w:val="00D12322"/>
    <w:rsid w:val="00D139C3"/>
    <w:rsid w:val="00D5534F"/>
    <w:rsid w:val="00DD5F83"/>
    <w:rsid w:val="00E01A77"/>
    <w:rsid w:val="00E13C72"/>
    <w:rsid w:val="00E4454E"/>
    <w:rsid w:val="00E67ABF"/>
    <w:rsid w:val="00E807C6"/>
    <w:rsid w:val="00E90DFD"/>
    <w:rsid w:val="00EF6C79"/>
    <w:rsid w:val="00F045F2"/>
    <w:rsid w:val="00F0572A"/>
    <w:rsid w:val="00F21E61"/>
    <w:rsid w:val="00F23BE8"/>
    <w:rsid w:val="00F370D7"/>
    <w:rsid w:val="00F7539A"/>
    <w:rsid w:val="00F85E30"/>
    <w:rsid w:val="00FB5065"/>
    <w:rsid w:val="00FE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3F71"/>
  <w15:chartTrackingRefBased/>
  <w15:docId w15:val="{15BD9546-8D25-4ED7-83EF-9669E16C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A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2A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8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812"/>
  </w:style>
  <w:style w:type="paragraph" w:styleId="Footer">
    <w:name w:val="footer"/>
    <w:basedOn w:val="Normal"/>
    <w:link w:val="FooterChar"/>
    <w:uiPriority w:val="99"/>
    <w:unhideWhenUsed/>
    <w:rsid w:val="006A48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812"/>
  </w:style>
  <w:style w:type="character" w:styleId="PlaceholderText">
    <w:name w:val="Placeholder Text"/>
    <w:basedOn w:val="DefaultParagraphFont"/>
    <w:uiPriority w:val="99"/>
    <w:semiHidden/>
    <w:rsid w:val="006A4812"/>
    <w:rPr>
      <w:color w:val="808080"/>
    </w:rPr>
  </w:style>
  <w:style w:type="paragraph" w:styleId="ListParagraph">
    <w:name w:val="List Paragraph"/>
    <w:basedOn w:val="Normal"/>
    <w:uiPriority w:val="34"/>
    <w:qFormat/>
    <w:rsid w:val="00713152"/>
    <w:pPr>
      <w:ind w:left="720"/>
      <w:contextualSpacing/>
    </w:pPr>
  </w:style>
  <w:style w:type="character" w:customStyle="1" w:styleId="Heading1Char">
    <w:name w:val="Heading 1 Char"/>
    <w:basedOn w:val="DefaultParagraphFont"/>
    <w:link w:val="Heading1"/>
    <w:uiPriority w:val="9"/>
    <w:rsid w:val="00A82A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2A54"/>
    <w:pPr>
      <w:outlineLvl w:val="9"/>
    </w:pPr>
  </w:style>
  <w:style w:type="paragraph" w:styleId="TOC1">
    <w:name w:val="toc 1"/>
    <w:basedOn w:val="Normal"/>
    <w:next w:val="Normal"/>
    <w:autoRedefine/>
    <w:uiPriority w:val="39"/>
    <w:unhideWhenUsed/>
    <w:rsid w:val="00A82A54"/>
    <w:pPr>
      <w:spacing w:after="100"/>
    </w:pPr>
  </w:style>
  <w:style w:type="character" w:styleId="Hyperlink">
    <w:name w:val="Hyperlink"/>
    <w:basedOn w:val="DefaultParagraphFont"/>
    <w:uiPriority w:val="99"/>
    <w:unhideWhenUsed/>
    <w:rsid w:val="00A82A54"/>
    <w:rPr>
      <w:color w:val="0563C1" w:themeColor="hyperlink"/>
      <w:u w:val="single"/>
    </w:rPr>
  </w:style>
  <w:style w:type="character" w:customStyle="1" w:styleId="Heading2Char">
    <w:name w:val="Heading 2 Char"/>
    <w:basedOn w:val="DefaultParagraphFont"/>
    <w:link w:val="Heading2"/>
    <w:uiPriority w:val="9"/>
    <w:semiHidden/>
    <w:rsid w:val="00A82A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semiHidden/>
    <w:unhideWhenUsed/>
    <w:rsid w:val="00A82A54"/>
    <w:pPr>
      <w:spacing w:after="0"/>
    </w:pPr>
  </w:style>
  <w:style w:type="paragraph" w:styleId="TOC2">
    <w:name w:val="toc 2"/>
    <w:basedOn w:val="Normal"/>
    <w:next w:val="Normal"/>
    <w:autoRedefine/>
    <w:uiPriority w:val="39"/>
    <w:unhideWhenUsed/>
    <w:rsid w:val="00EF6C79"/>
    <w:pPr>
      <w:spacing w:after="100"/>
      <w:ind w:left="220"/>
    </w:pPr>
  </w:style>
  <w:style w:type="paragraph" w:styleId="NormalWeb">
    <w:name w:val="Normal (Web)"/>
    <w:basedOn w:val="Normal"/>
    <w:uiPriority w:val="99"/>
    <w:unhideWhenUsed/>
    <w:rsid w:val="00B716D9"/>
    <w:pPr>
      <w:spacing w:before="100" w:beforeAutospacing="1" w:after="100" w:afterAutospacing="1" w:line="240" w:lineRule="auto"/>
    </w:pPr>
    <w:rPr>
      <w:rFonts w:ascii="Times New Roman" w:eastAsia="Times New Roman" w:hAnsi="Times New Roman" w:cs="Times New Roman"/>
      <w:sz w:val="24"/>
      <w:szCs w:val="24"/>
      <w:lang w:val="en-R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484307">
      <w:bodyDiv w:val="1"/>
      <w:marLeft w:val="0"/>
      <w:marRight w:val="0"/>
      <w:marTop w:val="0"/>
      <w:marBottom w:val="0"/>
      <w:divBdr>
        <w:top w:val="none" w:sz="0" w:space="0" w:color="auto"/>
        <w:left w:val="none" w:sz="0" w:space="0" w:color="auto"/>
        <w:bottom w:val="none" w:sz="0" w:space="0" w:color="auto"/>
        <w:right w:val="none" w:sz="0" w:space="0" w:color="auto"/>
      </w:divBdr>
      <w:divsChild>
        <w:div w:id="352923130">
          <w:marLeft w:val="0"/>
          <w:marRight w:val="0"/>
          <w:marTop w:val="0"/>
          <w:marBottom w:val="0"/>
          <w:divBdr>
            <w:top w:val="none" w:sz="0" w:space="0" w:color="auto"/>
            <w:left w:val="none" w:sz="0" w:space="0" w:color="auto"/>
            <w:bottom w:val="none" w:sz="0" w:space="0" w:color="auto"/>
            <w:right w:val="none" w:sz="0" w:space="0" w:color="auto"/>
          </w:divBdr>
          <w:divsChild>
            <w:div w:id="1862473493">
              <w:marLeft w:val="0"/>
              <w:marRight w:val="0"/>
              <w:marTop w:val="0"/>
              <w:marBottom w:val="0"/>
              <w:divBdr>
                <w:top w:val="none" w:sz="0" w:space="0" w:color="auto"/>
                <w:left w:val="none" w:sz="0" w:space="0" w:color="auto"/>
                <w:bottom w:val="none" w:sz="0" w:space="0" w:color="auto"/>
                <w:right w:val="none" w:sz="0" w:space="0" w:color="auto"/>
              </w:divBdr>
              <w:divsChild>
                <w:div w:id="1284312324">
                  <w:marLeft w:val="0"/>
                  <w:marRight w:val="0"/>
                  <w:marTop w:val="0"/>
                  <w:marBottom w:val="0"/>
                  <w:divBdr>
                    <w:top w:val="none" w:sz="0" w:space="0" w:color="auto"/>
                    <w:left w:val="none" w:sz="0" w:space="0" w:color="auto"/>
                    <w:bottom w:val="none" w:sz="0" w:space="0" w:color="auto"/>
                    <w:right w:val="none" w:sz="0" w:space="0" w:color="auto"/>
                  </w:divBdr>
                  <w:divsChild>
                    <w:div w:id="28982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U"/>
        </a:p>
      </c:txPr>
    </c:title>
    <c:autoTitleDeleted val="0"/>
    <c:plotArea>
      <c:layout/>
      <c:scatterChart>
        <c:scatterStyle val="lineMarker"/>
        <c:varyColors val="0"/>
        <c:ser>
          <c:idx val="0"/>
          <c:order val="0"/>
          <c:tx>
            <c:strRef>
              <c:f>Sheet1!$B$1</c:f>
              <c:strCache>
                <c:ptCount val="1"/>
                <c:pt idx="0">
                  <c:v>white patient</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Sheet1!$A$2:$A$51</c:f>
              <c:numCache>
                <c:formatCode>General</c:formatCod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numCache>
            </c:numRef>
          </c:xVal>
          <c:yVal>
            <c:numRef>
              <c:f>Sheet1!$B$2:$B$51</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yVal>
          <c:smooth val="0"/>
          <c:extLst>
            <c:ext xmlns:c16="http://schemas.microsoft.com/office/drawing/2014/chart" uri="{C3380CC4-5D6E-409C-BE32-E72D297353CC}">
              <c16:uniqueId val="{00000000-5A12-4D8A-8879-0160AC933517}"/>
            </c:ext>
          </c:extLst>
        </c:ser>
        <c:ser>
          <c:idx val="1"/>
          <c:order val="1"/>
          <c:tx>
            <c:strRef>
              <c:f>Sheet1!$C$1</c:f>
              <c:strCache>
                <c:ptCount val="1"/>
                <c:pt idx="0">
                  <c:v>(age)</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Sheet1!$A$2:$A$51</c:f>
              <c:numCache>
                <c:formatCode>General</c:formatCod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numCache>
            </c:numRef>
          </c:xVal>
          <c:yVal>
            <c:numRef>
              <c:f>Sheet1!$C$2:$C$51</c:f>
              <c:numCache>
                <c:formatCode>General</c:formatCode>
                <c:ptCount val="50"/>
              </c:numCache>
            </c:numRef>
          </c:yVal>
          <c:smooth val="0"/>
          <c:extLst>
            <c:ext xmlns:c16="http://schemas.microsoft.com/office/drawing/2014/chart" uri="{C3380CC4-5D6E-409C-BE32-E72D297353CC}">
              <c16:uniqueId val="{00000001-5A12-4D8A-8879-0160AC933517}"/>
            </c:ext>
          </c:extLst>
        </c:ser>
        <c:ser>
          <c:idx val="2"/>
          <c:order val="2"/>
          <c:tx>
            <c:strRef>
              <c:f>Sheet1!$D$1</c:f>
              <c:strCache>
                <c:ptCount val="1"/>
                <c:pt idx="0">
                  <c:v> Bame(age)</c:v>
                </c:pt>
              </c:strCache>
            </c:strRef>
          </c:tx>
          <c:spPr>
            <a:ln w="19050" cap="rnd">
              <a:noFill/>
              <a:round/>
            </a:ln>
            <a:effectLst/>
          </c:spPr>
          <c:marker>
            <c:symbol val="circle"/>
            <c:size val="5"/>
            <c:spPr>
              <a:solidFill>
                <a:schemeClr val="accent3"/>
              </a:solidFill>
              <a:ln w="9525">
                <a:solidFill>
                  <a:schemeClr val="accent3"/>
                </a:solidFill>
              </a:ln>
              <a:effectLst/>
            </c:spPr>
          </c:marker>
          <c:xVal>
            <c:numRef>
              <c:f>Sheet1!$A$2:$A$51</c:f>
              <c:numCache>
                <c:formatCode>General</c:formatCod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numCache>
            </c:numRef>
          </c:xVal>
          <c:yVal>
            <c:numRef>
              <c:f>Sheet1!$D$2:$D$51</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yVal>
          <c:smooth val="0"/>
          <c:extLst>
            <c:ext xmlns:c16="http://schemas.microsoft.com/office/drawing/2014/chart" uri="{C3380CC4-5D6E-409C-BE32-E72D297353CC}">
              <c16:uniqueId val="{00000002-5A12-4D8A-8879-0160AC933517}"/>
            </c:ext>
          </c:extLst>
        </c:ser>
        <c:dLbls>
          <c:showLegendKey val="0"/>
          <c:showVal val="0"/>
          <c:showCatName val="0"/>
          <c:showSerName val="0"/>
          <c:showPercent val="0"/>
          <c:showBubbleSize val="0"/>
        </c:dLbls>
        <c:axId val="301916504"/>
        <c:axId val="301923392"/>
      </c:scatterChart>
      <c:valAx>
        <c:axId val="301916504"/>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U"/>
          </a:p>
        </c:txPr>
        <c:crossAx val="301923392"/>
        <c:crosses val="autoZero"/>
        <c:crossBetween val="midCat"/>
      </c:valAx>
      <c:valAx>
        <c:axId val="30192339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U"/>
          </a:p>
        </c:txPr>
        <c:crossAx val="301916504"/>
        <c:crosses val="autoZero"/>
        <c:crossBetween val="midCat"/>
      </c:valAx>
      <c:spPr>
        <a:noFill/>
        <a:ln>
          <a:noFill/>
        </a:ln>
        <a:effectLst/>
      </c:spPr>
    </c:plotArea>
    <c:legend>
      <c:legendPos val="b"/>
      <c:layout>
        <c:manualLayout>
          <c:xMode val="edge"/>
          <c:yMode val="edge"/>
          <c:x val="0.26336942257217849"/>
          <c:y val="0.87094852726742478"/>
          <c:w val="0.46215004374453195"/>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Normal Probability Plot</a:t>
            </a:r>
          </a:p>
        </c:rich>
      </c:tx>
      <c:overlay val="0"/>
    </c:title>
    <c:autoTitleDeleted val="0"/>
    <c:plotArea>
      <c:layout/>
      <c:scatterChart>
        <c:scatterStyle val="lineMarker"/>
        <c:varyColors val="0"/>
        <c:ser>
          <c:idx val="0"/>
          <c:order val="0"/>
          <c:spPr>
            <a:ln w="19050">
              <a:noFill/>
            </a:ln>
          </c:spPr>
          <c:xVal>
            <c:numRef>
              <c:f>Sheet1!$H$78:$H$127</c:f>
              <c:numCache>
                <c:formatCode>General</c:formatCode>
                <c:ptCount val="50"/>
                <c:pt idx="0">
                  <c:v>1</c:v>
                </c:pt>
                <c:pt idx="1">
                  <c:v>3</c:v>
                </c:pt>
                <c:pt idx="2">
                  <c:v>5</c:v>
                </c:pt>
                <c:pt idx="3">
                  <c:v>7</c:v>
                </c:pt>
                <c:pt idx="4">
                  <c:v>9</c:v>
                </c:pt>
                <c:pt idx="5">
                  <c:v>11</c:v>
                </c:pt>
                <c:pt idx="6">
                  <c:v>13</c:v>
                </c:pt>
                <c:pt idx="7">
                  <c:v>15</c:v>
                </c:pt>
                <c:pt idx="8">
                  <c:v>17</c:v>
                </c:pt>
                <c:pt idx="9">
                  <c:v>19</c:v>
                </c:pt>
                <c:pt idx="10">
                  <c:v>21</c:v>
                </c:pt>
                <c:pt idx="11">
                  <c:v>23</c:v>
                </c:pt>
                <c:pt idx="12">
                  <c:v>25</c:v>
                </c:pt>
                <c:pt idx="13">
                  <c:v>27</c:v>
                </c:pt>
                <c:pt idx="14">
                  <c:v>29</c:v>
                </c:pt>
                <c:pt idx="15">
                  <c:v>31</c:v>
                </c:pt>
                <c:pt idx="16">
                  <c:v>33</c:v>
                </c:pt>
                <c:pt idx="17">
                  <c:v>35</c:v>
                </c:pt>
                <c:pt idx="18">
                  <c:v>37</c:v>
                </c:pt>
                <c:pt idx="19">
                  <c:v>39</c:v>
                </c:pt>
                <c:pt idx="20">
                  <c:v>41</c:v>
                </c:pt>
                <c:pt idx="21">
                  <c:v>43</c:v>
                </c:pt>
                <c:pt idx="22">
                  <c:v>45</c:v>
                </c:pt>
                <c:pt idx="23">
                  <c:v>47</c:v>
                </c:pt>
                <c:pt idx="24">
                  <c:v>49</c:v>
                </c:pt>
                <c:pt idx="25">
                  <c:v>51</c:v>
                </c:pt>
                <c:pt idx="26">
                  <c:v>53</c:v>
                </c:pt>
                <c:pt idx="27">
                  <c:v>55</c:v>
                </c:pt>
                <c:pt idx="28">
                  <c:v>57</c:v>
                </c:pt>
                <c:pt idx="29">
                  <c:v>59</c:v>
                </c:pt>
                <c:pt idx="30">
                  <c:v>61</c:v>
                </c:pt>
                <c:pt idx="31">
                  <c:v>63</c:v>
                </c:pt>
                <c:pt idx="32">
                  <c:v>65</c:v>
                </c:pt>
                <c:pt idx="33">
                  <c:v>67</c:v>
                </c:pt>
                <c:pt idx="34">
                  <c:v>69</c:v>
                </c:pt>
                <c:pt idx="35">
                  <c:v>71</c:v>
                </c:pt>
                <c:pt idx="36">
                  <c:v>73</c:v>
                </c:pt>
                <c:pt idx="37">
                  <c:v>75</c:v>
                </c:pt>
                <c:pt idx="38">
                  <c:v>77</c:v>
                </c:pt>
                <c:pt idx="39">
                  <c:v>79</c:v>
                </c:pt>
                <c:pt idx="40">
                  <c:v>81</c:v>
                </c:pt>
                <c:pt idx="41">
                  <c:v>83</c:v>
                </c:pt>
                <c:pt idx="42">
                  <c:v>85</c:v>
                </c:pt>
                <c:pt idx="43">
                  <c:v>87</c:v>
                </c:pt>
                <c:pt idx="44">
                  <c:v>89</c:v>
                </c:pt>
                <c:pt idx="45">
                  <c:v>91</c:v>
                </c:pt>
                <c:pt idx="46">
                  <c:v>93</c:v>
                </c:pt>
                <c:pt idx="47">
                  <c:v>95</c:v>
                </c:pt>
                <c:pt idx="48">
                  <c:v>97</c:v>
                </c:pt>
                <c:pt idx="49">
                  <c:v>99</c:v>
                </c:pt>
              </c:numCache>
            </c:numRef>
          </c:xVal>
          <c:yVal>
            <c:numRef>
              <c:f>Sheet1!$I$78:$I$127</c:f>
              <c:numCache>
                <c:formatCode>General</c:formatCode>
                <c:ptCount val="50"/>
                <c:pt idx="0">
                  <c:v>19</c:v>
                </c:pt>
                <c:pt idx="1">
                  <c:v>26</c:v>
                </c:pt>
                <c:pt idx="2">
                  <c:v>30</c:v>
                </c:pt>
                <c:pt idx="3">
                  <c:v>30</c:v>
                </c:pt>
                <c:pt idx="4">
                  <c:v>31</c:v>
                </c:pt>
                <c:pt idx="5">
                  <c:v>32</c:v>
                </c:pt>
                <c:pt idx="6">
                  <c:v>32</c:v>
                </c:pt>
                <c:pt idx="7">
                  <c:v>34</c:v>
                </c:pt>
                <c:pt idx="8">
                  <c:v>39</c:v>
                </c:pt>
                <c:pt idx="9">
                  <c:v>40</c:v>
                </c:pt>
                <c:pt idx="10">
                  <c:v>40</c:v>
                </c:pt>
                <c:pt idx="11">
                  <c:v>40</c:v>
                </c:pt>
                <c:pt idx="12">
                  <c:v>43</c:v>
                </c:pt>
                <c:pt idx="13">
                  <c:v>44</c:v>
                </c:pt>
                <c:pt idx="14">
                  <c:v>44</c:v>
                </c:pt>
                <c:pt idx="15">
                  <c:v>45</c:v>
                </c:pt>
                <c:pt idx="16">
                  <c:v>45</c:v>
                </c:pt>
                <c:pt idx="17">
                  <c:v>45</c:v>
                </c:pt>
                <c:pt idx="18">
                  <c:v>46</c:v>
                </c:pt>
                <c:pt idx="19">
                  <c:v>47</c:v>
                </c:pt>
                <c:pt idx="20">
                  <c:v>47</c:v>
                </c:pt>
                <c:pt idx="21">
                  <c:v>47</c:v>
                </c:pt>
                <c:pt idx="22">
                  <c:v>50</c:v>
                </c:pt>
                <c:pt idx="23">
                  <c:v>50</c:v>
                </c:pt>
                <c:pt idx="24">
                  <c:v>50</c:v>
                </c:pt>
                <c:pt idx="25">
                  <c:v>50</c:v>
                </c:pt>
                <c:pt idx="26">
                  <c:v>60</c:v>
                </c:pt>
                <c:pt idx="27">
                  <c:v>64</c:v>
                </c:pt>
                <c:pt idx="28">
                  <c:v>64</c:v>
                </c:pt>
                <c:pt idx="29">
                  <c:v>64</c:v>
                </c:pt>
                <c:pt idx="30">
                  <c:v>69</c:v>
                </c:pt>
                <c:pt idx="31">
                  <c:v>70</c:v>
                </c:pt>
                <c:pt idx="32">
                  <c:v>74</c:v>
                </c:pt>
                <c:pt idx="33">
                  <c:v>76</c:v>
                </c:pt>
                <c:pt idx="34">
                  <c:v>76</c:v>
                </c:pt>
                <c:pt idx="35">
                  <c:v>77</c:v>
                </c:pt>
                <c:pt idx="36">
                  <c:v>77</c:v>
                </c:pt>
                <c:pt idx="37">
                  <c:v>80</c:v>
                </c:pt>
                <c:pt idx="38">
                  <c:v>80</c:v>
                </c:pt>
                <c:pt idx="39">
                  <c:v>82</c:v>
                </c:pt>
                <c:pt idx="40">
                  <c:v>85</c:v>
                </c:pt>
                <c:pt idx="41">
                  <c:v>88</c:v>
                </c:pt>
                <c:pt idx="42">
                  <c:v>89</c:v>
                </c:pt>
                <c:pt idx="43">
                  <c:v>90</c:v>
                </c:pt>
                <c:pt idx="44">
                  <c:v>94</c:v>
                </c:pt>
                <c:pt idx="45">
                  <c:v>98</c:v>
                </c:pt>
                <c:pt idx="46">
                  <c:v>99</c:v>
                </c:pt>
                <c:pt idx="47">
                  <c:v>100</c:v>
                </c:pt>
                <c:pt idx="48">
                  <c:v>100</c:v>
                </c:pt>
                <c:pt idx="49">
                  <c:v>100</c:v>
                </c:pt>
              </c:numCache>
            </c:numRef>
          </c:yVal>
          <c:smooth val="0"/>
          <c:extLst>
            <c:ext xmlns:c16="http://schemas.microsoft.com/office/drawing/2014/chart" uri="{C3380CC4-5D6E-409C-BE32-E72D297353CC}">
              <c16:uniqueId val="{00000000-EFA2-4A78-BF5D-016A9571BC10}"/>
            </c:ext>
          </c:extLst>
        </c:ser>
        <c:dLbls>
          <c:showLegendKey val="0"/>
          <c:showVal val="0"/>
          <c:showCatName val="0"/>
          <c:showSerName val="0"/>
          <c:showPercent val="0"/>
          <c:showBubbleSize val="0"/>
        </c:dLbls>
        <c:axId val="437074312"/>
        <c:axId val="437074640"/>
      </c:scatterChart>
      <c:valAx>
        <c:axId val="437074312"/>
        <c:scaling>
          <c:orientation val="minMax"/>
        </c:scaling>
        <c:delete val="0"/>
        <c:axPos val="b"/>
        <c:title>
          <c:tx>
            <c:rich>
              <a:bodyPr/>
              <a:lstStyle/>
              <a:p>
                <a:pPr>
                  <a:defRPr/>
                </a:pPr>
                <a:r>
                  <a:rPr lang="en-US"/>
                  <a:t>Sample Percentile</a:t>
                </a:r>
              </a:p>
            </c:rich>
          </c:tx>
          <c:overlay val="0"/>
        </c:title>
        <c:numFmt formatCode="General" sourceLinked="1"/>
        <c:majorTickMark val="out"/>
        <c:minorTickMark val="none"/>
        <c:tickLblPos val="nextTo"/>
        <c:crossAx val="437074640"/>
        <c:crosses val="autoZero"/>
        <c:crossBetween val="midCat"/>
      </c:valAx>
      <c:valAx>
        <c:axId val="437074640"/>
        <c:scaling>
          <c:orientation val="minMax"/>
        </c:scaling>
        <c:delete val="0"/>
        <c:axPos val="l"/>
        <c:title>
          <c:tx>
            <c:rich>
              <a:bodyPr/>
              <a:lstStyle/>
              <a:p>
                <a:pPr>
                  <a:defRPr/>
                </a:pPr>
                <a:r>
                  <a:rPr lang="en-US"/>
                  <a:t>Y</a:t>
                </a:r>
              </a:p>
            </c:rich>
          </c:tx>
          <c:overlay val="0"/>
        </c:title>
        <c:numFmt formatCode="General" sourceLinked="1"/>
        <c:majorTickMark val="out"/>
        <c:minorTickMark val="none"/>
        <c:tickLblPos val="nextTo"/>
        <c:crossAx val="437074312"/>
        <c:crosses val="autoZero"/>
        <c:crossBetween val="midCat"/>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AB4F9-54D6-406A-B358-6DEA678F2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Artiom Dominic (2027538)</cp:lastModifiedBy>
  <cp:revision>4</cp:revision>
  <dcterms:created xsi:type="dcterms:W3CDTF">2021-09-07T12:26:00Z</dcterms:created>
  <dcterms:modified xsi:type="dcterms:W3CDTF">2021-12-16T14:07:00Z</dcterms:modified>
</cp:coreProperties>
</file>