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6935"/>
      </w:tblGrid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MODULE CODE:</w:t>
            </w:r>
          </w:p>
        </w:tc>
        <w:tc>
          <w:tcPr>
            <w:tcW w:w="6935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ACCA5014</w:t>
            </w:r>
          </w:p>
        </w:tc>
      </w:tr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TITLE: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6935" w:type="dxa"/>
          </w:tcPr>
          <w:p w:rsidR="00D51F79" w:rsidRPr="00A04019" w:rsidRDefault="00D51F79" w:rsidP="00DF7915">
            <w:pPr>
              <w:pStyle w:val="Heading3"/>
              <w:keepNext w:val="0"/>
              <w:keepLines w:val="0"/>
              <w:spacing w:before="0" w:line="240" w:lineRule="auto"/>
              <w:ind w:left="3600" w:hanging="3600"/>
              <w:rPr>
                <w:rFonts w:ascii="Arial" w:hAnsi="Arial" w:cs="Arial"/>
                <w:szCs w:val="22"/>
                <w:lang w:val="en-US"/>
              </w:rPr>
            </w:pPr>
            <w:bookmarkStart w:id="0" w:name="_Toc500862631"/>
            <w:bookmarkStart w:id="1" w:name="_Toc513738782"/>
            <w:r w:rsidRPr="00A04019">
              <w:rPr>
                <w:rFonts w:ascii="Arial" w:hAnsi="Arial" w:cs="Arial"/>
                <w:szCs w:val="22"/>
              </w:rPr>
              <w:t>Database Management Systems</w:t>
            </w:r>
            <w:bookmarkEnd w:id="0"/>
            <w:bookmarkEnd w:id="1"/>
          </w:p>
        </w:tc>
      </w:tr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DATED: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6935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28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3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/201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</w:p>
        </w:tc>
      </w:tr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6935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LEVEL:  </w:t>
            </w:r>
          </w:p>
        </w:tc>
        <w:tc>
          <w:tcPr>
            <w:tcW w:w="6935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</w:tr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CREDITS:</w:t>
            </w:r>
          </w:p>
        </w:tc>
        <w:tc>
          <w:tcPr>
            <w:tcW w:w="6935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</w:p>
        </w:tc>
      </w:tr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6935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D51F79" w:rsidRPr="00A04019" w:rsidTr="00DF7915">
        <w:tc>
          <w:tcPr>
            <w:tcW w:w="1951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JACS CODE: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6935" w:type="dxa"/>
            <w:vAlign w:val="center"/>
          </w:tcPr>
          <w:p w:rsidR="00D51F79" w:rsidRPr="00A04019" w:rsidRDefault="00D51F79" w:rsidP="00DF7915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</w:rPr>
              <w:t>I320</w:t>
            </w:r>
          </w:p>
        </w:tc>
      </w:tr>
    </w:tbl>
    <w:p w:rsidR="00D51F79" w:rsidRPr="00A04019" w:rsidRDefault="00D51F79" w:rsidP="00D51F79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b/>
          <w:color w:val="000000" w:themeColor="text1"/>
          <w:sz w:val="22"/>
          <w:szCs w:val="22"/>
        </w:rPr>
        <w:tab/>
      </w:r>
    </w:p>
    <w:p w:rsidR="00D51F79" w:rsidRPr="00A04019" w:rsidRDefault="00D51F79" w:rsidP="00D51F79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b/>
          <w:color w:val="000000" w:themeColor="text1"/>
          <w:sz w:val="22"/>
          <w:szCs w:val="22"/>
        </w:rPr>
        <w:t>AIM(S)</w:t>
      </w:r>
      <w:bookmarkStart w:id="2" w:name="_GoBack"/>
      <w:bookmarkEnd w:id="2"/>
    </w:p>
    <w:p w:rsidR="00D51F79" w:rsidRPr="00A04019" w:rsidRDefault="00D51F79" w:rsidP="00D51F79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0"/>
        <w:jc w:val="left"/>
        <w:textAlignment w:val="auto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A04019">
        <w:rPr>
          <w:rFonts w:ascii="Arial" w:hAnsi="Arial" w:cs="Arial"/>
          <w:color w:val="000000" w:themeColor="text1"/>
          <w:sz w:val="22"/>
          <w:szCs w:val="22"/>
        </w:rPr>
        <w:t xml:space="preserve">To provide the student with the essential concepts involved in the design, implementation, and testing of multi-user database applications. </w:t>
      </w:r>
      <w:r w:rsidRPr="00A04019">
        <w:rPr>
          <w:rFonts w:ascii="Arial" w:hAnsi="Arial" w:cs="Arial"/>
          <w:color w:val="000000" w:themeColor="text1"/>
          <w:sz w:val="22"/>
          <w:szCs w:val="22"/>
          <w:lang w:val="en-US"/>
        </w:rPr>
        <w:t>It will also expose students to some of the more advanced concepts that underpin multi-user access and more sophisticated database applications.</w:t>
      </w:r>
    </w:p>
    <w:p w:rsidR="00D51F79" w:rsidRPr="00A04019" w:rsidRDefault="00D51F79" w:rsidP="00D51F79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b/>
          <w:color w:val="000000" w:themeColor="text1"/>
          <w:sz w:val="22"/>
          <w:szCs w:val="22"/>
        </w:rPr>
        <w:t>LEARNING OUTCOMES</w:t>
      </w:r>
    </w:p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Upon the successful completion of this module, the student should be able to:</w:t>
      </w:r>
    </w:p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ListParagraph"/>
        <w:numPr>
          <w:ilvl w:val="0"/>
          <w:numId w:val="2"/>
        </w:numPr>
        <w:spacing w:after="120"/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>Apply well-established data analysis and design techniques to produce requirements and specifications for a database application showing a requisite understanding of the need for quality and data security.</w:t>
      </w:r>
    </w:p>
    <w:p w:rsidR="00D51F79" w:rsidRPr="00A04019" w:rsidRDefault="00D51F79" w:rsidP="00D51F79">
      <w:pPr>
        <w:pStyle w:val="ListParagraph"/>
        <w:numPr>
          <w:ilvl w:val="0"/>
          <w:numId w:val="2"/>
        </w:numPr>
        <w:spacing w:after="120"/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>Demonstrate a sound understanding of the knowledge and skills required to design, implement and manage multi-user database applications.</w:t>
      </w:r>
    </w:p>
    <w:p w:rsidR="00D51F79" w:rsidRPr="00A04019" w:rsidRDefault="00D51F79" w:rsidP="00D51F79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color w:val="000000" w:themeColor="text1"/>
          <w:sz w:val="22"/>
          <w:szCs w:val="22"/>
        </w:rPr>
        <w:t>INDICATIVE CONTENT</w:t>
      </w:r>
    </w:p>
    <w:p w:rsidR="00D51F79" w:rsidRPr="00A04019" w:rsidRDefault="00D51F79" w:rsidP="00D51F7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 xml:space="preserve">Data analysis and database design, e.g. entity relationship modelling, </w:t>
      </w:r>
      <w:proofErr w:type="spellStart"/>
      <w:r w:rsidRPr="00A04019">
        <w:rPr>
          <w:rFonts w:ascii="Arial" w:hAnsi="Arial" w:cs="Arial"/>
          <w:color w:val="000000" w:themeColor="text1"/>
          <w:sz w:val="22"/>
        </w:rPr>
        <w:t>normalisation</w:t>
      </w:r>
      <w:proofErr w:type="spellEnd"/>
      <w:r w:rsidRPr="00A04019">
        <w:rPr>
          <w:rFonts w:ascii="Arial" w:hAnsi="Arial" w:cs="Arial"/>
          <w:color w:val="000000" w:themeColor="text1"/>
          <w:sz w:val="22"/>
        </w:rPr>
        <w:t>.</w:t>
      </w:r>
    </w:p>
    <w:p w:rsidR="00D51F79" w:rsidRPr="00A04019" w:rsidRDefault="00D51F79" w:rsidP="00D51F7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>Structured Query Language: data definition, data manipulation and data control languages.</w:t>
      </w:r>
    </w:p>
    <w:p w:rsidR="00D51F79" w:rsidRPr="00A04019" w:rsidRDefault="00D51F79" w:rsidP="00D51F7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>Triggers.</w:t>
      </w:r>
    </w:p>
    <w:p w:rsidR="00D51F79" w:rsidRPr="00A04019" w:rsidRDefault="00D51F79" w:rsidP="00D51F7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 xml:space="preserve">Security measures to typically include: database security threats and counter measures, views, </w:t>
      </w:r>
      <w:proofErr w:type="spellStart"/>
      <w:r w:rsidRPr="00A04019">
        <w:rPr>
          <w:rFonts w:ascii="Arial" w:hAnsi="Arial" w:cs="Arial"/>
          <w:color w:val="000000" w:themeColor="text1"/>
          <w:sz w:val="22"/>
        </w:rPr>
        <w:t>authorisation</w:t>
      </w:r>
      <w:proofErr w:type="spellEnd"/>
      <w:r w:rsidRPr="00A04019">
        <w:rPr>
          <w:rFonts w:ascii="Arial" w:hAnsi="Arial" w:cs="Arial"/>
          <w:color w:val="000000" w:themeColor="text1"/>
          <w:sz w:val="22"/>
        </w:rPr>
        <w:t>, backup and recovery, roles, constraints, and encryption.</w:t>
      </w:r>
    </w:p>
    <w:p w:rsidR="00D51F79" w:rsidRPr="00A04019" w:rsidRDefault="00D51F79" w:rsidP="00D51F7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>Multi-user concepts to typically include: transactions and transaction management, concurrency control, granting and revoking privileges, two phase commit, lost updates and inconsistent analysis.</w:t>
      </w:r>
    </w:p>
    <w:p w:rsidR="00D51F79" w:rsidRPr="00A04019" w:rsidRDefault="00D51F79" w:rsidP="00D51F7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</w:rPr>
      </w:pPr>
      <w:r w:rsidRPr="00A04019">
        <w:rPr>
          <w:rFonts w:ascii="Arial" w:hAnsi="Arial" w:cs="Arial"/>
          <w:color w:val="000000" w:themeColor="text1"/>
          <w:sz w:val="22"/>
        </w:rPr>
        <w:t>Object relational concepts to typically include: object creation, object querying and inheritance.</w:t>
      </w: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b/>
          <w:color w:val="000000" w:themeColor="text1"/>
          <w:sz w:val="22"/>
          <w:szCs w:val="22"/>
        </w:rPr>
        <w:t>LEARNING AND TEACHING STRATEGY</w:t>
      </w:r>
    </w:p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color w:val="000000" w:themeColor="text1"/>
          <w:sz w:val="22"/>
          <w:szCs w:val="22"/>
        </w:rPr>
        <w:t xml:space="preserve">Essentially this module will have a vocational focus that will give the students an appreciation of the theoretical concepts and principles for the design, development, security and quality assurance of multi-user database systems. The theoretical material will be delivered formally in lectures. Tutorials will be </w:t>
      </w:r>
      <w:proofErr w:type="spellStart"/>
      <w:r w:rsidRPr="00A04019">
        <w:rPr>
          <w:rFonts w:ascii="Arial" w:hAnsi="Arial" w:cs="Arial"/>
          <w:color w:val="000000" w:themeColor="text1"/>
          <w:sz w:val="22"/>
          <w:szCs w:val="22"/>
        </w:rPr>
        <w:t>use</w:t>
      </w:r>
      <w:proofErr w:type="spellEnd"/>
      <w:r w:rsidRPr="00A04019">
        <w:rPr>
          <w:rFonts w:ascii="Arial" w:hAnsi="Arial" w:cs="Arial"/>
          <w:color w:val="000000" w:themeColor="text1"/>
          <w:sz w:val="22"/>
          <w:szCs w:val="22"/>
        </w:rPr>
        <w:t xml:space="preserve"> to support the theory with practical laboratory based exercises to provide practical hands-on experience.</w:t>
      </w:r>
    </w:p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The study time for the module is divided as follows:</w:t>
      </w:r>
    </w:p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51F79" w:rsidRPr="00A04019" w:rsidTr="00DF7915"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Activity type</w:t>
            </w:r>
          </w:p>
        </w:tc>
        <w:tc>
          <w:tcPr>
            <w:tcW w:w="1701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Hours</w:t>
            </w:r>
          </w:p>
        </w:tc>
        <w:tc>
          <w:tcPr>
            <w:tcW w:w="1843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Percentage</w:t>
            </w:r>
          </w:p>
        </w:tc>
      </w:tr>
      <w:tr w:rsidR="00D51F79" w:rsidRPr="00A04019" w:rsidTr="00DF7915"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30%</w:t>
            </w:r>
          </w:p>
        </w:tc>
      </w:tr>
      <w:tr w:rsidR="00D51F79" w:rsidRPr="00A04019" w:rsidTr="00DF7915"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140</w:t>
            </w:r>
          </w:p>
        </w:tc>
        <w:tc>
          <w:tcPr>
            <w:tcW w:w="1843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70%</w:t>
            </w:r>
          </w:p>
        </w:tc>
      </w:tr>
      <w:tr w:rsidR="00D51F79" w:rsidRPr="00A04019" w:rsidTr="00DF7915"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D51F79" w:rsidRPr="00A04019" w:rsidTr="00DF7915"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100%</w:t>
            </w:r>
          </w:p>
        </w:tc>
      </w:tr>
    </w:tbl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b/>
          <w:color w:val="000000" w:themeColor="text1"/>
          <w:sz w:val="22"/>
          <w:szCs w:val="22"/>
        </w:rPr>
        <w:t>ASSESSMENT</w:t>
      </w:r>
    </w:p>
    <w:p w:rsidR="00D51F79" w:rsidRPr="00A04019" w:rsidRDefault="00D51F79" w:rsidP="00D51F79">
      <w:pPr>
        <w:pStyle w:val="heading"/>
        <w:spacing w:before="0" w:after="0"/>
        <w:ind w:left="0" w:firstLine="0"/>
        <w:rPr>
          <w:rFonts w:ascii="Arial" w:hAnsi="Arial" w:cs="Arial"/>
          <w:b w:val="0"/>
          <w:i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b/>
          <w:color w:val="000000" w:themeColor="text1"/>
          <w:sz w:val="22"/>
          <w:szCs w:val="22"/>
        </w:rPr>
        <w:t>Assessment Component 1</w:t>
      </w: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51F79" w:rsidRPr="00A04019" w:rsidTr="00DF7915">
        <w:sdt>
          <w:sdtPr>
            <w:rPr>
              <w:rFonts w:ascii="Arial" w:hAnsi="Arial" w:cs="Arial"/>
              <w:sz w:val="22"/>
              <w:szCs w:val="22"/>
            </w:rPr>
            <w:id w:val="19498886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D51F79" w:rsidRPr="00A04019" w:rsidRDefault="00D51F79" w:rsidP="00DF791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55079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51F79" w:rsidRPr="00A04019" w:rsidRDefault="00D51F79" w:rsidP="00DF791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89646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51F79" w:rsidRPr="00A04019" w:rsidRDefault="00D51F79" w:rsidP="00DF791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D51F79" w:rsidRPr="00A04019" w:rsidRDefault="00D51F79" w:rsidP="00D51F7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51F79" w:rsidRPr="00A04019" w:rsidTr="00DF7915">
        <w:tc>
          <w:tcPr>
            <w:tcW w:w="3256" w:type="dxa"/>
          </w:tcPr>
          <w:p w:rsidR="00D51F79" w:rsidRPr="00A04019" w:rsidRDefault="00D51F79" w:rsidP="00DF79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51F79" w:rsidRPr="00A04019" w:rsidTr="00DF7915">
        <w:tc>
          <w:tcPr>
            <w:tcW w:w="3256" w:type="dxa"/>
          </w:tcPr>
          <w:p w:rsidR="00D51F79" w:rsidRPr="00A04019" w:rsidRDefault="00D51F79" w:rsidP="00DF79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 xml:space="preserve">Exam </w:t>
            </w:r>
          </w:p>
        </w:tc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2 hours</w:t>
            </w:r>
          </w:p>
        </w:tc>
        <w:tc>
          <w:tcPr>
            <w:tcW w:w="155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b/>
          <w:color w:val="000000" w:themeColor="text1"/>
          <w:sz w:val="22"/>
          <w:szCs w:val="22"/>
        </w:rPr>
        <w:t>Assessment Component 2</w:t>
      </w: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D51F79" w:rsidRPr="00A04019" w:rsidTr="00DF7915">
        <w:sdt>
          <w:sdtPr>
            <w:rPr>
              <w:rFonts w:ascii="Arial" w:hAnsi="Arial" w:cs="Arial"/>
              <w:sz w:val="22"/>
              <w:szCs w:val="22"/>
            </w:rPr>
            <w:id w:val="336593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D51F79" w:rsidRPr="00A04019" w:rsidRDefault="00D51F79" w:rsidP="00DF791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3314989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51F79" w:rsidRPr="00A04019" w:rsidRDefault="00D51F79" w:rsidP="00DF791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5374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D51F79" w:rsidRPr="00A04019" w:rsidRDefault="00D51F79" w:rsidP="00DF7915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D51F79" w:rsidRPr="00A04019" w:rsidRDefault="00D51F79" w:rsidP="00D51F7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51F79" w:rsidRPr="00A04019" w:rsidTr="00DF7915">
        <w:tc>
          <w:tcPr>
            <w:tcW w:w="3256" w:type="dxa"/>
          </w:tcPr>
          <w:p w:rsidR="00D51F79" w:rsidRPr="00A04019" w:rsidRDefault="00D51F79" w:rsidP="00DF79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51F79" w:rsidRPr="00A04019" w:rsidTr="00DF7915">
        <w:tc>
          <w:tcPr>
            <w:tcW w:w="3256" w:type="dxa"/>
          </w:tcPr>
          <w:p w:rsidR="00D51F79" w:rsidRPr="00A04019" w:rsidRDefault="00D51F79" w:rsidP="00DF79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 xml:space="preserve">Essay </w:t>
            </w:r>
          </w:p>
        </w:tc>
        <w:tc>
          <w:tcPr>
            <w:tcW w:w="396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 xml:space="preserve">2000 words </w:t>
            </w:r>
          </w:p>
        </w:tc>
        <w:tc>
          <w:tcPr>
            <w:tcW w:w="1559" w:type="dxa"/>
          </w:tcPr>
          <w:p w:rsidR="00D51F79" w:rsidRPr="00A04019" w:rsidRDefault="00D51F79" w:rsidP="00DF7915">
            <w:pPr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fixed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color w:val="000000" w:themeColor="text1"/>
          <w:sz w:val="22"/>
          <w:szCs w:val="22"/>
        </w:rPr>
        <w:t>Assessment Summary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51F79" w:rsidRPr="00A04019" w:rsidTr="00DF7915">
        <w:tc>
          <w:tcPr>
            <w:tcW w:w="3261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Percentage</w:t>
            </w:r>
          </w:p>
        </w:tc>
      </w:tr>
      <w:tr w:rsidR="00D51F79" w:rsidRPr="00A04019" w:rsidTr="00DF7915">
        <w:tc>
          <w:tcPr>
            <w:tcW w:w="3261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Written</w:t>
            </w:r>
            <w:r w:rsidRPr="00617B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exam</w:t>
            </w:r>
          </w:p>
        </w:tc>
        <w:tc>
          <w:tcPr>
            <w:tcW w:w="1842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50%</w:t>
            </w:r>
          </w:p>
        </w:tc>
      </w:tr>
      <w:tr w:rsidR="00D51F79" w:rsidRPr="00A04019" w:rsidTr="00DF7915">
        <w:tc>
          <w:tcPr>
            <w:tcW w:w="3261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50%</w:t>
            </w:r>
          </w:p>
        </w:tc>
      </w:tr>
      <w:tr w:rsidR="00D51F79" w:rsidRPr="00A04019" w:rsidTr="00DF7915">
        <w:tc>
          <w:tcPr>
            <w:tcW w:w="3261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0%</w:t>
            </w:r>
          </w:p>
        </w:tc>
      </w:tr>
      <w:tr w:rsidR="00D51F79" w:rsidRPr="00A04019" w:rsidTr="00DF7915">
        <w:tc>
          <w:tcPr>
            <w:tcW w:w="3261" w:type="dxa"/>
          </w:tcPr>
          <w:p w:rsidR="00D51F79" w:rsidRPr="00A04019" w:rsidRDefault="00D51F79" w:rsidP="00DF79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D51F79" w:rsidRPr="00A04019" w:rsidRDefault="00D51F79" w:rsidP="00DF791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100%</w:t>
            </w:r>
          </w:p>
        </w:tc>
      </w:tr>
    </w:tbl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pStyle w:val="heading"/>
        <w:spacing w:before="0" w:after="0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A04019">
        <w:rPr>
          <w:rFonts w:ascii="Arial" w:hAnsi="Arial" w:cs="Arial"/>
          <w:color w:val="000000" w:themeColor="text1"/>
          <w:sz w:val="22"/>
          <w:szCs w:val="22"/>
        </w:rPr>
        <w:t>READING LIST</w:t>
      </w:r>
    </w:p>
    <w:p w:rsidR="00D51F79" w:rsidRPr="00A04019" w:rsidRDefault="00D51F79" w:rsidP="00D51F79">
      <w:pPr>
        <w:pStyle w:val="heading"/>
        <w:spacing w:before="0" w:after="0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D51F79" w:rsidRPr="00A04019" w:rsidTr="00DF7915">
        <w:tc>
          <w:tcPr>
            <w:tcW w:w="1689" w:type="dxa"/>
            <w:shd w:val="clear" w:color="auto" w:fill="BFBFBF" w:themeFill="background1" w:themeFillShade="BF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Re-code</w:t>
            </w:r>
          </w:p>
        </w:tc>
      </w:tr>
      <w:tr w:rsidR="00D51F79" w:rsidRPr="00A04019" w:rsidTr="00DF7915">
        <w:tc>
          <w:tcPr>
            <w:tcW w:w="1689" w:type="dxa"/>
            <w:shd w:val="clear" w:color="auto" w:fill="BFBFBF" w:themeFill="background1" w:themeFillShade="BF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Database Management Systems</w:t>
            </w:r>
          </w:p>
        </w:tc>
      </w:tr>
      <w:tr w:rsidR="00D51F79" w:rsidRPr="00A04019" w:rsidTr="00DF7915">
        <w:tc>
          <w:tcPr>
            <w:tcW w:w="1689" w:type="dxa"/>
            <w:shd w:val="clear" w:color="auto" w:fill="BFBFBF" w:themeFill="background1" w:themeFillShade="BF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04019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Connolly, T.,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Begg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C., (2014), </w:t>
            </w:r>
            <w:r w:rsidRPr="00A04019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Database Systems: A Practical Approach to Design, Implementation and Management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, Addison Wesley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547116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Hernandez, M., (2013), </w:t>
            </w:r>
            <w:r w:rsidRPr="00A04019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Database Design for Mere Mortals: A Hands-on Guide to Relational Database Design 3rd Edition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, Addison Wesley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779375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Silberschatz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A.,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Korth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H.,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Sudarshan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S., (2010), </w:t>
            </w:r>
            <w:r w:rsidRPr="00A04019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Database Systems Concepts 6th Edition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, McGraw Hill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57961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Elmasri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R.,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Navathe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S., (2013), </w:t>
            </w:r>
            <w:r w:rsidRPr="00A04019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Fundamentals of Database Systems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, Pearson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504721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Greenwald, R.,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Stackowiak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R., Stern, J., (2013) </w:t>
            </w:r>
            <w:r w:rsidRPr="00A04019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Oracle Essentials: Oracle Database 12c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, O’Reilly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16644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Faroult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S., (2013), </w:t>
            </w:r>
            <w:r w:rsidRPr="00A04019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SQL Success: Database Programming Proficiency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Roughsea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867909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Rankins, R.,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Bertucci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P.,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Gallelli</w:t>
            </w:r>
            <w:proofErr w:type="spellEnd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C., Silverstein, A., (2013), </w:t>
            </w:r>
            <w:r w:rsidRPr="00A04019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Microsoft SQL Server 2012 Unleashed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Sams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80209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http://www.oracle.com/technetwork/developer-tools/sql-developer/overview/index.html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462360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http://docs.oracle.com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829610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w3Schools.com/</w:t>
            </w:r>
            <w:proofErr w:type="spellStart"/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sql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115037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msdn.microsoft.com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989181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D51F79" w:rsidRPr="00A04019" w:rsidTr="00DF7915">
        <w:tc>
          <w:tcPr>
            <w:tcW w:w="1689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D51F79" w:rsidRPr="00A04019" w:rsidRDefault="00D51F79" w:rsidP="00DF791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</w:rPr>
              <w:t>http://www.tutorialized.com/tutorials/MsSQL/1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468423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D51F79" w:rsidRPr="00A04019" w:rsidRDefault="00D51F79" w:rsidP="00DF7915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A04019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:rsidR="00D51F79" w:rsidRPr="00A04019" w:rsidRDefault="00D51F79" w:rsidP="00D51F7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D51F79" w:rsidRPr="00A04019" w:rsidRDefault="00D51F79" w:rsidP="00D51F79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:rsidR="0035737A" w:rsidRPr="00D51F79" w:rsidRDefault="00D51F79" w:rsidP="00D51F79"/>
    <w:sectPr w:rsidR="0035737A" w:rsidRPr="00D51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0F4"/>
    <w:multiLevelType w:val="hybridMultilevel"/>
    <w:tmpl w:val="82709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93EF2"/>
    <w:multiLevelType w:val="hybridMultilevel"/>
    <w:tmpl w:val="102A7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D7756D"/>
    <w:multiLevelType w:val="hybridMultilevel"/>
    <w:tmpl w:val="34CCC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F79"/>
    <w:rsid w:val="000D3647"/>
    <w:rsid w:val="00135E32"/>
    <w:rsid w:val="00287755"/>
    <w:rsid w:val="00536772"/>
    <w:rsid w:val="00850C2F"/>
    <w:rsid w:val="00BA36AF"/>
    <w:rsid w:val="00C765E2"/>
    <w:rsid w:val="00D51F79"/>
    <w:rsid w:val="00E077AF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4CAB49-48D6-4181-884F-8469DCB5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F79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1F79"/>
    <w:pPr>
      <w:keepNext/>
      <w:keepLines/>
      <w:spacing w:before="200" w:line="360" w:lineRule="auto"/>
      <w:outlineLvl w:val="2"/>
    </w:pPr>
    <w:rPr>
      <w:rFonts w:eastAsiaTheme="majorEastAsia" w:cs="Calibri"/>
      <w:b/>
      <w:b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51F79"/>
    <w:rPr>
      <w:rFonts w:ascii="Calibri" w:eastAsiaTheme="majorEastAsia" w:hAnsi="Calibri" w:cs="Calibri"/>
      <w:b/>
      <w:bCs/>
      <w:color w:val="000000" w:themeColor="text1"/>
      <w:szCs w:val="24"/>
    </w:rPr>
  </w:style>
  <w:style w:type="paragraph" w:styleId="ListParagraph">
    <w:name w:val="List Paragraph"/>
    <w:aliases w:val="omar footnote"/>
    <w:basedOn w:val="Normal"/>
    <w:link w:val="ListParagraphChar"/>
    <w:uiPriority w:val="34"/>
    <w:qFormat/>
    <w:rsid w:val="00D51F79"/>
    <w:pPr>
      <w:contextualSpacing/>
    </w:pPr>
    <w:rPr>
      <w:rFonts w:eastAsiaTheme="minorHAnsi" w:cs="Calibri"/>
      <w:szCs w:val="22"/>
      <w:lang w:val="en-US"/>
    </w:rPr>
  </w:style>
  <w:style w:type="paragraph" w:customStyle="1" w:styleId="bullet">
    <w:name w:val="bullet"/>
    <w:link w:val="bulletChar"/>
    <w:rsid w:val="00D51F7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D51F79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D51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D51F79"/>
    <w:pPr>
      <w:spacing w:before="240" w:after="120"/>
    </w:pPr>
  </w:style>
  <w:style w:type="paragraph" w:customStyle="1" w:styleId="fixed">
    <w:name w:val="fixed"/>
    <w:link w:val="fixedChar"/>
    <w:rsid w:val="00D51F7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D51F7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D51F79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ListParagraphChar">
    <w:name w:val="List Paragraph Char"/>
    <w:aliases w:val="omar footnote Char"/>
    <w:link w:val="ListParagraph"/>
    <w:uiPriority w:val="34"/>
    <w:locked/>
    <w:rsid w:val="00D51F79"/>
    <w:rPr>
      <w:rFonts w:ascii="Calibri" w:hAnsi="Calibri" w:cs="Calibri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2018-09-24T16:10:00Z</dcterms:created>
  <dcterms:modified xsi:type="dcterms:W3CDTF">2018-09-24T16:11:00Z</dcterms:modified>
</cp:coreProperties>
</file>