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2017807865"/>
        <w:docPartObj>
          <w:docPartGallery w:val="Cover Pages"/>
          <w:docPartUnique/>
        </w:docPartObj>
      </w:sdtPr>
      <w:sdtEndPr/>
      <w:sdtContent>
        <w:p w14:paraId="6A705647" w14:textId="42A9DC86" w:rsidR="009A70AF" w:rsidRDefault="009A70AF"/>
        <w:p w14:paraId="4476E951" w14:textId="7E3CB3AF" w:rsidR="009A70AF" w:rsidRDefault="009A70AF">
          <w:r>
            <w:rPr>
              <w:noProof/>
            </w:rPr>
            <mc:AlternateContent>
              <mc:Choice Requires="wpg">
                <w:drawing>
                  <wp:anchor distT="0" distB="0" distL="114300" distR="114300" simplePos="0" relativeHeight="251659264" behindDoc="1" locked="0" layoutInCell="1" allowOverlap="1" wp14:anchorId="1D5CCB76" wp14:editId="0BF63B6C">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6"/>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DC08AAB" w14:textId="3F965660" w:rsidR="009A70AF" w:rsidRDefault="00C55BB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A70AF">
                                        <w:rPr>
                                          <w:color w:val="FFFFFF" w:themeColor="background1"/>
                                          <w:sz w:val="72"/>
                                          <w:szCs w:val="72"/>
                                        </w:rPr>
                                        <w:t>WRITTEN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D5CCB76" id="Group 126"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133759 [2994]" stroked="f">
                      <v:fill color2="#081828 [2018]" rotate="t" colors="0 #495467;.5 #25374f;1 #051f37"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DC08AAB" w14:textId="3F965660" w:rsidR="009A70AF" w:rsidRDefault="00C55BBE">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9A70AF">
                                  <w:rPr>
                                    <w:color w:val="FFFFFF" w:themeColor="background1"/>
                                    <w:sz w:val="72"/>
                                    <w:szCs w:val="72"/>
                                  </w:rPr>
                                  <w:t>WRITTEN REPORT</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2336" behindDoc="0" locked="0" layoutInCell="1" allowOverlap="1" wp14:anchorId="005251A4" wp14:editId="7112A4EA">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7832EC7" w14:textId="662F105C" w:rsidR="009A70AF" w:rsidRDefault="009A70AF">
                                <w:pPr>
                                  <w:pStyle w:val="NoSpacing"/>
                                  <w:rPr>
                                    <w:color w:val="7F7F7F" w:themeColor="text1" w:themeTint="80"/>
                                    <w:sz w:val="18"/>
                                    <w:szCs w:val="18"/>
                                  </w:rPr>
                                </w:pP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005251A4"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67832EC7" w14:textId="662F105C" w:rsidR="009A70AF" w:rsidRDefault="009A70AF">
                          <w:pPr>
                            <w:pStyle w:val="NoSpacing"/>
                            <w:rPr>
                              <w:color w:val="7F7F7F" w:themeColor="text1" w:themeTint="80"/>
                              <w:sz w:val="18"/>
                              <w:szCs w:val="18"/>
                            </w:rPr>
                          </w:pPr>
                        </w:p>
                      </w:txbxContent>
                    </v:textbox>
                    <w10:wrap type="square" anchorx="page" anchory="margin"/>
                  </v:shape>
                </w:pict>
              </mc:Fallback>
            </mc:AlternateContent>
          </w:r>
          <w:r>
            <w:rPr>
              <w:noProof/>
            </w:rPr>
            <mc:AlternateContent>
              <mc:Choice Requires="wps">
                <w:drawing>
                  <wp:anchor distT="0" distB="0" distL="114300" distR="114300" simplePos="0" relativeHeight="251661312" behindDoc="0" locked="0" layoutInCell="1" allowOverlap="1" wp14:anchorId="734DA8E1" wp14:editId="0554C258">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41DB6F55" w14:textId="4144EE8A" w:rsidR="009A70AF" w:rsidRDefault="009A70AF">
                                    <w:pPr>
                                      <w:pStyle w:val="NoSpacing"/>
                                      <w:spacing w:before="40" w:after="40"/>
                                      <w:rPr>
                                        <w:caps/>
                                        <w:color w:val="156082" w:themeColor="accent1"/>
                                        <w:sz w:val="28"/>
                                        <w:szCs w:val="28"/>
                                      </w:rPr>
                                    </w:pPr>
                                    <w:r>
                                      <w:rPr>
                                        <w:caps/>
                                        <w:color w:val="156082" w:themeColor="accent1"/>
                                        <w:sz w:val="28"/>
                                        <w:szCs w:val="28"/>
                                      </w:rPr>
                                      <w:t xml:space="preserve">     </w:t>
                                    </w:r>
                                  </w:p>
                                </w:sdtContent>
                              </w:sdt>
                              <w:sdt>
                                <w:sdt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A4AE214" w14:textId="11D9C0FA" w:rsidR="009A70AF" w:rsidRDefault="0076294C">
                                    <w:pPr>
                                      <w:pStyle w:val="NoSpacing"/>
                                      <w:spacing w:before="40" w:after="40"/>
                                      <w:rPr>
                                        <w:caps/>
                                        <w:color w:val="A02B93" w:themeColor="accent5"/>
                                        <w:sz w:val="24"/>
                                        <w:szCs w:val="24"/>
                                      </w:rPr>
                                    </w:pPr>
                                    <w:r>
                                      <w:t>Title: Progress and Challenges in Achieving SDG 4 and SDG 10 in Health, Wellbeing, and Sustainable Development in the UK</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34DA8E1"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156082" w:themeColor="accent1"/>
                              <w:sz w:val="28"/>
                              <w:szCs w:val="28"/>
                            </w:rPr>
                            <w:alias w:val="Subtitle"/>
                            <w:tag w:val=""/>
                            <w:id w:val="-1452929454"/>
                            <w:showingPlcHdr/>
                            <w:dataBinding w:prefixMappings="xmlns:ns0='http://purl.org/dc/elements/1.1/' xmlns:ns1='http://schemas.openxmlformats.org/package/2006/metadata/core-properties' " w:xpath="/ns1:coreProperties[1]/ns0:subject[1]" w:storeItemID="{6C3C8BC8-F283-45AE-878A-BAB7291924A1}"/>
                            <w:text/>
                          </w:sdtPr>
                          <w:sdtEndPr/>
                          <w:sdtContent>
                            <w:p w14:paraId="41DB6F55" w14:textId="4144EE8A" w:rsidR="009A70AF" w:rsidRDefault="009A70AF">
                              <w:pPr>
                                <w:pStyle w:val="NoSpacing"/>
                                <w:spacing w:before="40" w:after="40"/>
                                <w:rPr>
                                  <w:caps/>
                                  <w:color w:val="156082" w:themeColor="accent1"/>
                                  <w:sz w:val="28"/>
                                  <w:szCs w:val="28"/>
                                </w:rPr>
                              </w:pPr>
                              <w:r>
                                <w:rPr>
                                  <w:caps/>
                                  <w:color w:val="156082" w:themeColor="accent1"/>
                                  <w:sz w:val="28"/>
                                  <w:szCs w:val="28"/>
                                </w:rPr>
                                <w:t xml:space="preserve">     </w:t>
                              </w:r>
                            </w:p>
                          </w:sdtContent>
                        </w:sdt>
                        <w:sdt>
                          <w:sdt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1A4AE214" w14:textId="11D9C0FA" w:rsidR="009A70AF" w:rsidRDefault="0076294C">
                              <w:pPr>
                                <w:pStyle w:val="NoSpacing"/>
                                <w:spacing w:before="40" w:after="40"/>
                                <w:rPr>
                                  <w:caps/>
                                  <w:color w:val="A02B93" w:themeColor="accent5"/>
                                  <w:sz w:val="24"/>
                                  <w:szCs w:val="24"/>
                                </w:rPr>
                              </w:pPr>
                              <w:r>
                                <w:t>Title: Progress and Challenges in Achieving SDG 4 and SDG 10 in Health, Wellbeing, and Sustainable Development in the UK</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FB04E29" wp14:editId="49B34A7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GB"/>
                                    <w:storeMappedDataAs w:val="dateTime"/>
                                    <w:calendar w:val="gregorian"/>
                                  </w:date>
                                </w:sdtPr>
                                <w:sdtEndPr/>
                                <w:sdtContent>
                                  <w:p w14:paraId="516CB57F" w14:textId="3E7997DD" w:rsidR="009A70AF" w:rsidRDefault="009A70AF">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1FB04E29"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156082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GB"/>
                              <w:storeMappedDataAs w:val="dateTime"/>
                              <w:calendar w:val="gregorian"/>
                            </w:date>
                          </w:sdtPr>
                          <w:sdtEndPr/>
                          <w:sdtContent>
                            <w:p w14:paraId="516CB57F" w14:textId="3E7997DD" w:rsidR="009A70AF" w:rsidRDefault="009A70AF">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br w:type="page"/>
          </w:r>
        </w:p>
      </w:sdtContent>
    </w:sdt>
    <w:p w14:paraId="6249F409" w14:textId="4854283D" w:rsidR="00301805" w:rsidRDefault="009A70AF">
      <w:r>
        <w:lastRenderedPageBreak/>
        <w:t>STUDENT NAME………………………………………………………..GUILE DANIELLE VIRGINIE FOHE</w:t>
      </w:r>
    </w:p>
    <w:p w14:paraId="7B9EDD7E" w14:textId="3B569FDD" w:rsidR="009A70AF" w:rsidRDefault="009A70AF">
      <w:r>
        <w:t>STUDENT NUMBER……………………………………………………</w:t>
      </w:r>
      <w:r w:rsidR="00F455F5">
        <w:t>…….</w:t>
      </w:r>
      <w:r>
        <w:t>2128226</w:t>
      </w:r>
    </w:p>
    <w:p w14:paraId="5BA61814" w14:textId="140FA6BA" w:rsidR="009A70AF" w:rsidRDefault="009A70AF">
      <w:r>
        <w:t>MODULE TITLE…………………HEALTH,WELLBEING AND SUSTAINABLE DEVELOPMENT</w:t>
      </w:r>
    </w:p>
    <w:p w14:paraId="29359B59" w14:textId="0D87604D" w:rsidR="009A70AF" w:rsidRDefault="009A70AF">
      <w:r>
        <w:t>MODULE CODE…………………………………………………………BMHP6021_BIRM</w:t>
      </w:r>
    </w:p>
    <w:p w14:paraId="3E7D86EE" w14:textId="2561FC55" w:rsidR="009A70AF" w:rsidRDefault="009A70AF">
      <w:r>
        <w:t>ASSIGNMENT TITLE……………………………………………………..WRITTEN REPORT</w:t>
      </w:r>
    </w:p>
    <w:p w14:paraId="72686466" w14:textId="0976DC1A" w:rsidR="009A70AF" w:rsidRDefault="009A70AF">
      <w:r>
        <w:t>LECTURER……………………………………………………………………PARESE AHMED</w:t>
      </w:r>
    </w:p>
    <w:p w14:paraId="2FE69269" w14:textId="77777777" w:rsidR="009A70AF" w:rsidRDefault="009A70AF">
      <w:r>
        <w:br w:type="page"/>
      </w:r>
    </w:p>
    <w:p w14:paraId="459845B7" w14:textId="77777777" w:rsidR="009A70AF" w:rsidRPr="006B45AB" w:rsidRDefault="009A70AF">
      <w:pPr>
        <w:rPr>
          <w:b/>
          <w:bCs/>
        </w:rPr>
      </w:pPr>
      <w:r w:rsidRPr="006B45AB">
        <w:rPr>
          <w:b/>
          <w:bCs/>
        </w:rPr>
        <w:lastRenderedPageBreak/>
        <w:t>CONTENTS PAGE</w:t>
      </w:r>
    </w:p>
    <w:p w14:paraId="2A129471" w14:textId="5BA15A0B" w:rsidR="006B45AB" w:rsidRDefault="006B45AB"/>
    <w:p w14:paraId="3BC8A4BC" w14:textId="2483964B" w:rsidR="009201E0" w:rsidRDefault="00971E22">
      <w:r w:rsidRPr="00FB1F4D">
        <w:rPr>
          <w:b/>
          <w:bCs/>
        </w:rPr>
        <w:t>1.</w:t>
      </w:r>
      <w:r w:rsidR="009201E0" w:rsidRPr="00FB1F4D">
        <w:rPr>
          <w:b/>
          <w:bCs/>
        </w:rPr>
        <w:t>Introduction</w:t>
      </w:r>
      <w:r w:rsidR="009201E0">
        <w:t>…………………………………………………………………………………………………………</w:t>
      </w:r>
      <w:r w:rsidR="00632280">
        <w:t>3</w:t>
      </w:r>
    </w:p>
    <w:p w14:paraId="2FAF92A7" w14:textId="0980AE69" w:rsidR="006B45AB" w:rsidRDefault="00971E22">
      <w:r w:rsidRPr="00FB1F4D">
        <w:rPr>
          <w:b/>
          <w:bCs/>
        </w:rPr>
        <w:t>2.</w:t>
      </w:r>
      <w:r w:rsidR="006B45AB" w:rsidRPr="00FB1F4D">
        <w:rPr>
          <w:b/>
          <w:bCs/>
        </w:rPr>
        <w:t>Introduction to Key Concepts</w:t>
      </w:r>
      <w:r w:rsidR="006B45AB">
        <w:t>……………………………………………………………………………………</w:t>
      </w:r>
      <w:r w:rsidR="00B24CEA">
        <w:t>4</w:t>
      </w:r>
    </w:p>
    <w:p w14:paraId="253FF996" w14:textId="28BD9851" w:rsidR="00B00250" w:rsidRDefault="005351BD" w:rsidP="00FB1F4D">
      <w:pPr>
        <w:pStyle w:val="ListParagraph"/>
        <w:numPr>
          <w:ilvl w:val="0"/>
          <w:numId w:val="1"/>
        </w:numPr>
      </w:pPr>
      <w:r>
        <w:t>2.1.Wellbeing…………………………………………………………………………………………………</w:t>
      </w:r>
      <w:r w:rsidR="0097573B">
        <w:t>4</w:t>
      </w:r>
      <w:r w:rsidR="00F26B66">
        <w:t>-5</w:t>
      </w:r>
    </w:p>
    <w:p w14:paraId="54F270FB" w14:textId="1B0F7105" w:rsidR="00FB1F4D" w:rsidRDefault="00D86C8F" w:rsidP="00FB1F4D">
      <w:pPr>
        <w:pStyle w:val="ListParagraph"/>
        <w:numPr>
          <w:ilvl w:val="0"/>
          <w:numId w:val="1"/>
        </w:numPr>
      </w:pPr>
      <w:r>
        <w:t>2.2.</w:t>
      </w:r>
      <w:r w:rsidR="009B3E69">
        <w:t>Sustainable Development</w:t>
      </w:r>
      <w:r>
        <w:t>…………………………………………………………………</w:t>
      </w:r>
      <w:r w:rsidR="0097573B">
        <w:t>5</w:t>
      </w:r>
    </w:p>
    <w:p w14:paraId="677DBF19" w14:textId="3D544D42" w:rsidR="00971E22" w:rsidRDefault="00D86C8F" w:rsidP="00FB1F4D">
      <w:pPr>
        <w:pStyle w:val="ListParagraph"/>
        <w:numPr>
          <w:ilvl w:val="0"/>
          <w:numId w:val="1"/>
        </w:numPr>
      </w:pPr>
      <w:r>
        <w:t>2.3.</w:t>
      </w:r>
      <w:r w:rsidR="009B3E69">
        <w:t>Health</w:t>
      </w:r>
      <w:r w:rsidR="005D6544">
        <w:t>…………………………………………………………………………………………………..</w:t>
      </w:r>
      <w:r w:rsidR="0097573B">
        <w:t>5</w:t>
      </w:r>
      <w:r w:rsidR="00BB13BE">
        <w:t>-6</w:t>
      </w:r>
    </w:p>
    <w:p w14:paraId="02CB13F9" w14:textId="7A301FB6" w:rsidR="005D6544" w:rsidRDefault="005D6544" w:rsidP="00FB1F4D">
      <w:pPr>
        <w:pStyle w:val="ListParagraph"/>
        <w:numPr>
          <w:ilvl w:val="0"/>
          <w:numId w:val="1"/>
        </w:numPr>
      </w:pPr>
      <w:r>
        <w:t>2.4.Sustainable Development Goals</w:t>
      </w:r>
      <w:r w:rsidR="00D75B8A">
        <w:t>……………………………………………………………..</w:t>
      </w:r>
      <w:r w:rsidR="00BB13BE">
        <w:t>6</w:t>
      </w:r>
      <w:r w:rsidR="001C13FC">
        <w:t>-7</w:t>
      </w:r>
    </w:p>
    <w:p w14:paraId="2D4212CC" w14:textId="2CA3826D" w:rsidR="00D75B8A" w:rsidRDefault="00D75B8A" w:rsidP="00D75B8A">
      <w:r w:rsidRPr="00837E46">
        <w:rPr>
          <w:b/>
          <w:bCs/>
        </w:rPr>
        <w:t>3.</w:t>
      </w:r>
      <w:r w:rsidR="00837E46" w:rsidRPr="00837E46">
        <w:rPr>
          <w:b/>
          <w:bCs/>
        </w:rPr>
        <w:t>Goal 2:Zero Hunger</w:t>
      </w:r>
      <w:r w:rsidR="00837E46">
        <w:t>…………………………………………………………………………………………</w:t>
      </w:r>
      <w:r w:rsidR="000420C8">
        <w:t>8</w:t>
      </w:r>
    </w:p>
    <w:p w14:paraId="1EDA1661" w14:textId="0A28E7C8" w:rsidR="0054107A" w:rsidRDefault="0054107A" w:rsidP="001D088B">
      <w:pPr>
        <w:pStyle w:val="ListParagraph"/>
        <w:numPr>
          <w:ilvl w:val="0"/>
          <w:numId w:val="2"/>
        </w:numPr>
      </w:pPr>
      <w:r>
        <w:t>3.1.Definition of goal: Zero Hunger……………………………………………………………………….</w:t>
      </w:r>
      <w:r w:rsidR="001C13FC">
        <w:t>8</w:t>
      </w:r>
    </w:p>
    <w:p w14:paraId="0F285A0F" w14:textId="27DE4B83" w:rsidR="001D088B" w:rsidRDefault="001D088B" w:rsidP="001D088B">
      <w:pPr>
        <w:pStyle w:val="ListParagraph"/>
        <w:numPr>
          <w:ilvl w:val="0"/>
          <w:numId w:val="2"/>
        </w:numPr>
      </w:pPr>
      <w:r>
        <w:t>3.2.Strategies</w:t>
      </w:r>
      <w:r w:rsidR="008149FB">
        <w:t xml:space="preserve"> and Programs in the UK for the </w:t>
      </w:r>
      <w:r w:rsidR="007D6ABE">
        <w:t>I</w:t>
      </w:r>
      <w:r w:rsidR="008149FB">
        <w:t>mplementation of Goal 2</w:t>
      </w:r>
      <w:r w:rsidR="00CC778A">
        <w:t>………………..</w:t>
      </w:r>
      <w:r w:rsidR="001C13FC">
        <w:t>8-9</w:t>
      </w:r>
    </w:p>
    <w:p w14:paraId="4E06CA4D" w14:textId="58E5654F" w:rsidR="00CC778A" w:rsidRDefault="00CC778A" w:rsidP="001D088B">
      <w:pPr>
        <w:pStyle w:val="ListParagraph"/>
        <w:numPr>
          <w:ilvl w:val="0"/>
          <w:numId w:val="2"/>
        </w:numPr>
      </w:pPr>
      <w:r>
        <w:t>3.3.</w:t>
      </w:r>
      <w:r w:rsidR="000E1C38">
        <w:t>Critical Evaluation of Strategies and Programs…………………………………..</w:t>
      </w:r>
      <w:r w:rsidR="00B02BEB">
        <w:t>9</w:t>
      </w:r>
    </w:p>
    <w:p w14:paraId="364CC751" w14:textId="480998B2" w:rsidR="00AB5876" w:rsidRDefault="00AB5876" w:rsidP="001D088B">
      <w:pPr>
        <w:pStyle w:val="ListParagraph"/>
        <w:numPr>
          <w:ilvl w:val="0"/>
          <w:numId w:val="2"/>
        </w:numPr>
      </w:pPr>
      <w:r>
        <w:t xml:space="preserve">3.4.Advancements </w:t>
      </w:r>
      <w:r w:rsidR="00A678FD">
        <w:t>achieved by the UK Government………………………………..</w:t>
      </w:r>
      <w:r w:rsidR="00B02BEB">
        <w:t>9-10</w:t>
      </w:r>
    </w:p>
    <w:p w14:paraId="52DDC719" w14:textId="72CC74B0" w:rsidR="00A678FD" w:rsidRDefault="00647205" w:rsidP="001D088B">
      <w:pPr>
        <w:pStyle w:val="ListParagraph"/>
        <w:numPr>
          <w:ilvl w:val="0"/>
          <w:numId w:val="2"/>
        </w:numPr>
      </w:pPr>
      <w:r>
        <w:t xml:space="preserve">3.5.Obstacles to the </w:t>
      </w:r>
      <w:r w:rsidR="007D6ABE">
        <w:t>I</w:t>
      </w:r>
      <w:r>
        <w:t xml:space="preserve">mplementation </w:t>
      </w:r>
      <w:r w:rsidR="007D6ABE">
        <w:t>of Zero Hunger in the UK……………………</w:t>
      </w:r>
      <w:r w:rsidR="004018A6">
        <w:t>10</w:t>
      </w:r>
    </w:p>
    <w:p w14:paraId="1338C929" w14:textId="7F87162B" w:rsidR="00256732" w:rsidRDefault="00256732" w:rsidP="001D088B">
      <w:pPr>
        <w:pStyle w:val="ListParagraph"/>
        <w:numPr>
          <w:ilvl w:val="0"/>
          <w:numId w:val="2"/>
        </w:numPr>
      </w:pPr>
      <w:r>
        <w:t xml:space="preserve">3.6.Recommendations for attaining </w:t>
      </w:r>
      <w:r w:rsidR="009032C1">
        <w:t>Zero Hunger in the UK…………………………</w:t>
      </w:r>
      <w:r w:rsidR="004018A6">
        <w:t>10-11</w:t>
      </w:r>
    </w:p>
    <w:p w14:paraId="50A25780" w14:textId="1B1FBA17" w:rsidR="00794515" w:rsidRDefault="00794515" w:rsidP="00794515">
      <w:r w:rsidRPr="00A862B5">
        <w:rPr>
          <w:b/>
          <w:bCs/>
        </w:rPr>
        <w:t>4.Goal 10</w:t>
      </w:r>
      <w:r w:rsidR="00A862B5" w:rsidRPr="00A862B5">
        <w:rPr>
          <w:b/>
          <w:bCs/>
        </w:rPr>
        <w:t>:Reduce Inequalities</w:t>
      </w:r>
      <w:r w:rsidR="00A862B5">
        <w:rPr>
          <w:b/>
          <w:bCs/>
        </w:rPr>
        <w:t>………………………………………………………………………</w:t>
      </w:r>
      <w:r w:rsidR="00315596" w:rsidRPr="00315596">
        <w:t>1</w:t>
      </w:r>
      <w:r w:rsidR="004018A6">
        <w:t>2</w:t>
      </w:r>
    </w:p>
    <w:p w14:paraId="093A3572" w14:textId="56471B15" w:rsidR="00315596" w:rsidRDefault="0097558E" w:rsidP="0097558E">
      <w:pPr>
        <w:pStyle w:val="ListParagraph"/>
        <w:numPr>
          <w:ilvl w:val="0"/>
          <w:numId w:val="5"/>
        </w:numPr>
      </w:pPr>
      <w:r w:rsidRPr="0097558E">
        <w:t>4</w:t>
      </w:r>
      <w:r>
        <w:t>.1.</w:t>
      </w:r>
      <w:r w:rsidR="00410A00">
        <w:t>Definition of the Goal……………………………………………………………………….1</w:t>
      </w:r>
      <w:r w:rsidR="004018A6">
        <w:t>2</w:t>
      </w:r>
    </w:p>
    <w:p w14:paraId="50DDD081" w14:textId="65B81F9B" w:rsidR="00410A00" w:rsidRDefault="00410A00" w:rsidP="0097558E">
      <w:pPr>
        <w:pStyle w:val="ListParagraph"/>
        <w:numPr>
          <w:ilvl w:val="0"/>
          <w:numId w:val="5"/>
        </w:numPr>
      </w:pPr>
      <w:r>
        <w:t>4.2.</w:t>
      </w:r>
      <w:r w:rsidR="0028109A">
        <w:t>Strategies ,Programs, or initiatives</w:t>
      </w:r>
      <w:r w:rsidR="000A2E37">
        <w:t xml:space="preserve"> for implementing SDG 10…………………1</w:t>
      </w:r>
      <w:r w:rsidR="00980106">
        <w:t>2</w:t>
      </w:r>
    </w:p>
    <w:p w14:paraId="066323DD" w14:textId="2374410E" w:rsidR="00EE5CBB" w:rsidRDefault="00EE5CBB" w:rsidP="0097558E">
      <w:pPr>
        <w:pStyle w:val="ListParagraph"/>
        <w:numPr>
          <w:ilvl w:val="0"/>
          <w:numId w:val="5"/>
        </w:numPr>
      </w:pPr>
      <w:r>
        <w:t>4.3.</w:t>
      </w:r>
      <w:r w:rsidR="00A40D5A">
        <w:t>Critical Evaluation of Strategies</w:t>
      </w:r>
      <w:r w:rsidR="00DE4558">
        <w:t>…………………………………………………………1</w:t>
      </w:r>
      <w:r w:rsidR="00980106">
        <w:t>2-13</w:t>
      </w:r>
    </w:p>
    <w:p w14:paraId="3DE16FD4" w14:textId="3F087326" w:rsidR="00DE4558" w:rsidRDefault="00DE4558" w:rsidP="0097558E">
      <w:pPr>
        <w:pStyle w:val="ListParagraph"/>
        <w:numPr>
          <w:ilvl w:val="0"/>
          <w:numId w:val="5"/>
        </w:numPr>
      </w:pPr>
      <w:r>
        <w:t xml:space="preserve">4.4.Advancements in the execution </w:t>
      </w:r>
      <w:r w:rsidR="00A5415F">
        <w:t>of SDG 10 in the UK……………………………….1</w:t>
      </w:r>
      <w:r w:rsidR="00980106">
        <w:t>3-14</w:t>
      </w:r>
    </w:p>
    <w:p w14:paraId="05020CB2" w14:textId="3DE3D70A" w:rsidR="00A5415F" w:rsidRDefault="00A5415F" w:rsidP="0097558E">
      <w:pPr>
        <w:pStyle w:val="ListParagraph"/>
        <w:numPr>
          <w:ilvl w:val="0"/>
          <w:numId w:val="5"/>
        </w:numPr>
      </w:pPr>
      <w:r>
        <w:t>4.5.</w:t>
      </w:r>
      <w:r w:rsidR="00062B55">
        <w:t>Obstacles to the Implementation of SDG 10</w:t>
      </w:r>
      <w:r w:rsidR="00ED7C41">
        <w:t xml:space="preserve"> in Health, Wellbeing ,and Sustainable </w:t>
      </w:r>
      <w:r w:rsidR="001B2870">
        <w:t>Development……………………………………………………………………………………………..</w:t>
      </w:r>
      <w:r w:rsidR="007615F8">
        <w:t>13-</w:t>
      </w:r>
      <w:r w:rsidR="001B2870">
        <w:t>1</w:t>
      </w:r>
      <w:r w:rsidR="00B35E45">
        <w:t>4</w:t>
      </w:r>
    </w:p>
    <w:p w14:paraId="192079DC" w14:textId="46DA6CC3" w:rsidR="00F84348" w:rsidRDefault="00F84348" w:rsidP="0097558E">
      <w:pPr>
        <w:pStyle w:val="ListParagraph"/>
        <w:numPr>
          <w:ilvl w:val="0"/>
          <w:numId w:val="5"/>
        </w:numPr>
      </w:pPr>
      <w:r>
        <w:t xml:space="preserve">4.6.Recommendations for improvement to </w:t>
      </w:r>
      <w:r w:rsidR="00830CA5">
        <w:t>Current Strategies……………………………1</w:t>
      </w:r>
      <w:r w:rsidR="00B35E45">
        <w:t>4-15</w:t>
      </w:r>
    </w:p>
    <w:p w14:paraId="396313AE" w14:textId="6E0E8DDD" w:rsidR="00830CA5" w:rsidRDefault="00006DD9" w:rsidP="00830CA5">
      <w:pPr>
        <w:ind w:left="360"/>
        <w:rPr>
          <w:b/>
          <w:bCs/>
        </w:rPr>
      </w:pPr>
      <w:r w:rsidRPr="00006DD9">
        <w:rPr>
          <w:b/>
          <w:bCs/>
        </w:rPr>
        <w:t>5.Conclusion</w:t>
      </w:r>
      <w:r w:rsidR="00E441CE">
        <w:rPr>
          <w:b/>
          <w:bCs/>
        </w:rPr>
        <w:t>…………………………………………………………………………………………………</w:t>
      </w:r>
      <w:r w:rsidR="00E441CE" w:rsidRPr="00E441CE">
        <w:t>1</w:t>
      </w:r>
      <w:r w:rsidR="00E347ED">
        <w:t>6</w:t>
      </w:r>
    </w:p>
    <w:p w14:paraId="2923F7B4" w14:textId="036813F2" w:rsidR="00006DD9" w:rsidRPr="00006DD9" w:rsidRDefault="00E441CE" w:rsidP="00E441CE">
      <w:pPr>
        <w:tabs>
          <w:tab w:val="left" w:pos="3360"/>
        </w:tabs>
        <w:ind w:left="360"/>
        <w:rPr>
          <w:b/>
          <w:bCs/>
        </w:rPr>
      </w:pPr>
      <w:r>
        <w:rPr>
          <w:b/>
          <w:bCs/>
        </w:rPr>
        <w:t>6.References……………………………………………………………………………………………..</w:t>
      </w:r>
      <w:r w:rsidRPr="00E441CE">
        <w:t>1</w:t>
      </w:r>
      <w:r w:rsidR="00E347ED">
        <w:t>7-20</w:t>
      </w:r>
    </w:p>
    <w:p w14:paraId="2FFA6519" w14:textId="77777777" w:rsidR="00E34555" w:rsidRPr="00006DD9" w:rsidRDefault="00E34555" w:rsidP="00E34555">
      <w:pPr>
        <w:pStyle w:val="ListParagraph"/>
        <w:rPr>
          <w:b/>
          <w:bCs/>
        </w:rPr>
      </w:pPr>
    </w:p>
    <w:p w14:paraId="0EECCF92" w14:textId="198340EF" w:rsidR="00E34555" w:rsidRPr="0097558E" w:rsidRDefault="00E34555" w:rsidP="00E34555"/>
    <w:p w14:paraId="7B8CCE41" w14:textId="77777777" w:rsidR="009A70AF" w:rsidRDefault="009A70AF"/>
    <w:p w14:paraId="78BC1AB5" w14:textId="77777777" w:rsidR="009A70AF" w:rsidRDefault="009A70AF"/>
    <w:p w14:paraId="7B52F794" w14:textId="77777777" w:rsidR="009A70AF" w:rsidRDefault="009A70AF"/>
    <w:p w14:paraId="09A28C66" w14:textId="77777777" w:rsidR="009A70AF" w:rsidRDefault="009A70AF"/>
    <w:p w14:paraId="218A4CC3" w14:textId="77777777" w:rsidR="009A70AF" w:rsidRDefault="009A70AF"/>
    <w:p w14:paraId="5843A39F" w14:textId="77777777" w:rsidR="009A70AF" w:rsidRDefault="009A70AF"/>
    <w:p w14:paraId="4196E521" w14:textId="77777777" w:rsidR="009A70AF" w:rsidRDefault="009A70AF"/>
    <w:p w14:paraId="1705CBD8" w14:textId="77777777" w:rsidR="004D5331" w:rsidRDefault="004D5331"/>
    <w:p w14:paraId="368A4B24" w14:textId="77777777" w:rsidR="00393F18" w:rsidRDefault="00393F18">
      <w:pPr>
        <w:rPr>
          <w:rFonts w:ascii="Arial" w:hAnsi="Arial" w:cs="Arial"/>
          <w:b/>
          <w:bCs/>
        </w:rPr>
      </w:pPr>
    </w:p>
    <w:p w14:paraId="738B9A7D" w14:textId="48CB33AD" w:rsidR="009A70AF" w:rsidRPr="00C8315C" w:rsidRDefault="0035080C" w:rsidP="00C8315C">
      <w:pPr>
        <w:spacing w:line="360" w:lineRule="auto"/>
        <w:rPr>
          <w:rFonts w:ascii="Arial" w:hAnsi="Arial" w:cs="Arial"/>
        </w:rPr>
      </w:pPr>
      <w:r w:rsidRPr="00C8315C">
        <w:rPr>
          <w:rFonts w:ascii="Arial" w:hAnsi="Arial" w:cs="Arial"/>
          <w:b/>
          <w:bCs/>
        </w:rPr>
        <w:lastRenderedPageBreak/>
        <w:t>1.</w:t>
      </w:r>
      <w:r w:rsidR="009A70AF" w:rsidRPr="00C8315C">
        <w:rPr>
          <w:rFonts w:ascii="Arial" w:hAnsi="Arial" w:cs="Arial"/>
          <w:b/>
          <w:bCs/>
        </w:rPr>
        <w:t>Introduction</w:t>
      </w:r>
    </w:p>
    <w:p w14:paraId="405BBC4D" w14:textId="74B9BCFC" w:rsidR="00540BAD" w:rsidRPr="00C8315C" w:rsidRDefault="00540BAD" w:rsidP="00C8315C">
      <w:pPr>
        <w:spacing w:after="240" w:line="360" w:lineRule="auto"/>
        <w:rPr>
          <w:rFonts w:ascii="Arial" w:eastAsia="Times New Roman" w:hAnsi="Arial" w:cs="Arial"/>
          <w:kern w:val="0"/>
          <w:lang w:eastAsia="en-GB"/>
          <w14:ligatures w14:val="none"/>
        </w:rPr>
      </w:pPr>
      <w:r w:rsidRPr="00C8315C">
        <w:rPr>
          <w:rFonts w:ascii="Arial" w:eastAsia="Times New Roman" w:hAnsi="Arial" w:cs="Arial"/>
          <w:kern w:val="0"/>
          <w:lang w:eastAsia="en-GB"/>
          <w14:ligatures w14:val="none"/>
        </w:rPr>
        <w:t xml:space="preserve">This </w:t>
      </w:r>
      <w:r w:rsidR="00D306E6" w:rsidRPr="00C8315C">
        <w:rPr>
          <w:rFonts w:ascii="Arial" w:eastAsia="Times New Roman" w:hAnsi="Arial" w:cs="Arial"/>
          <w:kern w:val="0"/>
          <w:lang w:eastAsia="en-GB"/>
          <w14:ligatures w14:val="none"/>
        </w:rPr>
        <w:t>report</w:t>
      </w:r>
      <w:r w:rsidRPr="00C8315C">
        <w:rPr>
          <w:rFonts w:ascii="Arial" w:eastAsia="Times New Roman" w:hAnsi="Arial" w:cs="Arial"/>
          <w:kern w:val="0"/>
          <w:lang w:eastAsia="en-GB"/>
          <w14:ligatures w14:val="none"/>
        </w:rPr>
        <w:t xml:space="preserve"> assesses the UK's progress towards two crucial UN Sustainable Development Goals (SDGs): Zero Hunger and Reduced Inequalities. These aims are crucial to solving UK public health and social issues. SDG 2 aims to end hunger, achieve food security, improve nutrition, and promote sustainable agriculture, while SDG 10 reduces inequalities within and between countries, focussing on social inclusion, equal access to opportunities, and healthcare access (United Nations, 2015). These aims are crucial for long-term health and UK healthcare system sustainability.</w:t>
      </w:r>
      <w:r w:rsidRPr="00C8315C">
        <w:rPr>
          <w:rFonts w:ascii="Arial" w:eastAsia="Times New Roman" w:hAnsi="Arial" w:cs="Arial"/>
          <w:kern w:val="0"/>
          <w:lang w:eastAsia="en-GB"/>
          <w14:ligatures w14:val="none"/>
        </w:rPr>
        <w:br/>
        <w:t>SDG 2 is important to the UK owing to rising food insecurity and poor nutrition despite its high income. Low-income families, children, and the elderly face food insecurity. This raises diet-related disorders including obesity, diabetes, and cardiovascular disease, which strain the NHS (House of Commons, 2022). Health disparities amongst population groups are strongly related to SDG 10's focus on decreasing inequality. Income, employment, education, and location affect health outcomes, with disadvantaged people having lower life expectancies, greater disease loads, and inferior access to healthcare (Marmot, 2020).</w:t>
      </w:r>
      <w:r w:rsidRPr="00C8315C">
        <w:rPr>
          <w:rFonts w:ascii="Arial" w:eastAsia="Times New Roman" w:hAnsi="Arial" w:cs="Arial"/>
          <w:kern w:val="0"/>
          <w:lang w:eastAsia="en-GB"/>
          <w14:ligatures w14:val="none"/>
        </w:rPr>
        <w:br/>
        <w:t xml:space="preserve">This </w:t>
      </w:r>
      <w:r w:rsidR="003B19ED" w:rsidRPr="00C8315C">
        <w:rPr>
          <w:rFonts w:ascii="Arial" w:eastAsia="Times New Roman" w:hAnsi="Arial" w:cs="Arial"/>
          <w:kern w:val="0"/>
          <w:lang w:eastAsia="en-GB"/>
          <w14:ligatures w14:val="none"/>
        </w:rPr>
        <w:t>repor</w:t>
      </w:r>
      <w:r w:rsidR="00224F4B" w:rsidRPr="00C8315C">
        <w:rPr>
          <w:rFonts w:ascii="Arial" w:eastAsia="Times New Roman" w:hAnsi="Arial" w:cs="Arial"/>
          <w:kern w:val="0"/>
          <w:lang w:eastAsia="en-GB"/>
          <w14:ligatures w14:val="none"/>
        </w:rPr>
        <w:t>t</w:t>
      </w:r>
      <w:r w:rsidRPr="00C8315C">
        <w:rPr>
          <w:rFonts w:ascii="Arial" w:eastAsia="Times New Roman" w:hAnsi="Arial" w:cs="Arial"/>
          <w:kern w:val="0"/>
          <w:lang w:eastAsia="en-GB"/>
          <w14:ligatures w14:val="none"/>
        </w:rPr>
        <w:t xml:space="preserve"> critiques the UK's SDG 2 and 10 strategy and activities. It will focus on SDG 2's National Food Strategy and Healthy Start Scheme and SDG 10's NHS Health Inequalities Improvement Programme and Levelling Up Agenda. This report will evaluate these tactics to identify achievements, problems, and opportunities for development. The report will also examine how these initiatives affect public health, wellbeing, and healthcare sustainability in the UK, emphasising the necessity for integrated, multi-sectoral approaches to accomplish long-term goals. Finally, the study will identify the biggest obstacles to SDG implementation and provide evidence-based suggestions for changing policies to overcome financing, regional inequities, and service access.</w:t>
      </w:r>
      <w:r w:rsidRPr="00C8315C">
        <w:rPr>
          <w:rFonts w:ascii="Arial" w:eastAsia="Times New Roman" w:hAnsi="Arial" w:cs="Arial"/>
          <w:kern w:val="0"/>
          <w:lang w:eastAsia="en-GB"/>
          <w14:ligatures w14:val="none"/>
        </w:rPr>
        <w:br/>
        <w:t>This study seeks to improve awareness of the UK's progress towards SDGs 2 and 10 and enable policymakers, healthcare professionals, and public health organisations to improve their efforts. This study seeks to improve health outcomes for all by promoting a more equitable and sustainable healthcare system.</w:t>
      </w:r>
    </w:p>
    <w:p w14:paraId="21646CEC" w14:textId="77777777" w:rsidR="00D76E44" w:rsidRPr="00C8315C" w:rsidRDefault="00D76E44" w:rsidP="00C8315C">
      <w:pPr>
        <w:spacing w:after="240" w:line="360" w:lineRule="auto"/>
        <w:rPr>
          <w:rFonts w:ascii="Arial" w:eastAsia="Times New Roman" w:hAnsi="Arial" w:cs="Arial"/>
          <w:b/>
          <w:bCs/>
          <w:kern w:val="0"/>
          <w:lang w:eastAsia="en-GB"/>
          <w14:ligatures w14:val="none"/>
        </w:rPr>
      </w:pPr>
    </w:p>
    <w:p w14:paraId="0EF91308" w14:textId="61DC278F" w:rsidR="00D76E44" w:rsidRPr="00C8315C" w:rsidRDefault="00D76E44" w:rsidP="00C8315C">
      <w:pPr>
        <w:spacing w:after="240" w:line="360" w:lineRule="auto"/>
        <w:rPr>
          <w:rFonts w:ascii="Arial" w:eastAsia="Times New Roman" w:hAnsi="Arial" w:cs="Arial"/>
          <w:b/>
          <w:bCs/>
          <w:kern w:val="0"/>
          <w:lang w:eastAsia="en-GB"/>
          <w14:ligatures w14:val="none"/>
        </w:rPr>
      </w:pPr>
    </w:p>
    <w:p w14:paraId="1F36BB09" w14:textId="77777777" w:rsidR="00D76E44" w:rsidRPr="00C8315C" w:rsidRDefault="00D76E44" w:rsidP="00C8315C">
      <w:pPr>
        <w:spacing w:after="240" w:line="360" w:lineRule="auto"/>
        <w:rPr>
          <w:rFonts w:ascii="Arial" w:eastAsia="Times New Roman" w:hAnsi="Arial" w:cs="Arial"/>
          <w:kern w:val="0"/>
          <w:lang w:eastAsia="en-GB"/>
          <w14:ligatures w14:val="none"/>
        </w:rPr>
      </w:pPr>
    </w:p>
    <w:p w14:paraId="623F9654" w14:textId="60C98A80" w:rsidR="00D76E44" w:rsidRPr="00C8315C" w:rsidRDefault="00540BAD" w:rsidP="00C8315C">
      <w:pPr>
        <w:pStyle w:val="Heading3"/>
        <w:spacing w:line="360" w:lineRule="auto"/>
        <w:rPr>
          <w:rFonts w:ascii="Arial" w:eastAsia="Times New Roman" w:hAnsi="Arial" w:cs="Arial"/>
          <w:b/>
          <w:bCs/>
          <w:color w:val="auto"/>
          <w:kern w:val="0"/>
          <w:sz w:val="22"/>
          <w:szCs w:val="22"/>
          <w:lang w:eastAsia="en-GB"/>
          <w14:ligatures w14:val="none"/>
        </w:rPr>
      </w:pPr>
      <w:r w:rsidRPr="00C8315C">
        <w:rPr>
          <w:rFonts w:ascii="Arial" w:hAnsi="Arial" w:cs="Arial"/>
          <w:sz w:val="22"/>
          <w:szCs w:val="22"/>
        </w:rPr>
        <w:br w:type="page"/>
      </w:r>
      <w:r w:rsidR="00743D2F" w:rsidRPr="00C8315C">
        <w:rPr>
          <w:rFonts w:ascii="Arial" w:hAnsi="Arial" w:cs="Arial"/>
          <w:b/>
          <w:bCs/>
          <w:sz w:val="22"/>
          <w:szCs w:val="22"/>
        </w:rPr>
        <w:lastRenderedPageBreak/>
        <w:t>2.</w:t>
      </w:r>
      <w:r w:rsidR="007B5ECC" w:rsidRPr="00C8315C">
        <w:rPr>
          <w:rFonts w:ascii="Arial" w:hAnsi="Arial" w:cs="Arial"/>
          <w:b/>
          <w:bCs/>
          <w:sz w:val="22"/>
          <w:szCs w:val="22"/>
        </w:rPr>
        <w:t>I</w:t>
      </w:r>
      <w:r w:rsidR="00D76E44" w:rsidRPr="00C8315C">
        <w:rPr>
          <w:rFonts w:ascii="Arial" w:eastAsia="Times New Roman" w:hAnsi="Arial" w:cs="Arial"/>
          <w:b/>
          <w:bCs/>
          <w:color w:val="auto"/>
          <w:kern w:val="0"/>
          <w:sz w:val="22"/>
          <w:szCs w:val="22"/>
          <w:lang w:eastAsia="en-GB"/>
          <w14:ligatures w14:val="none"/>
        </w:rPr>
        <w:t>ntroduction to Key Concepts: Wellbeing, Sustainable Development, Health, and Sustainable Development Goals (SDGs)</w:t>
      </w:r>
    </w:p>
    <w:p w14:paraId="3A5242D8" w14:textId="19BF98DD" w:rsidR="00D76E44" w:rsidRPr="00C8315C" w:rsidRDefault="00D76E44" w:rsidP="00C8315C">
      <w:p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kern w:val="0"/>
          <w:lang w:eastAsia="en-GB"/>
          <w14:ligatures w14:val="none"/>
        </w:rPr>
        <w:t xml:space="preserve">In the contemporary discourse surrounding public policy, healthcare, and global development, key concepts such as </w:t>
      </w:r>
      <w:r w:rsidRPr="00C8315C">
        <w:rPr>
          <w:rFonts w:ascii="Arial" w:eastAsia="Times New Roman" w:hAnsi="Arial" w:cs="Arial"/>
          <w:b/>
          <w:bCs/>
          <w:kern w:val="0"/>
          <w:lang w:eastAsia="en-GB"/>
          <w14:ligatures w14:val="none"/>
        </w:rPr>
        <w:t>wellbeing</w:t>
      </w:r>
      <w:r w:rsidRPr="00C8315C">
        <w:rPr>
          <w:rFonts w:ascii="Arial" w:eastAsia="Times New Roman" w:hAnsi="Arial" w:cs="Arial"/>
          <w:kern w:val="0"/>
          <w:lang w:eastAsia="en-GB"/>
          <w14:ligatures w14:val="none"/>
        </w:rPr>
        <w:t xml:space="preserve">, </w:t>
      </w:r>
      <w:r w:rsidRPr="00C8315C">
        <w:rPr>
          <w:rFonts w:ascii="Arial" w:eastAsia="Times New Roman" w:hAnsi="Arial" w:cs="Arial"/>
          <w:b/>
          <w:bCs/>
          <w:kern w:val="0"/>
          <w:lang w:eastAsia="en-GB"/>
          <w14:ligatures w14:val="none"/>
        </w:rPr>
        <w:t>sustainable development</w:t>
      </w:r>
      <w:r w:rsidRPr="00C8315C">
        <w:rPr>
          <w:rFonts w:ascii="Arial" w:eastAsia="Times New Roman" w:hAnsi="Arial" w:cs="Arial"/>
          <w:kern w:val="0"/>
          <w:lang w:eastAsia="en-GB"/>
          <w14:ligatures w14:val="none"/>
        </w:rPr>
        <w:t xml:space="preserve">, and </w:t>
      </w:r>
      <w:r w:rsidRPr="00C8315C">
        <w:rPr>
          <w:rFonts w:ascii="Arial" w:eastAsia="Times New Roman" w:hAnsi="Arial" w:cs="Arial"/>
          <w:b/>
          <w:bCs/>
          <w:kern w:val="0"/>
          <w:lang w:eastAsia="en-GB"/>
          <w14:ligatures w14:val="none"/>
        </w:rPr>
        <w:t>health</w:t>
      </w:r>
      <w:r w:rsidRPr="00C8315C">
        <w:rPr>
          <w:rFonts w:ascii="Arial" w:eastAsia="Times New Roman" w:hAnsi="Arial" w:cs="Arial"/>
          <w:kern w:val="0"/>
          <w:lang w:eastAsia="en-GB"/>
          <w14:ligatures w14:val="none"/>
        </w:rPr>
        <w:t xml:space="preserve"> have become central to shaping the future of societies. These concepts are intricately interconnected, with each influencing and being influenced by the others in numerous ways. To fully grasp their significance, it is crucial to explore what they mean, why they are important, and how they can be effectively promoted and </w:t>
      </w:r>
      <w:r w:rsidR="00510587" w:rsidRPr="00C8315C">
        <w:rPr>
          <w:rFonts w:ascii="Arial" w:eastAsia="Times New Roman" w:hAnsi="Arial" w:cs="Arial"/>
          <w:kern w:val="0"/>
          <w:lang w:eastAsia="en-GB"/>
          <w14:ligatures w14:val="none"/>
        </w:rPr>
        <w:t>measured. The</w:t>
      </w:r>
      <w:r w:rsidRPr="00C8315C">
        <w:rPr>
          <w:rFonts w:ascii="Arial" w:eastAsia="Times New Roman" w:hAnsi="Arial" w:cs="Arial"/>
          <w:kern w:val="0"/>
          <w:lang w:eastAsia="en-GB"/>
          <w14:ligatures w14:val="none"/>
        </w:rPr>
        <w:t xml:space="preserve"> framework of </w:t>
      </w:r>
      <w:r w:rsidRPr="00C8315C">
        <w:rPr>
          <w:rFonts w:ascii="Arial" w:eastAsia="Times New Roman" w:hAnsi="Arial" w:cs="Arial"/>
          <w:b/>
          <w:bCs/>
          <w:kern w:val="0"/>
          <w:lang w:eastAsia="en-GB"/>
          <w14:ligatures w14:val="none"/>
        </w:rPr>
        <w:t>Sustainable Development Goals (SDGs)</w:t>
      </w:r>
      <w:r w:rsidRPr="00C8315C">
        <w:rPr>
          <w:rFonts w:ascii="Arial" w:eastAsia="Times New Roman" w:hAnsi="Arial" w:cs="Arial"/>
          <w:kern w:val="0"/>
          <w:lang w:eastAsia="en-GB"/>
          <w14:ligatures w14:val="none"/>
        </w:rPr>
        <w:t>, established by the United Nations in 2015, provides a global action plan for addressing these concepts. This section critically examines the nature of wellbeing, sustainable development, health, and the SDGs, with a focus on their definitions, importance, and interrelations, particularly in the context of healthcare systems, such as the National Health Service (NHS) in the UK.</w:t>
      </w:r>
    </w:p>
    <w:p w14:paraId="00DB1CA8" w14:textId="162FE9D7" w:rsidR="00D76E44" w:rsidRPr="00C8315C" w:rsidRDefault="00A73EDF" w:rsidP="00C8315C">
      <w:pPr>
        <w:spacing w:before="100" w:beforeAutospacing="1" w:after="100" w:afterAutospacing="1" w:line="360" w:lineRule="auto"/>
        <w:outlineLvl w:val="2"/>
        <w:rPr>
          <w:rFonts w:ascii="Arial" w:eastAsia="Times New Roman" w:hAnsi="Arial" w:cs="Arial"/>
          <w:b/>
          <w:bCs/>
          <w:kern w:val="0"/>
          <w:lang w:eastAsia="en-GB"/>
          <w14:ligatures w14:val="none"/>
        </w:rPr>
      </w:pPr>
      <w:r w:rsidRPr="00C8315C">
        <w:rPr>
          <w:rFonts w:ascii="Arial" w:eastAsia="Times New Roman" w:hAnsi="Arial" w:cs="Arial"/>
          <w:b/>
          <w:bCs/>
          <w:kern w:val="0"/>
          <w:lang w:eastAsia="en-GB"/>
          <w14:ligatures w14:val="none"/>
        </w:rPr>
        <w:t>2.1.</w:t>
      </w:r>
      <w:r w:rsidR="00D76E44" w:rsidRPr="00C8315C">
        <w:rPr>
          <w:rFonts w:ascii="Arial" w:eastAsia="Times New Roman" w:hAnsi="Arial" w:cs="Arial"/>
          <w:b/>
          <w:bCs/>
          <w:kern w:val="0"/>
          <w:lang w:eastAsia="en-GB"/>
          <w14:ligatures w14:val="none"/>
        </w:rPr>
        <w:t>Wellbeing: What Is It and Why Is It Important?</w:t>
      </w:r>
    </w:p>
    <w:p w14:paraId="0BB97016" w14:textId="04BE4DBC" w:rsidR="00D76E44" w:rsidRPr="00C8315C" w:rsidRDefault="00D76E44" w:rsidP="00C8315C">
      <w:p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b/>
          <w:bCs/>
          <w:kern w:val="0"/>
          <w:lang w:eastAsia="en-GB"/>
          <w14:ligatures w14:val="none"/>
        </w:rPr>
        <w:t>Wellbeing</w:t>
      </w:r>
      <w:r w:rsidRPr="00C8315C">
        <w:rPr>
          <w:rFonts w:ascii="Arial" w:eastAsia="Times New Roman" w:hAnsi="Arial" w:cs="Arial"/>
          <w:kern w:val="0"/>
          <w:lang w:eastAsia="en-GB"/>
          <w14:ligatures w14:val="none"/>
        </w:rPr>
        <w:t xml:space="preserve"> is a multifaceted concept that encompasses a person’s overall physical, mental, emotional, and social health. It is often described as a state in which individuals experience positive emotions, life satisfaction, </w:t>
      </w:r>
      <w:r w:rsidR="0023778E" w:rsidRPr="00C8315C">
        <w:rPr>
          <w:rFonts w:ascii="Arial" w:eastAsia="Times New Roman" w:hAnsi="Arial" w:cs="Arial"/>
          <w:kern w:val="0"/>
          <w:lang w:eastAsia="en-GB"/>
          <w14:ligatures w14:val="none"/>
        </w:rPr>
        <w:t>fulfilment</w:t>
      </w:r>
      <w:r w:rsidRPr="00C8315C">
        <w:rPr>
          <w:rFonts w:ascii="Arial" w:eastAsia="Times New Roman" w:hAnsi="Arial" w:cs="Arial"/>
          <w:kern w:val="0"/>
          <w:lang w:eastAsia="en-GB"/>
          <w14:ligatures w14:val="none"/>
        </w:rPr>
        <w:t xml:space="preserve">, and a sense of purpose. Wellbeing is not limited to the absence of disease or illness but instead involves the broader context of one’s quality of life (Diener et al., 2009). The World Health Organization (WHO) defines wellbeing as “a state of complete physical, mental, and social well-being and not merely the absence of disease or infirmity” (WHO, 1948). This definition aligns with a holistic understanding of health, emphasizing the interplay between various dimensions of a person’s </w:t>
      </w:r>
      <w:r w:rsidR="0023041B" w:rsidRPr="00C8315C">
        <w:rPr>
          <w:rFonts w:ascii="Arial" w:eastAsia="Times New Roman" w:hAnsi="Arial" w:cs="Arial"/>
          <w:kern w:val="0"/>
          <w:lang w:eastAsia="en-GB"/>
          <w14:ligatures w14:val="none"/>
        </w:rPr>
        <w:t>life. The</w:t>
      </w:r>
      <w:r w:rsidRPr="00C8315C">
        <w:rPr>
          <w:rFonts w:ascii="Arial" w:eastAsia="Times New Roman" w:hAnsi="Arial" w:cs="Arial"/>
          <w:kern w:val="0"/>
          <w:lang w:eastAsia="en-GB"/>
          <w14:ligatures w14:val="none"/>
        </w:rPr>
        <w:t xml:space="preserve"> importance of wellbeing lies in its influence on many aspects of life. High levels of wellbeing are associated with improved physical health, greater resilience to stress, enhanced productivity, and better social relationships. From a public policy perspective, promoting wellbeing can lead to a healthier population with reduced healthcare costs. For instance, individuals who experience higher levels of wellbeing are less likely to suffer from mental health issues such as anxiety and depression (Steptoe et al., 2015). Furthermore, wellbeing can improve one’s ability to contribute to society, work, and engage in community life, creating a more vibrant and dynamic </w:t>
      </w:r>
      <w:r w:rsidR="0023041B" w:rsidRPr="00C8315C">
        <w:rPr>
          <w:rFonts w:ascii="Arial" w:eastAsia="Times New Roman" w:hAnsi="Arial" w:cs="Arial"/>
          <w:kern w:val="0"/>
          <w:lang w:eastAsia="en-GB"/>
          <w14:ligatures w14:val="none"/>
        </w:rPr>
        <w:t>economy. Critically</w:t>
      </w:r>
      <w:r w:rsidRPr="00C8315C">
        <w:rPr>
          <w:rFonts w:ascii="Arial" w:eastAsia="Times New Roman" w:hAnsi="Arial" w:cs="Arial"/>
          <w:kern w:val="0"/>
          <w:lang w:eastAsia="en-GB"/>
          <w14:ligatures w14:val="none"/>
        </w:rPr>
        <w:t xml:space="preserve">, wellbeing has gained increasing attention in recent years as policymakers and healthcare systems seek to move beyond traditional measures of success, such as economic growth or life expectancy. By focusing on wellbeing, societies can create environments that support personal </w:t>
      </w:r>
      <w:r w:rsidR="0023778E" w:rsidRPr="00C8315C">
        <w:rPr>
          <w:rFonts w:ascii="Arial" w:eastAsia="Times New Roman" w:hAnsi="Arial" w:cs="Arial"/>
          <w:kern w:val="0"/>
          <w:lang w:eastAsia="en-GB"/>
          <w14:ligatures w14:val="none"/>
        </w:rPr>
        <w:t>fulfilment</w:t>
      </w:r>
      <w:r w:rsidRPr="00C8315C">
        <w:rPr>
          <w:rFonts w:ascii="Arial" w:eastAsia="Times New Roman" w:hAnsi="Arial" w:cs="Arial"/>
          <w:kern w:val="0"/>
          <w:lang w:eastAsia="en-GB"/>
          <w14:ligatures w14:val="none"/>
        </w:rPr>
        <w:t xml:space="preserve"> and collective prosperity. However, the concept remains complex and challenging to measure. While </w:t>
      </w:r>
      <w:r w:rsidRPr="00C8315C">
        <w:rPr>
          <w:rFonts w:ascii="Arial" w:eastAsia="Times New Roman" w:hAnsi="Arial" w:cs="Arial"/>
          <w:kern w:val="0"/>
          <w:lang w:eastAsia="en-GB"/>
          <w14:ligatures w14:val="none"/>
        </w:rPr>
        <w:lastRenderedPageBreak/>
        <w:t>subjective indicators, such as self-reported happiness, are commonly used, there are debates over whether they fully capture the multidimensional nature of wellbeing and its broader societal implications (Dodge et al., 2012).</w:t>
      </w:r>
    </w:p>
    <w:p w14:paraId="640DB4B6" w14:textId="68B2D393" w:rsidR="00D76E44" w:rsidRPr="00C8315C" w:rsidRDefault="0023041B" w:rsidP="00C8315C">
      <w:pPr>
        <w:spacing w:before="100" w:beforeAutospacing="1" w:after="100" w:afterAutospacing="1" w:line="360" w:lineRule="auto"/>
        <w:outlineLvl w:val="2"/>
        <w:rPr>
          <w:rFonts w:ascii="Arial" w:eastAsia="Times New Roman" w:hAnsi="Arial" w:cs="Arial"/>
          <w:b/>
          <w:bCs/>
          <w:kern w:val="0"/>
          <w:lang w:eastAsia="en-GB"/>
          <w14:ligatures w14:val="none"/>
        </w:rPr>
      </w:pPr>
      <w:r w:rsidRPr="00C8315C">
        <w:rPr>
          <w:rFonts w:ascii="Arial" w:eastAsia="Times New Roman" w:hAnsi="Arial" w:cs="Arial"/>
          <w:b/>
          <w:bCs/>
          <w:kern w:val="0"/>
          <w:lang w:eastAsia="en-GB"/>
          <w14:ligatures w14:val="none"/>
        </w:rPr>
        <w:t>2.2.</w:t>
      </w:r>
      <w:r w:rsidR="00D76E44" w:rsidRPr="00C8315C">
        <w:rPr>
          <w:rFonts w:ascii="Arial" w:eastAsia="Times New Roman" w:hAnsi="Arial" w:cs="Arial"/>
          <w:b/>
          <w:bCs/>
          <w:kern w:val="0"/>
          <w:lang w:eastAsia="en-GB"/>
          <w14:ligatures w14:val="none"/>
        </w:rPr>
        <w:t>Sustainable Development: What Is It and Why Is It Important?</w:t>
      </w:r>
    </w:p>
    <w:p w14:paraId="0C179B5F" w14:textId="45A67C34" w:rsidR="00D76E44" w:rsidRPr="00C8315C" w:rsidRDefault="00D76E44" w:rsidP="00C8315C">
      <w:p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b/>
          <w:bCs/>
          <w:kern w:val="0"/>
          <w:lang w:eastAsia="en-GB"/>
          <w14:ligatures w14:val="none"/>
        </w:rPr>
        <w:t>Sustainable development</w:t>
      </w:r>
      <w:r w:rsidRPr="00C8315C">
        <w:rPr>
          <w:rFonts w:ascii="Arial" w:eastAsia="Times New Roman" w:hAnsi="Arial" w:cs="Arial"/>
          <w:kern w:val="0"/>
          <w:lang w:eastAsia="en-GB"/>
          <w14:ligatures w14:val="none"/>
        </w:rPr>
        <w:t xml:space="preserve"> is a framework for meeting present needs without compromising the ability of future generations to meet their own needs. The most widely recognized definition of sustainable development comes from the </w:t>
      </w:r>
      <w:r w:rsidRPr="00C8315C">
        <w:rPr>
          <w:rFonts w:ascii="Arial" w:eastAsia="Times New Roman" w:hAnsi="Arial" w:cs="Arial"/>
          <w:b/>
          <w:bCs/>
          <w:kern w:val="0"/>
          <w:lang w:eastAsia="en-GB"/>
          <w14:ligatures w14:val="none"/>
        </w:rPr>
        <w:t>Brundtland Commission</w:t>
      </w:r>
      <w:r w:rsidRPr="00C8315C">
        <w:rPr>
          <w:rFonts w:ascii="Arial" w:eastAsia="Times New Roman" w:hAnsi="Arial" w:cs="Arial"/>
          <w:kern w:val="0"/>
          <w:lang w:eastAsia="en-GB"/>
          <w14:ligatures w14:val="none"/>
        </w:rPr>
        <w:t xml:space="preserve"> report in 1987, which emphasized that development should balance economic growth, environmental protection, and social equity. Sustainable development involves creating systems that are not only economically viable but also socially just and environmentally sustainable (Brundtland, 1987).Sustainable development is vital for ensuring long-term prosperity and the preservation of the planet's ecosystems. Given the increasing challenges of climate change, resource depletion, and social inequality, it is clear that traditional development models based purely on economic growth are unsustainable. Unsustainable patterns of consumption and production, particularly in wealthy nations, are rapidly depleting natural resources, contributing to environmental degradation, and exacerbating social inequalities (Sachs, 2015). In contrast, sustainable development seeks to create a balance between meeting the needs of the current generation while safeguarding the resources and opportunities available to future </w:t>
      </w:r>
      <w:r w:rsidR="000F0CF6" w:rsidRPr="00C8315C">
        <w:rPr>
          <w:rFonts w:ascii="Arial" w:eastAsia="Times New Roman" w:hAnsi="Arial" w:cs="Arial"/>
          <w:kern w:val="0"/>
          <w:lang w:eastAsia="en-GB"/>
          <w14:ligatures w14:val="none"/>
        </w:rPr>
        <w:t>generations. The</w:t>
      </w:r>
      <w:r w:rsidRPr="00C8315C">
        <w:rPr>
          <w:rFonts w:ascii="Arial" w:eastAsia="Times New Roman" w:hAnsi="Arial" w:cs="Arial"/>
          <w:kern w:val="0"/>
          <w:lang w:eastAsia="en-GB"/>
          <w14:ligatures w14:val="none"/>
        </w:rPr>
        <w:t xml:space="preserve"> importance of sustainable development is particularly evident in addressing global challenges such as climate change, poverty, and inequality. By adopting sustainable practices in sectors such as energy, agriculture, and urban planning, societies can mitigate environmental harm and create more resilient systems. In the context of healthcare, sustainable development means adopting practices that not only improve health outcomes but also preserve the resources required for future generations to achieve good health. For instance, reducing the carbon footprint of healthcare systems, promoting green healthcare infrastructure, and adopting sustainable diets can contribute to both environmental and public health </w:t>
      </w:r>
      <w:r w:rsidR="000F0CF6" w:rsidRPr="00C8315C">
        <w:rPr>
          <w:rFonts w:ascii="Arial" w:eastAsia="Times New Roman" w:hAnsi="Arial" w:cs="Arial"/>
          <w:kern w:val="0"/>
          <w:lang w:eastAsia="en-GB"/>
          <w14:ligatures w14:val="none"/>
        </w:rPr>
        <w:t>goals. However</w:t>
      </w:r>
      <w:r w:rsidRPr="00C8315C">
        <w:rPr>
          <w:rFonts w:ascii="Arial" w:eastAsia="Times New Roman" w:hAnsi="Arial" w:cs="Arial"/>
          <w:kern w:val="0"/>
          <w:lang w:eastAsia="en-GB"/>
          <w14:ligatures w14:val="none"/>
        </w:rPr>
        <w:t>, the practical implementation of sustainable development faces significant challenges. These include political resistance, vested interests, and the need for substantial financial investment in new technologies and infrastructure. Additionally, achieving sustainability in a world marked by profound inequality requires addressing the social and economic factors that perpetuate poverty and limit access to essential services.</w:t>
      </w:r>
    </w:p>
    <w:p w14:paraId="00B03C72" w14:textId="0372591A" w:rsidR="00D76E44" w:rsidRPr="00C8315C" w:rsidRDefault="000F0CF6" w:rsidP="00C8315C">
      <w:pPr>
        <w:spacing w:before="100" w:beforeAutospacing="1" w:after="100" w:afterAutospacing="1" w:line="360" w:lineRule="auto"/>
        <w:outlineLvl w:val="2"/>
        <w:rPr>
          <w:rFonts w:ascii="Arial" w:eastAsia="Times New Roman" w:hAnsi="Arial" w:cs="Arial"/>
          <w:b/>
          <w:bCs/>
          <w:kern w:val="0"/>
          <w:lang w:eastAsia="en-GB"/>
          <w14:ligatures w14:val="none"/>
        </w:rPr>
      </w:pPr>
      <w:r w:rsidRPr="00C8315C">
        <w:rPr>
          <w:rFonts w:ascii="Arial" w:eastAsia="Times New Roman" w:hAnsi="Arial" w:cs="Arial"/>
          <w:b/>
          <w:bCs/>
          <w:kern w:val="0"/>
          <w:lang w:eastAsia="en-GB"/>
          <w14:ligatures w14:val="none"/>
        </w:rPr>
        <w:t>2.3.</w:t>
      </w:r>
      <w:r w:rsidR="00D76E44" w:rsidRPr="00C8315C">
        <w:rPr>
          <w:rFonts w:ascii="Arial" w:eastAsia="Times New Roman" w:hAnsi="Arial" w:cs="Arial"/>
          <w:b/>
          <w:bCs/>
          <w:kern w:val="0"/>
          <w:lang w:eastAsia="en-GB"/>
          <w14:ligatures w14:val="none"/>
        </w:rPr>
        <w:t>Health: What Is It and Why Is It Important?</w:t>
      </w:r>
    </w:p>
    <w:p w14:paraId="500BF9E2" w14:textId="11623544" w:rsidR="00D76E44" w:rsidRPr="00C8315C" w:rsidRDefault="00D76E44" w:rsidP="00C8315C">
      <w:p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b/>
          <w:bCs/>
          <w:kern w:val="0"/>
          <w:lang w:eastAsia="en-GB"/>
          <w14:ligatures w14:val="none"/>
        </w:rPr>
        <w:lastRenderedPageBreak/>
        <w:t>Health</w:t>
      </w:r>
      <w:r w:rsidRPr="00C8315C">
        <w:rPr>
          <w:rFonts w:ascii="Arial" w:eastAsia="Times New Roman" w:hAnsi="Arial" w:cs="Arial"/>
          <w:kern w:val="0"/>
          <w:lang w:eastAsia="en-GB"/>
          <w14:ligatures w14:val="none"/>
        </w:rPr>
        <w:t xml:space="preserve"> is a fundamental concept that is central to the wellbeing of individuals and societies. According to the WHO, health is defined as "a state of complete physical, mental, and social well-being and not merely the absence of disease or infirmity" (WHO, 1948). This definition moves beyond the traditional medical model of health, which focused solely on the absence of illness, and emphasizes the importance of a holistic approach to health. It acknowledges that health is influenced by a wide range of factors, including genetic predispositions, lifestyle choices, access to healthcare, and social determinants such as education, housing, and </w:t>
      </w:r>
      <w:r w:rsidR="00E2671B" w:rsidRPr="00C8315C">
        <w:rPr>
          <w:rFonts w:ascii="Arial" w:eastAsia="Times New Roman" w:hAnsi="Arial" w:cs="Arial"/>
          <w:kern w:val="0"/>
          <w:lang w:eastAsia="en-GB"/>
          <w14:ligatures w14:val="none"/>
        </w:rPr>
        <w:t>employment. The</w:t>
      </w:r>
      <w:r w:rsidRPr="00C8315C">
        <w:rPr>
          <w:rFonts w:ascii="Arial" w:eastAsia="Times New Roman" w:hAnsi="Arial" w:cs="Arial"/>
          <w:kern w:val="0"/>
          <w:lang w:eastAsia="en-GB"/>
          <w14:ligatures w14:val="none"/>
        </w:rPr>
        <w:t xml:space="preserve"> importance of health is undeniable. It directly influences quality of life, productivity, and social stability. Healthy populations tend to be more economically productive, as they are better able to work, learn, and engage in society. Health is also a key driver of development, as improved health outcomes often correlate with better educational attainment and economic growth. From a societal perspective, promoting health reduces healthcare costs, increases life expectancy, and fosters a more equitable distribution of </w:t>
      </w:r>
      <w:r w:rsidR="00E2671B" w:rsidRPr="00C8315C">
        <w:rPr>
          <w:rFonts w:ascii="Arial" w:eastAsia="Times New Roman" w:hAnsi="Arial" w:cs="Arial"/>
          <w:kern w:val="0"/>
          <w:lang w:eastAsia="en-GB"/>
          <w14:ligatures w14:val="none"/>
        </w:rPr>
        <w:t>resources. Health</w:t>
      </w:r>
      <w:r w:rsidRPr="00C8315C">
        <w:rPr>
          <w:rFonts w:ascii="Arial" w:eastAsia="Times New Roman" w:hAnsi="Arial" w:cs="Arial"/>
          <w:kern w:val="0"/>
          <w:lang w:eastAsia="en-GB"/>
          <w14:ligatures w14:val="none"/>
        </w:rPr>
        <w:t xml:space="preserve">, however, is not equally distributed across all populations. Inequalities in health, driven by factors such as socioeconomic status, ethnicity, geography, and gender, remain pervasive. Addressing these disparities requires comprehensive strategies that not only focus on medical treatment but also target the broader social and economic determinants of health. For example, tackling issues such as poverty, access to education, and housing can significantly improve health outcomes in disadvantaged communities (Marmot, 2010). Moreover, the integration of mental health services and the reduction of stigma surrounding mental health disorders are crucial to achieving better overall health </w:t>
      </w:r>
      <w:r w:rsidR="00233DF4" w:rsidRPr="00C8315C">
        <w:rPr>
          <w:rFonts w:ascii="Arial" w:eastAsia="Times New Roman" w:hAnsi="Arial" w:cs="Arial"/>
          <w:kern w:val="0"/>
          <w:lang w:eastAsia="en-GB"/>
          <w14:ligatures w14:val="none"/>
        </w:rPr>
        <w:t>outcomes. While</w:t>
      </w:r>
      <w:r w:rsidRPr="00C8315C">
        <w:rPr>
          <w:rFonts w:ascii="Arial" w:eastAsia="Times New Roman" w:hAnsi="Arial" w:cs="Arial"/>
          <w:kern w:val="0"/>
          <w:lang w:eastAsia="en-GB"/>
          <w14:ligatures w14:val="none"/>
        </w:rPr>
        <w:t xml:space="preserve"> there has been significant progress in improving health worldwide, challenges remain. Non-communicable diseases, such as heart disease, diabetes, and mental health conditions, are on the rise, particularly in high-income countries. Additionally, emerging infectious diseases, environmental factors such as air pollution, and the effects of climate change pose new threats to public health (Watts et al., 2018). Addressing these issues requires a concerted effort across multiple sectors, including healthcare, education, and environmental policy.</w:t>
      </w:r>
    </w:p>
    <w:p w14:paraId="767E2BF7" w14:textId="66DD44AB" w:rsidR="00D76E44" w:rsidRPr="00C8315C" w:rsidRDefault="00E2671B" w:rsidP="00C8315C">
      <w:pPr>
        <w:spacing w:before="100" w:beforeAutospacing="1" w:after="100" w:afterAutospacing="1" w:line="360" w:lineRule="auto"/>
        <w:outlineLvl w:val="2"/>
        <w:rPr>
          <w:rFonts w:ascii="Arial" w:eastAsia="Times New Roman" w:hAnsi="Arial" w:cs="Arial"/>
          <w:b/>
          <w:bCs/>
          <w:kern w:val="0"/>
          <w:lang w:eastAsia="en-GB"/>
          <w14:ligatures w14:val="none"/>
        </w:rPr>
      </w:pPr>
      <w:r w:rsidRPr="00C8315C">
        <w:rPr>
          <w:rFonts w:ascii="Arial" w:eastAsia="Times New Roman" w:hAnsi="Arial" w:cs="Arial"/>
          <w:b/>
          <w:bCs/>
          <w:kern w:val="0"/>
          <w:lang w:eastAsia="en-GB"/>
          <w14:ligatures w14:val="none"/>
        </w:rPr>
        <w:t>2.4.</w:t>
      </w:r>
      <w:r w:rsidR="00D76E44" w:rsidRPr="00C8315C">
        <w:rPr>
          <w:rFonts w:ascii="Arial" w:eastAsia="Times New Roman" w:hAnsi="Arial" w:cs="Arial"/>
          <w:b/>
          <w:bCs/>
          <w:kern w:val="0"/>
          <w:lang w:eastAsia="en-GB"/>
          <w14:ligatures w14:val="none"/>
        </w:rPr>
        <w:t>Sustainable Development Goals (SDGs): What Are They and Why Are They Important?</w:t>
      </w:r>
    </w:p>
    <w:p w14:paraId="4C157689" w14:textId="6755D281" w:rsidR="00D76E44" w:rsidRPr="00C8315C" w:rsidRDefault="00D76E44" w:rsidP="00C8315C">
      <w:p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kern w:val="0"/>
          <w:lang w:eastAsia="en-GB"/>
          <w14:ligatures w14:val="none"/>
        </w:rPr>
        <w:t xml:space="preserve">The </w:t>
      </w:r>
      <w:r w:rsidRPr="00C8315C">
        <w:rPr>
          <w:rFonts w:ascii="Arial" w:eastAsia="Times New Roman" w:hAnsi="Arial" w:cs="Arial"/>
          <w:b/>
          <w:bCs/>
          <w:kern w:val="0"/>
          <w:lang w:eastAsia="en-GB"/>
          <w14:ligatures w14:val="none"/>
        </w:rPr>
        <w:t>Sustainable Development Goals (SDGs)</w:t>
      </w:r>
      <w:r w:rsidRPr="00C8315C">
        <w:rPr>
          <w:rFonts w:ascii="Arial" w:eastAsia="Times New Roman" w:hAnsi="Arial" w:cs="Arial"/>
          <w:kern w:val="0"/>
          <w:lang w:eastAsia="en-GB"/>
          <w14:ligatures w14:val="none"/>
        </w:rPr>
        <w:t xml:space="preserve">, adopted by all United Nations member states in 2015, represent a universal call to action to end poverty, protect the planet, and ensure prosperity for all by 2030. The SDGs consist of 17 interlinked global goals, which cover a wide range of issues such as health, education, inequality, climate change, and environmental sustainability (United Nations, 2015). These goals are designed to address </w:t>
      </w:r>
      <w:r w:rsidRPr="00C8315C">
        <w:rPr>
          <w:rFonts w:ascii="Arial" w:eastAsia="Times New Roman" w:hAnsi="Arial" w:cs="Arial"/>
          <w:kern w:val="0"/>
          <w:lang w:eastAsia="en-GB"/>
          <w14:ligatures w14:val="none"/>
        </w:rPr>
        <w:lastRenderedPageBreak/>
        <w:t xml:space="preserve">the most pressing challenges of the 21st century, with an emphasis on leaving no one </w:t>
      </w:r>
      <w:r w:rsidR="0054132D" w:rsidRPr="00C8315C">
        <w:rPr>
          <w:rFonts w:ascii="Arial" w:eastAsia="Times New Roman" w:hAnsi="Arial" w:cs="Arial"/>
          <w:kern w:val="0"/>
          <w:lang w:eastAsia="en-GB"/>
          <w14:ligatures w14:val="none"/>
        </w:rPr>
        <w:t>behind. The</w:t>
      </w:r>
      <w:r w:rsidRPr="00C8315C">
        <w:rPr>
          <w:rFonts w:ascii="Arial" w:eastAsia="Times New Roman" w:hAnsi="Arial" w:cs="Arial"/>
          <w:kern w:val="0"/>
          <w:lang w:eastAsia="en-GB"/>
          <w14:ligatures w14:val="none"/>
        </w:rPr>
        <w:t xml:space="preserve"> SDGs are critically important because they provide a comprehensive framework for addressing global challenges in a holistic and interconnected way. They recognize that progress in one area, such as health, is dependent on progress in other areas, such as education, clean energy, and social justice. For instance, achieving SDG 3 (Good Health and Wellbeing) requires not only improving healthcare systems but also addressing the underlying social determinants of health, such as poverty and inequality, which are addressed by other goals like SDG 1 (No Poverty) and SDG 10 (Reduced Inequalities).The SDGs also emphasize the need for sustainable development, recognizing that the health of the planet is intrinsically linked to the health of its inhabitants. For example, SDG 13 (Climate Action) is crucial for mitigating the health impacts of climate change, such as heat-related illnesses and respiratory diseases caused by air pollution. SDG 12 (Responsible Consumption and Production) encourages sustainable practices that reduce environmental degradation, thereby safeguarding resources essential for health, such as clean air, water, and </w:t>
      </w:r>
      <w:r w:rsidR="0054132D" w:rsidRPr="00C8315C">
        <w:rPr>
          <w:rFonts w:ascii="Arial" w:eastAsia="Times New Roman" w:hAnsi="Arial" w:cs="Arial"/>
          <w:kern w:val="0"/>
          <w:lang w:eastAsia="en-GB"/>
          <w14:ligatures w14:val="none"/>
        </w:rPr>
        <w:t>food. The</w:t>
      </w:r>
      <w:r w:rsidRPr="00C8315C">
        <w:rPr>
          <w:rFonts w:ascii="Arial" w:eastAsia="Times New Roman" w:hAnsi="Arial" w:cs="Arial"/>
          <w:kern w:val="0"/>
          <w:lang w:eastAsia="en-GB"/>
          <w14:ligatures w14:val="none"/>
        </w:rPr>
        <w:t xml:space="preserve"> SDGs provide a shared framework for governments, businesses, and civil society to collaborate and take collective action toward a more sustainable, healthy, and prosperous world. However, achieving the SDGs requires coordinated efforts at the local, national, and global levels. Many countries, including the UK, have made significant strides in adopting SDG-aligned policies and initiatives, but challenges remain, particularly with respect to financing, political will, and ensuring that no one is left behind.</w:t>
      </w:r>
    </w:p>
    <w:p w14:paraId="60D2B31A" w14:textId="77777777" w:rsidR="00B336CD" w:rsidRPr="00C8315C" w:rsidRDefault="00B336CD" w:rsidP="00C8315C">
      <w:pPr>
        <w:spacing w:before="100" w:beforeAutospacing="1" w:after="100" w:afterAutospacing="1" w:line="360" w:lineRule="auto"/>
        <w:rPr>
          <w:rFonts w:ascii="Arial" w:eastAsia="Times New Roman" w:hAnsi="Arial" w:cs="Arial"/>
          <w:kern w:val="0"/>
          <w:lang w:eastAsia="en-GB"/>
          <w14:ligatures w14:val="none"/>
        </w:rPr>
      </w:pPr>
    </w:p>
    <w:p w14:paraId="68B9ECF4" w14:textId="77777777" w:rsidR="001C59ED" w:rsidRPr="00C8315C" w:rsidRDefault="001C59ED" w:rsidP="00C8315C">
      <w:pPr>
        <w:spacing w:before="100" w:beforeAutospacing="1" w:after="100" w:afterAutospacing="1" w:line="360" w:lineRule="auto"/>
        <w:rPr>
          <w:rFonts w:ascii="Arial" w:eastAsia="Times New Roman" w:hAnsi="Arial" w:cs="Arial"/>
          <w:b/>
          <w:bCs/>
          <w:kern w:val="0"/>
          <w:lang w:eastAsia="en-GB"/>
          <w14:ligatures w14:val="none"/>
        </w:rPr>
      </w:pPr>
    </w:p>
    <w:p w14:paraId="666EE70A" w14:textId="77777777" w:rsidR="001C59ED" w:rsidRPr="00C8315C" w:rsidRDefault="001C59ED" w:rsidP="00C8315C">
      <w:pPr>
        <w:spacing w:before="100" w:beforeAutospacing="1" w:after="100" w:afterAutospacing="1" w:line="360" w:lineRule="auto"/>
        <w:rPr>
          <w:rFonts w:ascii="Arial" w:eastAsia="Times New Roman" w:hAnsi="Arial" w:cs="Arial"/>
          <w:b/>
          <w:bCs/>
          <w:kern w:val="0"/>
          <w:lang w:eastAsia="en-GB"/>
          <w14:ligatures w14:val="none"/>
        </w:rPr>
      </w:pPr>
    </w:p>
    <w:p w14:paraId="391251A5" w14:textId="77777777" w:rsidR="001C59ED" w:rsidRPr="00C8315C" w:rsidRDefault="001C59ED" w:rsidP="00C8315C">
      <w:pPr>
        <w:spacing w:before="100" w:beforeAutospacing="1" w:after="100" w:afterAutospacing="1" w:line="360" w:lineRule="auto"/>
        <w:rPr>
          <w:rFonts w:ascii="Arial" w:eastAsia="Times New Roman" w:hAnsi="Arial" w:cs="Arial"/>
          <w:b/>
          <w:bCs/>
          <w:kern w:val="0"/>
          <w:lang w:eastAsia="en-GB"/>
          <w14:ligatures w14:val="none"/>
        </w:rPr>
      </w:pPr>
    </w:p>
    <w:p w14:paraId="4E3F5C6F" w14:textId="77777777" w:rsidR="001C59ED" w:rsidRPr="00C8315C" w:rsidRDefault="001C59ED" w:rsidP="00C8315C">
      <w:pPr>
        <w:spacing w:before="100" w:beforeAutospacing="1" w:after="100" w:afterAutospacing="1" w:line="360" w:lineRule="auto"/>
        <w:rPr>
          <w:rFonts w:ascii="Arial" w:eastAsia="Times New Roman" w:hAnsi="Arial" w:cs="Arial"/>
          <w:b/>
          <w:bCs/>
          <w:kern w:val="0"/>
          <w:lang w:eastAsia="en-GB"/>
          <w14:ligatures w14:val="none"/>
        </w:rPr>
      </w:pPr>
    </w:p>
    <w:p w14:paraId="3004A31F" w14:textId="77777777" w:rsidR="001C59ED" w:rsidRPr="00C8315C" w:rsidRDefault="001C59ED" w:rsidP="00C8315C">
      <w:pPr>
        <w:spacing w:before="100" w:beforeAutospacing="1" w:after="100" w:afterAutospacing="1" w:line="360" w:lineRule="auto"/>
        <w:rPr>
          <w:rFonts w:ascii="Arial" w:eastAsia="Times New Roman" w:hAnsi="Arial" w:cs="Arial"/>
          <w:b/>
          <w:bCs/>
          <w:kern w:val="0"/>
          <w:lang w:eastAsia="en-GB"/>
          <w14:ligatures w14:val="none"/>
        </w:rPr>
      </w:pPr>
    </w:p>
    <w:p w14:paraId="4349F742" w14:textId="77777777" w:rsidR="001C59ED" w:rsidRPr="00C8315C" w:rsidRDefault="001C59ED" w:rsidP="00C8315C">
      <w:pPr>
        <w:spacing w:before="100" w:beforeAutospacing="1" w:after="100" w:afterAutospacing="1" w:line="360" w:lineRule="auto"/>
        <w:rPr>
          <w:rFonts w:ascii="Arial" w:eastAsia="Times New Roman" w:hAnsi="Arial" w:cs="Arial"/>
          <w:b/>
          <w:bCs/>
          <w:kern w:val="0"/>
          <w:lang w:eastAsia="en-GB"/>
          <w14:ligatures w14:val="none"/>
        </w:rPr>
      </w:pPr>
    </w:p>
    <w:p w14:paraId="0DEA6495" w14:textId="77777777" w:rsidR="001C59ED" w:rsidRPr="00C8315C" w:rsidRDefault="001C59ED" w:rsidP="00C8315C">
      <w:pPr>
        <w:spacing w:before="100" w:beforeAutospacing="1" w:after="100" w:afterAutospacing="1" w:line="360" w:lineRule="auto"/>
        <w:rPr>
          <w:rFonts w:ascii="Arial" w:eastAsia="Times New Roman" w:hAnsi="Arial" w:cs="Arial"/>
          <w:b/>
          <w:bCs/>
          <w:kern w:val="0"/>
          <w:lang w:eastAsia="en-GB"/>
          <w14:ligatures w14:val="none"/>
        </w:rPr>
      </w:pPr>
    </w:p>
    <w:p w14:paraId="3E00A3C6" w14:textId="77777777" w:rsidR="001C59ED" w:rsidRPr="00C8315C" w:rsidRDefault="001C59ED" w:rsidP="00C8315C">
      <w:pPr>
        <w:spacing w:before="100" w:beforeAutospacing="1" w:after="100" w:afterAutospacing="1" w:line="360" w:lineRule="auto"/>
        <w:rPr>
          <w:rFonts w:ascii="Arial" w:eastAsia="Times New Roman" w:hAnsi="Arial" w:cs="Arial"/>
          <w:b/>
          <w:bCs/>
          <w:kern w:val="0"/>
          <w:lang w:eastAsia="en-GB"/>
          <w14:ligatures w14:val="none"/>
        </w:rPr>
      </w:pPr>
    </w:p>
    <w:p w14:paraId="0D72BC2F" w14:textId="1B07A363" w:rsidR="00346DED" w:rsidRPr="00C8315C" w:rsidRDefault="00CC777E" w:rsidP="00C8315C">
      <w:pPr>
        <w:spacing w:before="100" w:beforeAutospacing="1" w:after="100" w:afterAutospacing="1" w:line="360" w:lineRule="auto"/>
        <w:rPr>
          <w:rFonts w:ascii="Arial" w:eastAsia="Times New Roman" w:hAnsi="Arial" w:cs="Arial"/>
          <w:b/>
          <w:bCs/>
          <w:kern w:val="0"/>
          <w:lang w:eastAsia="en-GB"/>
          <w14:ligatures w14:val="none"/>
        </w:rPr>
      </w:pPr>
      <w:r w:rsidRPr="00C8315C">
        <w:rPr>
          <w:rFonts w:ascii="Arial" w:eastAsia="Times New Roman" w:hAnsi="Arial" w:cs="Arial"/>
          <w:b/>
          <w:bCs/>
          <w:kern w:val="0"/>
          <w:lang w:eastAsia="en-GB"/>
          <w14:ligatures w14:val="none"/>
        </w:rPr>
        <w:lastRenderedPageBreak/>
        <w:t>3.Goal</w:t>
      </w:r>
      <w:r w:rsidR="00F01209" w:rsidRPr="00C8315C">
        <w:rPr>
          <w:rFonts w:ascii="Arial" w:eastAsia="Times New Roman" w:hAnsi="Arial" w:cs="Arial"/>
          <w:b/>
          <w:bCs/>
          <w:kern w:val="0"/>
          <w:lang w:eastAsia="en-GB"/>
          <w14:ligatures w14:val="none"/>
        </w:rPr>
        <w:t xml:space="preserve"> </w:t>
      </w:r>
      <w:r w:rsidR="001F1BBC" w:rsidRPr="00C8315C">
        <w:rPr>
          <w:rFonts w:ascii="Arial" w:eastAsia="Times New Roman" w:hAnsi="Arial" w:cs="Arial"/>
          <w:b/>
          <w:bCs/>
          <w:kern w:val="0"/>
          <w:lang w:eastAsia="en-GB"/>
          <w14:ligatures w14:val="none"/>
        </w:rPr>
        <w:t>2:</w:t>
      </w:r>
      <w:r w:rsidR="00B521F5" w:rsidRPr="00C8315C">
        <w:rPr>
          <w:rFonts w:ascii="Arial" w:eastAsia="Times New Roman" w:hAnsi="Arial" w:cs="Arial"/>
          <w:b/>
          <w:bCs/>
          <w:kern w:val="0"/>
          <w:lang w:eastAsia="en-GB"/>
          <w14:ligatures w14:val="none"/>
        </w:rPr>
        <w:t>Zero Hunger</w:t>
      </w:r>
    </w:p>
    <w:p w14:paraId="0D9DFCA1" w14:textId="77777777" w:rsidR="00E473D6" w:rsidRPr="00C8315C" w:rsidRDefault="006752B3" w:rsidP="00C8315C">
      <w:p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b/>
          <w:bCs/>
          <w:kern w:val="0"/>
          <w:lang w:eastAsia="en-GB"/>
          <w14:ligatures w14:val="none"/>
        </w:rPr>
        <w:t>3.1.</w:t>
      </w:r>
      <w:r w:rsidR="00317AD0" w:rsidRPr="00C8315C">
        <w:rPr>
          <w:rFonts w:ascii="Arial" w:eastAsia="Times New Roman" w:hAnsi="Arial" w:cs="Arial"/>
          <w:b/>
          <w:bCs/>
          <w:kern w:val="0"/>
          <w:lang w:eastAsia="en-GB"/>
          <w14:ligatures w14:val="none"/>
        </w:rPr>
        <w:t xml:space="preserve">Definition of Goal </w:t>
      </w:r>
      <w:r w:rsidRPr="00C8315C">
        <w:rPr>
          <w:rFonts w:ascii="Arial" w:eastAsia="Times New Roman" w:hAnsi="Arial" w:cs="Arial"/>
          <w:b/>
          <w:bCs/>
          <w:kern w:val="0"/>
          <w:lang w:eastAsia="en-GB"/>
          <w14:ligatures w14:val="none"/>
        </w:rPr>
        <w:t xml:space="preserve">:Zero </w:t>
      </w:r>
      <w:r w:rsidR="00317AD0" w:rsidRPr="00C8315C">
        <w:rPr>
          <w:rFonts w:ascii="Arial" w:eastAsia="Times New Roman" w:hAnsi="Arial" w:cs="Arial"/>
          <w:b/>
          <w:bCs/>
          <w:kern w:val="0"/>
          <w:lang w:eastAsia="en-GB"/>
          <w14:ligatures w14:val="none"/>
        </w:rPr>
        <w:t>Hunger</w:t>
      </w:r>
      <w:r w:rsidR="00317AD0" w:rsidRPr="00C8315C">
        <w:rPr>
          <w:rFonts w:ascii="Arial" w:eastAsia="Times New Roman" w:hAnsi="Arial" w:cs="Arial"/>
          <w:kern w:val="0"/>
          <w:lang w:eastAsia="en-GB"/>
          <w14:ligatures w14:val="none"/>
        </w:rPr>
        <w:br/>
      </w:r>
    </w:p>
    <w:p w14:paraId="4C259BA7" w14:textId="2D39632A" w:rsidR="0076294C" w:rsidRPr="00C8315C" w:rsidRDefault="00317AD0" w:rsidP="00C8315C">
      <w:p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kern w:val="0"/>
          <w:lang w:eastAsia="en-GB"/>
          <w14:ligatures w14:val="none"/>
        </w:rPr>
        <w:t>Goal 2 of the United Nations Sustainable Development Goals (SDGs) is to eradicate hunger, attain food security and enhanced nutrition, and foster sustainable agriculture by 2030 (United Nations, 2015). The objective envisions a society in which every individual has access to adequate, safe, and nutritious food to sustain a healthy and active lifestyle. It underscores the significance of sustainable farming techniques to guarantee resilience against climate change, biodiversity decline, and economic disruptions. In wealthy nations such as the UK, attaining Zero Hunger necessitates tackling food insecurity, malnutrition, and the sustainability of food systems.</w:t>
      </w:r>
      <w:r w:rsidRPr="00C8315C">
        <w:rPr>
          <w:rFonts w:ascii="Arial" w:eastAsia="Times New Roman" w:hAnsi="Arial" w:cs="Arial"/>
          <w:kern w:val="0"/>
          <w:lang w:eastAsia="en-GB"/>
          <w14:ligatures w14:val="none"/>
        </w:rPr>
        <w:br/>
      </w:r>
      <w:r w:rsidRPr="00C8315C">
        <w:rPr>
          <w:rFonts w:ascii="Arial" w:eastAsia="Times New Roman" w:hAnsi="Arial" w:cs="Arial"/>
          <w:kern w:val="0"/>
          <w:lang w:eastAsia="en-GB"/>
          <w14:ligatures w14:val="none"/>
        </w:rPr>
        <w:br/>
      </w:r>
      <w:r w:rsidR="00346DED" w:rsidRPr="00C8315C">
        <w:rPr>
          <w:rFonts w:ascii="Arial" w:eastAsia="Times New Roman" w:hAnsi="Arial" w:cs="Arial"/>
          <w:b/>
          <w:bCs/>
          <w:kern w:val="0"/>
          <w:lang w:eastAsia="en-GB"/>
          <w14:ligatures w14:val="none"/>
        </w:rPr>
        <w:t>3.2.</w:t>
      </w:r>
      <w:r w:rsidRPr="00C8315C">
        <w:rPr>
          <w:rFonts w:ascii="Arial" w:eastAsia="Times New Roman" w:hAnsi="Arial" w:cs="Arial"/>
          <w:b/>
          <w:bCs/>
          <w:kern w:val="0"/>
          <w:lang w:eastAsia="en-GB"/>
          <w14:ligatures w14:val="none"/>
        </w:rPr>
        <w:t>Strategies and Programs in the UK for the Implementation of Goal 2</w:t>
      </w:r>
      <w:r w:rsidRPr="00C8315C">
        <w:rPr>
          <w:rFonts w:ascii="Arial" w:eastAsia="Times New Roman" w:hAnsi="Arial" w:cs="Arial"/>
          <w:b/>
          <w:bCs/>
          <w:kern w:val="0"/>
          <w:lang w:eastAsia="en-GB"/>
          <w14:ligatures w14:val="none"/>
        </w:rPr>
        <w:br/>
      </w:r>
    </w:p>
    <w:p w14:paraId="6A0C1E87" w14:textId="77777777" w:rsidR="001E128C" w:rsidRPr="00C8315C" w:rsidRDefault="000A0EB2" w:rsidP="00C8315C">
      <w:pPr>
        <w:spacing w:before="100" w:beforeAutospacing="1" w:after="100" w:afterAutospacing="1" w:line="360" w:lineRule="auto"/>
        <w:rPr>
          <w:rFonts w:ascii="Arial" w:eastAsia="Times New Roman" w:hAnsi="Arial" w:cs="Arial"/>
          <w:b/>
          <w:bCs/>
          <w:kern w:val="0"/>
          <w:lang w:eastAsia="en-GB"/>
          <w14:ligatures w14:val="none"/>
        </w:rPr>
      </w:pPr>
      <w:r w:rsidRPr="00C8315C">
        <w:rPr>
          <w:rFonts w:ascii="Arial" w:eastAsia="Times New Roman" w:hAnsi="Arial" w:cs="Arial"/>
          <w:b/>
          <w:bCs/>
          <w:kern w:val="0"/>
          <w:lang w:eastAsia="en-GB"/>
          <w14:ligatures w14:val="none"/>
        </w:rPr>
        <w:t>a</w:t>
      </w:r>
      <w:r w:rsidRPr="00C8315C">
        <w:rPr>
          <w:rFonts w:ascii="Arial" w:eastAsia="Times New Roman" w:hAnsi="Arial" w:cs="Arial"/>
          <w:kern w:val="0"/>
          <w:lang w:eastAsia="en-GB"/>
          <w14:ligatures w14:val="none"/>
        </w:rPr>
        <w:t>).</w:t>
      </w:r>
      <w:r w:rsidR="00317AD0" w:rsidRPr="00C8315C">
        <w:rPr>
          <w:rFonts w:ascii="Arial" w:eastAsia="Times New Roman" w:hAnsi="Arial" w:cs="Arial"/>
          <w:b/>
          <w:bCs/>
          <w:kern w:val="0"/>
          <w:lang w:eastAsia="en-GB"/>
          <w14:ligatures w14:val="none"/>
        </w:rPr>
        <w:t>The National Food Strategy (NFS)</w:t>
      </w:r>
      <w:r w:rsidR="00317AD0" w:rsidRPr="00C8315C">
        <w:rPr>
          <w:rFonts w:ascii="Arial" w:eastAsia="Times New Roman" w:hAnsi="Arial" w:cs="Arial"/>
          <w:kern w:val="0"/>
          <w:lang w:eastAsia="en-GB"/>
          <w14:ligatures w14:val="none"/>
        </w:rPr>
        <w:br/>
        <w:t>The National Food Strategy, initiated by the UK government and directed by Henry Dimbleby, offers a detailed framework to address food poverty and advance sustainable food systems (National Food Strategy, 2021). The approach encompasses guidelines to mitigate diet-related health concerns, promote sustainable agriculture, and guarantee access to nutritious food for everyone.</w:t>
      </w:r>
      <w:r w:rsidR="00317AD0" w:rsidRPr="00C8315C">
        <w:rPr>
          <w:rFonts w:ascii="Arial" w:eastAsia="Times New Roman" w:hAnsi="Arial" w:cs="Arial"/>
          <w:kern w:val="0"/>
          <w:lang w:eastAsia="en-GB"/>
          <w14:ligatures w14:val="none"/>
        </w:rPr>
        <w:br/>
      </w:r>
      <w:r w:rsidR="00317AD0" w:rsidRPr="00C8315C">
        <w:rPr>
          <w:rFonts w:ascii="Arial" w:eastAsia="Times New Roman" w:hAnsi="Arial" w:cs="Arial"/>
          <w:b/>
          <w:bCs/>
          <w:kern w:val="0"/>
          <w:lang w:eastAsia="en-GB"/>
          <w14:ligatures w14:val="none"/>
        </w:rPr>
        <w:t>Essential Elements:</w:t>
      </w:r>
      <w:r w:rsidR="00317AD0" w:rsidRPr="00C8315C">
        <w:rPr>
          <w:rFonts w:ascii="Arial" w:eastAsia="Times New Roman" w:hAnsi="Arial" w:cs="Arial"/>
          <w:b/>
          <w:bCs/>
          <w:kern w:val="0"/>
          <w:lang w:eastAsia="en-GB"/>
          <w14:ligatures w14:val="none"/>
        </w:rPr>
        <w:br/>
      </w:r>
      <w:r w:rsidR="00317AD0" w:rsidRPr="00C8315C">
        <w:rPr>
          <w:rFonts w:ascii="Arial" w:eastAsia="Times New Roman" w:hAnsi="Arial" w:cs="Arial"/>
          <w:kern w:val="0"/>
          <w:lang w:eastAsia="en-GB"/>
          <w14:ligatures w14:val="none"/>
        </w:rPr>
        <w:t>Extension of Free School Meals to students from economically disadvantaged homes.</w:t>
      </w:r>
      <w:r w:rsidR="00317AD0" w:rsidRPr="00C8315C">
        <w:rPr>
          <w:rFonts w:ascii="Arial" w:eastAsia="Times New Roman" w:hAnsi="Arial" w:cs="Arial"/>
          <w:kern w:val="0"/>
          <w:lang w:eastAsia="en-GB"/>
          <w14:ligatures w14:val="none"/>
        </w:rPr>
        <w:br/>
        <w:t>Implementation of a Sugar and Salt Reformulation Tax to promote the manufacture of healthier food options.</w:t>
      </w:r>
      <w:r w:rsidR="00317AD0" w:rsidRPr="00C8315C">
        <w:rPr>
          <w:rFonts w:ascii="Arial" w:eastAsia="Times New Roman" w:hAnsi="Arial" w:cs="Arial"/>
          <w:kern w:val="0"/>
          <w:lang w:eastAsia="en-GB"/>
          <w14:ligatures w14:val="none"/>
        </w:rPr>
        <w:br/>
        <w:t>Advocacy for local and sustainable agriculture via financial support and policy reform.</w:t>
      </w:r>
      <w:r w:rsidR="00317AD0" w:rsidRPr="00C8315C">
        <w:rPr>
          <w:rFonts w:ascii="Arial" w:eastAsia="Times New Roman" w:hAnsi="Arial" w:cs="Arial"/>
          <w:kern w:val="0"/>
          <w:lang w:eastAsia="en-GB"/>
          <w14:ligatures w14:val="none"/>
        </w:rPr>
        <w:br/>
      </w:r>
    </w:p>
    <w:p w14:paraId="266FEEDC" w14:textId="3CB4401B" w:rsidR="00C77676" w:rsidRPr="00C8315C" w:rsidRDefault="000A0EB2" w:rsidP="00C8315C">
      <w:pPr>
        <w:spacing w:before="100" w:beforeAutospacing="1" w:after="100" w:afterAutospacing="1" w:line="360" w:lineRule="auto"/>
        <w:rPr>
          <w:rFonts w:ascii="Arial" w:eastAsia="Times New Roman" w:hAnsi="Arial" w:cs="Arial"/>
          <w:b/>
          <w:bCs/>
          <w:kern w:val="0"/>
          <w:lang w:eastAsia="en-GB"/>
          <w14:ligatures w14:val="none"/>
        </w:rPr>
      </w:pPr>
      <w:r w:rsidRPr="00C8315C">
        <w:rPr>
          <w:rFonts w:ascii="Arial" w:eastAsia="Times New Roman" w:hAnsi="Arial" w:cs="Arial"/>
          <w:b/>
          <w:bCs/>
          <w:kern w:val="0"/>
          <w:lang w:eastAsia="en-GB"/>
          <w14:ligatures w14:val="none"/>
        </w:rPr>
        <w:t>b).</w:t>
      </w:r>
      <w:r w:rsidR="00317AD0" w:rsidRPr="00C8315C">
        <w:rPr>
          <w:rFonts w:ascii="Arial" w:eastAsia="Times New Roman" w:hAnsi="Arial" w:cs="Arial"/>
          <w:b/>
          <w:bCs/>
          <w:kern w:val="0"/>
          <w:lang w:eastAsia="en-GB"/>
          <w14:ligatures w14:val="none"/>
        </w:rPr>
        <w:t>Healthy Start Initiative</w:t>
      </w:r>
      <w:r w:rsidR="00317AD0" w:rsidRPr="00C8315C">
        <w:rPr>
          <w:rFonts w:ascii="Arial" w:eastAsia="Times New Roman" w:hAnsi="Arial" w:cs="Arial"/>
          <w:kern w:val="0"/>
          <w:lang w:eastAsia="en-GB"/>
          <w14:ligatures w14:val="none"/>
        </w:rPr>
        <w:br/>
        <w:t>The Healthy Start Programme offers vouchers to low-income families for the acquisition of basic commodities such as fruits, vegetables, and milk. This effort addresses dietary deficits in pregnant women, babies, and young children, with the objective of enhancing early childhood health outcomes (NHS, 2023).</w:t>
      </w:r>
      <w:r w:rsidR="00317AD0" w:rsidRPr="00C8315C">
        <w:rPr>
          <w:rFonts w:ascii="Arial" w:eastAsia="Times New Roman" w:hAnsi="Arial" w:cs="Arial"/>
          <w:kern w:val="0"/>
          <w:lang w:eastAsia="en-GB"/>
          <w14:ligatures w14:val="none"/>
        </w:rPr>
        <w:br/>
      </w:r>
      <w:r w:rsidR="00317AD0" w:rsidRPr="00C8315C">
        <w:rPr>
          <w:rFonts w:ascii="Arial" w:eastAsia="Times New Roman" w:hAnsi="Arial" w:cs="Arial"/>
          <w:b/>
          <w:bCs/>
          <w:kern w:val="0"/>
          <w:lang w:eastAsia="en-GB"/>
          <w14:ligatures w14:val="none"/>
        </w:rPr>
        <w:t>Essential Elements</w:t>
      </w:r>
      <w:r w:rsidR="00317AD0" w:rsidRPr="00C8315C">
        <w:rPr>
          <w:rFonts w:ascii="Arial" w:eastAsia="Times New Roman" w:hAnsi="Arial" w:cs="Arial"/>
          <w:kern w:val="0"/>
          <w:lang w:eastAsia="en-GB"/>
          <w14:ligatures w14:val="none"/>
        </w:rPr>
        <w:t>: Financial assistance for acquiring healthful meals.</w:t>
      </w:r>
      <w:r w:rsidR="00317AD0" w:rsidRPr="00C8315C">
        <w:rPr>
          <w:rFonts w:ascii="Arial" w:eastAsia="Times New Roman" w:hAnsi="Arial" w:cs="Arial"/>
          <w:kern w:val="0"/>
          <w:lang w:eastAsia="en-GB"/>
          <w14:ligatures w14:val="none"/>
        </w:rPr>
        <w:br/>
        <w:t>Concentrate on maternal and paediatric health throughout pivotal developmental phases.</w:t>
      </w:r>
      <w:r w:rsidR="00317AD0" w:rsidRPr="00C8315C">
        <w:rPr>
          <w:rFonts w:ascii="Arial" w:eastAsia="Times New Roman" w:hAnsi="Arial" w:cs="Arial"/>
          <w:kern w:val="0"/>
          <w:lang w:eastAsia="en-GB"/>
          <w14:ligatures w14:val="none"/>
        </w:rPr>
        <w:br/>
      </w:r>
      <w:r w:rsidR="00317AD0" w:rsidRPr="00C8315C">
        <w:rPr>
          <w:rFonts w:ascii="Arial" w:eastAsia="Times New Roman" w:hAnsi="Arial" w:cs="Arial"/>
          <w:kern w:val="0"/>
          <w:lang w:eastAsia="en-GB"/>
          <w14:ligatures w14:val="none"/>
        </w:rPr>
        <w:lastRenderedPageBreak/>
        <w:t>Digitisation of the program to enhance accessibility.</w:t>
      </w:r>
      <w:r w:rsidR="00317AD0" w:rsidRPr="00C8315C">
        <w:rPr>
          <w:rFonts w:ascii="Arial" w:eastAsia="Times New Roman" w:hAnsi="Arial" w:cs="Arial"/>
          <w:kern w:val="0"/>
          <w:lang w:eastAsia="en-GB"/>
          <w14:ligatures w14:val="none"/>
        </w:rPr>
        <w:br/>
      </w:r>
    </w:p>
    <w:p w14:paraId="49D8576D" w14:textId="77777777" w:rsidR="00E473D6" w:rsidRPr="00C8315C" w:rsidRDefault="00153858" w:rsidP="00C8315C">
      <w:pPr>
        <w:spacing w:before="100" w:beforeAutospacing="1" w:after="100" w:afterAutospacing="1" w:line="360" w:lineRule="auto"/>
        <w:rPr>
          <w:rFonts w:ascii="Arial" w:eastAsia="Times New Roman" w:hAnsi="Arial" w:cs="Arial"/>
          <w:b/>
          <w:bCs/>
          <w:kern w:val="0"/>
          <w:lang w:eastAsia="en-GB"/>
          <w14:ligatures w14:val="none"/>
        </w:rPr>
      </w:pPr>
      <w:r w:rsidRPr="00C8315C">
        <w:rPr>
          <w:rFonts w:ascii="Arial" w:eastAsia="Times New Roman" w:hAnsi="Arial" w:cs="Arial"/>
          <w:b/>
          <w:bCs/>
          <w:kern w:val="0"/>
          <w:lang w:eastAsia="en-GB"/>
          <w14:ligatures w14:val="none"/>
        </w:rPr>
        <w:t>3.3.</w:t>
      </w:r>
      <w:r w:rsidR="00317AD0" w:rsidRPr="00C8315C">
        <w:rPr>
          <w:rFonts w:ascii="Arial" w:eastAsia="Times New Roman" w:hAnsi="Arial" w:cs="Arial"/>
          <w:b/>
          <w:bCs/>
          <w:kern w:val="0"/>
          <w:lang w:eastAsia="en-GB"/>
          <w14:ligatures w14:val="none"/>
        </w:rPr>
        <w:t>Critical Evaluation of Strategies and Programs</w:t>
      </w:r>
      <w:r w:rsidR="00317AD0" w:rsidRPr="00C8315C">
        <w:rPr>
          <w:rFonts w:ascii="Arial" w:eastAsia="Times New Roman" w:hAnsi="Arial" w:cs="Arial"/>
          <w:kern w:val="0"/>
          <w:lang w:eastAsia="en-GB"/>
          <w14:ligatures w14:val="none"/>
        </w:rPr>
        <w:br/>
      </w:r>
    </w:p>
    <w:p w14:paraId="6755CFC4" w14:textId="77777777" w:rsidR="00712269" w:rsidRPr="00C8315C" w:rsidRDefault="00153858" w:rsidP="00C8315C">
      <w:pPr>
        <w:spacing w:before="100" w:beforeAutospacing="1" w:after="100" w:afterAutospacing="1" w:line="360" w:lineRule="auto"/>
        <w:rPr>
          <w:rFonts w:ascii="Arial" w:eastAsia="Times New Roman" w:hAnsi="Arial" w:cs="Arial"/>
          <w:b/>
          <w:bCs/>
          <w:kern w:val="0"/>
          <w:lang w:eastAsia="en-GB"/>
          <w14:ligatures w14:val="none"/>
        </w:rPr>
      </w:pPr>
      <w:r w:rsidRPr="00C8315C">
        <w:rPr>
          <w:rFonts w:ascii="Arial" w:eastAsia="Times New Roman" w:hAnsi="Arial" w:cs="Arial"/>
          <w:b/>
          <w:bCs/>
          <w:kern w:val="0"/>
          <w:lang w:eastAsia="en-GB"/>
          <w14:ligatures w14:val="none"/>
        </w:rPr>
        <w:t>a).</w:t>
      </w:r>
      <w:r w:rsidR="00317AD0" w:rsidRPr="00C8315C">
        <w:rPr>
          <w:rFonts w:ascii="Arial" w:eastAsia="Times New Roman" w:hAnsi="Arial" w:cs="Arial"/>
          <w:b/>
          <w:bCs/>
          <w:kern w:val="0"/>
          <w:lang w:eastAsia="en-GB"/>
          <w14:ligatures w14:val="none"/>
        </w:rPr>
        <w:t>The National Food Strategy (NFS):</w:t>
      </w:r>
      <w:r w:rsidR="00317AD0" w:rsidRPr="00C8315C">
        <w:rPr>
          <w:rFonts w:ascii="Arial" w:eastAsia="Times New Roman" w:hAnsi="Arial" w:cs="Arial"/>
          <w:kern w:val="0"/>
          <w:lang w:eastAsia="en-GB"/>
          <w14:ligatures w14:val="none"/>
        </w:rPr>
        <w:br/>
        <w:t>The NFS has played a crucial role in mitigating food insecurity and advocating for improved dietary practices. The expansion of Free School Meals has decreased short-term food insecurity in children, while the suggested Sugar and Salt Reformulation Tax corresponds with public health objectives by promoting healthier food production methods (Dimbleby, 2021). Nonetheless, the method has encountered criticism due to inadequate enforcement measures. The voluntary aspect of reformulation initiatives by food makers diminishes their efficacy. Moreover, the approach has not yet tackled the fundamental reasons of poverty that contribute to food insecurity.</w:t>
      </w:r>
      <w:r w:rsidR="00317AD0" w:rsidRPr="00C8315C">
        <w:rPr>
          <w:rFonts w:ascii="Arial" w:eastAsia="Times New Roman" w:hAnsi="Arial" w:cs="Arial"/>
          <w:kern w:val="0"/>
          <w:lang w:eastAsia="en-GB"/>
          <w14:ligatures w14:val="none"/>
        </w:rPr>
        <w:br/>
      </w:r>
      <w:r w:rsidR="00317AD0" w:rsidRPr="00C8315C">
        <w:rPr>
          <w:rFonts w:ascii="Arial" w:eastAsia="Times New Roman" w:hAnsi="Arial" w:cs="Arial"/>
          <w:kern w:val="0"/>
          <w:lang w:eastAsia="en-GB"/>
          <w14:ligatures w14:val="none"/>
        </w:rPr>
        <w:br/>
      </w:r>
      <w:r w:rsidRPr="00C8315C">
        <w:rPr>
          <w:rFonts w:ascii="Arial" w:eastAsia="Times New Roman" w:hAnsi="Arial" w:cs="Arial"/>
          <w:b/>
          <w:bCs/>
          <w:kern w:val="0"/>
          <w:lang w:eastAsia="en-GB"/>
          <w14:ligatures w14:val="none"/>
        </w:rPr>
        <w:t>b).</w:t>
      </w:r>
      <w:r w:rsidR="00317AD0" w:rsidRPr="00C8315C">
        <w:rPr>
          <w:rFonts w:ascii="Arial" w:eastAsia="Times New Roman" w:hAnsi="Arial" w:cs="Arial"/>
          <w:b/>
          <w:bCs/>
          <w:kern w:val="0"/>
          <w:lang w:eastAsia="en-GB"/>
          <w14:ligatures w14:val="none"/>
        </w:rPr>
        <w:t>The Healthy Start Programme</w:t>
      </w:r>
      <w:r w:rsidR="00317AD0" w:rsidRPr="00C8315C">
        <w:rPr>
          <w:rFonts w:ascii="Arial" w:eastAsia="Times New Roman" w:hAnsi="Arial" w:cs="Arial"/>
          <w:kern w:val="0"/>
          <w:lang w:eastAsia="en-GB"/>
          <w14:ligatures w14:val="none"/>
        </w:rPr>
        <w:t xml:space="preserve"> has demonstrated beneficial effects on mother and child nutrition, especially among at-risk communities (NHS, 2023). The digitisation of vouchers has enhanced accessibility and diminished the stigma related to use the program. Nonetheless, uptake is a hurdle, since hardly 60% of eligible households are availing themselves of the benefits due to insufficient knowledge or administrative obstacles (Food Foundation, 2023). The financial assistance offered by the system has been deemed inadequate, especially in light of the escalating cost of living.</w:t>
      </w:r>
      <w:r w:rsidR="00317AD0" w:rsidRPr="00C8315C">
        <w:rPr>
          <w:rFonts w:ascii="Arial" w:eastAsia="Times New Roman" w:hAnsi="Arial" w:cs="Arial"/>
          <w:kern w:val="0"/>
          <w:lang w:eastAsia="en-GB"/>
          <w14:ligatures w14:val="none"/>
        </w:rPr>
        <w:br/>
      </w:r>
      <w:r w:rsidR="00317AD0" w:rsidRPr="00C8315C">
        <w:rPr>
          <w:rFonts w:ascii="Arial" w:eastAsia="Times New Roman" w:hAnsi="Arial" w:cs="Arial"/>
          <w:kern w:val="0"/>
          <w:lang w:eastAsia="en-GB"/>
          <w14:ligatures w14:val="none"/>
        </w:rPr>
        <w:br/>
      </w:r>
      <w:r w:rsidR="00082A00" w:rsidRPr="00C8315C">
        <w:rPr>
          <w:rFonts w:ascii="Arial" w:eastAsia="Times New Roman" w:hAnsi="Arial" w:cs="Arial"/>
          <w:b/>
          <w:bCs/>
          <w:kern w:val="0"/>
          <w:lang w:eastAsia="en-GB"/>
          <w14:ligatures w14:val="none"/>
        </w:rPr>
        <w:t>3.</w:t>
      </w:r>
      <w:r w:rsidR="008B7275" w:rsidRPr="00C8315C">
        <w:rPr>
          <w:rFonts w:ascii="Arial" w:eastAsia="Times New Roman" w:hAnsi="Arial" w:cs="Arial"/>
          <w:b/>
          <w:bCs/>
          <w:kern w:val="0"/>
          <w:lang w:eastAsia="en-GB"/>
          <w14:ligatures w14:val="none"/>
        </w:rPr>
        <w:t>4.</w:t>
      </w:r>
      <w:r w:rsidR="00317AD0" w:rsidRPr="00C8315C">
        <w:rPr>
          <w:rFonts w:ascii="Arial" w:eastAsia="Times New Roman" w:hAnsi="Arial" w:cs="Arial"/>
          <w:b/>
          <w:bCs/>
          <w:kern w:val="0"/>
          <w:lang w:eastAsia="en-GB"/>
          <w14:ligatures w14:val="none"/>
        </w:rPr>
        <w:t>Advancements Achieved by the UK Government</w:t>
      </w:r>
      <w:r w:rsidR="00317AD0" w:rsidRPr="00C8315C">
        <w:rPr>
          <w:rFonts w:ascii="Arial" w:eastAsia="Times New Roman" w:hAnsi="Arial" w:cs="Arial"/>
          <w:kern w:val="0"/>
          <w:lang w:eastAsia="en-GB"/>
          <w14:ligatures w14:val="none"/>
        </w:rPr>
        <w:br/>
        <w:t>The UK government has made considerable progress in tackling hunger and food insecurity. Notable accomplishments comprise:</w:t>
      </w:r>
      <w:r w:rsidR="00317AD0" w:rsidRPr="00C8315C">
        <w:rPr>
          <w:rFonts w:ascii="Arial" w:eastAsia="Times New Roman" w:hAnsi="Arial" w:cs="Arial"/>
          <w:kern w:val="0"/>
          <w:lang w:eastAsia="en-GB"/>
          <w14:ligatures w14:val="none"/>
        </w:rPr>
        <w:br/>
      </w:r>
      <w:r w:rsidR="00317AD0" w:rsidRPr="00C8315C">
        <w:rPr>
          <w:rFonts w:ascii="Arial" w:eastAsia="Times New Roman" w:hAnsi="Arial" w:cs="Arial"/>
          <w:kern w:val="0"/>
          <w:lang w:eastAsia="en-GB"/>
          <w14:ligatures w14:val="none"/>
        </w:rPr>
        <w:br/>
      </w:r>
      <w:r w:rsidR="00E473D6" w:rsidRPr="00C8315C">
        <w:rPr>
          <w:rFonts w:ascii="Arial" w:eastAsia="Times New Roman" w:hAnsi="Arial" w:cs="Arial"/>
          <w:b/>
          <w:bCs/>
          <w:kern w:val="0"/>
          <w:lang w:eastAsia="en-GB"/>
          <w14:ligatures w14:val="none"/>
        </w:rPr>
        <w:t>.</w:t>
      </w:r>
      <w:r w:rsidR="00317AD0" w:rsidRPr="00C8315C">
        <w:rPr>
          <w:rFonts w:ascii="Arial" w:eastAsia="Times New Roman" w:hAnsi="Arial" w:cs="Arial"/>
          <w:b/>
          <w:bCs/>
          <w:kern w:val="0"/>
          <w:lang w:eastAsia="en-GB"/>
          <w14:ligatures w14:val="none"/>
        </w:rPr>
        <w:t>Enhancement of Food Assistance Programs</w:t>
      </w:r>
      <w:r w:rsidR="00317AD0" w:rsidRPr="00C8315C">
        <w:rPr>
          <w:rFonts w:ascii="Arial" w:eastAsia="Times New Roman" w:hAnsi="Arial" w:cs="Arial"/>
          <w:kern w:val="0"/>
          <w:lang w:eastAsia="en-GB"/>
          <w14:ligatures w14:val="none"/>
        </w:rPr>
        <w:t>: Initiatives like the Holiday Activities and Food Programme (HAF) have supplied meals to children during school breaks, alleviating seasonal hunger (Department for Education, 2023).</w:t>
      </w:r>
      <w:r w:rsidR="00317AD0" w:rsidRPr="00C8315C">
        <w:rPr>
          <w:rFonts w:ascii="Arial" w:eastAsia="Times New Roman" w:hAnsi="Arial" w:cs="Arial"/>
          <w:kern w:val="0"/>
          <w:lang w:eastAsia="en-GB"/>
          <w14:ligatures w14:val="none"/>
        </w:rPr>
        <w:br/>
        <w:t>Support for Sustainable Agriculture: Policies like the Environmental Land Management Scheme (ELMS) encourage farmers to implement ecologically sustainable methods, therefore enhancing long-term food security.</w:t>
      </w:r>
      <w:r w:rsidR="00317AD0" w:rsidRPr="00C8315C">
        <w:rPr>
          <w:rFonts w:ascii="Arial" w:eastAsia="Times New Roman" w:hAnsi="Arial" w:cs="Arial"/>
          <w:kern w:val="0"/>
          <w:lang w:eastAsia="en-GB"/>
          <w14:ligatures w14:val="none"/>
        </w:rPr>
        <w:br/>
      </w:r>
      <w:r w:rsidR="00E473D6" w:rsidRPr="00C8315C">
        <w:rPr>
          <w:rFonts w:ascii="Arial" w:eastAsia="Times New Roman" w:hAnsi="Arial" w:cs="Arial"/>
          <w:b/>
          <w:bCs/>
          <w:kern w:val="0"/>
          <w:lang w:eastAsia="en-GB"/>
          <w14:ligatures w14:val="none"/>
        </w:rPr>
        <w:t>.</w:t>
      </w:r>
      <w:r w:rsidR="00317AD0" w:rsidRPr="00C8315C">
        <w:rPr>
          <w:rFonts w:ascii="Arial" w:eastAsia="Times New Roman" w:hAnsi="Arial" w:cs="Arial"/>
          <w:b/>
          <w:bCs/>
          <w:kern w:val="0"/>
          <w:lang w:eastAsia="en-GB"/>
          <w14:ligatures w14:val="none"/>
        </w:rPr>
        <w:t>Public Awareness Initiatives</w:t>
      </w:r>
      <w:r w:rsidR="00317AD0" w:rsidRPr="00C8315C">
        <w:rPr>
          <w:rFonts w:ascii="Arial" w:eastAsia="Times New Roman" w:hAnsi="Arial" w:cs="Arial"/>
          <w:kern w:val="0"/>
          <w:lang w:eastAsia="en-GB"/>
          <w14:ligatures w14:val="none"/>
        </w:rPr>
        <w:t>: Initiatives such as the "Eatwell Guide" advocate for balanced nutrition and educated dietary selections, targeting malnutrition (Public Health England, 2020).</w:t>
      </w:r>
      <w:r w:rsidR="00317AD0" w:rsidRPr="00C8315C">
        <w:rPr>
          <w:rFonts w:ascii="Arial" w:eastAsia="Times New Roman" w:hAnsi="Arial" w:cs="Arial"/>
          <w:kern w:val="0"/>
          <w:lang w:eastAsia="en-GB"/>
          <w14:ligatures w14:val="none"/>
        </w:rPr>
        <w:br/>
      </w:r>
      <w:r w:rsidR="00317AD0" w:rsidRPr="00C8315C">
        <w:rPr>
          <w:rFonts w:ascii="Arial" w:eastAsia="Times New Roman" w:hAnsi="Arial" w:cs="Arial"/>
          <w:kern w:val="0"/>
          <w:lang w:eastAsia="en-GB"/>
          <w14:ligatures w14:val="none"/>
        </w:rPr>
        <w:lastRenderedPageBreak/>
        <w:t>Nonetheless, obstacles persist, especially in confronting structural disparities that sustain hunger and malnutrition.</w:t>
      </w:r>
      <w:r w:rsidR="00317AD0" w:rsidRPr="00C8315C">
        <w:rPr>
          <w:rFonts w:ascii="Arial" w:eastAsia="Times New Roman" w:hAnsi="Arial" w:cs="Arial"/>
          <w:kern w:val="0"/>
          <w:lang w:eastAsia="en-GB"/>
          <w14:ligatures w14:val="none"/>
        </w:rPr>
        <w:br/>
      </w:r>
      <w:r w:rsidR="00317AD0" w:rsidRPr="00C8315C">
        <w:rPr>
          <w:rFonts w:ascii="Arial" w:eastAsia="Times New Roman" w:hAnsi="Arial" w:cs="Arial"/>
          <w:kern w:val="0"/>
          <w:lang w:eastAsia="en-GB"/>
          <w14:ligatures w14:val="none"/>
        </w:rPr>
        <w:br/>
      </w:r>
      <w:r w:rsidR="00712269" w:rsidRPr="00C8315C">
        <w:rPr>
          <w:rFonts w:ascii="Arial" w:eastAsia="Times New Roman" w:hAnsi="Arial" w:cs="Arial"/>
          <w:b/>
          <w:bCs/>
          <w:kern w:val="0"/>
          <w:lang w:eastAsia="en-GB"/>
          <w14:ligatures w14:val="none"/>
        </w:rPr>
        <w:t>3.</w:t>
      </w:r>
      <w:r w:rsidR="008B7275" w:rsidRPr="00C8315C">
        <w:rPr>
          <w:rFonts w:ascii="Arial" w:eastAsia="Times New Roman" w:hAnsi="Arial" w:cs="Arial"/>
          <w:b/>
          <w:bCs/>
          <w:kern w:val="0"/>
          <w:lang w:eastAsia="en-GB"/>
          <w14:ligatures w14:val="none"/>
        </w:rPr>
        <w:t>5.</w:t>
      </w:r>
      <w:r w:rsidR="00317AD0" w:rsidRPr="00C8315C">
        <w:rPr>
          <w:rFonts w:ascii="Arial" w:eastAsia="Times New Roman" w:hAnsi="Arial" w:cs="Arial"/>
          <w:b/>
          <w:bCs/>
          <w:kern w:val="0"/>
          <w:lang w:eastAsia="en-GB"/>
          <w14:ligatures w14:val="none"/>
        </w:rPr>
        <w:t>Obstacles to the Implementation of Zero Hunger in the United Kingdom</w:t>
      </w:r>
      <w:r w:rsidR="00317AD0" w:rsidRPr="00C8315C">
        <w:rPr>
          <w:rFonts w:ascii="Arial" w:eastAsia="Times New Roman" w:hAnsi="Arial" w:cs="Arial"/>
          <w:b/>
          <w:bCs/>
          <w:kern w:val="0"/>
          <w:lang w:eastAsia="en-GB"/>
          <w14:ligatures w14:val="none"/>
        </w:rPr>
        <w:br/>
      </w:r>
    </w:p>
    <w:p w14:paraId="4B8B03B4" w14:textId="2B894E1C" w:rsidR="0076294C" w:rsidRPr="00C8315C" w:rsidRDefault="00F07884" w:rsidP="00C8315C">
      <w:pPr>
        <w:spacing w:before="100" w:beforeAutospacing="1" w:after="100" w:afterAutospacing="1" w:line="360" w:lineRule="auto"/>
        <w:rPr>
          <w:rFonts w:ascii="Arial" w:eastAsia="Times New Roman" w:hAnsi="Arial" w:cs="Arial"/>
          <w:b/>
          <w:bCs/>
          <w:kern w:val="0"/>
          <w:lang w:eastAsia="en-GB"/>
          <w14:ligatures w14:val="none"/>
        </w:rPr>
      </w:pPr>
      <w:r w:rsidRPr="00C8315C">
        <w:rPr>
          <w:rFonts w:ascii="Arial" w:eastAsia="Times New Roman" w:hAnsi="Arial" w:cs="Arial"/>
          <w:b/>
          <w:bCs/>
          <w:kern w:val="0"/>
          <w:lang w:eastAsia="en-GB"/>
          <w14:ligatures w14:val="none"/>
        </w:rPr>
        <w:t>a).</w:t>
      </w:r>
      <w:r w:rsidR="00317AD0" w:rsidRPr="00C8315C">
        <w:rPr>
          <w:rFonts w:ascii="Arial" w:eastAsia="Times New Roman" w:hAnsi="Arial" w:cs="Arial"/>
          <w:b/>
          <w:bCs/>
          <w:kern w:val="0"/>
          <w:lang w:eastAsia="en-GB"/>
          <w14:ligatures w14:val="none"/>
        </w:rPr>
        <w:t>Food Insecurity and Disparity:</w:t>
      </w:r>
      <w:r w:rsidR="00317AD0" w:rsidRPr="00C8315C">
        <w:rPr>
          <w:rFonts w:ascii="Arial" w:eastAsia="Times New Roman" w:hAnsi="Arial" w:cs="Arial"/>
          <w:kern w:val="0"/>
          <w:lang w:eastAsia="en-GB"/>
          <w14:ligatures w14:val="none"/>
        </w:rPr>
        <w:br/>
        <w:t>Notwithstanding the UK's affluence, food insecurity impacts around 9.3 million individuals, included 2.5 million children (Food Foundation, 2023). Low-income households are disproportionately impacted, frequently compelled to depend on food banks, which have experienced extraordinary demand in recent years.</w:t>
      </w:r>
      <w:r w:rsidR="00317AD0" w:rsidRPr="00C8315C">
        <w:rPr>
          <w:rFonts w:ascii="Arial" w:eastAsia="Times New Roman" w:hAnsi="Arial" w:cs="Arial"/>
          <w:kern w:val="0"/>
          <w:lang w:eastAsia="en-GB"/>
          <w14:ligatures w14:val="none"/>
        </w:rPr>
        <w:br/>
        <w:t>The escalating cost of living, driven by inflation and economic instability, has intensified food insecurity, since the price of nutritious food increases more rapidly than that of calorie-dense, unhealthy alternatives (Trussell Trust, 2023). This establishes a substantial obstacle to attaining Zero Hunger, especially for at-risk groups.</w:t>
      </w:r>
      <w:r w:rsidR="00317AD0" w:rsidRPr="00C8315C">
        <w:rPr>
          <w:rFonts w:ascii="Arial" w:eastAsia="Times New Roman" w:hAnsi="Arial" w:cs="Arial"/>
          <w:kern w:val="0"/>
          <w:lang w:eastAsia="en-GB"/>
          <w14:ligatures w14:val="none"/>
        </w:rPr>
        <w:br/>
      </w:r>
      <w:r w:rsidR="00317AD0" w:rsidRPr="00C8315C">
        <w:rPr>
          <w:rFonts w:ascii="Arial" w:eastAsia="Times New Roman" w:hAnsi="Arial" w:cs="Arial"/>
          <w:kern w:val="0"/>
          <w:lang w:eastAsia="en-GB"/>
          <w14:ligatures w14:val="none"/>
        </w:rPr>
        <w:br/>
      </w:r>
      <w:r w:rsidR="00CC508E" w:rsidRPr="00C8315C">
        <w:rPr>
          <w:rFonts w:ascii="Arial" w:eastAsia="Times New Roman" w:hAnsi="Arial" w:cs="Arial"/>
          <w:b/>
          <w:bCs/>
          <w:kern w:val="0"/>
          <w:lang w:eastAsia="en-GB"/>
          <w14:ligatures w14:val="none"/>
        </w:rPr>
        <w:t>b).</w:t>
      </w:r>
      <w:r w:rsidR="00317AD0" w:rsidRPr="00C8315C">
        <w:rPr>
          <w:rFonts w:ascii="Arial" w:eastAsia="Times New Roman" w:hAnsi="Arial" w:cs="Arial"/>
          <w:b/>
          <w:bCs/>
          <w:kern w:val="0"/>
          <w:lang w:eastAsia="en-GB"/>
          <w14:ligatures w14:val="none"/>
        </w:rPr>
        <w:t>Effects on Health and Wellbeing</w:t>
      </w:r>
      <w:r w:rsidR="00317AD0" w:rsidRPr="00C8315C">
        <w:rPr>
          <w:rFonts w:ascii="Arial" w:eastAsia="Times New Roman" w:hAnsi="Arial" w:cs="Arial"/>
          <w:kern w:val="0"/>
          <w:lang w:eastAsia="en-GB"/>
          <w14:ligatures w14:val="none"/>
        </w:rPr>
        <w:t>: Malnutrition and inadequate dietary practices lead to chronic health problems, such as obesity, diabetes, and cardiovascular illnesses. These diseases impose a considerable strain on the NHS, which allocates over £6.1 billion each year on obesity-related healthcare (NHS England, 2023).</w:t>
      </w:r>
      <w:r w:rsidR="00317AD0" w:rsidRPr="00C8315C">
        <w:rPr>
          <w:rFonts w:ascii="Arial" w:eastAsia="Times New Roman" w:hAnsi="Arial" w:cs="Arial"/>
          <w:kern w:val="0"/>
          <w:lang w:eastAsia="en-GB"/>
          <w14:ligatures w14:val="none"/>
        </w:rPr>
        <w:br/>
        <w:t>The UK's dependence on imported food heightens its susceptibility to global supply chain disruptions and hampers initiatives aimed at fostering sustainable agriculture. Climate change intensifies these issues by jeopardising domestic food production.</w:t>
      </w:r>
      <w:r w:rsidR="00317AD0" w:rsidRPr="00C8315C">
        <w:rPr>
          <w:rFonts w:ascii="Arial" w:eastAsia="Times New Roman" w:hAnsi="Arial" w:cs="Arial"/>
          <w:kern w:val="0"/>
          <w:lang w:eastAsia="en-GB"/>
          <w14:ligatures w14:val="none"/>
        </w:rPr>
        <w:br/>
      </w:r>
      <w:r w:rsidR="00317AD0" w:rsidRPr="00C8315C">
        <w:rPr>
          <w:rFonts w:ascii="Arial" w:eastAsia="Times New Roman" w:hAnsi="Arial" w:cs="Arial"/>
          <w:kern w:val="0"/>
          <w:lang w:eastAsia="en-GB"/>
          <w14:ligatures w14:val="none"/>
        </w:rPr>
        <w:br/>
      </w:r>
      <w:r w:rsidR="00712269" w:rsidRPr="00C8315C">
        <w:rPr>
          <w:rFonts w:ascii="Arial" w:eastAsia="Times New Roman" w:hAnsi="Arial" w:cs="Arial"/>
          <w:b/>
          <w:bCs/>
          <w:kern w:val="0"/>
          <w:lang w:eastAsia="en-GB"/>
          <w14:ligatures w14:val="none"/>
        </w:rPr>
        <w:t>3.</w:t>
      </w:r>
      <w:r w:rsidRPr="00C8315C">
        <w:rPr>
          <w:rFonts w:ascii="Arial" w:eastAsia="Times New Roman" w:hAnsi="Arial" w:cs="Arial"/>
          <w:b/>
          <w:bCs/>
          <w:kern w:val="0"/>
          <w:lang w:eastAsia="en-GB"/>
          <w14:ligatures w14:val="none"/>
        </w:rPr>
        <w:t>6.</w:t>
      </w:r>
      <w:r w:rsidR="003146A6" w:rsidRPr="00C8315C">
        <w:rPr>
          <w:rFonts w:ascii="Arial" w:eastAsia="Times New Roman" w:hAnsi="Arial" w:cs="Arial"/>
          <w:b/>
          <w:bCs/>
          <w:kern w:val="0"/>
          <w:lang w:eastAsia="en-GB"/>
          <w14:ligatures w14:val="none"/>
        </w:rPr>
        <w:t>Recommendations</w:t>
      </w:r>
      <w:r w:rsidR="00317AD0" w:rsidRPr="00C8315C">
        <w:rPr>
          <w:rFonts w:ascii="Arial" w:eastAsia="Times New Roman" w:hAnsi="Arial" w:cs="Arial"/>
          <w:b/>
          <w:bCs/>
          <w:kern w:val="0"/>
          <w:lang w:eastAsia="en-GB"/>
          <w14:ligatures w14:val="none"/>
        </w:rPr>
        <w:t xml:space="preserve"> for Attaining Zero Hunger in the UK</w:t>
      </w:r>
      <w:r w:rsidR="00317AD0" w:rsidRPr="00C8315C">
        <w:rPr>
          <w:rFonts w:ascii="Arial" w:eastAsia="Times New Roman" w:hAnsi="Arial" w:cs="Arial"/>
          <w:kern w:val="0"/>
          <w:lang w:eastAsia="en-GB"/>
          <w14:ligatures w14:val="none"/>
        </w:rPr>
        <w:br/>
      </w:r>
    </w:p>
    <w:p w14:paraId="2EA7E4E2" w14:textId="77777777" w:rsidR="000F40BC" w:rsidRDefault="00317AD0" w:rsidP="00C8315C">
      <w:p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b/>
          <w:bCs/>
          <w:kern w:val="0"/>
          <w:lang w:eastAsia="en-GB"/>
          <w14:ligatures w14:val="none"/>
        </w:rPr>
        <w:t>1. Enhance and Augment Food Assistance Programs:</w:t>
      </w:r>
      <w:r w:rsidRPr="00C8315C">
        <w:rPr>
          <w:rFonts w:ascii="Arial" w:eastAsia="Times New Roman" w:hAnsi="Arial" w:cs="Arial"/>
          <w:kern w:val="0"/>
          <w:lang w:eastAsia="en-GB"/>
          <w14:ligatures w14:val="none"/>
        </w:rPr>
        <w:br/>
      </w:r>
      <w:r w:rsidRPr="00C8315C">
        <w:rPr>
          <w:rFonts w:ascii="Arial" w:eastAsia="Times New Roman" w:hAnsi="Arial" w:cs="Arial"/>
          <w:kern w:val="0"/>
          <w:lang w:eastAsia="en-GB"/>
          <w14:ligatures w14:val="none"/>
        </w:rPr>
        <w:br/>
        <w:t>Augment cash allocations for the Healthy Start Programme to provide adequate support for economically disadvantaged families.</w:t>
      </w:r>
      <w:r w:rsidRPr="00C8315C">
        <w:rPr>
          <w:rFonts w:ascii="Arial" w:eastAsia="Times New Roman" w:hAnsi="Arial" w:cs="Arial"/>
          <w:kern w:val="0"/>
          <w:lang w:eastAsia="en-GB"/>
          <w14:ligatures w14:val="none"/>
        </w:rPr>
        <w:br/>
        <w:t>Enhance awareness and streamline administrative procedures to increase participation among qualifying families.</w:t>
      </w:r>
      <w:r w:rsidRPr="00C8315C">
        <w:rPr>
          <w:rFonts w:ascii="Arial" w:eastAsia="Times New Roman" w:hAnsi="Arial" w:cs="Arial"/>
          <w:kern w:val="0"/>
          <w:lang w:eastAsia="en-GB"/>
          <w14:ligatures w14:val="none"/>
        </w:rPr>
        <w:br/>
        <w:t>Broaden the provision of Free School Meals to encompass all children from low-income homes, regardless of immigration status, to mitigate hunger and malnutrition.</w:t>
      </w:r>
      <w:r w:rsidRPr="00C8315C">
        <w:rPr>
          <w:rFonts w:ascii="Arial" w:eastAsia="Times New Roman" w:hAnsi="Arial" w:cs="Arial"/>
          <w:kern w:val="0"/>
          <w:lang w:eastAsia="en-GB"/>
          <w14:ligatures w14:val="none"/>
        </w:rPr>
        <w:br/>
        <w:t>Research demonstrates that augmenting food assistance substantially alleviates food insecurity and enhances health outcomes for at-risk people (Food Foundation, 2023).</w:t>
      </w:r>
    </w:p>
    <w:p w14:paraId="2140166E" w14:textId="54DD13ED" w:rsidR="001766AC" w:rsidRPr="0028640A" w:rsidRDefault="00317AD0" w:rsidP="00C8315C">
      <w:pPr>
        <w:spacing w:before="100" w:beforeAutospacing="1" w:after="100" w:afterAutospacing="1" w:line="360" w:lineRule="auto"/>
        <w:rPr>
          <w:rFonts w:ascii="Arial" w:eastAsia="Times New Roman" w:hAnsi="Arial" w:cs="Arial"/>
          <w:b/>
          <w:bCs/>
          <w:kern w:val="0"/>
          <w:lang w:eastAsia="en-GB"/>
          <w14:ligatures w14:val="none"/>
        </w:rPr>
      </w:pPr>
      <w:r w:rsidRPr="00C8315C">
        <w:rPr>
          <w:rFonts w:ascii="Arial" w:eastAsia="Times New Roman" w:hAnsi="Arial" w:cs="Arial"/>
          <w:b/>
          <w:bCs/>
          <w:kern w:val="0"/>
          <w:lang w:eastAsia="en-GB"/>
          <w14:ligatures w14:val="none"/>
        </w:rPr>
        <w:lastRenderedPageBreak/>
        <w:t>2. Tackle the Fundamental Causes of Hunger:</w:t>
      </w:r>
      <w:r w:rsidRPr="00C8315C">
        <w:rPr>
          <w:rFonts w:ascii="Arial" w:eastAsia="Times New Roman" w:hAnsi="Arial" w:cs="Arial"/>
          <w:b/>
          <w:bCs/>
          <w:kern w:val="0"/>
          <w:lang w:eastAsia="en-GB"/>
          <w14:ligatures w14:val="none"/>
        </w:rPr>
        <w:br/>
      </w:r>
      <w:r w:rsidRPr="00C8315C">
        <w:rPr>
          <w:rFonts w:ascii="Arial" w:eastAsia="Times New Roman" w:hAnsi="Arial" w:cs="Arial"/>
          <w:kern w:val="0"/>
          <w:lang w:eastAsia="en-GB"/>
          <w14:ligatures w14:val="none"/>
        </w:rPr>
        <w:t>Enact laws to address poverty and economic disparity, including increasing the minimum wage and enhancing access to affordable housing.</w:t>
      </w:r>
      <w:r w:rsidRPr="00C8315C">
        <w:rPr>
          <w:rFonts w:ascii="Arial" w:eastAsia="Times New Roman" w:hAnsi="Arial" w:cs="Arial"/>
          <w:kern w:val="0"/>
          <w:lang w:eastAsia="en-GB"/>
          <w14:ligatures w14:val="none"/>
        </w:rPr>
        <w:br/>
        <w:t>Facilitate employment training and educational programs to promote upward social mobility.</w:t>
      </w:r>
      <w:r w:rsidRPr="00C8315C">
        <w:rPr>
          <w:rFonts w:ascii="Arial" w:eastAsia="Times New Roman" w:hAnsi="Arial" w:cs="Arial"/>
          <w:kern w:val="0"/>
          <w:lang w:eastAsia="en-GB"/>
          <w14:ligatures w14:val="none"/>
        </w:rPr>
        <w:br/>
        <w:t>Proof: The Marmot Review underscores the significant relationship between socioeconomic variables and health disparities, stressing the necessity for upstream interventions (Marmot et al., 2020).</w:t>
      </w:r>
      <w:r w:rsidRPr="00C8315C">
        <w:rPr>
          <w:rFonts w:ascii="Arial" w:eastAsia="Times New Roman" w:hAnsi="Arial" w:cs="Arial"/>
          <w:kern w:val="0"/>
          <w:lang w:eastAsia="en-GB"/>
          <w14:ligatures w14:val="none"/>
        </w:rPr>
        <w:br/>
      </w:r>
      <w:r w:rsidRPr="00C8315C">
        <w:rPr>
          <w:rFonts w:ascii="Arial" w:eastAsia="Times New Roman" w:hAnsi="Arial" w:cs="Arial"/>
          <w:kern w:val="0"/>
          <w:lang w:eastAsia="en-GB"/>
          <w14:ligatures w14:val="none"/>
        </w:rPr>
        <w:br/>
      </w:r>
      <w:r w:rsidRPr="00C8315C">
        <w:rPr>
          <w:rFonts w:ascii="Arial" w:eastAsia="Times New Roman" w:hAnsi="Arial" w:cs="Arial"/>
          <w:b/>
          <w:bCs/>
          <w:kern w:val="0"/>
          <w:lang w:eastAsia="en-GB"/>
          <w14:ligatures w14:val="none"/>
        </w:rPr>
        <w:t>3. Advocate for Sustainable Food Systems:</w:t>
      </w:r>
      <w:r w:rsidRPr="00C8315C">
        <w:rPr>
          <w:rFonts w:ascii="Arial" w:eastAsia="Times New Roman" w:hAnsi="Arial" w:cs="Arial"/>
          <w:b/>
          <w:bCs/>
          <w:kern w:val="0"/>
          <w:lang w:eastAsia="en-GB"/>
          <w14:ligatures w14:val="none"/>
        </w:rPr>
        <w:br/>
      </w:r>
      <w:r w:rsidRPr="00C8315C">
        <w:rPr>
          <w:rFonts w:ascii="Arial" w:eastAsia="Times New Roman" w:hAnsi="Arial" w:cs="Arial"/>
          <w:b/>
          <w:bCs/>
          <w:kern w:val="0"/>
          <w:lang w:eastAsia="en-GB"/>
          <w14:ligatures w14:val="none"/>
        </w:rPr>
        <w:br/>
      </w:r>
      <w:r w:rsidRPr="00C8315C">
        <w:rPr>
          <w:rFonts w:ascii="Arial" w:eastAsia="Times New Roman" w:hAnsi="Arial" w:cs="Arial"/>
          <w:kern w:val="0"/>
          <w:lang w:eastAsia="en-GB"/>
          <w14:ligatures w14:val="none"/>
        </w:rPr>
        <w:t>Augment financial support for local and sustainable agriculture to diminish dependence on imports and fortify resilience against supply chain shocks.</w:t>
      </w:r>
      <w:r w:rsidRPr="00C8315C">
        <w:rPr>
          <w:rFonts w:ascii="Arial" w:eastAsia="Times New Roman" w:hAnsi="Arial" w:cs="Arial"/>
          <w:kern w:val="0"/>
          <w:lang w:eastAsia="en-GB"/>
          <w14:ligatures w14:val="none"/>
        </w:rPr>
        <w:br/>
        <w:t>Promote urban agriculture and community gardens to provide availability to fresh vegetables in food deserts.</w:t>
      </w:r>
      <w:r w:rsidRPr="00C8315C">
        <w:rPr>
          <w:rFonts w:ascii="Arial" w:eastAsia="Times New Roman" w:hAnsi="Arial" w:cs="Arial"/>
          <w:kern w:val="0"/>
          <w:lang w:eastAsia="en-GB"/>
          <w14:ligatures w14:val="none"/>
        </w:rPr>
        <w:br/>
        <w:t>Implement more stringent rules on food waste to reduce losses across the supply chain.</w:t>
      </w:r>
      <w:r w:rsidRPr="00C8315C">
        <w:rPr>
          <w:rFonts w:ascii="Arial" w:eastAsia="Times New Roman" w:hAnsi="Arial" w:cs="Arial"/>
          <w:kern w:val="0"/>
          <w:lang w:eastAsia="en-GB"/>
          <w14:ligatures w14:val="none"/>
        </w:rPr>
        <w:br/>
        <w:t>Evidence indicates that sustainable food systems enhance long-term food security and environmental results, as seen by the success of urban agricultural efforts in places such as Glasgow (Scottish Government, 2023).</w:t>
      </w:r>
      <w:r w:rsidRPr="00C8315C">
        <w:rPr>
          <w:rFonts w:ascii="Arial" w:eastAsia="Times New Roman" w:hAnsi="Arial" w:cs="Arial"/>
          <w:kern w:val="0"/>
          <w:lang w:eastAsia="en-GB"/>
          <w14:ligatures w14:val="none"/>
        </w:rPr>
        <w:br/>
      </w:r>
      <w:r w:rsidRPr="00C8315C">
        <w:rPr>
          <w:rFonts w:ascii="Arial" w:eastAsia="Times New Roman" w:hAnsi="Arial" w:cs="Arial"/>
          <w:kern w:val="0"/>
          <w:lang w:eastAsia="en-GB"/>
          <w14:ligatures w14:val="none"/>
        </w:rPr>
        <w:br/>
      </w:r>
      <w:r w:rsidRPr="00C8315C">
        <w:rPr>
          <w:rFonts w:ascii="Arial" w:eastAsia="Times New Roman" w:hAnsi="Arial" w:cs="Arial"/>
          <w:b/>
          <w:bCs/>
          <w:kern w:val="0"/>
          <w:lang w:eastAsia="en-GB"/>
          <w14:ligatures w14:val="none"/>
        </w:rPr>
        <w:t>4. Enhance Public-Private Collaborations:</w:t>
      </w:r>
      <w:r w:rsidRPr="00C8315C">
        <w:rPr>
          <w:rFonts w:ascii="Arial" w:eastAsia="Times New Roman" w:hAnsi="Arial" w:cs="Arial"/>
          <w:b/>
          <w:bCs/>
          <w:kern w:val="0"/>
          <w:lang w:eastAsia="en-GB"/>
          <w14:ligatures w14:val="none"/>
        </w:rPr>
        <w:br/>
      </w:r>
      <w:r w:rsidRPr="00C8315C">
        <w:rPr>
          <w:rFonts w:ascii="Arial" w:eastAsia="Times New Roman" w:hAnsi="Arial" w:cs="Arial"/>
          <w:kern w:val="0"/>
          <w:lang w:eastAsia="en-GB"/>
          <w14:ligatures w14:val="none"/>
        </w:rPr>
        <w:br/>
        <w:t>Engage with commercial sector entities to lower the expenses associated with nutritious meals and advance nutrition education initiatives.</w:t>
      </w:r>
      <w:r w:rsidRPr="00C8315C">
        <w:rPr>
          <w:rFonts w:ascii="Arial" w:eastAsia="Times New Roman" w:hAnsi="Arial" w:cs="Arial"/>
          <w:kern w:val="0"/>
          <w:lang w:eastAsia="en-GB"/>
          <w14:ligatures w14:val="none"/>
        </w:rPr>
        <w:br/>
        <w:t>Encourage stores to provide discounts on fresh food for low-income families.</w:t>
      </w:r>
      <w:r w:rsidRPr="00C8315C">
        <w:rPr>
          <w:rFonts w:ascii="Arial" w:eastAsia="Times New Roman" w:hAnsi="Arial" w:cs="Arial"/>
          <w:kern w:val="0"/>
          <w:lang w:eastAsia="en-GB"/>
          <w14:ligatures w14:val="none"/>
        </w:rPr>
        <w:br/>
      </w:r>
      <w:r w:rsidRPr="00C8315C">
        <w:rPr>
          <w:rFonts w:ascii="Arial" w:eastAsia="Times New Roman" w:hAnsi="Arial" w:cs="Arial"/>
          <w:b/>
          <w:bCs/>
          <w:kern w:val="0"/>
          <w:lang w:eastAsia="en-GB"/>
          <w14:ligatures w14:val="none"/>
        </w:rPr>
        <w:t>Evidence</w:t>
      </w:r>
      <w:r w:rsidRPr="00C8315C">
        <w:rPr>
          <w:rFonts w:ascii="Arial" w:eastAsia="Times New Roman" w:hAnsi="Arial" w:cs="Arial"/>
          <w:kern w:val="0"/>
          <w:lang w:eastAsia="en-GB"/>
          <w14:ligatures w14:val="none"/>
        </w:rPr>
        <w:t>: Public-private partnerships have demonstrated efficacy in tackling public health issues, exemplified by the voluntary reduction of salt in processed foods (Public Health England, 2020).</w:t>
      </w:r>
      <w:r w:rsidRPr="00C8315C">
        <w:rPr>
          <w:rFonts w:ascii="Arial" w:eastAsia="Times New Roman" w:hAnsi="Arial" w:cs="Arial"/>
          <w:kern w:val="0"/>
          <w:lang w:eastAsia="en-GB"/>
          <w14:ligatures w14:val="none"/>
        </w:rPr>
        <w:br/>
      </w:r>
      <w:r w:rsidRPr="00C8315C">
        <w:rPr>
          <w:rFonts w:ascii="Arial" w:eastAsia="Times New Roman" w:hAnsi="Arial" w:cs="Arial"/>
          <w:kern w:val="0"/>
          <w:lang w:eastAsia="en-GB"/>
          <w14:ligatures w14:val="none"/>
        </w:rPr>
        <w:br/>
      </w:r>
      <w:r w:rsidRPr="00C8315C">
        <w:rPr>
          <w:rFonts w:ascii="Arial" w:eastAsia="Times New Roman" w:hAnsi="Arial" w:cs="Arial"/>
          <w:b/>
          <w:bCs/>
          <w:kern w:val="0"/>
          <w:lang w:eastAsia="en-GB"/>
          <w14:ligatures w14:val="none"/>
        </w:rPr>
        <w:t>5. Allocate resources for Research and Data Acquisition:</w:t>
      </w:r>
      <w:r w:rsidRPr="00C8315C">
        <w:rPr>
          <w:rFonts w:ascii="Arial" w:eastAsia="Times New Roman" w:hAnsi="Arial" w:cs="Arial"/>
          <w:b/>
          <w:bCs/>
          <w:kern w:val="0"/>
          <w:lang w:eastAsia="en-GB"/>
          <w14:ligatures w14:val="none"/>
        </w:rPr>
        <w:br/>
      </w:r>
      <w:r w:rsidRPr="00C8315C">
        <w:rPr>
          <w:rFonts w:ascii="Arial" w:eastAsia="Times New Roman" w:hAnsi="Arial" w:cs="Arial"/>
          <w:b/>
          <w:bCs/>
          <w:kern w:val="0"/>
          <w:lang w:eastAsia="en-GB"/>
          <w14:ligatures w14:val="none"/>
        </w:rPr>
        <w:br/>
      </w:r>
      <w:r w:rsidRPr="00C8315C">
        <w:rPr>
          <w:rFonts w:ascii="Arial" w:eastAsia="Times New Roman" w:hAnsi="Arial" w:cs="Arial"/>
          <w:kern w:val="0"/>
          <w:lang w:eastAsia="en-GB"/>
          <w14:ligatures w14:val="none"/>
        </w:rPr>
        <w:t>Perform extensive research on food insecurity and malnutrition in the UK to guide evidence-based policy formulation.</w:t>
      </w:r>
      <w:r w:rsidRPr="00C8315C">
        <w:rPr>
          <w:rFonts w:ascii="Arial" w:eastAsia="Times New Roman" w:hAnsi="Arial" w:cs="Arial"/>
          <w:kern w:val="0"/>
          <w:lang w:eastAsia="en-GB"/>
          <w14:ligatures w14:val="none"/>
        </w:rPr>
        <w:br/>
        <w:t>Employ digital instruments to monitor the efficacy of activities and pinpoint areas for enhancement.</w:t>
      </w:r>
      <w:r w:rsidRPr="00C8315C">
        <w:rPr>
          <w:rFonts w:ascii="Arial" w:eastAsia="Times New Roman" w:hAnsi="Arial" w:cs="Arial"/>
          <w:kern w:val="0"/>
          <w:lang w:eastAsia="en-GB"/>
          <w14:ligatures w14:val="none"/>
        </w:rPr>
        <w:br/>
        <w:t>Evidence: Comprehensive data collection and analysis empower governments to execute</w:t>
      </w:r>
      <w:r w:rsidR="0028640A">
        <w:rPr>
          <w:rFonts w:ascii="Arial" w:eastAsia="Times New Roman" w:hAnsi="Arial" w:cs="Arial"/>
          <w:kern w:val="0"/>
          <w:lang w:eastAsia="en-GB"/>
          <w14:ligatures w14:val="none"/>
        </w:rPr>
        <w:t xml:space="preserve"> </w:t>
      </w:r>
      <w:r w:rsidRPr="00C8315C">
        <w:rPr>
          <w:rFonts w:ascii="Arial" w:eastAsia="Times New Roman" w:hAnsi="Arial" w:cs="Arial"/>
          <w:kern w:val="0"/>
          <w:lang w:eastAsia="en-GB"/>
          <w14:ligatures w14:val="none"/>
        </w:rPr>
        <w:t>precise and successful initiatives (Food Foundation, 2023).</w:t>
      </w:r>
      <w:r w:rsidRPr="00C8315C">
        <w:rPr>
          <w:rFonts w:ascii="Arial" w:eastAsia="Times New Roman" w:hAnsi="Arial" w:cs="Arial"/>
          <w:kern w:val="0"/>
          <w:lang w:eastAsia="en-GB"/>
          <w14:ligatures w14:val="none"/>
        </w:rPr>
        <w:br/>
      </w:r>
      <w:r w:rsidRPr="00C8315C">
        <w:rPr>
          <w:rFonts w:ascii="Arial" w:eastAsia="Times New Roman" w:hAnsi="Arial" w:cs="Arial"/>
          <w:kern w:val="0"/>
          <w:lang w:eastAsia="en-GB"/>
          <w14:ligatures w14:val="none"/>
        </w:rPr>
        <w:br/>
      </w:r>
      <w:r w:rsidR="000E441A" w:rsidRPr="00C8315C">
        <w:rPr>
          <w:rFonts w:ascii="Arial" w:eastAsia="Times New Roman" w:hAnsi="Arial" w:cs="Arial"/>
          <w:b/>
          <w:bCs/>
          <w:kern w:val="0"/>
          <w:lang w:eastAsia="en-GB"/>
          <w14:ligatures w14:val="none"/>
        </w:rPr>
        <w:lastRenderedPageBreak/>
        <w:t>4.</w:t>
      </w:r>
      <w:r w:rsidR="00C77676" w:rsidRPr="00C8315C">
        <w:rPr>
          <w:rFonts w:ascii="Arial" w:eastAsia="Times New Roman" w:hAnsi="Arial" w:cs="Arial"/>
          <w:b/>
          <w:bCs/>
          <w:kern w:val="0"/>
          <w:lang w:eastAsia="en-GB"/>
          <w14:ligatures w14:val="none"/>
        </w:rPr>
        <w:t>Goal 10:</w:t>
      </w:r>
      <w:r w:rsidR="00C7258D" w:rsidRPr="00C8315C">
        <w:rPr>
          <w:rFonts w:ascii="Arial" w:eastAsia="Times New Roman" w:hAnsi="Arial" w:cs="Arial"/>
          <w:b/>
          <w:bCs/>
          <w:kern w:val="0"/>
          <w:lang w:eastAsia="en-GB"/>
          <w14:ligatures w14:val="none"/>
        </w:rPr>
        <w:t>Reduce Inequalities</w:t>
      </w:r>
      <w:r w:rsidR="00641315" w:rsidRPr="00C8315C">
        <w:rPr>
          <w:rFonts w:ascii="Arial" w:eastAsia="Times New Roman" w:hAnsi="Arial" w:cs="Arial"/>
          <w:kern w:val="0"/>
          <w:lang w:eastAsia="en-GB"/>
          <w14:ligatures w14:val="none"/>
        </w:rPr>
        <w:br/>
      </w:r>
    </w:p>
    <w:p w14:paraId="6E78F869" w14:textId="77777777" w:rsidR="00756A9C" w:rsidRPr="00C8315C" w:rsidRDefault="008A3775" w:rsidP="00C8315C">
      <w:p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b/>
          <w:bCs/>
          <w:kern w:val="0"/>
          <w:lang w:eastAsia="en-GB"/>
          <w14:ligatures w14:val="none"/>
        </w:rPr>
        <w:t>4.1.Definition</w:t>
      </w:r>
      <w:r w:rsidR="001766AC" w:rsidRPr="00C8315C">
        <w:rPr>
          <w:rFonts w:ascii="Arial" w:eastAsia="Times New Roman" w:hAnsi="Arial" w:cs="Arial"/>
          <w:b/>
          <w:bCs/>
          <w:kern w:val="0"/>
          <w:lang w:eastAsia="en-GB"/>
          <w14:ligatures w14:val="none"/>
        </w:rPr>
        <w:t xml:space="preserve"> of</w:t>
      </w:r>
      <w:r w:rsidR="00756A9C" w:rsidRPr="00C8315C">
        <w:rPr>
          <w:rFonts w:ascii="Arial" w:eastAsia="Times New Roman" w:hAnsi="Arial" w:cs="Arial"/>
          <w:b/>
          <w:bCs/>
          <w:kern w:val="0"/>
          <w:lang w:eastAsia="en-GB"/>
          <w14:ligatures w14:val="none"/>
        </w:rPr>
        <w:t xml:space="preserve"> the Goal:</w:t>
      </w:r>
      <w:r w:rsidR="00641315" w:rsidRPr="00C8315C">
        <w:rPr>
          <w:rFonts w:ascii="Arial" w:eastAsia="Times New Roman" w:hAnsi="Arial" w:cs="Arial"/>
          <w:kern w:val="0"/>
          <w:lang w:eastAsia="en-GB"/>
          <w14:ligatures w14:val="none"/>
        </w:rPr>
        <w:br/>
        <w:t>Sustainable Development Goal 10 (SDG 10) seeks to diminish inequality both within and between nations by fostering social, economic, and political inclusion regardless of age, gender, disability, colour, ethnicity, origin, religion, or socioeconomic level. It aims to provide equitable opportunities and mitigate income disparities while confronting structural obstacles such as prejudice, exclusion, and limited access to opportunities.</w:t>
      </w:r>
      <w:r w:rsidR="00641315" w:rsidRPr="00C8315C">
        <w:rPr>
          <w:rFonts w:ascii="Arial" w:eastAsia="Times New Roman" w:hAnsi="Arial" w:cs="Arial"/>
          <w:kern w:val="0"/>
          <w:lang w:eastAsia="en-GB"/>
          <w14:ligatures w14:val="none"/>
        </w:rPr>
        <w:br/>
      </w:r>
      <w:r w:rsidR="00641315" w:rsidRPr="00C8315C">
        <w:rPr>
          <w:rFonts w:ascii="Arial" w:eastAsia="Times New Roman" w:hAnsi="Arial" w:cs="Arial"/>
          <w:kern w:val="0"/>
          <w:lang w:eastAsia="en-GB"/>
          <w14:ligatures w14:val="none"/>
        </w:rPr>
        <w:br/>
      </w:r>
      <w:r w:rsidR="00756A9C" w:rsidRPr="00C8315C">
        <w:rPr>
          <w:rFonts w:ascii="Arial" w:eastAsia="Times New Roman" w:hAnsi="Arial" w:cs="Arial"/>
          <w:b/>
          <w:bCs/>
          <w:kern w:val="0"/>
          <w:lang w:eastAsia="en-GB"/>
          <w14:ligatures w14:val="none"/>
        </w:rPr>
        <w:t>4.2.</w:t>
      </w:r>
      <w:r w:rsidR="00641315" w:rsidRPr="00C8315C">
        <w:rPr>
          <w:rFonts w:ascii="Arial" w:eastAsia="Times New Roman" w:hAnsi="Arial" w:cs="Arial"/>
          <w:b/>
          <w:bCs/>
          <w:kern w:val="0"/>
          <w:lang w:eastAsia="en-GB"/>
          <w14:ligatures w14:val="none"/>
        </w:rPr>
        <w:t>Strategies, Programs, or Initiatives for Implementing SDG 10</w:t>
      </w:r>
      <w:r w:rsidR="00641315" w:rsidRPr="00C8315C">
        <w:rPr>
          <w:rFonts w:ascii="Arial" w:eastAsia="Times New Roman" w:hAnsi="Arial" w:cs="Arial"/>
          <w:kern w:val="0"/>
          <w:lang w:eastAsia="en-GB"/>
          <w14:ligatures w14:val="none"/>
        </w:rPr>
        <w:t>:</w:t>
      </w:r>
    </w:p>
    <w:p w14:paraId="055B37E7" w14:textId="77777777" w:rsidR="001F14DE" w:rsidRPr="00C8315C" w:rsidRDefault="00641315" w:rsidP="00C8315C">
      <w:pPr>
        <w:spacing w:before="100" w:beforeAutospacing="1" w:after="100" w:afterAutospacing="1" w:line="360" w:lineRule="auto"/>
        <w:rPr>
          <w:rFonts w:ascii="Arial" w:hAnsi="Arial" w:cs="Arial"/>
        </w:rPr>
      </w:pPr>
      <w:r w:rsidRPr="00C8315C">
        <w:rPr>
          <w:rFonts w:ascii="Arial" w:eastAsia="Times New Roman" w:hAnsi="Arial" w:cs="Arial"/>
          <w:kern w:val="0"/>
          <w:lang w:eastAsia="en-GB"/>
          <w14:ligatures w14:val="none"/>
        </w:rPr>
        <w:t xml:space="preserve"> </w:t>
      </w:r>
      <w:r w:rsidR="00C943DD" w:rsidRPr="00C8315C">
        <w:rPr>
          <w:rFonts w:ascii="Arial" w:eastAsia="Times New Roman" w:hAnsi="Arial" w:cs="Arial"/>
          <w:b/>
          <w:bCs/>
          <w:kern w:val="0"/>
          <w:lang w:eastAsia="en-GB"/>
          <w14:ligatures w14:val="none"/>
        </w:rPr>
        <w:t>a)</w:t>
      </w:r>
      <w:r w:rsidR="00756A9C" w:rsidRPr="00C8315C">
        <w:rPr>
          <w:rFonts w:ascii="Arial" w:eastAsia="Times New Roman" w:hAnsi="Arial" w:cs="Arial"/>
          <w:b/>
          <w:bCs/>
          <w:kern w:val="0"/>
          <w:lang w:eastAsia="en-GB"/>
          <w14:ligatures w14:val="none"/>
        </w:rPr>
        <w:t xml:space="preserve">. Equality Act </w:t>
      </w:r>
      <w:r w:rsidRPr="00C8315C">
        <w:rPr>
          <w:rFonts w:ascii="Arial" w:eastAsia="Times New Roman" w:hAnsi="Arial" w:cs="Arial"/>
          <w:b/>
          <w:bCs/>
          <w:kern w:val="0"/>
          <w:lang w:eastAsia="en-GB"/>
          <w14:ligatures w14:val="none"/>
        </w:rPr>
        <w:t>2010</w:t>
      </w:r>
      <w:r w:rsidR="001F14DE" w:rsidRPr="00C8315C">
        <w:rPr>
          <w:rFonts w:ascii="Arial" w:hAnsi="Arial" w:cs="Arial"/>
        </w:rPr>
        <w:t xml:space="preserve"> </w:t>
      </w:r>
    </w:p>
    <w:p w14:paraId="45DA597D" w14:textId="5C0DBE76" w:rsidR="00CD1EF9" w:rsidRPr="00C8315C" w:rsidRDefault="001F14DE" w:rsidP="00C8315C">
      <w:pPr>
        <w:spacing w:before="100" w:beforeAutospacing="1" w:after="100" w:afterAutospacing="1" w:line="360" w:lineRule="auto"/>
        <w:rPr>
          <w:rFonts w:ascii="Arial" w:eastAsia="Times New Roman" w:hAnsi="Arial" w:cs="Arial"/>
          <w:b/>
          <w:bCs/>
          <w:kern w:val="0"/>
          <w:lang w:eastAsia="en-GB"/>
          <w14:ligatures w14:val="none"/>
        </w:rPr>
      </w:pPr>
      <w:r w:rsidRPr="00C8315C">
        <w:rPr>
          <w:rFonts w:ascii="Arial" w:hAnsi="Arial" w:cs="Arial"/>
        </w:rPr>
        <w:t>The Equality Act (2010) provides a framework to protect individuals from discrimination and promote equality across various settings</w:t>
      </w:r>
      <w:r w:rsidR="0091079B" w:rsidRPr="00C8315C">
        <w:rPr>
          <w:rFonts w:ascii="Arial" w:hAnsi="Arial" w:cs="Arial"/>
        </w:rPr>
        <w:t>(</w:t>
      </w:r>
      <w:r w:rsidR="00950BF0" w:rsidRPr="00C8315C">
        <w:rPr>
          <w:rFonts w:ascii="Arial" w:hAnsi="Arial" w:cs="Arial"/>
        </w:rPr>
        <w:t>UK Government</w:t>
      </w:r>
      <w:r w:rsidR="0091079B" w:rsidRPr="00C8315C">
        <w:rPr>
          <w:rFonts w:ascii="Arial" w:hAnsi="Arial" w:cs="Arial"/>
        </w:rPr>
        <w:t>,2010)</w:t>
      </w:r>
      <w:r w:rsidR="00641315" w:rsidRPr="00C8315C">
        <w:rPr>
          <w:rFonts w:ascii="Arial" w:eastAsia="Times New Roman" w:hAnsi="Arial" w:cs="Arial"/>
          <w:kern w:val="0"/>
          <w:lang w:eastAsia="en-GB"/>
          <w14:ligatures w14:val="none"/>
        </w:rPr>
        <w:t>. It seeks to foster a more equitable society by addressing bias and guaranteeing equal chances. The Act tackles disparities related to attributes including age, ethnicity, gender, handicap, and religion.</w:t>
      </w:r>
      <w:r w:rsidR="00641315" w:rsidRPr="00C8315C">
        <w:rPr>
          <w:rFonts w:ascii="Arial" w:eastAsia="Times New Roman" w:hAnsi="Arial" w:cs="Arial"/>
          <w:kern w:val="0"/>
          <w:lang w:eastAsia="en-GB"/>
          <w14:ligatures w14:val="none"/>
        </w:rPr>
        <w:br/>
      </w:r>
      <w:r w:rsidR="00641315" w:rsidRPr="00C8315C">
        <w:rPr>
          <w:rFonts w:ascii="Arial" w:eastAsia="Times New Roman" w:hAnsi="Arial" w:cs="Arial"/>
          <w:kern w:val="0"/>
          <w:lang w:eastAsia="en-GB"/>
          <w14:ligatures w14:val="none"/>
        </w:rPr>
        <w:br/>
      </w:r>
      <w:r w:rsidR="00C943DD" w:rsidRPr="00C8315C">
        <w:rPr>
          <w:rFonts w:ascii="Arial" w:eastAsia="Times New Roman" w:hAnsi="Arial" w:cs="Arial"/>
          <w:b/>
          <w:bCs/>
          <w:kern w:val="0"/>
          <w:lang w:eastAsia="en-GB"/>
          <w14:ligatures w14:val="none"/>
        </w:rPr>
        <w:t>b)</w:t>
      </w:r>
      <w:r w:rsidR="00641315" w:rsidRPr="00C8315C">
        <w:rPr>
          <w:rFonts w:ascii="Arial" w:eastAsia="Times New Roman" w:hAnsi="Arial" w:cs="Arial"/>
          <w:b/>
          <w:bCs/>
          <w:kern w:val="0"/>
          <w:lang w:eastAsia="en-GB"/>
          <w14:ligatures w14:val="none"/>
        </w:rPr>
        <w:t>. Advancement Initiative</w:t>
      </w:r>
      <w:r w:rsidR="00641315" w:rsidRPr="00C8315C">
        <w:rPr>
          <w:rFonts w:ascii="Arial" w:eastAsia="Times New Roman" w:hAnsi="Arial" w:cs="Arial"/>
          <w:kern w:val="0"/>
          <w:lang w:eastAsia="en-GB"/>
          <w14:ligatures w14:val="none"/>
        </w:rPr>
        <w:br/>
        <w:t>The UK government's Levelling Up program aims to rectify regional inequalities by enhancing access to opportunity, education, healthcare, and infrastructure in economically deprived regions. This initiative encompasses financing for regional development, skill enhancement, and job creation.</w:t>
      </w:r>
      <w:r w:rsidR="00641315" w:rsidRPr="00C8315C">
        <w:rPr>
          <w:rFonts w:ascii="Arial" w:eastAsia="Times New Roman" w:hAnsi="Arial" w:cs="Arial"/>
          <w:kern w:val="0"/>
          <w:lang w:eastAsia="en-GB"/>
          <w14:ligatures w14:val="none"/>
        </w:rPr>
        <w:br/>
      </w:r>
      <w:r w:rsidR="00641315" w:rsidRPr="00C8315C">
        <w:rPr>
          <w:rFonts w:ascii="Arial" w:eastAsia="Times New Roman" w:hAnsi="Arial" w:cs="Arial"/>
          <w:kern w:val="0"/>
          <w:lang w:eastAsia="en-GB"/>
          <w14:ligatures w14:val="none"/>
        </w:rPr>
        <w:br/>
      </w:r>
      <w:r w:rsidR="003E6988" w:rsidRPr="00C8315C">
        <w:rPr>
          <w:rFonts w:ascii="Arial" w:eastAsia="Times New Roman" w:hAnsi="Arial" w:cs="Arial"/>
          <w:b/>
          <w:bCs/>
          <w:kern w:val="0"/>
          <w:lang w:eastAsia="en-GB"/>
          <w14:ligatures w14:val="none"/>
        </w:rPr>
        <w:t xml:space="preserve">4.3.Critical </w:t>
      </w:r>
      <w:r w:rsidR="00641315" w:rsidRPr="00C8315C">
        <w:rPr>
          <w:rFonts w:ascii="Arial" w:eastAsia="Times New Roman" w:hAnsi="Arial" w:cs="Arial"/>
          <w:b/>
          <w:bCs/>
          <w:kern w:val="0"/>
          <w:lang w:eastAsia="en-GB"/>
          <w14:ligatures w14:val="none"/>
        </w:rPr>
        <w:t>Evaluation of Strategies</w:t>
      </w:r>
    </w:p>
    <w:p w14:paraId="3D59ED95" w14:textId="77777777" w:rsidR="00D94A03" w:rsidRPr="00C8315C" w:rsidRDefault="00F140BC" w:rsidP="00C8315C">
      <w:p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b/>
          <w:bCs/>
          <w:kern w:val="0"/>
          <w:lang w:eastAsia="en-GB"/>
          <w14:ligatures w14:val="none"/>
        </w:rPr>
        <w:t>a).</w:t>
      </w:r>
      <w:r w:rsidR="00641315" w:rsidRPr="00C8315C">
        <w:rPr>
          <w:rFonts w:ascii="Arial" w:eastAsia="Times New Roman" w:hAnsi="Arial" w:cs="Arial"/>
          <w:b/>
          <w:bCs/>
          <w:kern w:val="0"/>
          <w:lang w:eastAsia="en-GB"/>
          <w14:ligatures w14:val="none"/>
        </w:rPr>
        <w:t>Equality Act 2010: Advantages and Disadvantages</w:t>
      </w:r>
      <w:r w:rsidR="00641315" w:rsidRPr="00C8315C">
        <w:rPr>
          <w:rFonts w:ascii="Arial" w:eastAsia="Times New Roman" w:hAnsi="Arial" w:cs="Arial"/>
          <w:kern w:val="0"/>
          <w:lang w:eastAsia="en-GB"/>
          <w14:ligatures w14:val="none"/>
        </w:rPr>
        <w:br/>
        <w:t>The Equality Act establishes a thorough legal framework to safeguard against discrimination. It has fortified individual rights and heightened awareness of inequity concerns. Nonetheless, its execution has been irregular, with accounts of persistent discrimination in work, housing, and healthcare. Critics contend that the Act is deficient in enforcement tools and does not tackle systemic concerns such unconscious prejudice or structural inequality (Smith, 2021).</w:t>
      </w:r>
      <w:r w:rsidR="00641315" w:rsidRPr="00C8315C">
        <w:rPr>
          <w:rFonts w:ascii="Arial" w:eastAsia="Times New Roman" w:hAnsi="Arial" w:cs="Arial"/>
          <w:kern w:val="0"/>
          <w:lang w:eastAsia="en-GB"/>
          <w14:ligatures w14:val="none"/>
        </w:rPr>
        <w:br/>
      </w:r>
      <w:r w:rsidR="00641315" w:rsidRPr="00C8315C">
        <w:rPr>
          <w:rFonts w:ascii="Arial" w:eastAsia="Times New Roman" w:hAnsi="Arial" w:cs="Arial"/>
          <w:b/>
          <w:bCs/>
          <w:kern w:val="0"/>
          <w:lang w:eastAsia="en-GB"/>
          <w14:ligatures w14:val="none"/>
        </w:rPr>
        <w:br/>
      </w:r>
      <w:r w:rsidRPr="00C8315C">
        <w:rPr>
          <w:rFonts w:ascii="Arial" w:eastAsia="Times New Roman" w:hAnsi="Arial" w:cs="Arial"/>
          <w:b/>
          <w:bCs/>
          <w:kern w:val="0"/>
          <w:lang w:eastAsia="en-GB"/>
          <w14:ligatures w14:val="none"/>
        </w:rPr>
        <w:t>b).</w:t>
      </w:r>
      <w:r w:rsidR="00641315" w:rsidRPr="00C8315C">
        <w:rPr>
          <w:rFonts w:ascii="Arial" w:eastAsia="Times New Roman" w:hAnsi="Arial" w:cs="Arial"/>
          <w:b/>
          <w:bCs/>
          <w:kern w:val="0"/>
          <w:lang w:eastAsia="en-GB"/>
          <w14:ligatures w14:val="none"/>
        </w:rPr>
        <w:t>Levelling Up Agenda: Advantages and Disadvantages</w:t>
      </w:r>
      <w:r w:rsidR="00641315" w:rsidRPr="00C8315C">
        <w:rPr>
          <w:rFonts w:ascii="Arial" w:eastAsia="Times New Roman" w:hAnsi="Arial" w:cs="Arial"/>
          <w:kern w:val="0"/>
          <w:lang w:eastAsia="en-GB"/>
          <w14:ligatures w14:val="none"/>
        </w:rPr>
        <w:br/>
        <w:t xml:space="preserve">The Levelling Up strategy is praiseworthy for its emphasis on mitigating spatial disparity. Initiatives such as the Towns Fund and investments in transit infrastructure have begun to enhance local economies. Critics, however, assert that the initiative lacks a definite </w:t>
      </w:r>
      <w:r w:rsidR="00641315" w:rsidRPr="00C8315C">
        <w:rPr>
          <w:rFonts w:ascii="Arial" w:eastAsia="Times New Roman" w:hAnsi="Arial" w:cs="Arial"/>
          <w:kern w:val="0"/>
          <w:lang w:eastAsia="en-GB"/>
          <w14:ligatures w14:val="none"/>
        </w:rPr>
        <w:lastRenderedPageBreak/>
        <w:t>approach and quantifiable results. Some contend that the allocated financing is inadequate relative to the magnitude of the difficulties and frequently neglects long-term investment in public services, such as healthcare and education (Jones, 2022).</w:t>
      </w:r>
      <w:r w:rsidR="00641315" w:rsidRPr="00C8315C">
        <w:rPr>
          <w:rFonts w:ascii="Arial" w:eastAsia="Times New Roman" w:hAnsi="Arial" w:cs="Arial"/>
          <w:kern w:val="0"/>
          <w:lang w:eastAsia="en-GB"/>
          <w14:ligatures w14:val="none"/>
        </w:rPr>
        <w:br/>
      </w:r>
      <w:r w:rsidR="00641315" w:rsidRPr="00C8315C">
        <w:rPr>
          <w:rFonts w:ascii="Arial" w:eastAsia="Times New Roman" w:hAnsi="Arial" w:cs="Arial"/>
          <w:kern w:val="0"/>
          <w:lang w:eastAsia="en-GB"/>
          <w14:ligatures w14:val="none"/>
        </w:rPr>
        <w:br/>
      </w:r>
      <w:r w:rsidR="0048654A" w:rsidRPr="00C8315C">
        <w:rPr>
          <w:rFonts w:ascii="Arial" w:eastAsia="Times New Roman" w:hAnsi="Arial" w:cs="Arial"/>
          <w:b/>
          <w:bCs/>
          <w:kern w:val="0"/>
          <w:lang w:eastAsia="en-GB"/>
          <w14:ligatures w14:val="none"/>
        </w:rPr>
        <w:t>4.</w:t>
      </w:r>
      <w:r w:rsidR="0010191D" w:rsidRPr="00C8315C">
        <w:rPr>
          <w:rFonts w:ascii="Arial" w:eastAsia="Times New Roman" w:hAnsi="Arial" w:cs="Arial"/>
          <w:b/>
          <w:bCs/>
          <w:kern w:val="0"/>
          <w:lang w:eastAsia="en-GB"/>
          <w14:ligatures w14:val="none"/>
        </w:rPr>
        <w:t>4.</w:t>
      </w:r>
      <w:r w:rsidR="00641315" w:rsidRPr="00C8315C">
        <w:rPr>
          <w:rFonts w:ascii="Arial" w:eastAsia="Times New Roman" w:hAnsi="Arial" w:cs="Arial"/>
          <w:b/>
          <w:bCs/>
          <w:kern w:val="0"/>
          <w:lang w:eastAsia="en-GB"/>
          <w14:ligatures w14:val="none"/>
        </w:rPr>
        <w:t>Advancements in the Execution of SDG 10 in the United Kingdom</w:t>
      </w:r>
      <w:r w:rsidR="00641315" w:rsidRPr="00C8315C">
        <w:rPr>
          <w:rFonts w:ascii="Arial" w:eastAsia="Times New Roman" w:hAnsi="Arial" w:cs="Arial"/>
          <w:kern w:val="0"/>
          <w:lang w:eastAsia="en-GB"/>
          <w14:ligatures w14:val="none"/>
        </w:rPr>
        <w:br/>
      </w:r>
    </w:p>
    <w:p w14:paraId="1A686EC5" w14:textId="4BABB4E8" w:rsidR="001F4AC9" w:rsidRPr="00C8315C" w:rsidRDefault="00641315" w:rsidP="00C8315C">
      <w:pPr>
        <w:spacing w:before="100" w:beforeAutospacing="1" w:after="100" w:afterAutospacing="1" w:line="360" w:lineRule="auto"/>
        <w:rPr>
          <w:rFonts w:ascii="Arial" w:eastAsia="Times New Roman" w:hAnsi="Arial" w:cs="Arial"/>
          <w:b/>
          <w:bCs/>
          <w:kern w:val="0"/>
          <w:lang w:eastAsia="en-GB"/>
          <w14:ligatures w14:val="none"/>
        </w:rPr>
      </w:pPr>
      <w:r w:rsidRPr="00C8315C">
        <w:rPr>
          <w:rFonts w:ascii="Arial" w:eastAsia="Times New Roman" w:hAnsi="Arial" w:cs="Arial"/>
          <w:kern w:val="0"/>
          <w:lang w:eastAsia="en-GB"/>
          <w14:ligatures w14:val="none"/>
        </w:rPr>
        <w:t>The United Kingdom has made progress in diminishing inequality. Significant accomplishments encompass:</w:t>
      </w:r>
      <w:r w:rsidRPr="00C8315C">
        <w:rPr>
          <w:rFonts w:ascii="Arial" w:eastAsia="Times New Roman" w:hAnsi="Arial" w:cs="Arial"/>
          <w:kern w:val="0"/>
          <w:lang w:eastAsia="en-GB"/>
          <w14:ligatures w14:val="none"/>
        </w:rPr>
        <w:br/>
      </w:r>
      <w:r w:rsidR="005B310B" w:rsidRPr="00C8315C">
        <w:rPr>
          <w:rFonts w:ascii="Arial" w:eastAsia="Times New Roman" w:hAnsi="Arial" w:cs="Arial"/>
          <w:b/>
          <w:bCs/>
          <w:kern w:val="0"/>
          <w:lang w:eastAsia="en-GB"/>
          <w14:ligatures w14:val="none"/>
        </w:rPr>
        <w:t>a).</w:t>
      </w:r>
      <w:r w:rsidRPr="00C8315C">
        <w:rPr>
          <w:rFonts w:ascii="Arial" w:eastAsia="Times New Roman" w:hAnsi="Arial" w:cs="Arial"/>
          <w:b/>
          <w:bCs/>
          <w:kern w:val="0"/>
          <w:lang w:eastAsia="en-GB"/>
          <w14:ligatures w14:val="none"/>
        </w:rPr>
        <w:t>Enhanced Accessibility</w:t>
      </w:r>
      <w:r w:rsidRPr="00C8315C">
        <w:rPr>
          <w:rFonts w:ascii="Arial" w:eastAsia="Times New Roman" w:hAnsi="Arial" w:cs="Arial"/>
          <w:kern w:val="0"/>
          <w:lang w:eastAsia="en-GB"/>
          <w14:ligatures w14:val="none"/>
        </w:rPr>
        <w:t>: Strengthened legal safeguards under the Equality Act have facilitated access to public services for marginalised populations.</w:t>
      </w:r>
      <w:r w:rsidRPr="00C8315C">
        <w:rPr>
          <w:rFonts w:ascii="Arial" w:eastAsia="Times New Roman" w:hAnsi="Arial" w:cs="Arial"/>
          <w:kern w:val="0"/>
          <w:lang w:eastAsia="en-GB"/>
          <w14:ligatures w14:val="none"/>
        </w:rPr>
        <w:br/>
        <w:t>The UK has experienced minor decreases in income inequality, influenced by initiatives such as the National Living Wage (ONS, 2023).</w:t>
      </w:r>
      <w:r w:rsidRPr="00C8315C">
        <w:rPr>
          <w:rFonts w:ascii="Arial" w:eastAsia="Times New Roman" w:hAnsi="Arial" w:cs="Arial"/>
          <w:kern w:val="0"/>
          <w:lang w:eastAsia="en-GB"/>
          <w14:ligatures w14:val="none"/>
        </w:rPr>
        <w:br/>
      </w:r>
      <w:r w:rsidR="001E128C" w:rsidRPr="00C8315C">
        <w:rPr>
          <w:rFonts w:ascii="Arial" w:eastAsia="Times New Roman" w:hAnsi="Arial" w:cs="Arial"/>
          <w:b/>
          <w:bCs/>
          <w:kern w:val="0"/>
          <w:lang w:eastAsia="en-GB"/>
          <w14:ligatures w14:val="none"/>
        </w:rPr>
        <w:t>b</w:t>
      </w:r>
      <w:r w:rsidR="00170A27" w:rsidRPr="00C8315C">
        <w:rPr>
          <w:rFonts w:ascii="Arial" w:eastAsia="Times New Roman" w:hAnsi="Arial" w:cs="Arial"/>
          <w:b/>
          <w:bCs/>
          <w:kern w:val="0"/>
          <w:lang w:eastAsia="en-GB"/>
          <w14:ligatures w14:val="none"/>
        </w:rPr>
        <w:t>).</w:t>
      </w:r>
      <w:r w:rsidRPr="00C8315C">
        <w:rPr>
          <w:rFonts w:ascii="Arial" w:eastAsia="Times New Roman" w:hAnsi="Arial" w:cs="Arial"/>
          <w:b/>
          <w:bCs/>
          <w:kern w:val="0"/>
          <w:lang w:eastAsia="en-GB"/>
          <w14:ligatures w14:val="none"/>
        </w:rPr>
        <w:t xml:space="preserve"> Levelling Up</w:t>
      </w:r>
      <w:r w:rsidRPr="00C8315C">
        <w:rPr>
          <w:rFonts w:ascii="Arial" w:eastAsia="Times New Roman" w:hAnsi="Arial" w:cs="Arial"/>
          <w:kern w:val="0"/>
          <w:lang w:eastAsia="en-GB"/>
          <w14:ligatures w14:val="none"/>
        </w:rPr>
        <w:t xml:space="preserve"> fund has initiated efforts to reconcile disparities between undeveloped and prosperous regions.</w:t>
      </w:r>
      <w:r w:rsidRPr="00C8315C">
        <w:rPr>
          <w:rFonts w:ascii="Arial" w:eastAsia="Times New Roman" w:hAnsi="Arial" w:cs="Arial"/>
          <w:kern w:val="0"/>
          <w:lang w:eastAsia="en-GB"/>
          <w14:ligatures w14:val="none"/>
        </w:rPr>
        <w:br/>
        <w:t>Nonetheless, inequalities endure. Reports reveal increasing health disparities, notably intensified by the COVID-19 pandemic, which disproportionately impacted marginalised groups (Marmot, 2020).</w:t>
      </w:r>
      <w:r w:rsidRPr="00C8315C">
        <w:rPr>
          <w:rFonts w:ascii="Arial" w:eastAsia="Times New Roman" w:hAnsi="Arial" w:cs="Arial"/>
          <w:kern w:val="0"/>
          <w:lang w:eastAsia="en-GB"/>
          <w14:ligatures w14:val="none"/>
        </w:rPr>
        <w:br/>
      </w:r>
      <w:r w:rsidRPr="00C8315C">
        <w:rPr>
          <w:rFonts w:ascii="Arial" w:eastAsia="Times New Roman" w:hAnsi="Arial" w:cs="Arial"/>
          <w:kern w:val="0"/>
          <w:lang w:eastAsia="en-GB"/>
          <w14:ligatures w14:val="none"/>
        </w:rPr>
        <w:br/>
      </w:r>
      <w:r w:rsidR="00AC1122" w:rsidRPr="00C8315C">
        <w:rPr>
          <w:rFonts w:ascii="Arial" w:eastAsia="Times New Roman" w:hAnsi="Arial" w:cs="Arial"/>
          <w:b/>
          <w:bCs/>
          <w:kern w:val="0"/>
          <w:lang w:eastAsia="en-GB"/>
          <w14:ligatures w14:val="none"/>
        </w:rPr>
        <w:t>4.</w:t>
      </w:r>
      <w:r w:rsidR="006A5358" w:rsidRPr="00C8315C">
        <w:rPr>
          <w:rFonts w:ascii="Arial" w:eastAsia="Times New Roman" w:hAnsi="Arial" w:cs="Arial"/>
          <w:b/>
          <w:bCs/>
          <w:kern w:val="0"/>
          <w:lang w:eastAsia="en-GB"/>
          <w14:ligatures w14:val="none"/>
        </w:rPr>
        <w:t>5.</w:t>
      </w:r>
      <w:r w:rsidRPr="00C8315C">
        <w:rPr>
          <w:rFonts w:ascii="Arial" w:eastAsia="Times New Roman" w:hAnsi="Arial" w:cs="Arial"/>
          <w:b/>
          <w:bCs/>
          <w:kern w:val="0"/>
          <w:lang w:eastAsia="en-GB"/>
          <w14:ligatures w14:val="none"/>
        </w:rPr>
        <w:t>Obstacles to the Implementation of SDG 10 in Health, Wellbeing, and Sustainable Development</w:t>
      </w:r>
      <w:r w:rsidRPr="00C8315C">
        <w:rPr>
          <w:rFonts w:ascii="Arial" w:eastAsia="Times New Roman" w:hAnsi="Arial" w:cs="Arial"/>
          <w:b/>
          <w:bCs/>
          <w:kern w:val="0"/>
          <w:lang w:eastAsia="en-GB"/>
          <w14:ligatures w14:val="none"/>
        </w:rPr>
        <w:br/>
      </w:r>
    </w:p>
    <w:p w14:paraId="396200BF" w14:textId="2C6C3738" w:rsidR="00DC2CBE" w:rsidRPr="00C8315C" w:rsidRDefault="00641315" w:rsidP="00C8315C">
      <w:pPr>
        <w:spacing w:before="100" w:beforeAutospacing="1" w:after="100" w:afterAutospacing="1" w:line="360" w:lineRule="auto"/>
        <w:rPr>
          <w:rFonts w:ascii="Arial" w:eastAsia="Times New Roman" w:hAnsi="Arial" w:cs="Arial"/>
          <w:b/>
          <w:bCs/>
          <w:kern w:val="0"/>
          <w:lang w:eastAsia="en-GB"/>
          <w14:ligatures w14:val="none"/>
        </w:rPr>
      </w:pPr>
      <w:r w:rsidRPr="00C8315C">
        <w:rPr>
          <w:rFonts w:ascii="Arial" w:eastAsia="Times New Roman" w:hAnsi="Arial" w:cs="Arial"/>
          <w:b/>
          <w:bCs/>
          <w:kern w:val="0"/>
          <w:lang w:eastAsia="en-GB"/>
          <w14:ligatures w14:val="none"/>
        </w:rPr>
        <w:t>1. Disparities in Health</w:t>
      </w:r>
      <w:r w:rsidRPr="00C8315C">
        <w:rPr>
          <w:rFonts w:ascii="Arial" w:eastAsia="Times New Roman" w:hAnsi="Arial" w:cs="Arial"/>
          <w:kern w:val="0"/>
          <w:lang w:eastAsia="en-GB"/>
          <w14:ligatures w14:val="none"/>
        </w:rPr>
        <w:br/>
        <w:t>Health inequalities manifest in life expectancy and illness prevalence among socio-economic categories. Individuals in disadvantaged regions are more prone to chronic diseases and have reduced life expectancies (Public Health England, 2021).</w:t>
      </w:r>
      <w:r w:rsidRPr="00C8315C">
        <w:rPr>
          <w:rFonts w:ascii="Arial" w:eastAsia="Times New Roman" w:hAnsi="Arial" w:cs="Arial"/>
          <w:kern w:val="0"/>
          <w:lang w:eastAsia="en-GB"/>
          <w14:ligatures w14:val="none"/>
        </w:rPr>
        <w:br/>
      </w:r>
      <w:r w:rsidRPr="00C8315C">
        <w:rPr>
          <w:rFonts w:ascii="Arial" w:eastAsia="Times New Roman" w:hAnsi="Arial" w:cs="Arial"/>
          <w:kern w:val="0"/>
          <w:lang w:eastAsia="en-GB"/>
          <w14:ligatures w14:val="none"/>
        </w:rPr>
        <w:br/>
      </w:r>
      <w:r w:rsidR="001F4AC9" w:rsidRPr="00C8315C">
        <w:rPr>
          <w:rFonts w:ascii="Arial" w:eastAsia="Times New Roman" w:hAnsi="Arial" w:cs="Arial"/>
          <w:b/>
          <w:bCs/>
          <w:kern w:val="0"/>
          <w:lang w:eastAsia="en-GB"/>
          <w14:ligatures w14:val="none"/>
        </w:rPr>
        <w:t>2.</w:t>
      </w:r>
      <w:r w:rsidRPr="00C8315C">
        <w:rPr>
          <w:rFonts w:ascii="Arial" w:eastAsia="Times New Roman" w:hAnsi="Arial" w:cs="Arial"/>
          <w:b/>
          <w:bCs/>
          <w:kern w:val="0"/>
          <w:lang w:eastAsia="en-GB"/>
          <w14:ligatures w14:val="none"/>
        </w:rPr>
        <w:t>Access to Healthcare</w:t>
      </w:r>
      <w:r w:rsidRPr="00C8315C">
        <w:rPr>
          <w:rFonts w:ascii="Arial" w:eastAsia="Times New Roman" w:hAnsi="Arial" w:cs="Arial"/>
          <w:kern w:val="0"/>
          <w:lang w:eastAsia="en-GB"/>
          <w14:ligatures w14:val="none"/>
        </w:rPr>
        <w:br/>
        <w:t>The NHS offers universal healthcare; nevertheless, structural inequities impede access. Minority ethnic groups frequently encounter obstacles, including linguistic challenges, cultural insensitivity, and prejudice, which hinder their access to adequate treatment (Nazroo et al., 2022).</w:t>
      </w:r>
      <w:r w:rsidRPr="00C8315C">
        <w:rPr>
          <w:rFonts w:ascii="Arial" w:eastAsia="Times New Roman" w:hAnsi="Arial" w:cs="Arial"/>
          <w:kern w:val="0"/>
          <w:lang w:eastAsia="en-GB"/>
          <w14:ligatures w14:val="none"/>
        </w:rPr>
        <w:br/>
      </w:r>
      <w:r w:rsidRPr="00C8315C">
        <w:rPr>
          <w:rFonts w:ascii="Arial" w:eastAsia="Times New Roman" w:hAnsi="Arial" w:cs="Arial"/>
          <w:kern w:val="0"/>
          <w:lang w:eastAsia="en-GB"/>
          <w14:ligatures w14:val="none"/>
        </w:rPr>
        <w:br/>
      </w:r>
      <w:r w:rsidRPr="00C8315C">
        <w:rPr>
          <w:rFonts w:ascii="Arial" w:eastAsia="Times New Roman" w:hAnsi="Arial" w:cs="Arial"/>
          <w:b/>
          <w:bCs/>
          <w:kern w:val="0"/>
          <w:lang w:eastAsia="en-GB"/>
          <w14:ligatures w14:val="none"/>
        </w:rPr>
        <w:t>3. Economic and Social Disparities</w:t>
      </w:r>
      <w:r w:rsidRPr="00C8315C">
        <w:rPr>
          <w:rFonts w:ascii="Arial" w:eastAsia="Times New Roman" w:hAnsi="Arial" w:cs="Arial"/>
          <w:b/>
          <w:bCs/>
          <w:kern w:val="0"/>
          <w:lang w:eastAsia="en-GB"/>
          <w14:ligatures w14:val="none"/>
        </w:rPr>
        <w:br/>
      </w:r>
      <w:r w:rsidRPr="00C8315C">
        <w:rPr>
          <w:rFonts w:ascii="Arial" w:eastAsia="Times New Roman" w:hAnsi="Arial" w:cs="Arial"/>
          <w:kern w:val="0"/>
          <w:lang w:eastAsia="en-GB"/>
          <w14:ligatures w14:val="none"/>
        </w:rPr>
        <w:t xml:space="preserve">Economic disparities directly influence health and wellbeing. Lower-income households experience elevated levels of food insecurity, adversely affecting nutrition and health </w:t>
      </w:r>
      <w:r w:rsidRPr="00C8315C">
        <w:rPr>
          <w:rFonts w:ascii="Arial" w:eastAsia="Times New Roman" w:hAnsi="Arial" w:cs="Arial"/>
          <w:kern w:val="0"/>
          <w:lang w:eastAsia="en-GB"/>
          <w14:ligatures w14:val="none"/>
        </w:rPr>
        <w:lastRenderedPageBreak/>
        <w:t>outcomes. Moreover, restricted access to decent education and career prospects sustains cycles of poverty and inequality.</w:t>
      </w:r>
      <w:r w:rsidRPr="00C8315C">
        <w:rPr>
          <w:rFonts w:ascii="Arial" w:eastAsia="Times New Roman" w:hAnsi="Arial" w:cs="Arial"/>
          <w:kern w:val="0"/>
          <w:lang w:eastAsia="en-GB"/>
          <w14:ligatures w14:val="none"/>
        </w:rPr>
        <w:br/>
      </w:r>
      <w:r w:rsidRPr="00C8315C">
        <w:rPr>
          <w:rFonts w:ascii="Arial" w:eastAsia="Times New Roman" w:hAnsi="Arial" w:cs="Arial"/>
          <w:kern w:val="0"/>
          <w:lang w:eastAsia="en-GB"/>
          <w14:ligatures w14:val="none"/>
        </w:rPr>
        <w:br/>
      </w:r>
      <w:r w:rsidR="00BB51B0" w:rsidRPr="00C8315C">
        <w:rPr>
          <w:rFonts w:ascii="Arial" w:eastAsia="Times New Roman" w:hAnsi="Arial" w:cs="Arial"/>
          <w:b/>
          <w:bCs/>
          <w:kern w:val="0"/>
          <w:lang w:eastAsia="en-GB"/>
          <w14:ligatures w14:val="none"/>
        </w:rPr>
        <w:t>4</w:t>
      </w:r>
      <w:r w:rsidRPr="00C8315C">
        <w:rPr>
          <w:rFonts w:ascii="Arial" w:eastAsia="Times New Roman" w:hAnsi="Arial" w:cs="Arial"/>
          <w:b/>
          <w:bCs/>
          <w:kern w:val="0"/>
          <w:lang w:eastAsia="en-GB"/>
          <w14:ligatures w14:val="none"/>
        </w:rPr>
        <w:t>. Challenges of Sustainable Development</w:t>
      </w:r>
      <w:r w:rsidRPr="00C8315C">
        <w:rPr>
          <w:rFonts w:ascii="Arial" w:eastAsia="Times New Roman" w:hAnsi="Arial" w:cs="Arial"/>
          <w:kern w:val="0"/>
          <w:lang w:eastAsia="en-GB"/>
          <w14:ligatures w14:val="none"/>
        </w:rPr>
        <w:br/>
        <w:t>Inequality obstructs sustainable development by restricting the capacity of marginalised groups to fully engage in societal contributions. This impacts economic development, social unity, and environmental sustainability.</w:t>
      </w:r>
      <w:r w:rsidRPr="00C8315C">
        <w:rPr>
          <w:rFonts w:ascii="Arial" w:eastAsia="Times New Roman" w:hAnsi="Arial" w:cs="Arial"/>
          <w:kern w:val="0"/>
          <w:lang w:eastAsia="en-GB"/>
          <w14:ligatures w14:val="none"/>
        </w:rPr>
        <w:br/>
      </w:r>
      <w:r w:rsidRPr="00C8315C">
        <w:rPr>
          <w:rFonts w:ascii="Arial" w:eastAsia="Times New Roman" w:hAnsi="Arial" w:cs="Arial"/>
          <w:kern w:val="0"/>
          <w:lang w:eastAsia="en-GB"/>
          <w14:ligatures w14:val="none"/>
        </w:rPr>
        <w:br/>
      </w:r>
    </w:p>
    <w:p w14:paraId="2900B91E" w14:textId="2B2ECA4D" w:rsidR="007D1E34" w:rsidRPr="00C8315C" w:rsidRDefault="00877EA6" w:rsidP="00C8315C">
      <w:pPr>
        <w:spacing w:before="100" w:beforeAutospacing="1" w:after="100" w:afterAutospacing="1" w:line="360" w:lineRule="auto"/>
        <w:rPr>
          <w:rFonts w:ascii="Arial" w:eastAsia="Times New Roman" w:hAnsi="Arial" w:cs="Arial"/>
          <w:b/>
          <w:bCs/>
          <w:kern w:val="0"/>
          <w:lang w:eastAsia="en-GB"/>
          <w14:ligatures w14:val="none"/>
        </w:rPr>
      </w:pPr>
      <w:r w:rsidRPr="00C8315C">
        <w:rPr>
          <w:rFonts w:ascii="Arial" w:eastAsia="Times New Roman" w:hAnsi="Arial" w:cs="Arial"/>
          <w:b/>
          <w:bCs/>
          <w:kern w:val="0"/>
          <w:lang w:eastAsia="en-GB"/>
          <w14:ligatures w14:val="none"/>
        </w:rPr>
        <w:t>4.6</w:t>
      </w:r>
      <w:r w:rsidR="00FE3E9D" w:rsidRPr="00C8315C">
        <w:rPr>
          <w:rFonts w:ascii="Arial" w:eastAsia="Times New Roman" w:hAnsi="Arial" w:cs="Arial"/>
          <w:kern w:val="0"/>
          <w:lang w:eastAsia="en-GB"/>
          <w14:ligatures w14:val="none"/>
        </w:rPr>
        <w:t>.</w:t>
      </w:r>
      <w:r w:rsidR="007D1E34" w:rsidRPr="00C8315C">
        <w:rPr>
          <w:rFonts w:ascii="Arial" w:eastAsia="Times New Roman" w:hAnsi="Arial" w:cs="Arial"/>
          <w:b/>
          <w:bCs/>
          <w:kern w:val="0"/>
          <w:lang w:eastAsia="en-GB"/>
          <w14:ligatures w14:val="none"/>
        </w:rPr>
        <w:t xml:space="preserve">Recommendations for </w:t>
      </w:r>
      <w:r w:rsidR="00E53416" w:rsidRPr="00C8315C">
        <w:rPr>
          <w:rFonts w:ascii="Arial" w:eastAsia="Times New Roman" w:hAnsi="Arial" w:cs="Arial"/>
          <w:b/>
          <w:bCs/>
          <w:kern w:val="0"/>
          <w:lang w:eastAsia="en-GB"/>
          <w14:ligatures w14:val="none"/>
        </w:rPr>
        <w:t>improvement to current strategies</w:t>
      </w:r>
      <w:r w:rsidR="00641315" w:rsidRPr="00C8315C">
        <w:rPr>
          <w:rFonts w:ascii="Arial" w:eastAsia="Times New Roman" w:hAnsi="Arial" w:cs="Arial"/>
          <w:b/>
          <w:bCs/>
          <w:kern w:val="0"/>
          <w:lang w:eastAsia="en-GB"/>
          <w14:ligatures w14:val="none"/>
        </w:rPr>
        <w:t xml:space="preserve">: </w:t>
      </w:r>
    </w:p>
    <w:p w14:paraId="2CE0D908" w14:textId="3481FB5F" w:rsidR="00641315" w:rsidRPr="00C8315C" w:rsidRDefault="00641315" w:rsidP="00C8315C">
      <w:p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b/>
          <w:bCs/>
          <w:kern w:val="0"/>
          <w:lang w:eastAsia="en-GB"/>
          <w14:ligatures w14:val="none"/>
        </w:rPr>
        <w:t>1. Enhance Policy Execution and Oversight</w:t>
      </w:r>
      <w:r w:rsidRPr="00C8315C">
        <w:rPr>
          <w:rFonts w:ascii="Arial" w:eastAsia="Times New Roman" w:hAnsi="Arial" w:cs="Arial"/>
          <w:kern w:val="0"/>
          <w:lang w:eastAsia="en-GB"/>
          <w14:ligatures w14:val="none"/>
        </w:rPr>
        <w:br/>
        <w:t>Legislation such as the Equality Act need enhanced enforcement tools. Creating an autonomous entity to assess and scrutinise the effects of anti-discrimination legislation might improve accountability (CIPD, 2021).</w:t>
      </w:r>
      <w:r w:rsidRPr="00C8315C">
        <w:rPr>
          <w:rFonts w:ascii="Arial" w:eastAsia="Times New Roman" w:hAnsi="Arial" w:cs="Arial"/>
          <w:kern w:val="0"/>
          <w:lang w:eastAsia="en-GB"/>
          <w14:ligatures w14:val="none"/>
        </w:rPr>
        <w:br/>
      </w:r>
      <w:r w:rsidRPr="00C8315C">
        <w:rPr>
          <w:rFonts w:ascii="Arial" w:eastAsia="Times New Roman" w:hAnsi="Arial" w:cs="Arial"/>
          <w:kern w:val="0"/>
          <w:lang w:eastAsia="en-GB"/>
          <w14:ligatures w14:val="none"/>
        </w:rPr>
        <w:br/>
      </w:r>
      <w:r w:rsidRPr="00C8315C">
        <w:rPr>
          <w:rFonts w:ascii="Arial" w:eastAsia="Times New Roman" w:hAnsi="Arial" w:cs="Arial"/>
          <w:b/>
          <w:bCs/>
          <w:kern w:val="0"/>
          <w:lang w:eastAsia="en-GB"/>
          <w14:ligatures w14:val="none"/>
        </w:rPr>
        <w:t>2. Allocate Resources to Public Services</w:t>
      </w:r>
      <w:r w:rsidRPr="00C8315C">
        <w:rPr>
          <w:rFonts w:ascii="Arial" w:eastAsia="Times New Roman" w:hAnsi="Arial" w:cs="Arial"/>
          <w:kern w:val="0"/>
          <w:lang w:eastAsia="en-GB"/>
          <w14:ligatures w14:val="none"/>
        </w:rPr>
        <w:br/>
        <w:t>Mitigating health and education inequities necessitates augmented investment in public services. Funding must prioritise regions with the most significant need to provide fair access to high-quality healthcare and education.</w:t>
      </w:r>
      <w:r w:rsidRPr="00C8315C">
        <w:rPr>
          <w:rFonts w:ascii="Arial" w:eastAsia="Times New Roman" w:hAnsi="Arial" w:cs="Arial"/>
          <w:kern w:val="0"/>
          <w:lang w:eastAsia="en-GB"/>
          <w14:ligatures w14:val="none"/>
        </w:rPr>
        <w:br/>
      </w:r>
      <w:r w:rsidRPr="00C8315C">
        <w:rPr>
          <w:rFonts w:ascii="Arial" w:eastAsia="Times New Roman" w:hAnsi="Arial" w:cs="Arial"/>
          <w:kern w:val="0"/>
          <w:lang w:eastAsia="en-GB"/>
          <w14:ligatures w14:val="none"/>
        </w:rPr>
        <w:br/>
      </w:r>
      <w:r w:rsidRPr="00C8315C">
        <w:rPr>
          <w:rFonts w:ascii="Arial" w:eastAsia="Times New Roman" w:hAnsi="Arial" w:cs="Arial"/>
          <w:b/>
          <w:bCs/>
          <w:kern w:val="0"/>
          <w:lang w:eastAsia="en-GB"/>
          <w14:ligatures w14:val="none"/>
        </w:rPr>
        <w:t>3. Community Involvement and Empowerment</w:t>
      </w:r>
      <w:r w:rsidRPr="00C8315C">
        <w:rPr>
          <w:rFonts w:ascii="Arial" w:eastAsia="Times New Roman" w:hAnsi="Arial" w:cs="Arial"/>
          <w:kern w:val="0"/>
          <w:lang w:eastAsia="en-GB"/>
          <w14:ligatures w14:val="none"/>
        </w:rPr>
        <w:br/>
        <w:t>Involving local populations in decision-making processes guarantees that projects address their needs effectively. Community-led initiatives may empower marginalised populations and foster social cohesion (Local Government Association, 2022).</w:t>
      </w:r>
      <w:r w:rsidRPr="00C8315C">
        <w:rPr>
          <w:rFonts w:ascii="Arial" w:eastAsia="Times New Roman" w:hAnsi="Arial" w:cs="Arial"/>
          <w:kern w:val="0"/>
          <w:lang w:eastAsia="en-GB"/>
          <w14:ligatures w14:val="none"/>
        </w:rPr>
        <w:br/>
      </w:r>
      <w:r w:rsidRPr="00C8315C">
        <w:rPr>
          <w:rFonts w:ascii="Arial" w:eastAsia="Times New Roman" w:hAnsi="Arial" w:cs="Arial"/>
          <w:kern w:val="0"/>
          <w:lang w:eastAsia="en-GB"/>
          <w14:ligatures w14:val="none"/>
        </w:rPr>
        <w:br/>
      </w:r>
      <w:r w:rsidRPr="00C8315C">
        <w:rPr>
          <w:rFonts w:ascii="Arial" w:eastAsia="Times New Roman" w:hAnsi="Arial" w:cs="Arial"/>
          <w:b/>
          <w:bCs/>
          <w:kern w:val="0"/>
          <w:lang w:eastAsia="en-GB"/>
          <w14:ligatures w14:val="none"/>
        </w:rPr>
        <w:t>4. Tackle Systemic Obstacles in Healthcare</w:t>
      </w:r>
      <w:r w:rsidRPr="00C8315C">
        <w:rPr>
          <w:rFonts w:ascii="Arial" w:eastAsia="Times New Roman" w:hAnsi="Arial" w:cs="Arial"/>
          <w:kern w:val="0"/>
          <w:lang w:eastAsia="en-GB"/>
          <w14:ligatures w14:val="none"/>
        </w:rPr>
        <w:br/>
        <w:t>Enhancing cultural competency among healthcare workers and augmenting diversity within the NHS staff might mitigate health inequities. Delivering specialised assistance to marginalised populations, including translation services and culturally adapted health initiatives, is essential.</w:t>
      </w:r>
      <w:r w:rsidRPr="00C8315C">
        <w:rPr>
          <w:rFonts w:ascii="Arial" w:eastAsia="Times New Roman" w:hAnsi="Arial" w:cs="Arial"/>
          <w:kern w:val="0"/>
          <w:lang w:eastAsia="en-GB"/>
          <w14:ligatures w14:val="none"/>
        </w:rPr>
        <w:br/>
      </w:r>
      <w:r w:rsidRPr="00C8315C">
        <w:rPr>
          <w:rFonts w:ascii="Arial" w:eastAsia="Times New Roman" w:hAnsi="Arial" w:cs="Arial"/>
          <w:kern w:val="0"/>
          <w:lang w:eastAsia="en-GB"/>
          <w14:ligatures w14:val="none"/>
        </w:rPr>
        <w:br/>
      </w:r>
      <w:r w:rsidRPr="00C8315C">
        <w:rPr>
          <w:rFonts w:ascii="Arial" w:eastAsia="Times New Roman" w:hAnsi="Arial" w:cs="Arial"/>
          <w:b/>
          <w:bCs/>
          <w:kern w:val="0"/>
          <w:lang w:eastAsia="en-GB"/>
          <w14:ligatures w14:val="none"/>
        </w:rPr>
        <w:t>5. Foster Inclusive Economic Development</w:t>
      </w:r>
      <w:r w:rsidRPr="00C8315C">
        <w:rPr>
          <w:rFonts w:ascii="Arial" w:eastAsia="Times New Roman" w:hAnsi="Arial" w:cs="Arial"/>
          <w:kern w:val="0"/>
          <w:lang w:eastAsia="en-GB"/>
          <w14:ligatures w14:val="none"/>
        </w:rPr>
        <w:br/>
        <w:t>Policies ought to prioritise the establishment of inclusive economic possibilities. Enhancing access to vocational training and apprenticeships for marginalised communities helps mitigate economic disparities and elevate social mobility.</w:t>
      </w:r>
      <w:r w:rsidRPr="00C8315C">
        <w:rPr>
          <w:rFonts w:ascii="Arial" w:eastAsia="Times New Roman" w:hAnsi="Arial" w:cs="Arial"/>
          <w:kern w:val="0"/>
          <w:lang w:eastAsia="en-GB"/>
          <w14:ligatures w14:val="none"/>
        </w:rPr>
        <w:br/>
      </w:r>
      <w:r w:rsidRPr="00C8315C">
        <w:rPr>
          <w:rFonts w:ascii="Arial" w:eastAsia="Times New Roman" w:hAnsi="Arial" w:cs="Arial"/>
          <w:kern w:val="0"/>
          <w:lang w:eastAsia="en-GB"/>
          <w14:ligatures w14:val="none"/>
        </w:rPr>
        <w:lastRenderedPageBreak/>
        <w:t>The UK has advanced in the implementation of SDG 10; nonetheless, substantial obstacles persist, especially in tackling health and economic disparities. A coordinated strategy necessitating robust policy enforcement, augmented investment in public services, and active community involvement is needed. Resolving these concerns is essential for diminishing inequality and attaining overarching sustainable development objectives.</w:t>
      </w:r>
    </w:p>
    <w:p w14:paraId="3F6C2200" w14:textId="77777777" w:rsidR="00452FB4" w:rsidRPr="00C8315C" w:rsidRDefault="00452FB4" w:rsidP="00C8315C">
      <w:pPr>
        <w:spacing w:after="0" w:line="360" w:lineRule="auto"/>
        <w:rPr>
          <w:rFonts w:ascii="Arial" w:eastAsia="Times New Roman" w:hAnsi="Arial" w:cs="Arial"/>
          <w:kern w:val="0"/>
          <w:lang w:eastAsia="en-GB"/>
          <w14:ligatures w14:val="none"/>
        </w:rPr>
      </w:pPr>
    </w:p>
    <w:p w14:paraId="5778C07B" w14:textId="77777777" w:rsidR="00452FB4" w:rsidRPr="00C8315C" w:rsidRDefault="00452FB4" w:rsidP="00C8315C">
      <w:pPr>
        <w:spacing w:after="0" w:line="360" w:lineRule="auto"/>
        <w:rPr>
          <w:rFonts w:ascii="Arial" w:eastAsia="Times New Roman" w:hAnsi="Arial" w:cs="Arial"/>
          <w:kern w:val="0"/>
          <w:lang w:eastAsia="en-GB"/>
          <w14:ligatures w14:val="none"/>
        </w:rPr>
      </w:pPr>
    </w:p>
    <w:p w14:paraId="34D88F83"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59E6B6B3"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121267C5"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5EB7D2E4"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3BE83CFD"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43EB100E"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7756DF58"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09CBFBFC"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085EA789"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73BFF6F3"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7486FB0D"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0FC08AD9"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2C31CB5F"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61750EAA"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0A88E54B"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312751F8"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72D5FC65"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4951A6A5"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417FC278"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089D2E4C"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294E5780"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5F7CEDE5"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058FF6D4"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447594AE" w14:textId="77777777" w:rsidR="00510587" w:rsidRPr="00C8315C" w:rsidRDefault="00510587" w:rsidP="00C8315C">
      <w:pPr>
        <w:spacing w:after="0" w:line="360" w:lineRule="auto"/>
        <w:rPr>
          <w:rFonts w:ascii="Arial" w:eastAsia="Times New Roman" w:hAnsi="Arial" w:cs="Arial"/>
          <w:b/>
          <w:bCs/>
          <w:kern w:val="0"/>
          <w:lang w:eastAsia="en-GB"/>
          <w14:ligatures w14:val="none"/>
        </w:rPr>
      </w:pPr>
    </w:p>
    <w:p w14:paraId="1A6A2F31" w14:textId="77777777" w:rsidR="00327CBC" w:rsidRDefault="00327CBC" w:rsidP="00C8315C">
      <w:pPr>
        <w:spacing w:after="0" w:line="360" w:lineRule="auto"/>
        <w:rPr>
          <w:rFonts w:ascii="Arial" w:eastAsia="Times New Roman" w:hAnsi="Arial" w:cs="Arial"/>
          <w:b/>
          <w:bCs/>
          <w:kern w:val="0"/>
          <w:lang w:eastAsia="en-GB"/>
          <w14:ligatures w14:val="none"/>
        </w:rPr>
      </w:pPr>
    </w:p>
    <w:p w14:paraId="333EEDEA" w14:textId="77777777" w:rsidR="0028640A" w:rsidRDefault="0028640A" w:rsidP="00C8315C">
      <w:pPr>
        <w:spacing w:after="0" w:line="360" w:lineRule="auto"/>
        <w:rPr>
          <w:rFonts w:ascii="Arial" w:eastAsia="Times New Roman" w:hAnsi="Arial" w:cs="Arial"/>
          <w:b/>
          <w:bCs/>
          <w:kern w:val="0"/>
          <w:lang w:eastAsia="en-GB"/>
          <w14:ligatures w14:val="none"/>
        </w:rPr>
      </w:pPr>
    </w:p>
    <w:p w14:paraId="1CA9CDE5" w14:textId="77777777" w:rsidR="0028640A" w:rsidRDefault="0028640A" w:rsidP="00C8315C">
      <w:pPr>
        <w:spacing w:after="0" w:line="360" w:lineRule="auto"/>
        <w:rPr>
          <w:rFonts w:ascii="Arial" w:eastAsia="Times New Roman" w:hAnsi="Arial" w:cs="Arial"/>
          <w:b/>
          <w:bCs/>
          <w:kern w:val="0"/>
          <w:lang w:eastAsia="en-GB"/>
          <w14:ligatures w14:val="none"/>
        </w:rPr>
      </w:pPr>
    </w:p>
    <w:p w14:paraId="4846E63B" w14:textId="77777777" w:rsidR="0028640A" w:rsidRDefault="0028640A" w:rsidP="00C8315C">
      <w:pPr>
        <w:spacing w:after="0" w:line="360" w:lineRule="auto"/>
        <w:rPr>
          <w:rFonts w:ascii="Arial" w:eastAsia="Times New Roman" w:hAnsi="Arial" w:cs="Arial"/>
          <w:b/>
          <w:bCs/>
          <w:kern w:val="0"/>
          <w:lang w:eastAsia="en-GB"/>
          <w14:ligatures w14:val="none"/>
        </w:rPr>
      </w:pPr>
    </w:p>
    <w:p w14:paraId="5B30182E" w14:textId="77777777" w:rsidR="0028640A" w:rsidRDefault="0028640A" w:rsidP="00C8315C">
      <w:pPr>
        <w:spacing w:after="0" w:line="360" w:lineRule="auto"/>
        <w:rPr>
          <w:rFonts w:ascii="Arial" w:eastAsia="Times New Roman" w:hAnsi="Arial" w:cs="Arial"/>
          <w:b/>
          <w:bCs/>
          <w:kern w:val="0"/>
          <w:lang w:eastAsia="en-GB"/>
          <w14:ligatures w14:val="none"/>
        </w:rPr>
      </w:pPr>
    </w:p>
    <w:p w14:paraId="3057B059" w14:textId="62FB3BC0" w:rsidR="00452FB4" w:rsidRPr="00C8315C" w:rsidRDefault="00452FB4" w:rsidP="00C8315C">
      <w:pPr>
        <w:spacing w:after="0" w:line="360" w:lineRule="auto"/>
        <w:rPr>
          <w:rFonts w:ascii="Arial" w:eastAsia="Times New Roman" w:hAnsi="Arial" w:cs="Arial"/>
          <w:b/>
          <w:bCs/>
          <w:kern w:val="0"/>
          <w:lang w:eastAsia="en-GB"/>
          <w14:ligatures w14:val="none"/>
        </w:rPr>
      </w:pPr>
      <w:r w:rsidRPr="00C8315C">
        <w:rPr>
          <w:rFonts w:ascii="Arial" w:eastAsia="Times New Roman" w:hAnsi="Arial" w:cs="Arial"/>
          <w:b/>
          <w:bCs/>
          <w:kern w:val="0"/>
          <w:lang w:eastAsia="en-GB"/>
          <w14:ligatures w14:val="none"/>
        </w:rPr>
        <w:lastRenderedPageBreak/>
        <w:t>5.Conclusion</w:t>
      </w:r>
    </w:p>
    <w:p w14:paraId="7B15B726" w14:textId="77777777" w:rsidR="00620E89" w:rsidRPr="00C8315C" w:rsidRDefault="00620E89" w:rsidP="00C8315C">
      <w:pPr>
        <w:spacing w:after="0" w:line="360" w:lineRule="auto"/>
        <w:rPr>
          <w:rFonts w:ascii="Arial" w:eastAsia="Times New Roman" w:hAnsi="Arial" w:cs="Arial"/>
          <w:b/>
          <w:bCs/>
          <w:kern w:val="0"/>
          <w:lang w:eastAsia="en-GB"/>
          <w14:ligatures w14:val="none"/>
        </w:rPr>
      </w:pPr>
    </w:p>
    <w:p w14:paraId="6259C1AC" w14:textId="77777777" w:rsidR="00E347ED" w:rsidRDefault="001F23F3" w:rsidP="00DF7111">
      <w:pPr>
        <w:spacing w:after="240" w:line="360" w:lineRule="auto"/>
        <w:rPr>
          <w:rFonts w:ascii="Arial" w:eastAsia="Times New Roman" w:hAnsi="Arial" w:cs="Arial"/>
          <w:kern w:val="0"/>
          <w:lang w:eastAsia="en-GB"/>
          <w14:ligatures w14:val="none"/>
        </w:rPr>
      </w:pPr>
      <w:r w:rsidRPr="001F23F3">
        <w:rPr>
          <w:rFonts w:ascii="Arial" w:eastAsia="Times New Roman" w:hAnsi="Arial" w:cs="Arial"/>
          <w:kern w:val="0"/>
          <w:lang w:eastAsia="en-GB"/>
          <w14:ligatures w14:val="none"/>
        </w:rPr>
        <w:t>This report examines Sustainable Development Goals (SDGs) 2 and 10, emphasising their implications for sustainable development and the progress of the UK in achieving these objectives. SDG 2 focusses on eradicating hunger, ensuring food security, and promoting sustainable agriculture, whereas SDG 10 aims to reduce inequalities both within and among nations. Both objectives are essential for promoting an equitable and sustainable society.</w:t>
      </w:r>
      <w:r w:rsidRPr="001F23F3">
        <w:rPr>
          <w:rFonts w:ascii="Arial" w:eastAsia="Times New Roman" w:hAnsi="Arial" w:cs="Arial"/>
          <w:kern w:val="0"/>
          <w:lang w:eastAsia="en-GB"/>
          <w14:ligatures w14:val="none"/>
        </w:rPr>
        <w:br/>
        <w:t>The United Kingdom has undertaken initiatives to combat food insecurity in alignment with Sustainable Development Goal 2, focussing on enhancing food access and promoting sustainable agricultural practices. The implemented measures have enhanced food availability and encouraged sustainable agricultural practices. Challenges such as increasing living costs, food insecurity in low-income households, and the effects of climate change continue to exist. The issues underscore the necessity for a systemic approach that targets the root causes of hunger and malnutrition, such as poverty and unequal resource distribution.</w:t>
      </w:r>
      <w:r w:rsidRPr="001F23F3">
        <w:rPr>
          <w:rFonts w:ascii="Arial" w:eastAsia="Times New Roman" w:hAnsi="Arial" w:cs="Arial"/>
          <w:kern w:val="0"/>
          <w:lang w:eastAsia="en-GB"/>
          <w14:ligatures w14:val="none"/>
        </w:rPr>
        <w:br/>
        <w:t>The UK has implemented policies, including the Equality Act 2010 and the Levelling Up agenda, to address discrimination and regional inequalities under SDG 10. These initiatives have improved safeguards for marginalised populations and facilitated economic revitalisation in underprivileged regions. Notwithstanding this advancement, considerable disparities persist in healthcare, education, and employment, especially affecting vulnerable populations. Systemic barriers and socio-economic disparities persistently obstruct progress, further intensified by events such as the COVID-19 pandemic, which underscored existing inequities.</w:t>
      </w:r>
      <w:r w:rsidRPr="001F23F3">
        <w:rPr>
          <w:rFonts w:ascii="Arial" w:eastAsia="Times New Roman" w:hAnsi="Arial" w:cs="Arial"/>
          <w:kern w:val="0"/>
          <w:lang w:eastAsia="en-GB"/>
          <w14:ligatures w14:val="none"/>
        </w:rPr>
        <w:br/>
        <w:t>The relationship between SDGs 2 and 10 is clear, as hunger and malnutrition disproportionately impact marginalised communities, exacerbating inequalities and restricting opportunities for economic and social advancement. Addressing these challenges necessitates a comprehensive approach that incorporates social, economic, and environmental policies to promote resilience and inclusivity.</w:t>
      </w:r>
      <w:r w:rsidRPr="001F23F3">
        <w:rPr>
          <w:rFonts w:ascii="Arial" w:eastAsia="Times New Roman" w:hAnsi="Arial" w:cs="Arial"/>
          <w:kern w:val="0"/>
          <w:lang w:eastAsia="en-GB"/>
          <w14:ligatures w14:val="none"/>
        </w:rPr>
        <w:br/>
        <w:t>The UK has made progress in advancing these goals; however, there remains a clear necessity for ongoing and focused efforts. Effective policy enforcement, increased investment in public services, and community engagement in decision-making processes are crucial. Addressing systemic barriers, enhancing access to opportunities, and promoting sustainable practices are essential for disrupting cycles of inequality and food insecurity.</w:t>
      </w:r>
      <w:r w:rsidRPr="001F23F3">
        <w:rPr>
          <w:rFonts w:ascii="Arial" w:eastAsia="Times New Roman" w:hAnsi="Arial" w:cs="Arial"/>
          <w:kern w:val="0"/>
          <w:lang w:eastAsia="en-GB"/>
          <w14:ligatures w14:val="none"/>
        </w:rPr>
        <w:br/>
        <w:t>Achieving SDGs 2 and 10 is crucial for promoting equity and sustainability. The progress observed in the UK indicates potential; however, additional efforts are required to address disparities and foster a more equitable and inclusive society. A comprehensive, long-</w:t>
      </w:r>
      <w:r w:rsidR="00217EF4">
        <w:rPr>
          <w:rFonts w:ascii="Arial" w:eastAsia="Times New Roman" w:hAnsi="Arial" w:cs="Arial"/>
          <w:kern w:val="0"/>
          <w:lang w:eastAsia="en-GB"/>
          <w14:ligatures w14:val="none"/>
        </w:rPr>
        <w:t xml:space="preserve">term </w:t>
      </w:r>
      <w:r w:rsidR="0028640A">
        <w:rPr>
          <w:rFonts w:ascii="Arial" w:eastAsia="Times New Roman" w:hAnsi="Arial" w:cs="Arial"/>
          <w:kern w:val="0"/>
          <w:lang w:eastAsia="en-GB"/>
          <w14:ligatures w14:val="none"/>
        </w:rPr>
        <w:t xml:space="preserve">strategy will guarantee that these objectives significantly </w:t>
      </w:r>
      <w:r w:rsidR="00E347ED">
        <w:rPr>
          <w:rFonts w:ascii="Arial" w:eastAsia="Times New Roman" w:hAnsi="Arial" w:cs="Arial"/>
          <w:kern w:val="0"/>
          <w:lang w:eastAsia="en-GB"/>
          <w14:ligatures w14:val="none"/>
        </w:rPr>
        <w:t>advance a sustainable future.</w:t>
      </w:r>
    </w:p>
    <w:p w14:paraId="6FF1E382" w14:textId="556016DB" w:rsidR="00540BAD" w:rsidRPr="00C8315C" w:rsidRDefault="00A51B80" w:rsidP="00DF7111">
      <w:pPr>
        <w:spacing w:after="240" w:line="360" w:lineRule="auto"/>
        <w:rPr>
          <w:rFonts w:ascii="Arial" w:eastAsia="Times New Roman" w:hAnsi="Arial" w:cs="Arial"/>
          <w:kern w:val="0"/>
          <w:lang w:eastAsia="en-GB"/>
          <w14:ligatures w14:val="none"/>
        </w:rPr>
      </w:pPr>
      <w:r w:rsidRPr="00C8315C">
        <w:rPr>
          <w:rFonts w:ascii="Arial" w:eastAsia="Times New Roman" w:hAnsi="Arial" w:cs="Arial"/>
          <w:b/>
          <w:bCs/>
          <w:kern w:val="0"/>
          <w:lang w:eastAsia="en-GB"/>
          <w14:ligatures w14:val="none"/>
        </w:rPr>
        <w:lastRenderedPageBreak/>
        <w:t>6.</w:t>
      </w:r>
      <w:r w:rsidR="00540BAD" w:rsidRPr="00C8315C">
        <w:rPr>
          <w:rFonts w:ascii="Arial" w:eastAsia="Times New Roman" w:hAnsi="Arial" w:cs="Arial"/>
          <w:b/>
          <w:bCs/>
          <w:kern w:val="0"/>
          <w:lang w:eastAsia="en-GB"/>
          <w14:ligatures w14:val="none"/>
        </w:rPr>
        <w:t>References</w:t>
      </w:r>
    </w:p>
    <w:p w14:paraId="26CCA747" w14:textId="4ACB6326" w:rsidR="0001321B" w:rsidRPr="00C8315C" w:rsidRDefault="006B3DB1" w:rsidP="00C8315C">
      <w:pPr>
        <w:pStyle w:val="ListParagraph"/>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kern w:val="0"/>
          <w:lang w:eastAsia="en-GB"/>
          <w14:ligatures w14:val="none"/>
        </w:rPr>
        <w:t>Brundtland, G.H.</w:t>
      </w:r>
      <w:r w:rsidR="003B2953" w:rsidRPr="00C8315C">
        <w:rPr>
          <w:rFonts w:ascii="Arial" w:eastAsia="Times New Roman" w:hAnsi="Arial" w:cs="Arial"/>
          <w:kern w:val="0"/>
          <w:lang w:eastAsia="en-GB"/>
          <w14:ligatures w14:val="none"/>
        </w:rPr>
        <w:t>(</w:t>
      </w:r>
      <w:r w:rsidRPr="00C8315C">
        <w:rPr>
          <w:rFonts w:ascii="Arial" w:eastAsia="Times New Roman" w:hAnsi="Arial" w:cs="Arial"/>
          <w:kern w:val="0"/>
          <w:lang w:eastAsia="en-GB"/>
          <w14:ligatures w14:val="none"/>
        </w:rPr>
        <w:t xml:space="preserve"> 1987</w:t>
      </w:r>
      <w:r w:rsidR="003B2953" w:rsidRPr="00C8315C">
        <w:rPr>
          <w:rFonts w:ascii="Arial" w:eastAsia="Times New Roman" w:hAnsi="Arial" w:cs="Arial"/>
          <w:kern w:val="0"/>
          <w:lang w:eastAsia="en-GB"/>
          <w14:ligatures w14:val="none"/>
        </w:rPr>
        <w:t>)</w:t>
      </w:r>
      <w:r w:rsidRPr="00C8315C">
        <w:rPr>
          <w:rFonts w:ascii="Arial" w:eastAsia="Times New Roman" w:hAnsi="Arial" w:cs="Arial"/>
          <w:kern w:val="0"/>
          <w:lang w:eastAsia="en-GB"/>
          <w14:ligatures w14:val="none"/>
        </w:rPr>
        <w:t xml:space="preserve">. </w:t>
      </w:r>
      <w:r w:rsidRPr="00C8315C">
        <w:rPr>
          <w:rFonts w:ascii="Arial" w:eastAsia="Times New Roman" w:hAnsi="Arial" w:cs="Arial"/>
          <w:i/>
          <w:iCs/>
          <w:kern w:val="0"/>
          <w:lang w:eastAsia="en-GB"/>
          <w14:ligatures w14:val="none"/>
        </w:rPr>
        <w:t>Our Common Future: Report of the World Commission on Environment and Development</w:t>
      </w:r>
      <w:r w:rsidRPr="00C8315C">
        <w:rPr>
          <w:rFonts w:ascii="Arial" w:eastAsia="Times New Roman" w:hAnsi="Arial" w:cs="Arial"/>
          <w:kern w:val="0"/>
          <w:lang w:eastAsia="en-GB"/>
          <w14:ligatures w14:val="none"/>
        </w:rPr>
        <w:t>. Oxford University Press.</w:t>
      </w:r>
    </w:p>
    <w:p w14:paraId="41985922" w14:textId="77777777" w:rsidR="00E20380" w:rsidRPr="00C8315C" w:rsidRDefault="00E20380" w:rsidP="00C8315C">
      <w:pPr>
        <w:pStyle w:val="ListParagraph"/>
        <w:spacing w:before="100" w:beforeAutospacing="1" w:after="100" w:afterAutospacing="1" w:line="360" w:lineRule="auto"/>
        <w:rPr>
          <w:rFonts w:ascii="Arial" w:eastAsia="Times New Roman" w:hAnsi="Arial" w:cs="Arial"/>
          <w:kern w:val="0"/>
          <w:lang w:eastAsia="en-GB"/>
          <w14:ligatures w14:val="none"/>
        </w:rPr>
      </w:pPr>
    </w:p>
    <w:p w14:paraId="15106DB8" w14:textId="77A77FCB" w:rsidR="0001321B" w:rsidRPr="00C8315C" w:rsidRDefault="0001321B" w:rsidP="00C8315C">
      <w:pPr>
        <w:pStyle w:val="ListParagraph"/>
        <w:numPr>
          <w:ilvl w:val="0"/>
          <w:numId w:val="6"/>
        </w:num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kern w:val="0"/>
          <w:lang w:eastAsia="en-GB"/>
          <w14:ligatures w14:val="none"/>
        </w:rPr>
        <w:t xml:space="preserve"> </w:t>
      </w:r>
      <w:r w:rsidRPr="000E77E1">
        <w:rPr>
          <w:rFonts w:ascii="Arial" w:eastAsia="Times New Roman" w:hAnsi="Arial" w:cs="Arial"/>
          <w:kern w:val="0"/>
          <w:lang w:eastAsia="en-GB"/>
          <w14:ligatures w14:val="none"/>
        </w:rPr>
        <w:t xml:space="preserve">CIPD </w:t>
      </w:r>
      <w:r w:rsidR="00E20380" w:rsidRPr="00C8315C">
        <w:rPr>
          <w:rFonts w:ascii="Arial" w:eastAsia="Times New Roman" w:hAnsi="Arial" w:cs="Arial"/>
          <w:kern w:val="0"/>
          <w:lang w:eastAsia="en-GB"/>
          <w14:ligatures w14:val="none"/>
        </w:rPr>
        <w:t>.</w:t>
      </w:r>
      <w:r w:rsidRPr="000E77E1">
        <w:rPr>
          <w:rFonts w:ascii="Arial" w:eastAsia="Times New Roman" w:hAnsi="Arial" w:cs="Arial"/>
          <w:kern w:val="0"/>
          <w:lang w:eastAsia="en-GB"/>
          <w14:ligatures w14:val="none"/>
        </w:rPr>
        <w:t xml:space="preserve">(2021) </w:t>
      </w:r>
      <w:r w:rsidRPr="000E77E1">
        <w:rPr>
          <w:rFonts w:ascii="Arial" w:eastAsia="Times New Roman" w:hAnsi="Arial" w:cs="Arial"/>
          <w:i/>
          <w:iCs/>
          <w:kern w:val="0"/>
          <w:lang w:eastAsia="en-GB"/>
          <w14:ligatures w14:val="none"/>
        </w:rPr>
        <w:t>Equality Act:</w:t>
      </w:r>
      <w:r w:rsidRPr="00C8315C">
        <w:rPr>
          <w:rFonts w:ascii="Arial" w:eastAsia="Times New Roman" w:hAnsi="Arial" w:cs="Arial"/>
          <w:i/>
          <w:iCs/>
          <w:kern w:val="0"/>
          <w:lang w:eastAsia="en-GB"/>
          <w14:ligatures w14:val="none"/>
        </w:rPr>
        <w:t xml:space="preserve"> </w:t>
      </w:r>
      <w:r w:rsidRPr="000E77E1">
        <w:rPr>
          <w:rFonts w:ascii="Arial" w:eastAsia="Times New Roman" w:hAnsi="Arial" w:cs="Arial"/>
          <w:i/>
          <w:iCs/>
          <w:kern w:val="0"/>
          <w:lang w:eastAsia="en-GB"/>
          <w14:ligatures w14:val="none"/>
        </w:rPr>
        <w:t>A Review of Enforcement Mechanisms</w:t>
      </w:r>
      <w:r w:rsidRPr="000E77E1">
        <w:rPr>
          <w:rFonts w:ascii="Arial" w:eastAsia="Times New Roman" w:hAnsi="Arial" w:cs="Arial"/>
          <w:kern w:val="0"/>
          <w:lang w:eastAsia="en-GB"/>
          <w14:ligatures w14:val="none"/>
        </w:rPr>
        <w:t>.</w:t>
      </w:r>
    </w:p>
    <w:p w14:paraId="74DAAF53" w14:textId="4A742027" w:rsidR="006B3DB1" w:rsidRPr="00C8315C" w:rsidRDefault="0001321B" w:rsidP="00C8315C">
      <w:pPr>
        <w:pStyle w:val="ListParagraph"/>
        <w:spacing w:before="100" w:beforeAutospacing="1" w:after="100" w:afterAutospacing="1" w:line="360" w:lineRule="auto"/>
        <w:rPr>
          <w:rFonts w:ascii="Arial" w:eastAsia="Times New Roman" w:hAnsi="Arial" w:cs="Arial"/>
          <w:kern w:val="0"/>
          <w:lang w:eastAsia="en-GB"/>
          <w14:ligatures w14:val="none"/>
        </w:rPr>
      </w:pPr>
      <w:r w:rsidRPr="000E77E1">
        <w:rPr>
          <w:rFonts w:ascii="Arial" w:eastAsia="Times New Roman" w:hAnsi="Arial" w:cs="Arial"/>
          <w:kern w:val="0"/>
          <w:lang w:eastAsia="en-GB"/>
          <w14:ligatures w14:val="none"/>
        </w:rPr>
        <w:t xml:space="preserve"> Available at:</w:t>
      </w:r>
      <w:r w:rsidR="001002F8" w:rsidRPr="00C8315C">
        <w:rPr>
          <w:rFonts w:ascii="Arial" w:eastAsia="Times New Roman" w:hAnsi="Arial" w:cs="Arial"/>
          <w:kern w:val="0"/>
          <w:lang w:eastAsia="en-GB"/>
          <w14:ligatures w14:val="none"/>
        </w:rPr>
        <w:t xml:space="preserve"> </w:t>
      </w:r>
      <w:hyperlink r:id="rId7" w:history="1">
        <w:r w:rsidR="001002F8" w:rsidRPr="00C8315C">
          <w:rPr>
            <w:rStyle w:val="Hyperlink"/>
            <w:rFonts w:ascii="Arial" w:eastAsia="Times New Roman" w:hAnsi="Arial" w:cs="Arial"/>
            <w:kern w:val="0"/>
            <w:lang w:eastAsia="en-GB"/>
            <w14:ligatures w14:val="none"/>
          </w:rPr>
          <w:t>https://www.cipd.co.uk</w:t>
        </w:r>
      </w:hyperlink>
    </w:p>
    <w:p w14:paraId="7B9DB131" w14:textId="0CC42E2D" w:rsidR="001002F8" w:rsidRPr="00C8315C" w:rsidRDefault="000F66EB" w:rsidP="00C8315C">
      <w:pPr>
        <w:pStyle w:val="ListParagraph"/>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kern w:val="0"/>
          <w:lang w:eastAsia="en-GB"/>
          <w14:ligatures w14:val="none"/>
        </w:rPr>
        <w:t>(Accessed:24</w:t>
      </w:r>
      <w:r w:rsidRPr="00C8315C">
        <w:rPr>
          <w:rFonts w:ascii="Arial" w:eastAsia="Times New Roman" w:hAnsi="Arial" w:cs="Arial"/>
          <w:kern w:val="0"/>
          <w:vertAlign w:val="superscript"/>
          <w:lang w:eastAsia="en-GB"/>
          <w14:ligatures w14:val="none"/>
        </w:rPr>
        <w:t>th</w:t>
      </w:r>
      <w:r w:rsidRPr="00C8315C">
        <w:rPr>
          <w:rFonts w:ascii="Arial" w:eastAsia="Times New Roman" w:hAnsi="Arial" w:cs="Arial"/>
          <w:kern w:val="0"/>
          <w:lang w:eastAsia="en-GB"/>
          <w14:ligatures w14:val="none"/>
        </w:rPr>
        <w:t xml:space="preserve"> November 2024)</w:t>
      </w:r>
      <w:r w:rsidR="009B71E0" w:rsidRPr="00C8315C">
        <w:rPr>
          <w:rFonts w:ascii="Arial" w:eastAsia="Times New Roman" w:hAnsi="Arial" w:cs="Arial"/>
          <w:kern w:val="0"/>
          <w:lang w:eastAsia="en-GB"/>
          <w14:ligatures w14:val="none"/>
        </w:rPr>
        <w:t>.</w:t>
      </w:r>
    </w:p>
    <w:p w14:paraId="3D8FA4ED" w14:textId="77777777" w:rsidR="001002F8" w:rsidRPr="00C8315C" w:rsidRDefault="001002F8" w:rsidP="00C8315C">
      <w:pPr>
        <w:pStyle w:val="ListParagraph"/>
        <w:spacing w:before="100" w:beforeAutospacing="1" w:after="100" w:afterAutospacing="1" w:line="360" w:lineRule="auto"/>
        <w:rPr>
          <w:rFonts w:ascii="Arial" w:eastAsia="Times New Roman" w:hAnsi="Arial" w:cs="Arial"/>
          <w:kern w:val="0"/>
          <w:lang w:eastAsia="en-GB"/>
          <w14:ligatures w14:val="none"/>
        </w:rPr>
      </w:pPr>
    </w:p>
    <w:p w14:paraId="374A9DEA" w14:textId="77777777" w:rsidR="00426E78" w:rsidRPr="00C8315C" w:rsidRDefault="00426E78" w:rsidP="00C8315C">
      <w:pPr>
        <w:pStyle w:val="ListParagraph"/>
        <w:spacing w:before="100" w:beforeAutospacing="1" w:after="100" w:afterAutospacing="1" w:line="360" w:lineRule="auto"/>
        <w:rPr>
          <w:rFonts w:ascii="Arial" w:eastAsia="Times New Roman" w:hAnsi="Arial" w:cs="Arial"/>
          <w:kern w:val="0"/>
          <w:lang w:eastAsia="en-GB"/>
          <w14:ligatures w14:val="none"/>
        </w:rPr>
      </w:pPr>
    </w:p>
    <w:p w14:paraId="42199AD6" w14:textId="39F36DE3" w:rsidR="009B71E0" w:rsidRPr="00C8315C" w:rsidRDefault="00625322" w:rsidP="00C8315C">
      <w:pPr>
        <w:pStyle w:val="ListParagraph"/>
        <w:numPr>
          <w:ilvl w:val="0"/>
          <w:numId w:val="6"/>
        </w:numPr>
        <w:spacing w:before="100" w:beforeAutospacing="1" w:after="100" w:afterAutospacing="1" w:line="360" w:lineRule="auto"/>
        <w:rPr>
          <w:rFonts w:ascii="Arial" w:hAnsi="Arial" w:cs="Arial"/>
        </w:rPr>
      </w:pPr>
      <w:r w:rsidRPr="00C8315C">
        <w:rPr>
          <w:rStyle w:val="Heading1Char"/>
          <w:rFonts w:ascii="Arial" w:hAnsi="Arial" w:cs="Arial"/>
          <w:sz w:val="22"/>
          <w:szCs w:val="22"/>
        </w:rPr>
        <w:t>D</w:t>
      </w:r>
      <w:r w:rsidR="00426E78" w:rsidRPr="00C8315C">
        <w:rPr>
          <w:rStyle w:val="Strong"/>
          <w:rFonts w:ascii="Arial" w:hAnsi="Arial" w:cs="Arial"/>
          <w:b w:val="0"/>
          <w:bCs w:val="0"/>
        </w:rPr>
        <w:t>epartment for Education</w:t>
      </w:r>
      <w:r w:rsidR="00E20380" w:rsidRPr="00C8315C">
        <w:rPr>
          <w:rFonts w:ascii="Arial" w:hAnsi="Arial" w:cs="Arial"/>
        </w:rPr>
        <w:t>.</w:t>
      </w:r>
      <w:r w:rsidR="003B2953" w:rsidRPr="00C8315C">
        <w:rPr>
          <w:rFonts w:ascii="Arial" w:hAnsi="Arial" w:cs="Arial"/>
        </w:rPr>
        <w:t>(</w:t>
      </w:r>
      <w:r w:rsidR="00426E78" w:rsidRPr="00C8315C">
        <w:rPr>
          <w:rFonts w:ascii="Arial" w:hAnsi="Arial" w:cs="Arial"/>
        </w:rPr>
        <w:t xml:space="preserve"> 2023</w:t>
      </w:r>
      <w:r w:rsidR="003B2953" w:rsidRPr="00C8315C">
        <w:rPr>
          <w:rFonts w:ascii="Arial" w:hAnsi="Arial" w:cs="Arial"/>
        </w:rPr>
        <w:t>)</w:t>
      </w:r>
      <w:r w:rsidR="00426E78" w:rsidRPr="00C8315C">
        <w:rPr>
          <w:rFonts w:ascii="Arial" w:hAnsi="Arial" w:cs="Arial"/>
        </w:rPr>
        <w:t xml:space="preserve">. </w:t>
      </w:r>
      <w:r w:rsidR="00426E78" w:rsidRPr="00C8315C">
        <w:rPr>
          <w:rStyle w:val="Emphasis"/>
          <w:rFonts w:ascii="Arial" w:hAnsi="Arial" w:cs="Arial"/>
        </w:rPr>
        <w:t>School Meals in England: Progress Report</w:t>
      </w:r>
      <w:r w:rsidR="00426E78" w:rsidRPr="00C8315C">
        <w:rPr>
          <w:rFonts w:ascii="Arial" w:hAnsi="Arial" w:cs="Arial"/>
        </w:rPr>
        <w:t xml:space="preserve">. [online] Available at: </w:t>
      </w:r>
      <w:hyperlink r:id="rId8" w:history="1">
        <w:r w:rsidR="009B71E0" w:rsidRPr="00C8315C">
          <w:rPr>
            <w:rStyle w:val="Hyperlink"/>
            <w:rFonts w:ascii="Arial" w:hAnsi="Arial" w:cs="Arial"/>
          </w:rPr>
          <w:t>https://www.gov.uk/government/publications/school-meals-in-england-progress-report</w:t>
        </w:r>
      </w:hyperlink>
    </w:p>
    <w:p w14:paraId="41647A95" w14:textId="1962A6D9" w:rsidR="00426E78" w:rsidRPr="00C8315C" w:rsidRDefault="009B71E0" w:rsidP="00C8315C">
      <w:pPr>
        <w:pStyle w:val="ListParagraph"/>
        <w:spacing w:before="100" w:beforeAutospacing="1" w:after="100" w:afterAutospacing="1" w:line="360" w:lineRule="auto"/>
        <w:rPr>
          <w:rFonts w:ascii="Arial" w:hAnsi="Arial" w:cs="Arial"/>
        </w:rPr>
      </w:pPr>
      <w:r w:rsidRPr="00C8315C">
        <w:rPr>
          <w:rFonts w:ascii="Arial" w:hAnsi="Arial" w:cs="Arial"/>
        </w:rPr>
        <w:t>(</w:t>
      </w:r>
      <w:r w:rsidR="00426E78" w:rsidRPr="00C8315C">
        <w:rPr>
          <w:rFonts w:ascii="Arial" w:hAnsi="Arial" w:cs="Arial"/>
        </w:rPr>
        <w:t>Accessed 2</w:t>
      </w:r>
      <w:r w:rsidR="002F1653" w:rsidRPr="00C8315C">
        <w:rPr>
          <w:rFonts w:ascii="Arial" w:hAnsi="Arial" w:cs="Arial"/>
        </w:rPr>
        <w:t>4</w:t>
      </w:r>
      <w:r w:rsidR="002F1653" w:rsidRPr="00C8315C">
        <w:rPr>
          <w:rFonts w:ascii="Arial" w:hAnsi="Arial" w:cs="Arial"/>
          <w:vertAlign w:val="superscript"/>
        </w:rPr>
        <w:t>th</w:t>
      </w:r>
      <w:r w:rsidR="00426E78" w:rsidRPr="00C8315C">
        <w:rPr>
          <w:rFonts w:ascii="Arial" w:hAnsi="Arial" w:cs="Arial"/>
        </w:rPr>
        <w:t xml:space="preserve"> Nov. 2024</w:t>
      </w:r>
      <w:r w:rsidRPr="00C8315C">
        <w:rPr>
          <w:rFonts w:ascii="Arial" w:hAnsi="Arial" w:cs="Arial"/>
        </w:rPr>
        <w:t>)</w:t>
      </w:r>
      <w:r w:rsidR="00426E78" w:rsidRPr="00C8315C">
        <w:rPr>
          <w:rFonts w:ascii="Arial" w:hAnsi="Arial" w:cs="Arial"/>
        </w:rPr>
        <w:t>.</w:t>
      </w:r>
    </w:p>
    <w:p w14:paraId="3B59974C" w14:textId="77777777" w:rsidR="00426E78" w:rsidRPr="00C8315C" w:rsidRDefault="00426E78" w:rsidP="00C8315C">
      <w:pPr>
        <w:pStyle w:val="ListParagraph"/>
        <w:spacing w:before="100" w:beforeAutospacing="1" w:after="100" w:afterAutospacing="1" w:line="360" w:lineRule="auto"/>
        <w:rPr>
          <w:rFonts w:ascii="Arial" w:eastAsia="Times New Roman" w:hAnsi="Arial" w:cs="Arial"/>
          <w:kern w:val="0"/>
          <w:lang w:eastAsia="en-GB"/>
          <w14:ligatures w14:val="none"/>
        </w:rPr>
      </w:pPr>
    </w:p>
    <w:p w14:paraId="784ECF3B" w14:textId="6FDE8A86" w:rsidR="00710B20" w:rsidRPr="00C8315C" w:rsidRDefault="00710B20" w:rsidP="00C8315C">
      <w:pPr>
        <w:pStyle w:val="ListParagraph"/>
        <w:numPr>
          <w:ilvl w:val="0"/>
          <w:numId w:val="6"/>
        </w:numPr>
        <w:spacing w:before="100" w:beforeAutospacing="1" w:after="100" w:afterAutospacing="1" w:line="360" w:lineRule="auto"/>
        <w:rPr>
          <w:rStyle w:val="Heading1Char"/>
          <w:rFonts w:ascii="Arial" w:hAnsi="Arial" w:cs="Arial"/>
          <w:sz w:val="22"/>
          <w:szCs w:val="22"/>
        </w:rPr>
      </w:pPr>
      <w:r w:rsidRPr="00C8315C">
        <w:rPr>
          <w:rFonts w:ascii="Arial" w:eastAsia="Times New Roman" w:hAnsi="Arial" w:cs="Arial"/>
          <w:kern w:val="0"/>
          <w:lang w:eastAsia="en-GB"/>
          <w14:ligatures w14:val="none"/>
        </w:rPr>
        <w:t xml:space="preserve">Diener, E., Lucas, R.E., &amp; Oishi, S. </w:t>
      </w:r>
      <w:r w:rsidR="008E6536" w:rsidRPr="00C8315C">
        <w:rPr>
          <w:rFonts w:ascii="Arial" w:eastAsia="Times New Roman" w:hAnsi="Arial" w:cs="Arial"/>
          <w:kern w:val="0"/>
          <w:lang w:eastAsia="en-GB"/>
          <w14:ligatures w14:val="none"/>
        </w:rPr>
        <w:t>(</w:t>
      </w:r>
      <w:r w:rsidRPr="00C8315C">
        <w:rPr>
          <w:rFonts w:ascii="Arial" w:eastAsia="Times New Roman" w:hAnsi="Arial" w:cs="Arial"/>
          <w:kern w:val="0"/>
          <w:lang w:eastAsia="en-GB"/>
          <w14:ligatures w14:val="none"/>
        </w:rPr>
        <w:t>2009</w:t>
      </w:r>
      <w:r w:rsidR="008E6536" w:rsidRPr="00C8315C">
        <w:rPr>
          <w:rFonts w:ascii="Arial" w:eastAsia="Times New Roman" w:hAnsi="Arial" w:cs="Arial"/>
          <w:kern w:val="0"/>
          <w:lang w:eastAsia="en-GB"/>
          <w14:ligatures w14:val="none"/>
        </w:rPr>
        <w:t>)</w:t>
      </w:r>
      <w:r w:rsidRPr="00C8315C">
        <w:rPr>
          <w:rFonts w:ascii="Arial" w:eastAsia="Times New Roman" w:hAnsi="Arial" w:cs="Arial"/>
          <w:kern w:val="0"/>
          <w:lang w:eastAsia="en-GB"/>
          <w14:ligatures w14:val="none"/>
        </w:rPr>
        <w:t xml:space="preserve">. </w:t>
      </w:r>
      <w:r w:rsidRPr="00C8315C">
        <w:rPr>
          <w:rFonts w:ascii="Arial" w:eastAsia="Times New Roman" w:hAnsi="Arial" w:cs="Arial"/>
          <w:i/>
          <w:iCs/>
          <w:kern w:val="0"/>
          <w:lang w:eastAsia="en-GB"/>
          <w14:ligatures w14:val="none"/>
        </w:rPr>
        <w:t xml:space="preserve">Subjective Well-Being: The Science of </w:t>
      </w:r>
      <w:r w:rsidR="00046DAD" w:rsidRPr="00C8315C">
        <w:rPr>
          <w:rFonts w:ascii="Arial" w:eastAsia="Times New Roman" w:hAnsi="Arial" w:cs="Arial"/>
          <w:i/>
          <w:iCs/>
          <w:kern w:val="0"/>
          <w:lang w:eastAsia="en-GB"/>
          <w14:ligatures w14:val="none"/>
        </w:rPr>
        <w:t xml:space="preserve">   </w:t>
      </w:r>
      <w:r w:rsidRPr="00C8315C">
        <w:rPr>
          <w:rFonts w:ascii="Arial" w:eastAsia="Times New Roman" w:hAnsi="Arial" w:cs="Arial"/>
          <w:i/>
          <w:iCs/>
          <w:kern w:val="0"/>
          <w:lang w:eastAsia="en-GB"/>
          <w14:ligatures w14:val="none"/>
        </w:rPr>
        <w:t>Happiness and Life Satisfaction</w:t>
      </w:r>
      <w:r w:rsidRPr="00C8315C">
        <w:rPr>
          <w:rFonts w:ascii="Arial" w:eastAsia="Times New Roman" w:hAnsi="Arial" w:cs="Arial"/>
          <w:kern w:val="0"/>
          <w:lang w:eastAsia="en-GB"/>
          <w14:ligatures w14:val="none"/>
        </w:rPr>
        <w:t>. Oxford University Press.</w:t>
      </w:r>
      <w:r w:rsidRPr="00C8315C">
        <w:rPr>
          <w:rStyle w:val="Heading1Char"/>
          <w:rFonts w:ascii="Arial" w:hAnsi="Arial" w:cs="Arial"/>
          <w:sz w:val="22"/>
          <w:szCs w:val="22"/>
        </w:rPr>
        <w:t xml:space="preserve"> </w:t>
      </w:r>
    </w:p>
    <w:p w14:paraId="39E6E73E" w14:textId="77777777" w:rsidR="00E20380" w:rsidRPr="00C8315C" w:rsidRDefault="00E20380" w:rsidP="00C8315C">
      <w:pPr>
        <w:pStyle w:val="ListParagraph"/>
        <w:spacing w:before="100" w:beforeAutospacing="1" w:after="100" w:afterAutospacing="1" w:line="360" w:lineRule="auto"/>
        <w:rPr>
          <w:rFonts w:ascii="Arial" w:hAnsi="Arial" w:cs="Arial"/>
        </w:rPr>
      </w:pPr>
    </w:p>
    <w:p w14:paraId="31E29210" w14:textId="58E94241" w:rsidR="009B71E0" w:rsidRPr="00C8315C" w:rsidRDefault="009B71E0" w:rsidP="00C8315C">
      <w:pPr>
        <w:pStyle w:val="ListParagraph"/>
        <w:numPr>
          <w:ilvl w:val="0"/>
          <w:numId w:val="6"/>
        </w:numPr>
        <w:spacing w:before="100" w:beforeAutospacing="1" w:after="100" w:afterAutospacing="1" w:line="360" w:lineRule="auto"/>
        <w:rPr>
          <w:rFonts w:ascii="Arial" w:hAnsi="Arial" w:cs="Arial"/>
        </w:rPr>
      </w:pPr>
      <w:r w:rsidRPr="00C8315C">
        <w:rPr>
          <w:rFonts w:ascii="Arial" w:hAnsi="Arial" w:cs="Arial"/>
        </w:rPr>
        <w:t xml:space="preserve">Dimbleby, H. </w:t>
      </w:r>
      <w:r w:rsidR="008E6536" w:rsidRPr="00C8315C">
        <w:rPr>
          <w:rFonts w:ascii="Arial" w:hAnsi="Arial" w:cs="Arial"/>
        </w:rPr>
        <w:t>(</w:t>
      </w:r>
      <w:r w:rsidRPr="00C8315C">
        <w:rPr>
          <w:rFonts w:ascii="Arial" w:hAnsi="Arial" w:cs="Arial"/>
        </w:rPr>
        <w:t>2021</w:t>
      </w:r>
      <w:r w:rsidR="008E6536" w:rsidRPr="00C8315C">
        <w:rPr>
          <w:rFonts w:ascii="Arial" w:hAnsi="Arial" w:cs="Arial"/>
        </w:rPr>
        <w:t>)</w:t>
      </w:r>
      <w:r w:rsidRPr="00C8315C">
        <w:rPr>
          <w:rFonts w:ascii="Arial" w:hAnsi="Arial" w:cs="Arial"/>
        </w:rPr>
        <w:t xml:space="preserve">. </w:t>
      </w:r>
      <w:r w:rsidRPr="00C8315C">
        <w:rPr>
          <w:rStyle w:val="Emphasis"/>
          <w:rFonts w:ascii="Arial" w:hAnsi="Arial" w:cs="Arial"/>
        </w:rPr>
        <w:t>National Food Strategy: The Plan</w:t>
      </w:r>
      <w:r w:rsidRPr="00C8315C">
        <w:rPr>
          <w:rFonts w:ascii="Arial" w:hAnsi="Arial" w:cs="Arial"/>
        </w:rPr>
        <w:t xml:space="preserve">. [online] National Food Strategy. Available at: </w:t>
      </w:r>
      <w:hyperlink r:id="rId9" w:history="1">
        <w:r w:rsidRPr="00C8315C">
          <w:rPr>
            <w:rStyle w:val="Hyperlink"/>
            <w:rFonts w:ascii="Arial" w:hAnsi="Arial" w:cs="Arial"/>
          </w:rPr>
          <w:t>https://www.nationalfoodstrategy.org/the-report/</w:t>
        </w:r>
      </w:hyperlink>
      <w:r w:rsidRPr="00C8315C">
        <w:rPr>
          <w:rFonts w:ascii="Arial" w:hAnsi="Arial" w:cs="Arial"/>
        </w:rPr>
        <w:t xml:space="preserve"> </w:t>
      </w:r>
    </w:p>
    <w:p w14:paraId="5379AEE1" w14:textId="259105F1" w:rsidR="002820DF" w:rsidRPr="00C8315C" w:rsidRDefault="002820DF" w:rsidP="00C8315C">
      <w:pPr>
        <w:spacing w:before="100" w:beforeAutospacing="1" w:after="100" w:afterAutospacing="1" w:line="360" w:lineRule="auto"/>
        <w:rPr>
          <w:rFonts w:ascii="Arial" w:hAnsi="Arial" w:cs="Arial"/>
        </w:rPr>
      </w:pPr>
      <w:r w:rsidRPr="00C8315C">
        <w:rPr>
          <w:rFonts w:ascii="Arial" w:hAnsi="Arial" w:cs="Arial"/>
        </w:rPr>
        <w:t xml:space="preserve">             </w:t>
      </w:r>
      <w:r w:rsidR="009B71E0" w:rsidRPr="00C8315C">
        <w:rPr>
          <w:rFonts w:ascii="Arial" w:hAnsi="Arial" w:cs="Arial"/>
        </w:rPr>
        <w:t>(</w:t>
      </w:r>
      <w:r w:rsidR="009B71E0" w:rsidRPr="00C8315C">
        <w:rPr>
          <w:rFonts w:ascii="Arial" w:hAnsi="Arial" w:cs="Arial"/>
        </w:rPr>
        <w:t>Accessed 2</w:t>
      </w:r>
      <w:r w:rsidR="00046DAD" w:rsidRPr="00C8315C">
        <w:rPr>
          <w:rFonts w:ascii="Arial" w:hAnsi="Arial" w:cs="Arial"/>
        </w:rPr>
        <w:t>4</w:t>
      </w:r>
      <w:r w:rsidR="00046DAD" w:rsidRPr="00C8315C">
        <w:rPr>
          <w:rFonts w:ascii="Arial" w:hAnsi="Arial" w:cs="Arial"/>
          <w:vertAlign w:val="superscript"/>
        </w:rPr>
        <w:t>th</w:t>
      </w:r>
      <w:r w:rsidR="00046DAD" w:rsidRPr="00C8315C">
        <w:rPr>
          <w:rFonts w:ascii="Arial" w:hAnsi="Arial" w:cs="Arial"/>
        </w:rPr>
        <w:t xml:space="preserve"> </w:t>
      </w:r>
      <w:r w:rsidR="009B71E0" w:rsidRPr="00C8315C">
        <w:rPr>
          <w:rFonts w:ascii="Arial" w:hAnsi="Arial" w:cs="Arial"/>
        </w:rPr>
        <w:t>November 2024</w:t>
      </w:r>
      <w:r w:rsidRPr="00C8315C">
        <w:rPr>
          <w:rFonts w:ascii="Arial" w:hAnsi="Arial" w:cs="Arial"/>
        </w:rPr>
        <w:t>)</w:t>
      </w:r>
      <w:r w:rsidR="009B71E0" w:rsidRPr="00C8315C">
        <w:rPr>
          <w:rFonts w:ascii="Arial" w:hAnsi="Arial" w:cs="Arial"/>
        </w:rPr>
        <w:t>.</w:t>
      </w:r>
    </w:p>
    <w:p w14:paraId="5312DAB2" w14:textId="1C30ED31" w:rsidR="008921E6" w:rsidRPr="00C8315C" w:rsidRDefault="009B71E0" w:rsidP="00C8315C">
      <w:pPr>
        <w:pStyle w:val="ListParagraph"/>
        <w:numPr>
          <w:ilvl w:val="0"/>
          <w:numId w:val="9"/>
        </w:numPr>
        <w:spacing w:before="100" w:beforeAutospacing="1" w:after="100" w:afterAutospacing="1" w:line="360" w:lineRule="auto"/>
        <w:rPr>
          <w:rStyle w:val="Strong"/>
          <w:rFonts w:ascii="Arial" w:hAnsi="Arial" w:cs="Arial"/>
        </w:rPr>
      </w:pPr>
      <w:r w:rsidRPr="00C8315C">
        <w:rPr>
          <w:rFonts w:ascii="Arial" w:eastAsia="Times New Roman" w:hAnsi="Arial" w:cs="Arial"/>
          <w:kern w:val="0"/>
          <w:lang w:eastAsia="en-GB"/>
          <w14:ligatures w14:val="none"/>
        </w:rPr>
        <w:t>Dodge, R., Daly, A.P., Huyton, J., &amp; Sanders, L.D.</w:t>
      </w:r>
      <w:r w:rsidR="00E20380" w:rsidRPr="00C8315C">
        <w:rPr>
          <w:rFonts w:ascii="Arial" w:eastAsia="Times New Roman" w:hAnsi="Arial" w:cs="Arial"/>
          <w:kern w:val="0"/>
          <w:lang w:eastAsia="en-GB"/>
          <w14:ligatures w14:val="none"/>
        </w:rPr>
        <w:t>(</w:t>
      </w:r>
      <w:r w:rsidRPr="00C8315C">
        <w:rPr>
          <w:rFonts w:ascii="Arial" w:eastAsia="Times New Roman" w:hAnsi="Arial" w:cs="Arial"/>
          <w:kern w:val="0"/>
          <w:lang w:eastAsia="en-GB"/>
          <w14:ligatures w14:val="none"/>
        </w:rPr>
        <w:t>2012</w:t>
      </w:r>
      <w:r w:rsidR="00E20380" w:rsidRPr="00C8315C">
        <w:rPr>
          <w:rFonts w:ascii="Arial" w:eastAsia="Times New Roman" w:hAnsi="Arial" w:cs="Arial"/>
          <w:kern w:val="0"/>
          <w:lang w:eastAsia="en-GB"/>
          <w14:ligatures w14:val="none"/>
        </w:rPr>
        <w:t>)</w:t>
      </w:r>
      <w:r w:rsidRPr="00C8315C">
        <w:rPr>
          <w:rFonts w:ascii="Arial" w:eastAsia="Times New Roman" w:hAnsi="Arial" w:cs="Arial"/>
          <w:kern w:val="0"/>
          <w:lang w:eastAsia="en-GB"/>
          <w14:ligatures w14:val="none"/>
        </w:rPr>
        <w:t xml:space="preserve">. "The challenge of defining wellbeing." </w:t>
      </w:r>
      <w:r w:rsidRPr="00C8315C">
        <w:rPr>
          <w:rFonts w:ascii="Arial" w:eastAsia="Times New Roman" w:hAnsi="Arial" w:cs="Arial"/>
          <w:i/>
          <w:iCs/>
          <w:kern w:val="0"/>
          <w:lang w:eastAsia="en-GB"/>
          <w14:ligatures w14:val="none"/>
        </w:rPr>
        <w:t>International Journal of Wellbeing</w:t>
      </w:r>
      <w:r w:rsidRPr="00C8315C">
        <w:rPr>
          <w:rFonts w:ascii="Arial" w:eastAsia="Times New Roman" w:hAnsi="Arial" w:cs="Arial"/>
          <w:kern w:val="0"/>
          <w:lang w:eastAsia="en-GB"/>
          <w14:ligatures w14:val="none"/>
        </w:rPr>
        <w:t>, 2(3), pp. 222-235.</w:t>
      </w:r>
      <w:r w:rsidR="008921E6" w:rsidRPr="00C8315C">
        <w:rPr>
          <w:rStyle w:val="Strong"/>
          <w:rFonts w:ascii="Arial" w:hAnsi="Arial" w:cs="Arial"/>
        </w:rPr>
        <w:t xml:space="preserve"> </w:t>
      </w:r>
    </w:p>
    <w:p w14:paraId="4D305243" w14:textId="77777777" w:rsidR="00E10D9A" w:rsidRPr="00C8315C" w:rsidRDefault="00E10D9A" w:rsidP="00C8315C">
      <w:pPr>
        <w:pStyle w:val="ListParagraph"/>
        <w:spacing w:after="0" w:line="360" w:lineRule="auto"/>
        <w:rPr>
          <w:rStyle w:val="Strong"/>
          <w:rFonts w:ascii="Arial" w:eastAsia="Times New Roman" w:hAnsi="Arial" w:cs="Arial"/>
          <w:b w:val="0"/>
          <w:bCs w:val="0"/>
          <w:kern w:val="0"/>
          <w:lang w:eastAsia="en-GB"/>
          <w14:ligatures w14:val="none"/>
        </w:rPr>
      </w:pPr>
    </w:p>
    <w:p w14:paraId="4ED8F97F" w14:textId="77777777" w:rsidR="00E10D9A" w:rsidRPr="00C8315C" w:rsidRDefault="00E10D9A" w:rsidP="00C8315C">
      <w:pPr>
        <w:pStyle w:val="ListParagraph"/>
        <w:numPr>
          <w:ilvl w:val="0"/>
          <w:numId w:val="9"/>
        </w:numPr>
        <w:spacing w:after="0" w:line="360" w:lineRule="auto"/>
        <w:rPr>
          <w:rFonts w:ascii="Arial" w:eastAsia="Times New Roman" w:hAnsi="Arial" w:cs="Arial"/>
          <w:kern w:val="0"/>
          <w:lang w:eastAsia="en-GB"/>
          <w14:ligatures w14:val="none"/>
        </w:rPr>
      </w:pPr>
      <w:r w:rsidRPr="00C8315C">
        <w:rPr>
          <w:rStyle w:val="Strong"/>
          <w:rFonts w:ascii="Arial" w:hAnsi="Arial" w:cs="Arial"/>
          <w:b w:val="0"/>
          <w:bCs w:val="0"/>
        </w:rPr>
        <w:t>Food Foundation</w:t>
      </w:r>
      <w:r w:rsidRPr="00C8315C">
        <w:rPr>
          <w:rFonts w:ascii="Arial" w:hAnsi="Arial" w:cs="Arial"/>
        </w:rPr>
        <w:t xml:space="preserve">, 2023. </w:t>
      </w:r>
      <w:r w:rsidRPr="00C8315C">
        <w:rPr>
          <w:rStyle w:val="Emphasis"/>
          <w:rFonts w:ascii="Arial" w:hAnsi="Arial" w:cs="Arial"/>
        </w:rPr>
        <w:t>Food Insecurity in the UK: Key Statistics and Policy Recommendations</w:t>
      </w:r>
      <w:r w:rsidRPr="00C8315C">
        <w:rPr>
          <w:rFonts w:ascii="Arial" w:hAnsi="Arial" w:cs="Arial"/>
        </w:rPr>
        <w:t xml:space="preserve">. </w:t>
      </w:r>
    </w:p>
    <w:p w14:paraId="74E86BE1" w14:textId="77777777" w:rsidR="00E10D9A" w:rsidRPr="00C8315C" w:rsidRDefault="00E10D9A" w:rsidP="00C8315C">
      <w:pPr>
        <w:pStyle w:val="ListParagraph"/>
        <w:spacing w:line="360" w:lineRule="auto"/>
        <w:rPr>
          <w:rFonts w:ascii="Arial" w:hAnsi="Arial" w:cs="Arial"/>
        </w:rPr>
      </w:pPr>
    </w:p>
    <w:p w14:paraId="0A8165B1" w14:textId="77777777" w:rsidR="00E10D9A" w:rsidRPr="00C8315C" w:rsidRDefault="00E10D9A" w:rsidP="00C8315C">
      <w:pPr>
        <w:pStyle w:val="ListParagraph"/>
        <w:spacing w:after="0" w:line="360" w:lineRule="auto"/>
        <w:rPr>
          <w:rFonts w:ascii="Arial" w:hAnsi="Arial" w:cs="Arial"/>
        </w:rPr>
      </w:pPr>
      <w:r w:rsidRPr="00C8315C">
        <w:rPr>
          <w:rFonts w:ascii="Arial" w:hAnsi="Arial" w:cs="Arial"/>
        </w:rPr>
        <w:t xml:space="preserve">Available at: </w:t>
      </w:r>
      <w:hyperlink r:id="rId10" w:tgtFrame="_new" w:history="1">
        <w:r w:rsidRPr="00C8315C">
          <w:rPr>
            <w:rStyle w:val="Hyperlink"/>
            <w:rFonts w:ascii="Arial" w:hAnsi="Arial" w:cs="Arial"/>
          </w:rPr>
          <w:t>https://www.foodfoundation.org.uk</w:t>
        </w:r>
      </w:hyperlink>
    </w:p>
    <w:p w14:paraId="74FDD38A" w14:textId="02307C91" w:rsidR="00E10D9A" w:rsidRPr="00C8315C" w:rsidRDefault="00E10D9A" w:rsidP="00C8315C">
      <w:pPr>
        <w:pStyle w:val="ListParagraph"/>
        <w:spacing w:after="0" w:line="360" w:lineRule="auto"/>
        <w:rPr>
          <w:rFonts w:ascii="Arial" w:hAnsi="Arial" w:cs="Arial"/>
        </w:rPr>
      </w:pPr>
      <w:r w:rsidRPr="00C8315C">
        <w:rPr>
          <w:rFonts w:ascii="Arial" w:hAnsi="Arial" w:cs="Arial"/>
        </w:rPr>
        <w:t xml:space="preserve"> </w:t>
      </w:r>
      <w:r w:rsidRPr="00C8315C">
        <w:rPr>
          <w:rFonts w:ascii="Arial" w:hAnsi="Arial" w:cs="Arial"/>
        </w:rPr>
        <w:t>(</w:t>
      </w:r>
      <w:r w:rsidRPr="00C8315C">
        <w:rPr>
          <w:rFonts w:ascii="Arial" w:hAnsi="Arial" w:cs="Arial"/>
        </w:rPr>
        <w:t>Accessed 2</w:t>
      </w:r>
      <w:r w:rsidRPr="00C8315C">
        <w:rPr>
          <w:rFonts w:ascii="Arial" w:hAnsi="Arial" w:cs="Arial"/>
        </w:rPr>
        <w:t>4</w:t>
      </w:r>
      <w:r w:rsidRPr="00C8315C">
        <w:rPr>
          <w:rFonts w:ascii="Arial" w:hAnsi="Arial" w:cs="Arial"/>
          <w:vertAlign w:val="superscript"/>
        </w:rPr>
        <w:t>th</w:t>
      </w:r>
      <w:r w:rsidRPr="00C8315C">
        <w:rPr>
          <w:rFonts w:ascii="Arial" w:hAnsi="Arial" w:cs="Arial"/>
        </w:rPr>
        <w:t xml:space="preserve"> Nov. 2024</w:t>
      </w:r>
      <w:r w:rsidRPr="00C8315C">
        <w:rPr>
          <w:rFonts w:ascii="Arial" w:hAnsi="Arial" w:cs="Arial"/>
        </w:rPr>
        <w:t>)</w:t>
      </w:r>
      <w:r w:rsidRPr="00C8315C">
        <w:rPr>
          <w:rFonts w:ascii="Arial" w:hAnsi="Arial" w:cs="Arial"/>
        </w:rPr>
        <w:t>.</w:t>
      </w:r>
    </w:p>
    <w:p w14:paraId="79AC7C3A" w14:textId="77777777" w:rsidR="00F84081" w:rsidRPr="00C8315C" w:rsidRDefault="00F84081" w:rsidP="00C8315C">
      <w:pPr>
        <w:pStyle w:val="NormalWeb"/>
        <w:numPr>
          <w:ilvl w:val="0"/>
          <w:numId w:val="9"/>
        </w:numPr>
        <w:spacing w:line="360" w:lineRule="auto"/>
        <w:rPr>
          <w:rFonts w:ascii="Arial" w:hAnsi="Arial" w:cs="Arial"/>
          <w:sz w:val="22"/>
          <w:szCs w:val="22"/>
        </w:rPr>
      </w:pPr>
      <w:r w:rsidRPr="00C8315C">
        <w:rPr>
          <w:rStyle w:val="Strong"/>
          <w:rFonts w:ascii="Arial" w:eastAsiaTheme="majorEastAsia" w:hAnsi="Arial" w:cs="Arial"/>
          <w:b w:val="0"/>
          <w:bCs w:val="0"/>
          <w:sz w:val="22"/>
          <w:szCs w:val="22"/>
        </w:rPr>
        <w:t>Food Foundation</w:t>
      </w:r>
      <w:r w:rsidRPr="00C8315C">
        <w:rPr>
          <w:rFonts w:ascii="Arial" w:hAnsi="Arial" w:cs="Arial"/>
          <w:b/>
          <w:bCs/>
          <w:sz w:val="22"/>
          <w:szCs w:val="22"/>
        </w:rPr>
        <w:t>,</w:t>
      </w:r>
      <w:r w:rsidRPr="00C8315C">
        <w:rPr>
          <w:rFonts w:ascii="Arial" w:hAnsi="Arial" w:cs="Arial"/>
          <w:sz w:val="22"/>
          <w:szCs w:val="22"/>
        </w:rPr>
        <w:t xml:space="preserve"> 2023. </w:t>
      </w:r>
      <w:r w:rsidRPr="00C8315C">
        <w:rPr>
          <w:rStyle w:val="Emphasis"/>
          <w:rFonts w:ascii="Arial" w:eastAsiaTheme="majorEastAsia" w:hAnsi="Arial" w:cs="Arial"/>
          <w:sz w:val="22"/>
          <w:szCs w:val="22"/>
        </w:rPr>
        <w:t>The Role of Food Assistance in Reducing Food Insecurity and Improving Health Outcomes</w:t>
      </w:r>
      <w:r w:rsidRPr="00C8315C">
        <w:rPr>
          <w:rFonts w:ascii="Arial" w:hAnsi="Arial" w:cs="Arial"/>
          <w:sz w:val="22"/>
          <w:szCs w:val="22"/>
        </w:rPr>
        <w:t xml:space="preserve">. </w:t>
      </w:r>
    </w:p>
    <w:p w14:paraId="0B103C98" w14:textId="77777777" w:rsidR="00F84081" w:rsidRPr="00C8315C" w:rsidRDefault="00F84081" w:rsidP="00C8315C">
      <w:pPr>
        <w:pStyle w:val="NormalWeb"/>
        <w:spacing w:line="360" w:lineRule="auto"/>
        <w:ind w:left="720"/>
        <w:rPr>
          <w:rFonts w:ascii="Arial" w:hAnsi="Arial" w:cs="Arial"/>
          <w:sz w:val="22"/>
          <w:szCs w:val="22"/>
        </w:rPr>
      </w:pPr>
      <w:r w:rsidRPr="00C8315C">
        <w:rPr>
          <w:rFonts w:ascii="Arial" w:hAnsi="Arial" w:cs="Arial"/>
          <w:sz w:val="22"/>
          <w:szCs w:val="22"/>
        </w:rPr>
        <w:t xml:space="preserve"> Available at: </w:t>
      </w:r>
      <w:hyperlink r:id="rId11" w:tgtFrame="_new" w:history="1">
        <w:r w:rsidRPr="00C8315C">
          <w:rPr>
            <w:rStyle w:val="Hyperlink"/>
            <w:rFonts w:ascii="Arial" w:eastAsiaTheme="majorEastAsia" w:hAnsi="Arial" w:cs="Arial"/>
            <w:sz w:val="22"/>
            <w:szCs w:val="22"/>
          </w:rPr>
          <w:t>https://www.foodfoundation.org.uk</w:t>
        </w:r>
      </w:hyperlink>
      <w:r w:rsidRPr="00C8315C">
        <w:rPr>
          <w:rFonts w:ascii="Arial" w:hAnsi="Arial" w:cs="Arial"/>
          <w:sz w:val="22"/>
          <w:szCs w:val="22"/>
        </w:rPr>
        <w:t xml:space="preserve"> </w:t>
      </w:r>
    </w:p>
    <w:p w14:paraId="1A499404" w14:textId="1D068B0E" w:rsidR="00F84081" w:rsidRPr="00C8315C" w:rsidRDefault="00F84081" w:rsidP="00C8315C">
      <w:pPr>
        <w:pStyle w:val="NormalWeb"/>
        <w:spacing w:line="360" w:lineRule="auto"/>
        <w:ind w:left="720"/>
        <w:rPr>
          <w:rFonts w:ascii="Arial" w:hAnsi="Arial" w:cs="Arial"/>
          <w:sz w:val="22"/>
          <w:szCs w:val="22"/>
        </w:rPr>
      </w:pPr>
      <w:r w:rsidRPr="00C8315C">
        <w:rPr>
          <w:rFonts w:ascii="Arial" w:hAnsi="Arial" w:cs="Arial"/>
          <w:sz w:val="22"/>
          <w:szCs w:val="22"/>
        </w:rPr>
        <w:t>(</w:t>
      </w:r>
      <w:r w:rsidRPr="00C8315C">
        <w:rPr>
          <w:rFonts w:ascii="Arial" w:hAnsi="Arial" w:cs="Arial"/>
          <w:sz w:val="22"/>
          <w:szCs w:val="22"/>
        </w:rPr>
        <w:t>Accessed 2</w:t>
      </w:r>
      <w:r w:rsidRPr="00C8315C">
        <w:rPr>
          <w:rFonts w:ascii="Arial" w:hAnsi="Arial" w:cs="Arial"/>
          <w:sz w:val="22"/>
          <w:szCs w:val="22"/>
        </w:rPr>
        <w:t>4</w:t>
      </w:r>
      <w:r w:rsidRPr="00C8315C">
        <w:rPr>
          <w:rFonts w:ascii="Arial" w:hAnsi="Arial" w:cs="Arial"/>
          <w:sz w:val="22"/>
          <w:szCs w:val="22"/>
          <w:vertAlign w:val="superscript"/>
        </w:rPr>
        <w:t>th</w:t>
      </w:r>
      <w:r w:rsidRPr="00C8315C">
        <w:rPr>
          <w:rFonts w:ascii="Arial" w:hAnsi="Arial" w:cs="Arial"/>
          <w:sz w:val="22"/>
          <w:szCs w:val="22"/>
        </w:rPr>
        <w:t xml:space="preserve"> Nov. 2024</w:t>
      </w:r>
      <w:r w:rsidRPr="00C8315C">
        <w:rPr>
          <w:rFonts w:ascii="Arial" w:hAnsi="Arial" w:cs="Arial"/>
          <w:sz w:val="22"/>
          <w:szCs w:val="22"/>
        </w:rPr>
        <w:t>)</w:t>
      </w:r>
      <w:r w:rsidRPr="00C8315C">
        <w:rPr>
          <w:rFonts w:ascii="Arial" w:hAnsi="Arial" w:cs="Arial"/>
          <w:sz w:val="22"/>
          <w:szCs w:val="22"/>
        </w:rPr>
        <w:t>.</w:t>
      </w:r>
    </w:p>
    <w:p w14:paraId="0AC9BA44" w14:textId="77777777" w:rsidR="00E10D9A" w:rsidRPr="00C8315C" w:rsidRDefault="00E10D9A" w:rsidP="00C8315C">
      <w:pPr>
        <w:spacing w:before="100" w:beforeAutospacing="1" w:after="100" w:afterAutospacing="1" w:line="360" w:lineRule="auto"/>
        <w:rPr>
          <w:rStyle w:val="Strong"/>
          <w:rFonts w:ascii="Arial" w:hAnsi="Arial" w:cs="Arial"/>
        </w:rPr>
      </w:pPr>
    </w:p>
    <w:p w14:paraId="10347AAE" w14:textId="77777777" w:rsidR="002F1653" w:rsidRPr="00C8315C" w:rsidRDefault="002F1653" w:rsidP="00C8315C">
      <w:pPr>
        <w:pStyle w:val="ListParagraph"/>
        <w:spacing w:before="100" w:beforeAutospacing="1" w:after="100" w:afterAutospacing="1" w:line="360" w:lineRule="auto"/>
        <w:rPr>
          <w:rStyle w:val="Strong"/>
          <w:rFonts w:ascii="Arial" w:hAnsi="Arial" w:cs="Arial"/>
          <w:b w:val="0"/>
          <w:bCs w:val="0"/>
        </w:rPr>
      </w:pPr>
    </w:p>
    <w:p w14:paraId="3D599687" w14:textId="1C875E2C" w:rsidR="002279D8" w:rsidRPr="00C8315C" w:rsidRDefault="008921E6" w:rsidP="00C8315C">
      <w:pPr>
        <w:pStyle w:val="ListParagraph"/>
        <w:numPr>
          <w:ilvl w:val="0"/>
          <w:numId w:val="8"/>
        </w:numPr>
        <w:spacing w:before="100" w:beforeAutospacing="1" w:after="100" w:afterAutospacing="1" w:line="360" w:lineRule="auto"/>
        <w:rPr>
          <w:rFonts w:ascii="Arial" w:hAnsi="Arial" w:cs="Arial"/>
        </w:rPr>
      </w:pPr>
      <w:r w:rsidRPr="00C8315C">
        <w:rPr>
          <w:rStyle w:val="Strong"/>
          <w:rFonts w:ascii="Arial" w:hAnsi="Arial" w:cs="Arial"/>
          <w:b w:val="0"/>
          <w:bCs w:val="0"/>
        </w:rPr>
        <w:t>House of Commons</w:t>
      </w:r>
      <w:r w:rsidRPr="00C8315C">
        <w:rPr>
          <w:rFonts w:ascii="Arial" w:hAnsi="Arial" w:cs="Arial"/>
        </w:rPr>
        <w:t xml:space="preserve">, 2022. </w:t>
      </w:r>
      <w:r w:rsidRPr="00C8315C">
        <w:rPr>
          <w:rStyle w:val="Emphasis"/>
          <w:rFonts w:ascii="Arial" w:hAnsi="Arial" w:cs="Arial"/>
        </w:rPr>
        <w:t>The Impact of Diet-Related Disorders on the NHS</w:t>
      </w:r>
      <w:r w:rsidRPr="00C8315C">
        <w:rPr>
          <w:rFonts w:ascii="Arial" w:hAnsi="Arial" w:cs="Arial"/>
        </w:rPr>
        <w:t xml:space="preserve">. </w:t>
      </w:r>
    </w:p>
    <w:p w14:paraId="150F5E81" w14:textId="5ABE97F9" w:rsidR="002279D8" w:rsidRPr="00C8315C" w:rsidRDefault="008921E6" w:rsidP="00C8315C">
      <w:pPr>
        <w:pStyle w:val="ListParagraph"/>
        <w:spacing w:before="100" w:beforeAutospacing="1" w:after="100" w:afterAutospacing="1" w:line="360" w:lineRule="auto"/>
        <w:rPr>
          <w:rFonts w:ascii="Arial" w:hAnsi="Arial" w:cs="Arial"/>
        </w:rPr>
      </w:pPr>
      <w:r w:rsidRPr="00C8315C">
        <w:rPr>
          <w:rFonts w:ascii="Arial" w:hAnsi="Arial" w:cs="Arial"/>
        </w:rPr>
        <w:t xml:space="preserve">Available at: </w:t>
      </w:r>
      <w:hyperlink r:id="rId12" w:history="1">
        <w:r w:rsidR="002279D8" w:rsidRPr="00C8315C">
          <w:rPr>
            <w:rStyle w:val="Hyperlink"/>
            <w:rFonts w:ascii="Arial" w:hAnsi="Arial" w:cs="Arial"/>
          </w:rPr>
          <w:t>https://www.parliament.uk/publications/</w:t>
        </w:r>
      </w:hyperlink>
    </w:p>
    <w:p w14:paraId="225CEFBB" w14:textId="77777777" w:rsidR="002279D8" w:rsidRPr="00C8315C" w:rsidRDefault="008921E6" w:rsidP="00C8315C">
      <w:pPr>
        <w:pStyle w:val="ListParagraph"/>
        <w:spacing w:before="100" w:beforeAutospacing="1" w:after="100" w:afterAutospacing="1" w:line="360" w:lineRule="auto"/>
        <w:rPr>
          <w:rFonts w:ascii="Arial" w:hAnsi="Arial" w:cs="Arial"/>
        </w:rPr>
      </w:pPr>
      <w:r w:rsidRPr="00C8315C">
        <w:rPr>
          <w:rFonts w:ascii="Arial" w:hAnsi="Arial" w:cs="Arial"/>
        </w:rPr>
        <w:t xml:space="preserve"> </w:t>
      </w:r>
      <w:r w:rsidR="002279D8" w:rsidRPr="00C8315C">
        <w:rPr>
          <w:rFonts w:ascii="Arial" w:hAnsi="Arial" w:cs="Arial"/>
        </w:rPr>
        <w:t>(</w:t>
      </w:r>
      <w:r w:rsidRPr="00C8315C">
        <w:rPr>
          <w:rFonts w:ascii="Arial" w:hAnsi="Arial" w:cs="Arial"/>
        </w:rPr>
        <w:t>Accessed 2</w:t>
      </w:r>
      <w:r w:rsidR="002279D8" w:rsidRPr="00C8315C">
        <w:rPr>
          <w:rFonts w:ascii="Arial" w:hAnsi="Arial" w:cs="Arial"/>
        </w:rPr>
        <w:t>4</w:t>
      </w:r>
      <w:r w:rsidR="002279D8" w:rsidRPr="00C8315C">
        <w:rPr>
          <w:rFonts w:ascii="Arial" w:hAnsi="Arial" w:cs="Arial"/>
          <w:vertAlign w:val="superscript"/>
        </w:rPr>
        <w:t>th</w:t>
      </w:r>
      <w:r w:rsidRPr="00C8315C">
        <w:rPr>
          <w:rFonts w:ascii="Arial" w:hAnsi="Arial" w:cs="Arial"/>
        </w:rPr>
        <w:t xml:space="preserve"> Nov. 2024</w:t>
      </w:r>
      <w:r w:rsidR="002279D8" w:rsidRPr="00C8315C">
        <w:rPr>
          <w:rFonts w:ascii="Arial" w:hAnsi="Arial" w:cs="Arial"/>
        </w:rPr>
        <w:t>)</w:t>
      </w:r>
      <w:r w:rsidRPr="00C8315C">
        <w:rPr>
          <w:rFonts w:ascii="Arial" w:hAnsi="Arial" w:cs="Arial"/>
        </w:rPr>
        <w:t>.</w:t>
      </w:r>
    </w:p>
    <w:p w14:paraId="37A4A113" w14:textId="77777777" w:rsidR="002F1653" w:rsidRPr="00C8315C" w:rsidRDefault="002F1653" w:rsidP="00C8315C">
      <w:pPr>
        <w:pStyle w:val="ListParagraph"/>
        <w:spacing w:before="100" w:beforeAutospacing="1" w:after="100" w:afterAutospacing="1" w:line="360" w:lineRule="auto"/>
        <w:rPr>
          <w:rFonts w:ascii="Arial" w:hAnsi="Arial" w:cs="Arial"/>
        </w:rPr>
      </w:pPr>
    </w:p>
    <w:p w14:paraId="45E67222" w14:textId="77777777" w:rsidR="00FE13BE" w:rsidRPr="00C8315C" w:rsidRDefault="002279D8" w:rsidP="00C8315C">
      <w:pPr>
        <w:pStyle w:val="ListParagraph"/>
        <w:numPr>
          <w:ilvl w:val="0"/>
          <w:numId w:val="8"/>
        </w:numPr>
        <w:spacing w:before="100" w:beforeAutospacing="1" w:after="100" w:afterAutospacing="1" w:line="360" w:lineRule="auto"/>
        <w:rPr>
          <w:rFonts w:ascii="Arial" w:hAnsi="Arial" w:cs="Arial"/>
        </w:rPr>
      </w:pPr>
      <w:r w:rsidRPr="000E77E1">
        <w:rPr>
          <w:rFonts w:ascii="Arial" w:eastAsia="Times New Roman" w:hAnsi="Arial" w:cs="Arial"/>
          <w:kern w:val="0"/>
          <w:lang w:eastAsia="en-GB"/>
          <w14:ligatures w14:val="none"/>
        </w:rPr>
        <w:t xml:space="preserve">Jones, P. (2022) </w:t>
      </w:r>
      <w:r w:rsidRPr="000E77E1">
        <w:rPr>
          <w:rFonts w:ascii="Arial" w:eastAsia="Times New Roman" w:hAnsi="Arial" w:cs="Arial"/>
          <w:i/>
          <w:iCs/>
          <w:kern w:val="0"/>
          <w:lang w:eastAsia="en-GB"/>
          <w14:ligatures w14:val="none"/>
        </w:rPr>
        <w:t>Critique of the Levelling Up Agenda</w:t>
      </w:r>
      <w:r w:rsidRPr="000E77E1">
        <w:rPr>
          <w:rFonts w:ascii="Arial" w:eastAsia="Times New Roman" w:hAnsi="Arial" w:cs="Arial"/>
          <w:kern w:val="0"/>
          <w:lang w:eastAsia="en-GB"/>
          <w14:ligatures w14:val="none"/>
        </w:rPr>
        <w:t>. Policy Journal, 34(2), pp. 45-56.</w:t>
      </w:r>
      <w:r w:rsidR="00FE13BE" w:rsidRPr="00C8315C">
        <w:rPr>
          <w:rFonts w:ascii="Arial" w:eastAsia="Times New Roman" w:hAnsi="Arial" w:cs="Arial"/>
          <w:kern w:val="0"/>
          <w:lang w:eastAsia="en-GB"/>
          <w14:ligatures w14:val="none"/>
        </w:rPr>
        <w:t xml:space="preserve"> </w:t>
      </w:r>
    </w:p>
    <w:p w14:paraId="5A79DBA8" w14:textId="77777777" w:rsidR="00155649" w:rsidRPr="00C8315C" w:rsidRDefault="00155649" w:rsidP="00C8315C">
      <w:pPr>
        <w:pStyle w:val="ListParagraph"/>
        <w:spacing w:before="100" w:beforeAutospacing="1" w:after="100" w:afterAutospacing="1" w:line="360" w:lineRule="auto"/>
        <w:rPr>
          <w:rFonts w:ascii="Arial" w:hAnsi="Arial" w:cs="Arial"/>
        </w:rPr>
      </w:pPr>
    </w:p>
    <w:p w14:paraId="22F86BF2" w14:textId="594F83A3" w:rsidR="003F4EDF" w:rsidRPr="00C8315C" w:rsidRDefault="00FE13BE" w:rsidP="00C8315C">
      <w:pPr>
        <w:pStyle w:val="ListParagraph"/>
        <w:numPr>
          <w:ilvl w:val="0"/>
          <w:numId w:val="8"/>
        </w:numPr>
        <w:spacing w:before="100" w:beforeAutospacing="1" w:after="100" w:afterAutospacing="1" w:line="360" w:lineRule="auto"/>
        <w:rPr>
          <w:rFonts w:ascii="Arial" w:hAnsi="Arial" w:cs="Arial"/>
        </w:rPr>
      </w:pPr>
      <w:r w:rsidRPr="00C8315C">
        <w:rPr>
          <w:rFonts w:ascii="Arial" w:eastAsia="Times New Roman" w:hAnsi="Arial" w:cs="Arial"/>
          <w:kern w:val="0"/>
          <w:lang w:eastAsia="en-GB"/>
          <w14:ligatures w14:val="none"/>
        </w:rPr>
        <w:t>L</w:t>
      </w:r>
      <w:r w:rsidRPr="000E77E1">
        <w:rPr>
          <w:rFonts w:ascii="Arial" w:eastAsia="Times New Roman" w:hAnsi="Arial" w:cs="Arial"/>
          <w:kern w:val="0"/>
          <w:lang w:eastAsia="en-GB"/>
          <w14:ligatures w14:val="none"/>
        </w:rPr>
        <w:t>ocal Government Association</w:t>
      </w:r>
      <w:r w:rsidR="00BB229C" w:rsidRPr="00C8315C">
        <w:rPr>
          <w:rFonts w:ascii="Arial" w:eastAsia="Times New Roman" w:hAnsi="Arial" w:cs="Arial"/>
          <w:kern w:val="0"/>
          <w:lang w:eastAsia="en-GB"/>
          <w14:ligatures w14:val="none"/>
        </w:rPr>
        <w:t>.</w:t>
      </w:r>
      <w:r w:rsidRPr="000E77E1">
        <w:rPr>
          <w:rFonts w:ascii="Arial" w:eastAsia="Times New Roman" w:hAnsi="Arial" w:cs="Arial"/>
          <w:kern w:val="0"/>
          <w:lang w:eastAsia="en-GB"/>
          <w14:ligatures w14:val="none"/>
        </w:rPr>
        <w:t xml:space="preserve"> (2022) </w:t>
      </w:r>
      <w:r w:rsidRPr="000E77E1">
        <w:rPr>
          <w:rFonts w:ascii="Arial" w:eastAsia="Times New Roman" w:hAnsi="Arial" w:cs="Arial"/>
          <w:i/>
          <w:iCs/>
          <w:kern w:val="0"/>
          <w:lang w:eastAsia="en-GB"/>
          <w14:ligatures w14:val="none"/>
        </w:rPr>
        <w:t>Community-Led Development for Equity</w:t>
      </w:r>
      <w:r w:rsidRPr="000E77E1">
        <w:rPr>
          <w:rFonts w:ascii="Arial" w:eastAsia="Times New Roman" w:hAnsi="Arial" w:cs="Arial"/>
          <w:kern w:val="0"/>
          <w:lang w:eastAsia="en-GB"/>
          <w14:ligatures w14:val="none"/>
        </w:rPr>
        <w:t>. Available at</w:t>
      </w:r>
      <w:r w:rsidR="003F4EDF" w:rsidRPr="00C8315C">
        <w:rPr>
          <w:rFonts w:ascii="Arial" w:hAnsi="Arial" w:cs="Arial"/>
        </w:rPr>
        <w:t xml:space="preserve">: </w:t>
      </w:r>
      <w:hyperlink r:id="rId13" w:tgtFrame="_new" w:history="1">
        <w:r w:rsidR="003F4EDF" w:rsidRPr="00C8315C">
          <w:rPr>
            <w:rStyle w:val="Hyperlink"/>
            <w:rFonts w:ascii="Arial" w:hAnsi="Arial" w:cs="Arial"/>
          </w:rPr>
          <w:t>https://www.local.gov.uk</w:t>
        </w:r>
      </w:hyperlink>
    </w:p>
    <w:p w14:paraId="75E2D744" w14:textId="0ED9D9DA" w:rsidR="008921E6" w:rsidRPr="00C8315C" w:rsidRDefault="00183B5B" w:rsidP="00C8315C">
      <w:pPr>
        <w:spacing w:before="100" w:beforeAutospacing="1" w:after="100" w:afterAutospacing="1" w:line="360" w:lineRule="auto"/>
        <w:ind w:left="360"/>
        <w:rPr>
          <w:rFonts w:ascii="Arial" w:hAnsi="Arial" w:cs="Arial"/>
        </w:rPr>
      </w:pPr>
      <w:r w:rsidRPr="00C8315C">
        <w:rPr>
          <w:rFonts w:ascii="Arial" w:hAnsi="Arial" w:cs="Arial"/>
        </w:rPr>
        <w:t>(</w:t>
      </w:r>
      <w:r w:rsidR="003F4EDF" w:rsidRPr="00C8315C">
        <w:rPr>
          <w:rFonts w:ascii="Arial" w:hAnsi="Arial" w:cs="Arial"/>
        </w:rPr>
        <w:t>Accessed 2</w:t>
      </w:r>
      <w:r w:rsidRPr="00C8315C">
        <w:rPr>
          <w:rFonts w:ascii="Arial" w:hAnsi="Arial" w:cs="Arial"/>
        </w:rPr>
        <w:t>4</w:t>
      </w:r>
      <w:r w:rsidRPr="00C8315C">
        <w:rPr>
          <w:rFonts w:ascii="Arial" w:hAnsi="Arial" w:cs="Arial"/>
          <w:vertAlign w:val="superscript"/>
        </w:rPr>
        <w:t>th</w:t>
      </w:r>
      <w:r w:rsidR="003F4EDF" w:rsidRPr="00C8315C">
        <w:rPr>
          <w:rFonts w:ascii="Arial" w:hAnsi="Arial" w:cs="Arial"/>
        </w:rPr>
        <w:t xml:space="preserve"> Nov. 2024</w:t>
      </w:r>
      <w:r w:rsidRPr="00C8315C">
        <w:rPr>
          <w:rFonts w:ascii="Arial" w:hAnsi="Arial" w:cs="Arial"/>
        </w:rPr>
        <w:t>)</w:t>
      </w:r>
      <w:r w:rsidR="003F4EDF" w:rsidRPr="00C8315C">
        <w:rPr>
          <w:rFonts w:ascii="Arial" w:hAnsi="Arial" w:cs="Arial"/>
        </w:rPr>
        <w:t>.</w:t>
      </w:r>
      <w:r w:rsidR="00FE13BE" w:rsidRPr="00C8315C">
        <w:rPr>
          <w:rFonts w:ascii="Arial" w:eastAsia="Times New Roman" w:hAnsi="Arial" w:cs="Arial"/>
          <w:kern w:val="0"/>
          <w:lang w:eastAsia="en-GB"/>
          <w14:ligatures w14:val="none"/>
        </w:rPr>
        <w:br/>
      </w:r>
    </w:p>
    <w:p w14:paraId="1997E8C1" w14:textId="37A4299E" w:rsidR="00B80FE4" w:rsidRPr="00C8315C" w:rsidRDefault="00540BAD" w:rsidP="00C8315C">
      <w:pPr>
        <w:pStyle w:val="ListParagraph"/>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kern w:val="0"/>
          <w:lang w:eastAsia="en-GB"/>
          <w14:ligatures w14:val="none"/>
        </w:rPr>
        <w:t xml:space="preserve">Marmot, M. (2020) </w:t>
      </w:r>
      <w:r w:rsidRPr="00C8315C">
        <w:rPr>
          <w:rFonts w:ascii="Arial" w:eastAsia="Times New Roman" w:hAnsi="Arial" w:cs="Arial"/>
          <w:i/>
          <w:iCs/>
          <w:kern w:val="0"/>
          <w:lang w:eastAsia="en-GB"/>
          <w14:ligatures w14:val="none"/>
        </w:rPr>
        <w:t>The Marmot Review 10 Years On: Health inequalities and what needs to change</w:t>
      </w:r>
      <w:r w:rsidRPr="00C8315C">
        <w:rPr>
          <w:rFonts w:ascii="Arial" w:eastAsia="Times New Roman" w:hAnsi="Arial" w:cs="Arial"/>
          <w:kern w:val="0"/>
          <w:lang w:eastAsia="en-GB"/>
          <w14:ligatures w14:val="none"/>
        </w:rPr>
        <w:t>. Institute of Health Equity.</w:t>
      </w:r>
    </w:p>
    <w:p w14:paraId="4B04FD19" w14:textId="41069919" w:rsidR="00D950C6" w:rsidRPr="00C8315C" w:rsidRDefault="00540BAD" w:rsidP="00C8315C">
      <w:pPr>
        <w:spacing w:before="100" w:beforeAutospacing="1" w:after="100" w:afterAutospacing="1" w:line="360" w:lineRule="auto"/>
        <w:rPr>
          <w:rFonts w:ascii="Arial" w:eastAsia="Times New Roman" w:hAnsi="Arial" w:cs="Arial"/>
          <w:kern w:val="0"/>
          <w:lang w:val="fr-FR" w:eastAsia="en-GB"/>
          <w14:ligatures w14:val="none"/>
        </w:rPr>
      </w:pPr>
      <w:r w:rsidRPr="00C8315C">
        <w:rPr>
          <w:rFonts w:ascii="Arial" w:eastAsia="Times New Roman" w:hAnsi="Arial" w:cs="Arial"/>
          <w:kern w:val="0"/>
          <w:lang w:val="fr-FR" w:eastAsia="en-GB"/>
          <w14:ligatures w14:val="none"/>
        </w:rPr>
        <w:t xml:space="preserve"> Available at:https</w:t>
      </w:r>
      <w:r w:rsidR="0094554B" w:rsidRPr="00C8315C">
        <w:rPr>
          <w:rFonts w:ascii="Arial" w:eastAsia="Times New Roman" w:hAnsi="Arial" w:cs="Arial"/>
          <w:kern w:val="0"/>
          <w:lang w:val="fr-FR" w:eastAsia="en-GB"/>
          <w14:ligatures w14:val="none"/>
        </w:rPr>
        <w:t>:</w:t>
      </w:r>
      <w:r w:rsidRPr="00C8315C">
        <w:rPr>
          <w:rFonts w:ascii="Arial" w:eastAsia="Times New Roman" w:hAnsi="Arial" w:cs="Arial"/>
          <w:kern w:val="0"/>
          <w:lang w:val="fr-FR" w:eastAsia="en-GB"/>
          <w14:ligatures w14:val="none"/>
        </w:rPr>
        <w:t>//www.health.org.uk/publications/reports/the-marmot-revie</w:t>
      </w:r>
      <w:r w:rsidR="0094554B" w:rsidRPr="00C8315C">
        <w:rPr>
          <w:rFonts w:ascii="Arial" w:eastAsia="Times New Roman" w:hAnsi="Arial" w:cs="Arial"/>
          <w:kern w:val="0"/>
          <w:lang w:val="fr-FR" w:eastAsia="en-GB"/>
          <w14:ligatures w14:val="none"/>
        </w:rPr>
        <w:t>w</w:t>
      </w:r>
    </w:p>
    <w:p w14:paraId="7841A05C" w14:textId="47720A7B" w:rsidR="0094554B" w:rsidRPr="00C8315C" w:rsidRDefault="0094554B" w:rsidP="00C8315C">
      <w:p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kern w:val="0"/>
          <w:lang w:eastAsia="en-GB"/>
          <w14:ligatures w14:val="none"/>
        </w:rPr>
        <w:t>(Accessed :24th November 2024).</w:t>
      </w:r>
    </w:p>
    <w:p w14:paraId="1B1D4F9D" w14:textId="77777777" w:rsidR="0094554B" w:rsidRPr="00C8315C" w:rsidRDefault="0094554B" w:rsidP="00C8315C">
      <w:pPr>
        <w:spacing w:before="100" w:beforeAutospacing="1" w:after="100" w:afterAutospacing="1" w:line="360" w:lineRule="auto"/>
        <w:rPr>
          <w:rFonts w:ascii="Arial" w:eastAsia="Times New Roman" w:hAnsi="Arial" w:cs="Arial"/>
          <w:kern w:val="0"/>
          <w:lang w:eastAsia="en-GB"/>
          <w14:ligatures w14:val="none"/>
        </w:rPr>
      </w:pPr>
    </w:p>
    <w:p w14:paraId="3DBE9F7C" w14:textId="77777777" w:rsidR="003C632A" w:rsidRPr="00C8315C" w:rsidRDefault="00B648D4" w:rsidP="00C8315C">
      <w:pPr>
        <w:pStyle w:val="ListParagraph"/>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kern w:val="0"/>
          <w:lang w:eastAsia="en-GB"/>
          <w14:ligatures w14:val="none"/>
        </w:rPr>
        <w:t>Marmot, M.</w:t>
      </w:r>
      <w:r w:rsidR="00471FB6" w:rsidRPr="00C8315C">
        <w:rPr>
          <w:rFonts w:ascii="Arial" w:eastAsia="Times New Roman" w:hAnsi="Arial" w:cs="Arial"/>
          <w:kern w:val="0"/>
          <w:lang w:eastAsia="en-GB"/>
          <w14:ligatures w14:val="none"/>
        </w:rPr>
        <w:t>(</w:t>
      </w:r>
      <w:r w:rsidRPr="00C8315C">
        <w:rPr>
          <w:rFonts w:ascii="Arial" w:eastAsia="Times New Roman" w:hAnsi="Arial" w:cs="Arial"/>
          <w:kern w:val="0"/>
          <w:lang w:eastAsia="en-GB"/>
          <w14:ligatures w14:val="none"/>
        </w:rPr>
        <w:t xml:space="preserve"> 2010</w:t>
      </w:r>
      <w:r w:rsidR="00471FB6" w:rsidRPr="00C8315C">
        <w:rPr>
          <w:rFonts w:ascii="Arial" w:eastAsia="Times New Roman" w:hAnsi="Arial" w:cs="Arial"/>
          <w:kern w:val="0"/>
          <w:lang w:eastAsia="en-GB"/>
          <w14:ligatures w14:val="none"/>
        </w:rPr>
        <w:t>)</w:t>
      </w:r>
      <w:r w:rsidRPr="00C8315C">
        <w:rPr>
          <w:rFonts w:ascii="Arial" w:eastAsia="Times New Roman" w:hAnsi="Arial" w:cs="Arial"/>
          <w:kern w:val="0"/>
          <w:lang w:eastAsia="en-GB"/>
          <w14:ligatures w14:val="none"/>
        </w:rPr>
        <w:t xml:space="preserve">. </w:t>
      </w:r>
      <w:r w:rsidRPr="00C8315C">
        <w:rPr>
          <w:rFonts w:ascii="Arial" w:eastAsia="Times New Roman" w:hAnsi="Arial" w:cs="Arial"/>
          <w:i/>
          <w:iCs/>
          <w:kern w:val="0"/>
          <w:lang w:eastAsia="en-GB"/>
          <w14:ligatures w14:val="none"/>
        </w:rPr>
        <w:t>Fair Society, Healthy Lives: The Marmot Review: Strategic Review of Health Inequalities in England Post-2010</w:t>
      </w:r>
      <w:r w:rsidRPr="00C8315C">
        <w:rPr>
          <w:rFonts w:ascii="Arial" w:eastAsia="Times New Roman" w:hAnsi="Arial" w:cs="Arial"/>
          <w:kern w:val="0"/>
          <w:lang w:eastAsia="en-GB"/>
          <w14:ligatures w14:val="none"/>
        </w:rPr>
        <w:t>. The Marmot Review.</w:t>
      </w:r>
      <w:r w:rsidR="00471FB6" w:rsidRPr="00C8315C">
        <w:rPr>
          <w:rFonts w:ascii="Arial" w:eastAsia="Times New Roman" w:hAnsi="Arial" w:cs="Arial"/>
          <w:kern w:val="0"/>
          <w:lang w:eastAsia="en-GB"/>
          <w14:ligatures w14:val="none"/>
        </w:rPr>
        <w:t xml:space="preserve"> </w:t>
      </w:r>
    </w:p>
    <w:p w14:paraId="2363F60C" w14:textId="77777777" w:rsidR="001A0C51" w:rsidRPr="00C8315C" w:rsidRDefault="001A0C51" w:rsidP="00C8315C">
      <w:pPr>
        <w:spacing w:before="100" w:beforeAutospacing="1" w:after="100" w:afterAutospacing="1" w:line="360" w:lineRule="auto"/>
        <w:rPr>
          <w:rFonts w:ascii="Arial" w:eastAsia="Times New Roman" w:hAnsi="Arial" w:cs="Arial"/>
          <w:kern w:val="0"/>
          <w:lang w:eastAsia="en-GB"/>
          <w14:ligatures w14:val="none"/>
        </w:rPr>
      </w:pPr>
    </w:p>
    <w:p w14:paraId="0244E48A" w14:textId="77777777" w:rsidR="00611C84" w:rsidRPr="00C8315C" w:rsidRDefault="003C632A" w:rsidP="00C8315C">
      <w:pPr>
        <w:pStyle w:val="ListParagraph"/>
        <w:numPr>
          <w:ilvl w:val="0"/>
          <w:numId w:val="11"/>
        </w:numPr>
        <w:spacing w:before="100" w:beforeAutospacing="1" w:after="100" w:afterAutospacing="1" w:line="360" w:lineRule="auto"/>
        <w:rPr>
          <w:rFonts w:ascii="Arial" w:eastAsiaTheme="majorEastAsia" w:hAnsi="Arial" w:cs="Arial"/>
          <w:color w:val="0F4761" w:themeColor="accent1" w:themeShade="BF"/>
        </w:rPr>
      </w:pPr>
      <w:r w:rsidRPr="00C8315C">
        <w:rPr>
          <w:rFonts w:ascii="Arial" w:hAnsi="Arial" w:cs="Arial"/>
        </w:rPr>
        <w:t xml:space="preserve">National Food Strategy (2021) </w:t>
      </w:r>
      <w:r w:rsidRPr="00C8315C">
        <w:rPr>
          <w:rStyle w:val="Emphasis"/>
          <w:rFonts w:ascii="Arial" w:hAnsi="Arial" w:cs="Arial"/>
        </w:rPr>
        <w:t>National Food Strategy: The Plan</w:t>
      </w:r>
      <w:r w:rsidRPr="00C8315C">
        <w:rPr>
          <w:rFonts w:ascii="Arial" w:hAnsi="Arial" w:cs="Arial"/>
        </w:rPr>
        <w:t>.</w:t>
      </w:r>
    </w:p>
    <w:p w14:paraId="2800372F" w14:textId="77777777" w:rsidR="00611C84" w:rsidRPr="00C8315C" w:rsidRDefault="00611C84" w:rsidP="00C8315C">
      <w:pPr>
        <w:pStyle w:val="ListParagraph"/>
        <w:spacing w:line="360" w:lineRule="auto"/>
        <w:rPr>
          <w:rFonts w:ascii="Arial" w:hAnsi="Arial" w:cs="Arial"/>
        </w:rPr>
      </w:pPr>
    </w:p>
    <w:p w14:paraId="20E62238" w14:textId="12B63B1B" w:rsidR="003C632A" w:rsidRPr="00C8315C" w:rsidRDefault="003C632A" w:rsidP="00C8315C">
      <w:pPr>
        <w:pStyle w:val="ListParagraph"/>
        <w:spacing w:before="100" w:beforeAutospacing="1" w:after="100" w:afterAutospacing="1" w:line="360" w:lineRule="auto"/>
        <w:rPr>
          <w:rFonts w:ascii="Arial" w:hAnsi="Arial" w:cs="Arial"/>
        </w:rPr>
      </w:pPr>
      <w:r w:rsidRPr="00C8315C">
        <w:rPr>
          <w:rFonts w:ascii="Arial" w:hAnsi="Arial" w:cs="Arial"/>
        </w:rPr>
        <w:t xml:space="preserve"> Available at: </w:t>
      </w:r>
      <w:hyperlink r:id="rId14" w:history="1">
        <w:r w:rsidR="000C2B9F" w:rsidRPr="00C8315C">
          <w:rPr>
            <w:rStyle w:val="Hyperlink"/>
            <w:rFonts w:ascii="Arial" w:hAnsi="Arial" w:cs="Arial"/>
          </w:rPr>
          <w:t>https://www.nationalfoodstrategy.org</w:t>
        </w:r>
      </w:hyperlink>
    </w:p>
    <w:p w14:paraId="33F55367" w14:textId="267C8F90" w:rsidR="000C2B9F" w:rsidRPr="00C8315C" w:rsidRDefault="000C2B9F" w:rsidP="00C8315C">
      <w:pPr>
        <w:pStyle w:val="ListParagraph"/>
        <w:spacing w:before="100" w:beforeAutospacing="1" w:after="100" w:afterAutospacing="1" w:line="360" w:lineRule="auto"/>
        <w:rPr>
          <w:rStyle w:val="Heading1Char"/>
          <w:rFonts w:ascii="Arial" w:hAnsi="Arial" w:cs="Arial"/>
          <w:sz w:val="22"/>
          <w:szCs w:val="22"/>
        </w:rPr>
      </w:pPr>
      <w:r w:rsidRPr="00C8315C">
        <w:rPr>
          <w:rFonts w:ascii="Arial" w:hAnsi="Arial" w:cs="Arial"/>
        </w:rPr>
        <w:t>(Accessed:24</w:t>
      </w:r>
      <w:r w:rsidRPr="00C8315C">
        <w:rPr>
          <w:rFonts w:ascii="Arial" w:hAnsi="Arial" w:cs="Arial"/>
          <w:vertAlign w:val="superscript"/>
        </w:rPr>
        <w:t>th</w:t>
      </w:r>
      <w:r w:rsidRPr="00C8315C">
        <w:rPr>
          <w:rFonts w:ascii="Arial" w:hAnsi="Arial" w:cs="Arial"/>
        </w:rPr>
        <w:t xml:space="preserve"> November 2024)</w:t>
      </w:r>
    </w:p>
    <w:p w14:paraId="63098843" w14:textId="37BB81A1" w:rsidR="00471FB6" w:rsidRPr="00C8315C" w:rsidRDefault="00471FB6" w:rsidP="00C8315C">
      <w:pPr>
        <w:pStyle w:val="ListParagraph"/>
        <w:spacing w:before="100" w:beforeAutospacing="1" w:after="100" w:afterAutospacing="1" w:line="360" w:lineRule="auto"/>
        <w:rPr>
          <w:rFonts w:ascii="Arial" w:eastAsia="Times New Roman" w:hAnsi="Arial" w:cs="Arial"/>
          <w:kern w:val="0"/>
          <w:lang w:eastAsia="en-GB"/>
          <w14:ligatures w14:val="none"/>
        </w:rPr>
      </w:pPr>
    </w:p>
    <w:p w14:paraId="0A433397" w14:textId="77777777" w:rsidR="00A912FD" w:rsidRPr="00C8315C" w:rsidRDefault="00471FB6" w:rsidP="00C8315C">
      <w:pPr>
        <w:pStyle w:val="ListParagraph"/>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kern w:val="0"/>
          <w:lang w:eastAsia="en-GB"/>
          <w14:ligatures w14:val="none"/>
        </w:rPr>
        <w:t xml:space="preserve">Nazroo, J., Bhui, K. and Rhodes, J. (2022) </w:t>
      </w:r>
      <w:r w:rsidRPr="00C8315C">
        <w:rPr>
          <w:rFonts w:ascii="Arial" w:eastAsia="Times New Roman" w:hAnsi="Arial" w:cs="Arial"/>
          <w:i/>
          <w:iCs/>
          <w:kern w:val="0"/>
          <w:lang w:eastAsia="en-GB"/>
          <w14:ligatures w14:val="none"/>
        </w:rPr>
        <w:t>Ethnic Inequalities in Healthcare Access: A Systematic Review</w:t>
      </w:r>
      <w:r w:rsidRPr="00C8315C">
        <w:rPr>
          <w:rFonts w:ascii="Arial" w:eastAsia="Times New Roman" w:hAnsi="Arial" w:cs="Arial"/>
          <w:kern w:val="0"/>
          <w:lang w:eastAsia="en-GB"/>
          <w14:ligatures w14:val="none"/>
        </w:rPr>
        <w:t>. BMC Public Health, 22(1), pp. 1-12.</w:t>
      </w:r>
    </w:p>
    <w:p w14:paraId="06EF1BA8" w14:textId="77777777" w:rsidR="008338A2" w:rsidRPr="00C8315C" w:rsidRDefault="008338A2" w:rsidP="00C8315C">
      <w:pPr>
        <w:pStyle w:val="ListParagraph"/>
        <w:spacing w:before="100" w:beforeAutospacing="1" w:after="100" w:afterAutospacing="1" w:line="360" w:lineRule="auto"/>
        <w:rPr>
          <w:rFonts w:ascii="Arial" w:eastAsia="Times New Roman" w:hAnsi="Arial" w:cs="Arial"/>
          <w:kern w:val="0"/>
          <w:lang w:eastAsia="en-GB"/>
          <w14:ligatures w14:val="none"/>
        </w:rPr>
      </w:pPr>
    </w:p>
    <w:p w14:paraId="0BFE89B1" w14:textId="1AE2B965" w:rsidR="00A912FD" w:rsidRPr="00C8315C" w:rsidRDefault="00A912FD" w:rsidP="00C8315C">
      <w:pPr>
        <w:pStyle w:val="ListParagraph"/>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kern w:val="0"/>
          <w:lang w:eastAsia="en-GB"/>
          <w14:ligatures w14:val="none"/>
        </w:rPr>
        <w:t xml:space="preserve">Office for National Statistics (ONS) </w:t>
      </w:r>
      <w:r w:rsidR="00155649" w:rsidRPr="00C8315C">
        <w:rPr>
          <w:rFonts w:ascii="Arial" w:eastAsia="Times New Roman" w:hAnsi="Arial" w:cs="Arial"/>
          <w:kern w:val="0"/>
          <w:lang w:eastAsia="en-GB"/>
          <w14:ligatures w14:val="none"/>
        </w:rPr>
        <w:t>.</w:t>
      </w:r>
      <w:r w:rsidRPr="00C8315C">
        <w:rPr>
          <w:rFonts w:ascii="Arial" w:eastAsia="Times New Roman" w:hAnsi="Arial" w:cs="Arial"/>
          <w:kern w:val="0"/>
          <w:lang w:eastAsia="en-GB"/>
          <w14:ligatures w14:val="none"/>
        </w:rPr>
        <w:t xml:space="preserve">(2023) </w:t>
      </w:r>
      <w:r w:rsidRPr="00C8315C">
        <w:rPr>
          <w:rFonts w:ascii="Arial" w:eastAsia="Times New Roman" w:hAnsi="Arial" w:cs="Arial"/>
          <w:i/>
          <w:iCs/>
          <w:kern w:val="0"/>
          <w:lang w:eastAsia="en-GB"/>
          <w14:ligatures w14:val="none"/>
        </w:rPr>
        <w:t>Income Inequality in the UK</w:t>
      </w:r>
      <w:r w:rsidRPr="00C8315C">
        <w:rPr>
          <w:rFonts w:ascii="Arial" w:eastAsia="Times New Roman" w:hAnsi="Arial" w:cs="Arial"/>
          <w:kern w:val="0"/>
          <w:lang w:eastAsia="en-GB"/>
          <w14:ligatures w14:val="none"/>
        </w:rPr>
        <w:t xml:space="preserve">. </w:t>
      </w:r>
    </w:p>
    <w:p w14:paraId="5B7A63DE" w14:textId="5162C414" w:rsidR="000C2B9F" w:rsidRPr="00C8315C" w:rsidRDefault="00A912FD" w:rsidP="00C8315C">
      <w:pPr>
        <w:spacing w:before="100" w:beforeAutospacing="1" w:after="100" w:afterAutospacing="1" w:line="360" w:lineRule="auto"/>
        <w:rPr>
          <w:rFonts w:ascii="Arial" w:eastAsia="Times New Roman" w:hAnsi="Arial" w:cs="Arial"/>
          <w:kern w:val="0"/>
          <w:lang w:val="fr-FR" w:eastAsia="en-GB"/>
          <w14:ligatures w14:val="none"/>
        </w:rPr>
      </w:pPr>
      <w:r w:rsidRPr="00C8315C">
        <w:rPr>
          <w:rFonts w:ascii="Arial" w:eastAsia="Times New Roman" w:hAnsi="Arial" w:cs="Arial"/>
          <w:kern w:val="0"/>
          <w:lang w:val="fr-FR" w:eastAsia="en-GB"/>
          <w14:ligatures w14:val="none"/>
        </w:rPr>
        <w:lastRenderedPageBreak/>
        <w:t>Available at:</w:t>
      </w:r>
      <w:r w:rsidR="001928EF" w:rsidRPr="00C8315C">
        <w:rPr>
          <w:rFonts w:ascii="Arial" w:eastAsia="Times New Roman" w:hAnsi="Arial" w:cs="Arial"/>
          <w:kern w:val="0"/>
          <w:lang w:val="fr-FR" w:eastAsia="en-GB"/>
          <w14:ligatures w14:val="none"/>
        </w:rPr>
        <w:t>https://www.ons</w:t>
      </w:r>
      <w:r w:rsidR="000472F6" w:rsidRPr="00C8315C">
        <w:rPr>
          <w:rFonts w:ascii="Arial" w:eastAsia="Times New Roman" w:hAnsi="Arial" w:cs="Arial"/>
          <w:kern w:val="0"/>
          <w:lang w:val="fr-FR" w:eastAsia="en-GB"/>
          <w14:ligatures w14:val="none"/>
        </w:rPr>
        <w:t>.gov</w:t>
      </w:r>
      <w:r w:rsidR="00536302" w:rsidRPr="00C8315C">
        <w:rPr>
          <w:rFonts w:ascii="Arial" w:eastAsia="Times New Roman" w:hAnsi="Arial" w:cs="Arial"/>
          <w:kern w:val="0"/>
          <w:lang w:val="fr-FR" w:eastAsia="en-GB"/>
          <w14:ligatures w14:val="none"/>
        </w:rPr>
        <w:t>.uk</w:t>
      </w:r>
    </w:p>
    <w:p w14:paraId="0015D39A" w14:textId="439A1DFE" w:rsidR="00536302" w:rsidRPr="00C8315C" w:rsidRDefault="00536302" w:rsidP="00C8315C">
      <w:pPr>
        <w:spacing w:before="100" w:beforeAutospacing="1" w:after="100" w:afterAutospacing="1" w:line="360" w:lineRule="auto"/>
        <w:rPr>
          <w:rFonts w:ascii="Arial" w:eastAsia="Times New Roman" w:hAnsi="Arial" w:cs="Arial"/>
          <w:kern w:val="0"/>
          <w:lang w:val="fr-FR" w:eastAsia="en-GB"/>
          <w14:ligatures w14:val="none"/>
        </w:rPr>
      </w:pPr>
      <w:r w:rsidRPr="00C8315C">
        <w:rPr>
          <w:rFonts w:ascii="Arial" w:eastAsia="Times New Roman" w:hAnsi="Arial" w:cs="Arial"/>
          <w:kern w:val="0"/>
          <w:lang w:val="fr-FR" w:eastAsia="en-GB"/>
          <w14:ligatures w14:val="none"/>
        </w:rPr>
        <w:t>(Accessed :24th November 2024).</w:t>
      </w:r>
    </w:p>
    <w:p w14:paraId="30F31305" w14:textId="77777777" w:rsidR="00536302" w:rsidRPr="00C8315C" w:rsidRDefault="00536302" w:rsidP="00C8315C">
      <w:pPr>
        <w:spacing w:before="100" w:beforeAutospacing="1" w:after="100" w:afterAutospacing="1" w:line="360" w:lineRule="auto"/>
        <w:rPr>
          <w:rFonts w:ascii="Arial" w:eastAsia="Times New Roman" w:hAnsi="Arial" w:cs="Arial"/>
          <w:kern w:val="0"/>
          <w:lang w:val="fr-FR" w:eastAsia="en-GB"/>
          <w14:ligatures w14:val="none"/>
        </w:rPr>
      </w:pPr>
    </w:p>
    <w:p w14:paraId="48EF3528" w14:textId="77777777" w:rsidR="006049A3" w:rsidRPr="00C8315C" w:rsidRDefault="006049A3" w:rsidP="00C8315C">
      <w:pPr>
        <w:pStyle w:val="ListParagraph"/>
        <w:numPr>
          <w:ilvl w:val="0"/>
          <w:numId w:val="13"/>
        </w:numPr>
        <w:spacing w:before="100" w:beforeAutospacing="1" w:after="100" w:afterAutospacing="1" w:line="360" w:lineRule="auto"/>
        <w:rPr>
          <w:rFonts w:ascii="Arial" w:hAnsi="Arial" w:cs="Arial"/>
        </w:rPr>
      </w:pPr>
      <w:r w:rsidRPr="00C8315C">
        <w:rPr>
          <w:rStyle w:val="Strong"/>
          <w:rFonts w:ascii="Arial" w:hAnsi="Arial" w:cs="Arial"/>
          <w:b w:val="0"/>
          <w:bCs w:val="0"/>
        </w:rPr>
        <w:t>Public Health England</w:t>
      </w:r>
      <w:r w:rsidRPr="00C8315C">
        <w:rPr>
          <w:rFonts w:ascii="Arial" w:hAnsi="Arial" w:cs="Arial"/>
        </w:rPr>
        <w:t xml:space="preserve">, 2021. </w:t>
      </w:r>
      <w:r w:rsidRPr="00C8315C">
        <w:rPr>
          <w:rStyle w:val="Emphasis"/>
          <w:rFonts w:ascii="Arial" w:hAnsi="Arial" w:cs="Arial"/>
        </w:rPr>
        <w:t>Health Inequalities: Disparities in Chronic Diseases and Life Expectancy</w:t>
      </w:r>
      <w:r w:rsidRPr="00C8315C">
        <w:rPr>
          <w:rFonts w:ascii="Arial" w:hAnsi="Arial" w:cs="Arial"/>
        </w:rPr>
        <w:t xml:space="preserve">. </w:t>
      </w:r>
    </w:p>
    <w:p w14:paraId="270636E6" w14:textId="3474E714" w:rsidR="006049A3" w:rsidRPr="00C8315C" w:rsidRDefault="006049A3" w:rsidP="00C8315C">
      <w:pPr>
        <w:pStyle w:val="ListParagraph"/>
        <w:spacing w:before="100" w:beforeAutospacing="1" w:after="100" w:afterAutospacing="1" w:line="360" w:lineRule="auto"/>
        <w:ind w:left="780"/>
        <w:rPr>
          <w:rFonts w:ascii="Arial" w:hAnsi="Arial" w:cs="Arial"/>
        </w:rPr>
      </w:pPr>
      <w:r w:rsidRPr="00C8315C">
        <w:rPr>
          <w:rFonts w:ascii="Arial" w:hAnsi="Arial" w:cs="Arial"/>
        </w:rPr>
        <w:t xml:space="preserve">Available at: https://www.gov.uk/government/publications </w:t>
      </w:r>
      <w:r w:rsidRPr="00C8315C">
        <w:rPr>
          <w:rFonts w:ascii="Arial" w:hAnsi="Arial" w:cs="Arial"/>
        </w:rPr>
        <w:t>.</w:t>
      </w:r>
    </w:p>
    <w:p w14:paraId="1D35B51E" w14:textId="0CEF9FDD" w:rsidR="006049A3" w:rsidRPr="00C8315C" w:rsidRDefault="006049A3" w:rsidP="00C8315C">
      <w:pPr>
        <w:pStyle w:val="ListParagraph"/>
        <w:spacing w:before="100" w:beforeAutospacing="1" w:after="100" w:afterAutospacing="1" w:line="360" w:lineRule="auto"/>
        <w:ind w:left="780"/>
        <w:rPr>
          <w:rFonts w:ascii="Arial" w:hAnsi="Arial" w:cs="Arial"/>
        </w:rPr>
      </w:pPr>
      <w:r w:rsidRPr="00C8315C">
        <w:rPr>
          <w:rFonts w:ascii="Arial" w:hAnsi="Arial" w:cs="Arial"/>
        </w:rPr>
        <w:t>(</w:t>
      </w:r>
      <w:r w:rsidRPr="00C8315C">
        <w:rPr>
          <w:rFonts w:ascii="Arial" w:hAnsi="Arial" w:cs="Arial"/>
        </w:rPr>
        <w:t>Accessed 2</w:t>
      </w:r>
      <w:r w:rsidRPr="00C8315C">
        <w:rPr>
          <w:rFonts w:ascii="Arial" w:hAnsi="Arial" w:cs="Arial"/>
        </w:rPr>
        <w:t>4</w:t>
      </w:r>
      <w:r w:rsidRPr="00C8315C">
        <w:rPr>
          <w:rFonts w:ascii="Arial" w:hAnsi="Arial" w:cs="Arial"/>
          <w:vertAlign w:val="superscript"/>
        </w:rPr>
        <w:t>th</w:t>
      </w:r>
      <w:r w:rsidRPr="00C8315C">
        <w:rPr>
          <w:rFonts w:ascii="Arial" w:hAnsi="Arial" w:cs="Arial"/>
        </w:rPr>
        <w:t xml:space="preserve"> Nov. 2024</w:t>
      </w:r>
      <w:r w:rsidRPr="00C8315C">
        <w:rPr>
          <w:rFonts w:ascii="Arial" w:hAnsi="Arial" w:cs="Arial"/>
        </w:rPr>
        <w:t>)</w:t>
      </w:r>
      <w:r w:rsidRPr="00C8315C">
        <w:rPr>
          <w:rFonts w:ascii="Arial" w:hAnsi="Arial" w:cs="Arial"/>
        </w:rPr>
        <w:t>.</w:t>
      </w:r>
    </w:p>
    <w:p w14:paraId="1EA9FC06" w14:textId="3071F9AB" w:rsidR="00A912FD" w:rsidRPr="00C8315C" w:rsidRDefault="00A912FD" w:rsidP="00C8315C">
      <w:pPr>
        <w:pStyle w:val="ListParagraph"/>
        <w:spacing w:before="100" w:beforeAutospacing="1" w:after="100" w:afterAutospacing="1" w:line="360" w:lineRule="auto"/>
        <w:rPr>
          <w:rFonts w:ascii="Arial" w:eastAsia="Times New Roman" w:hAnsi="Arial" w:cs="Arial"/>
          <w:kern w:val="0"/>
          <w:lang w:eastAsia="en-GB"/>
          <w14:ligatures w14:val="none"/>
        </w:rPr>
      </w:pPr>
    </w:p>
    <w:p w14:paraId="61276ED4" w14:textId="77777777" w:rsidR="002A7D2B" w:rsidRPr="00C8315C" w:rsidRDefault="00AA3547" w:rsidP="00C8315C">
      <w:pPr>
        <w:pStyle w:val="ListParagraph"/>
        <w:numPr>
          <w:ilvl w:val="0"/>
          <w:numId w:val="13"/>
        </w:numPr>
        <w:spacing w:before="100" w:beforeAutospacing="1" w:after="100" w:afterAutospacing="1" w:line="360" w:lineRule="auto"/>
        <w:rPr>
          <w:rFonts w:ascii="Arial" w:hAnsi="Arial" w:cs="Arial"/>
        </w:rPr>
      </w:pPr>
      <w:r w:rsidRPr="00C8315C">
        <w:rPr>
          <w:rFonts w:ascii="Arial" w:hAnsi="Arial" w:cs="Arial"/>
        </w:rPr>
        <w:t xml:space="preserve">Public Health England, 2020. </w:t>
      </w:r>
      <w:r w:rsidRPr="00C8315C">
        <w:rPr>
          <w:rStyle w:val="Emphasis"/>
          <w:rFonts w:ascii="Arial" w:hAnsi="Arial" w:cs="Arial"/>
        </w:rPr>
        <w:t>Improving Housing for Health</w:t>
      </w:r>
      <w:r w:rsidRPr="00C8315C">
        <w:rPr>
          <w:rFonts w:ascii="Arial" w:hAnsi="Arial" w:cs="Arial"/>
        </w:rPr>
        <w:t xml:space="preserve">. Gov.uk. </w:t>
      </w:r>
    </w:p>
    <w:p w14:paraId="79103884" w14:textId="77777777" w:rsidR="002A7D2B" w:rsidRPr="00C8315C" w:rsidRDefault="002A7D2B" w:rsidP="00C8315C">
      <w:pPr>
        <w:pStyle w:val="ListParagraph"/>
        <w:spacing w:before="100" w:beforeAutospacing="1" w:after="100" w:afterAutospacing="1" w:line="360" w:lineRule="auto"/>
        <w:rPr>
          <w:rStyle w:val="Strong"/>
          <w:rFonts w:ascii="Arial" w:hAnsi="Arial" w:cs="Arial"/>
          <w:b w:val="0"/>
          <w:bCs w:val="0"/>
        </w:rPr>
      </w:pPr>
    </w:p>
    <w:p w14:paraId="18158DC4" w14:textId="77777777" w:rsidR="002A7D2B" w:rsidRPr="00C8315C" w:rsidRDefault="002A7D2B" w:rsidP="00C8315C">
      <w:pPr>
        <w:pStyle w:val="ListParagraph"/>
        <w:numPr>
          <w:ilvl w:val="0"/>
          <w:numId w:val="11"/>
        </w:numPr>
        <w:spacing w:before="100" w:beforeAutospacing="1" w:after="100" w:afterAutospacing="1" w:line="360" w:lineRule="auto"/>
        <w:rPr>
          <w:rFonts w:ascii="Arial" w:hAnsi="Arial" w:cs="Arial"/>
        </w:rPr>
      </w:pPr>
      <w:r w:rsidRPr="00C8315C">
        <w:rPr>
          <w:rStyle w:val="Strong"/>
          <w:rFonts w:ascii="Arial" w:hAnsi="Arial" w:cs="Arial"/>
          <w:b w:val="0"/>
          <w:bCs w:val="0"/>
        </w:rPr>
        <w:t>Public Health England</w:t>
      </w:r>
      <w:r w:rsidRPr="00C8315C">
        <w:rPr>
          <w:rFonts w:ascii="Arial" w:hAnsi="Arial" w:cs="Arial"/>
        </w:rPr>
        <w:t xml:space="preserve">, 2020. </w:t>
      </w:r>
      <w:r w:rsidRPr="00C8315C">
        <w:rPr>
          <w:rStyle w:val="Emphasis"/>
          <w:rFonts w:ascii="Arial" w:hAnsi="Arial" w:cs="Arial"/>
        </w:rPr>
        <w:t>The Role of Food Security in Public Health Outcomes</w:t>
      </w:r>
      <w:r w:rsidRPr="00C8315C">
        <w:rPr>
          <w:rFonts w:ascii="Arial" w:hAnsi="Arial" w:cs="Arial"/>
        </w:rPr>
        <w:t xml:space="preserve">. Available at: </w:t>
      </w:r>
      <w:hyperlink r:id="rId15" w:tgtFrame="_new" w:history="1">
        <w:r w:rsidRPr="00C8315C">
          <w:rPr>
            <w:rStyle w:val="Hyperlink"/>
            <w:rFonts w:ascii="Arial" w:hAnsi="Arial" w:cs="Arial"/>
          </w:rPr>
          <w:t>www.gov.uk</w:t>
        </w:r>
      </w:hyperlink>
      <w:r w:rsidRPr="00C8315C">
        <w:rPr>
          <w:rFonts w:ascii="Arial" w:hAnsi="Arial" w:cs="Arial"/>
        </w:rPr>
        <w:t xml:space="preserve"> </w:t>
      </w:r>
    </w:p>
    <w:p w14:paraId="0DEC586C" w14:textId="77777777" w:rsidR="002A7D2B" w:rsidRPr="00C8315C" w:rsidRDefault="002A7D2B" w:rsidP="00C8315C">
      <w:pPr>
        <w:pStyle w:val="ListParagraph"/>
        <w:spacing w:line="360" w:lineRule="auto"/>
        <w:rPr>
          <w:rFonts w:ascii="Arial" w:hAnsi="Arial" w:cs="Arial"/>
        </w:rPr>
      </w:pPr>
    </w:p>
    <w:p w14:paraId="3EAAF50F" w14:textId="4E6617D9" w:rsidR="002A7D2B" w:rsidRPr="00C8315C" w:rsidRDefault="002A7D2B" w:rsidP="00C8315C">
      <w:pPr>
        <w:pStyle w:val="ListParagraph"/>
        <w:spacing w:before="100" w:beforeAutospacing="1" w:after="100" w:afterAutospacing="1" w:line="360" w:lineRule="auto"/>
        <w:rPr>
          <w:rFonts w:ascii="Arial" w:hAnsi="Arial" w:cs="Arial"/>
        </w:rPr>
      </w:pPr>
      <w:r w:rsidRPr="00C8315C">
        <w:rPr>
          <w:rFonts w:ascii="Arial" w:hAnsi="Arial" w:cs="Arial"/>
        </w:rPr>
        <w:t>(</w:t>
      </w:r>
      <w:r w:rsidRPr="00C8315C">
        <w:rPr>
          <w:rFonts w:ascii="Arial" w:hAnsi="Arial" w:cs="Arial"/>
        </w:rPr>
        <w:t>Accessed 2</w:t>
      </w:r>
      <w:r w:rsidRPr="00C8315C">
        <w:rPr>
          <w:rFonts w:ascii="Arial" w:hAnsi="Arial" w:cs="Arial"/>
        </w:rPr>
        <w:t>4</w:t>
      </w:r>
      <w:r w:rsidRPr="00C8315C">
        <w:rPr>
          <w:rFonts w:ascii="Arial" w:hAnsi="Arial" w:cs="Arial"/>
          <w:vertAlign w:val="superscript"/>
        </w:rPr>
        <w:t>th</w:t>
      </w:r>
      <w:r w:rsidRPr="00C8315C">
        <w:rPr>
          <w:rFonts w:ascii="Arial" w:hAnsi="Arial" w:cs="Arial"/>
        </w:rPr>
        <w:t xml:space="preserve"> </w:t>
      </w:r>
      <w:r w:rsidRPr="00C8315C">
        <w:rPr>
          <w:rFonts w:ascii="Arial" w:hAnsi="Arial" w:cs="Arial"/>
        </w:rPr>
        <w:t xml:space="preserve"> Nov. 2024</w:t>
      </w:r>
      <w:r w:rsidRPr="00C8315C">
        <w:rPr>
          <w:rFonts w:ascii="Arial" w:hAnsi="Arial" w:cs="Arial"/>
        </w:rPr>
        <w:t>)</w:t>
      </w:r>
      <w:r w:rsidRPr="00C8315C">
        <w:rPr>
          <w:rFonts w:ascii="Arial" w:hAnsi="Arial" w:cs="Arial"/>
        </w:rPr>
        <w:t>.</w:t>
      </w:r>
    </w:p>
    <w:p w14:paraId="7CE2D8F5" w14:textId="77777777" w:rsidR="00253F65" w:rsidRPr="00C8315C" w:rsidRDefault="00253F65" w:rsidP="00C8315C">
      <w:pPr>
        <w:pStyle w:val="ListParagraph"/>
        <w:spacing w:before="100" w:beforeAutospacing="1" w:after="100" w:afterAutospacing="1" w:line="360" w:lineRule="auto"/>
        <w:rPr>
          <w:rStyle w:val="Strong"/>
          <w:rFonts w:ascii="Arial" w:hAnsi="Arial" w:cs="Arial"/>
          <w:b w:val="0"/>
          <w:bCs w:val="0"/>
        </w:rPr>
      </w:pPr>
    </w:p>
    <w:p w14:paraId="67207005" w14:textId="77777777" w:rsidR="00253F65" w:rsidRPr="00C8315C" w:rsidRDefault="00253F65" w:rsidP="00C8315C">
      <w:pPr>
        <w:pStyle w:val="ListParagraph"/>
        <w:numPr>
          <w:ilvl w:val="0"/>
          <w:numId w:val="11"/>
        </w:numPr>
        <w:spacing w:before="100" w:beforeAutospacing="1" w:after="100" w:afterAutospacing="1" w:line="360" w:lineRule="auto"/>
        <w:rPr>
          <w:rFonts w:ascii="Arial" w:hAnsi="Arial" w:cs="Arial"/>
        </w:rPr>
      </w:pPr>
      <w:r w:rsidRPr="00C8315C">
        <w:rPr>
          <w:rStyle w:val="Strong"/>
          <w:rFonts w:ascii="Arial" w:hAnsi="Arial" w:cs="Arial"/>
          <w:b w:val="0"/>
          <w:bCs w:val="0"/>
        </w:rPr>
        <w:t>Public Health England</w:t>
      </w:r>
      <w:r w:rsidRPr="00C8315C">
        <w:rPr>
          <w:rFonts w:ascii="Arial" w:hAnsi="Arial" w:cs="Arial"/>
        </w:rPr>
        <w:t>.(</w:t>
      </w:r>
      <w:r w:rsidRPr="00C8315C">
        <w:rPr>
          <w:rFonts w:ascii="Arial" w:hAnsi="Arial" w:cs="Arial"/>
        </w:rPr>
        <w:t xml:space="preserve"> 2020</w:t>
      </w:r>
      <w:r w:rsidRPr="00C8315C">
        <w:rPr>
          <w:rFonts w:ascii="Arial" w:hAnsi="Arial" w:cs="Arial"/>
        </w:rPr>
        <w:t>)</w:t>
      </w:r>
      <w:r w:rsidRPr="00C8315C">
        <w:rPr>
          <w:rFonts w:ascii="Arial" w:hAnsi="Arial" w:cs="Arial"/>
        </w:rPr>
        <w:t xml:space="preserve">. </w:t>
      </w:r>
      <w:r w:rsidRPr="00C8315C">
        <w:rPr>
          <w:rStyle w:val="Emphasis"/>
          <w:rFonts w:ascii="Arial" w:hAnsi="Arial" w:cs="Arial"/>
        </w:rPr>
        <w:t>Salt Reduction: A Collaborative Approach Between Public and Private Sectors</w:t>
      </w:r>
      <w:r w:rsidRPr="00C8315C">
        <w:rPr>
          <w:rFonts w:ascii="Arial" w:hAnsi="Arial" w:cs="Arial"/>
        </w:rPr>
        <w:t xml:space="preserve">. </w:t>
      </w:r>
    </w:p>
    <w:p w14:paraId="6FE5F8D6" w14:textId="589D5548" w:rsidR="00253F65" w:rsidRPr="00C8315C" w:rsidRDefault="00253F65" w:rsidP="00C8315C">
      <w:pPr>
        <w:pStyle w:val="ListParagraph"/>
        <w:spacing w:before="100" w:beforeAutospacing="1" w:after="100" w:afterAutospacing="1" w:line="360" w:lineRule="auto"/>
        <w:rPr>
          <w:rFonts w:ascii="Arial" w:hAnsi="Arial" w:cs="Arial"/>
        </w:rPr>
      </w:pPr>
      <w:r w:rsidRPr="00C8315C">
        <w:rPr>
          <w:rFonts w:ascii="Arial" w:hAnsi="Arial" w:cs="Arial"/>
        </w:rPr>
        <w:t xml:space="preserve"> Available at: </w:t>
      </w:r>
      <w:hyperlink r:id="rId16" w:history="1">
        <w:r w:rsidRPr="00C8315C">
          <w:rPr>
            <w:rStyle w:val="Hyperlink"/>
            <w:rFonts w:ascii="Arial" w:hAnsi="Arial" w:cs="Arial"/>
          </w:rPr>
          <w:t>https://www.gov.uk/government/publications</w:t>
        </w:r>
      </w:hyperlink>
    </w:p>
    <w:p w14:paraId="7783DA5A" w14:textId="062CD486" w:rsidR="00471FB6" w:rsidRPr="00C8315C" w:rsidRDefault="00253F65" w:rsidP="00C8315C">
      <w:pPr>
        <w:pStyle w:val="ListParagraph"/>
        <w:spacing w:before="100" w:beforeAutospacing="1" w:after="100" w:afterAutospacing="1" w:line="360" w:lineRule="auto"/>
        <w:rPr>
          <w:rFonts w:ascii="Arial" w:hAnsi="Arial" w:cs="Arial"/>
        </w:rPr>
      </w:pPr>
      <w:r w:rsidRPr="00C8315C">
        <w:rPr>
          <w:rFonts w:ascii="Arial" w:hAnsi="Arial" w:cs="Arial"/>
        </w:rPr>
        <w:t xml:space="preserve"> </w:t>
      </w:r>
      <w:r w:rsidR="0038114C" w:rsidRPr="00C8315C">
        <w:rPr>
          <w:rFonts w:ascii="Arial" w:hAnsi="Arial" w:cs="Arial"/>
        </w:rPr>
        <w:t>(</w:t>
      </w:r>
      <w:r w:rsidRPr="00C8315C">
        <w:rPr>
          <w:rFonts w:ascii="Arial" w:hAnsi="Arial" w:cs="Arial"/>
        </w:rPr>
        <w:t>Accessed 2</w:t>
      </w:r>
      <w:r w:rsidR="0038114C" w:rsidRPr="00C8315C">
        <w:rPr>
          <w:rFonts w:ascii="Arial" w:hAnsi="Arial" w:cs="Arial"/>
        </w:rPr>
        <w:t>4th</w:t>
      </w:r>
      <w:r w:rsidRPr="00C8315C">
        <w:rPr>
          <w:rFonts w:ascii="Arial" w:hAnsi="Arial" w:cs="Arial"/>
        </w:rPr>
        <w:t xml:space="preserve"> Nov. 2024</w:t>
      </w:r>
      <w:r w:rsidR="0038114C" w:rsidRPr="00C8315C">
        <w:rPr>
          <w:rFonts w:ascii="Arial" w:hAnsi="Arial" w:cs="Arial"/>
        </w:rPr>
        <w:t>)</w:t>
      </w:r>
      <w:r w:rsidRPr="00C8315C">
        <w:rPr>
          <w:rFonts w:ascii="Arial" w:hAnsi="Arial" w:cs="Arial"/>
        </w:rPr>
        <w:t>.</w:t>
      </w:r>
    </w:p>
    <w:p w14:paraId="185CADB4" w14:textId="77777777" w:rsidR="00471FB6" w:rsidRPr="00C8315C" w:rsidRDefault="00471FB6" w:rsidP="00C8315C">
      <w:pPr>
        <w:pStyle w:val="ListParagraph"/>
        <w:spacing w:line="360" w:lineRule="auto"/>
        <w:rPr>
          <w:rFonts w:ascii="Arial" w:eastAsia="Times New Roman" w:hAnsi="Arial" w:cs="Arial"/>
          <w:kern w:val="0"/>
          <w:lang w:eastAsia="en-GB"/>
          <w14:ligatures w14:val="none"/>
        </w:rPr>
      </w:pPr>
    </w:p>
    <w:p w14:paraId="41503AF8" w14:textId="77777777" w:rsidR="0038114C" w:rsidRPr="00C8315C" w:rsidRDefault="0038114C" w:rsidP="00C8315C">
      <w:pPr>
        <w:pStyle w:val="ListParagraph"/>
        <w:spacing w:before="100" w:beforeAutospacing="1" w:after="100" w:afterAutospacing="1" w:line="360" w:lineRule="auto"/>
        <w:rPr>
          <w:rFonts w:ascii="Arial" w:eastAsia="Times New Roman" w:hAnsi="Arial" w:cs="Arial"/>
          <w:kern w:val="0"/>
          <w:lang w:eastAsia="en-GB"/>
          <w14:ligatures w14:val="none"/>
        </w:rPr>
      </w:pPr>
    </w:p>
    <w:p w14:paraId="54C7622F" w14:textId="77777777" w:rsidR="00977CDC" w:rsidRPr="00C8315C" w:rsidRDefault="0038114C" w:rsidP="00C8315C">
      <w:pPr>
        <w:pStyle w:val="ListParagraph"/>
        <w:numPr>
          <w:ilvl w:val="0"/>
          <w:numId w:val="11"/>
        </w:numPr>
        <w:spacing w:before="100" w:beforeAutospacing="1" w:after="100" w:afterAutospacing="1" w:line="360" w:lineRule="auto"/>
        <w:rPr>
          <w:rFonts w:ascii="Arial" w:hAnsi="Arial" w:cs="Arial"/>
        </w:rPr>
      </w:pPr>
      <w:r w:rsidRPr="00C8315C">
        <w:rPr>
          <w:rStyle w:val="Strong"/>
          <w:rFonts w:ascii="Arial" w:hAnsi="Arial" w:cs="Arial"/>
          <w:b w:val="0"/>
          <w:bCs w:val="0"/>
        </w:rPr>
        <w:t>Public Health England</w:t>
      </w:r>
      <w:r w:rsidRPr="00C8315C">
        <w:rPr>
          <w:rFonts w:ascii="Arial" w:hAnsi="Arial" w:cs="Arial"/>
        </w:rPr>
        <w:t xml:space="preserve">, 2020. </w:t>
      </w:r>
      <w:r w:rsidRPr="00C8315C">
        <w:rPr>
          <w:rStyle w:val="Emphasis"/>
          <w:rFonts w:ascii="Arial" w:hAnsi="Arial" w:cs="Arial"/>
        </w:rPr>
        <w:t>Salt Reduction: A Collaborative Approach Between Public and Private Sectors</w:t>
      </w:r>
      <w:r w:rsidRPr="00C8315C">
        <w:rPr>
          <w:rFonts w:ascii="Arial" w:hAnsi="Arial" w:cs="Arial"/>
        </w:rPr>
        <w:t xml:space="preserve">. </w:t>
      </w:r>
    </w:p>
    <w:p w14:paraId="73185659" w14:textId="1F020BD3" w:rsidR="00977CDC" w:rsidRPr="00C8315C" w:rsidRDefault="0038114C" w:rsidP="00C8315C">
      <w:pPr>
        <w:pStyle w:val="ListParagraph"/>
        <w:spacing w:before="100" w:beforeAutospacing="1" w:after="100" w:afterAutospacing="1" w:line="360" w:lineRule="auto"/>
        <w:rPr>
          <w:rFonts w:ascii="Arial" w:hAnsi="Arial" w:cs="Arial"/>
        </w:rPr>
      </w:pPr>
      <w:r w:rsidRPr="00C8315C">
        <w:rPr>
          <w:rFonts w:ascii="Arial" w:hAnsi="Arial" w:cs="Arial"/>
        </w:rPr>
        <w:t xml:space="preserve">Available at: </w:t>
      </w:r>
      <w:hyperlink r:id="rId17" w:history="1">
        <w:r w:rsidR="00977CDC" w:rsidRPr="00C8315C">
          <w:rPr>
            <w:rStyle w:val="Hyperlink"/>
            <w:rFonts w:ascii="Arial" w:hAnsi="Arial" w:cs="Arial"/>
          </w:rPr>
          <w:t>https://www.gov.uk/government/publications</w:t>
        </w:r>
      </w:hyperlink>
    </w:p>
    <w:p w14:paraId="325EBBF3" w14:textId="77777777" w:rsidR="00977CDC" w:rsidRPr="00C8315C" w:rsidRDefault="00977CDC" w:rsidP="00C8315C">
      <w:pPr>
        <w:pStyle w:val="ListParagraph"/>
        <w:spacing w:before="100" w:beforeAutospacing="1" w:after="100" w:afterAutospacing="1" w:line="360" w:lineRule="auto"/>
        <w:rPr>
          <w:rFonts w:ascii="Arial" w:hAnsi="Arial" w:cs="Arial"/>
        </w:rPr>
      </w:pPr>
    </w:p>
    <w:p w14:paraId="313CD6AE" w14:textId="4BF2F812" w:rsidR="0038114C" w:rsidRPr="00C8315C" w:rsidRDefault="00977CDC" w:rsidP="00C8315C">
      <w:pPr>
        <w:pStyle w:val="ListParagraph"/>
        <w:spacing w:before="100" w:beforeAutospacing="1" w:after="100" w:afterAutospacing="1" w:line="360" w:lineRule="auto"/>
        <w:rPr>
          <w:rFonts w:ascii="Arial" w:hAnsi="Arial" w:cs="Arial"/>
        </w:rPr>
      </w:pPr>
      <w:r w:rsidRPr="00C8315C">
        <w:rPr>
          <w:rFonts w:ascii="Arial" w:hAnsi="Arial" w:cs="Arial"/>
        </w:rPr>
        <w:t>(</w:t>
      </w:r>
      <w:r w:rsidR="0038114C" w:rsidRPr="00C8315C">
        <w:rPr>
          <w:rFonts w:ascii="Arial" w:hAnsi="Arial" w:cs="Arial"/>
        </w:rPr>
        <w:t>Accessed 2</w:t>
      </w:r>
      <w:r w:rsidRPr="00C8315C">
        <w:rPr>
          <w:rFonts w:ascii="Arial" w:hAnsi="Arial" w:cs="Arial"/>
        </w:rPr>
        <w:t>4</w:t>
      </w:r>
      <w:r w:rsidRPr="00C8315C">
        <w:rPr>
          <w:rFonts w:ascii="Arial" w:hAnsi="Arial" w:cs="Arial"/>
          <w:vertAlign w:val="superscript"/>
        </w:rPr>
        <w:t>th</w:t>
      </w:r>
      <w:r w:rsidR="0038114C" w:rsidRPr="00C8315C">
        <w:rPr>
          <w:rFonts w:ascii="Arial" w:hAnsi="Arial" w:cs="Arial"/>
        </w:rPr>
        <w:t xml:space="preserve"> Nov. 2024</w:t>
      </w:r>
      <w:r w:rsidRPr="00C8315C">
        <w:rPr>
          <w:rFonts w:ascii="Arial" w:hAnsi="Arial" w:cs="Arial"/>
        </w:rPr>
        <w:t>)</w:t>
      </w:r>
      <w:r w:rsidR="0038114C" w:rsidRPr="00C8315C">
        <w:rPr>
          <w:rFonts w:ascii="Arial" w:hAnsi="Arial" w:cs="Arial"/>
        </w:rPr>
        <w:t>.</w:t>
      </w:r>
    </w:p>
    <w:p w14:paraId="309D6F02" w14:textId="77777777" w:rsidR="0038114C" w:rsidRPr="00C8315C" w:rsidRDefault="0038114C" w:rsidP="00C8315C">
      <w:pPr>
        <w:pStyle w:val="ListParagraph"/>
        <w:spacing w:before="100" w:beforeAutospacing="1" w:after="100" w:afterAutospacing="1" w:line="360" w:lineRule="auto"/>
        <w:rPr>
          <w:rFonts w:ascii="Arial" w:eastAsia="Times New Roman" w:hAnsi="Arial" w:cs="Arial"/>
          <w:kern w:val="0"/>
          <w:lang w:eastAsia="en-GB"/>
          <w14:ligatures w14:val="none"/>
        </w:rPr>
      </w:pPr>
    </w:p>
    <w:p w14:paraId="48618E60" w14:textId="3DF30F44" w:rsidR="00B648D4" w:rsidRPr="00C8315C" w:rsidRDefault="00B648D4" w:rsidP="00C8315C">
      <w:pPr>
        <w:pStyle w:val="ListParagraph"/>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kern w:val="0"/>
          <w:lang w:eastAsia="en-GB"/>
          <w14:ligatures w14:val="none"/>
        </w:rPr>
        <w:t xml:space="preserve">Sachs, J.D., 2015. </w:t>
      </w:r>
      <w:r w:rsidRPr="00C8315C">
        <w:rPr>
          <w:rFonts w:ascii="Arial" w:eastAsia="Times New Roman" w:hAnsi="Arial" w:cs="Arial"/>
          <w:i/>
          <w:iCs/>
          <w:kern w:val="0"/>
          <w:lang w:eastAsia="en-GB"/>
          <w14:ligatures w14:val="none"/>
        </w:rPr>
        <w:t>The Age of Sustainable Development</w:t>
      </w:r>
      <w:r w:rsidRPr="00C8315C">
        <w:rPr>
          <w:rFonts w:ascii="Arial" w:eastAsia="Times New Roman" w:hAnsi="Arial" w:cs="Arial"/>
          <w:kern w:val="0"/>
          <w:lang w:eastAsia="en-GB"/>
          <w14:ligatures w14:val="none"/>
        </w:rPr>
        <w:t>. Columbia University Press.</w:t>
      </w:r>
    </w:p>
    <w:p w14:paraId="71EE7FAD" w14:textId="77777777" w:rsidR="008338A2" w:rsidRPr="00C8315C" w:rsidRDefault="008338A2" w:rsidP="00C8315C">
      <w:pPr>
        <w:pStyle w:val="ListParagraph"/>
        <w:spacing w:before="100" w:beforeAutospacing="1" w:after="100" w:afterAutospacing="1" w:line="360" w:lineRule="auto"/>
        <w:rPr>
          <w:rFonts w:ascii="Arial" w:eastAsia="Times New Roman" w:hAnsi="Arial" w:cs="Arial"/>
          <w:kern w:val="0"/>
          <w:lang w:eastAsia="en-GB"/>
          <w14:ligatures w14:val="none"/>
        </w:rPr>
      </w:pPr>
    </w:p>
    <w:p w14:paraId="619FDFE6" w14:textId="4FF48065" w:rsidR="00B648D4" w:rsidRPr="00C8315C" w:rsidRDefault="00B648D4" w:rsidP="00C8315C">
      <w:pPr>
        <w:pStyle w:val="ListParagraph"/>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kern w:val="0"/>
          <w:lang w:eastAsia="en-GB"/>
          <w14:ligatures w14:val="none"/>
        </w:rPr>
        <w:t xml:space="preserve">Steptoe, A., Deaton, A., &amp; Stone, A.A., 2015. "Subjective well-being, health, and aging." </w:t>
      </w:r>
      <w:r w:rsidRPr="00C8315C">
        <w:rPr>
          <w:rFonts w:ascii="Arial" w:eastAsia="Times New Roman" w:hAnsi="Arial" w:cs="Arial"/>
          <w:i/>
          <w:iCs/>
          <w:kern w:val="0"/>
          <w:lang w:eastAsia="en-GB"/>
          <w14:ligatures w14:val="none"/>
        </w:rPr>
        <w:t>The Lancet</w:t>
      </w:r>
      <w:r w:rsidRPr="00C8315C">
        <w:rPr>
          <w:rFonts w:ascii="Arial" w:eastAsia="Times New Roman" w:hAnsi="Arial" w:cs="Arial"/>
          <w:kern w:val="0"/>
          <w:lang w:eastAsia="en-GB"/>
          <w14:ligatures w14:val="none"/>
        </w:rPr>
        <w:t>, 385(9968), pp. 640-648.</w:t>
      </w:r>
    </w:p>
    <w:p w14:paraId="58A9F382" w14:textId="77777777" w:rsidR="008338A2" w:rsidRPr="00C8315C" w:rsidRDefault="008338A2" w:rsidP="00C8315C">
      <w:pPr>
        <w:pStyle w:val="ListParagraph"/>
        <w:spacing w:before="100" w:beforeAutospacing="1" w:after="100" w:afterAutospacing="1" w:line="360" w:lineRule="auto"/>
        <w:rPr>
          <w:rStyle w:val="Strong"/>
          <w:rFonts w:ascii="Arial" w:eastAsia="Times New Roman" w:hAnsi="Arial" w:cs="Arial"/>
          <w:b w:val="0"/>
          <w:bCs w:val="0"/>
          <w:kern w:val="0"/>
          <w:lang w:eastAsia="en-GB"/>
          <w14:ligatures w14:val="none"/>
        </w:rPr>
      </w:pPr>
    </w:p>
    <w:p w14:paraId="6DA3A6A9" w14:textId="77777777" w:rsidR="00DC2C7A" w:rsidRPr="00C8315C" w:rsidRDefault="001A0C51" w:rsidP="00C8315C">
      <w:pPr>
        <w:pStyle w:val="ListParagraph"/>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C8315C">
        <w:rPr>
          <w:rStyle w:val="Strong"/>
          <w:rFonts w:ascii="Arial" w:hAnsi="Arial" w:cs="Arial"/>
          <w:b w:val="0"/>
          <w:bCs w:val="0"/>
        </w:rPr>
        <w:t>Scottish Government</w:t>
      </w:r>
      <w:r w:rsidRPr="00C8315C">
        <w:rPr>
          <w:rFonts w:ascii="Arial" w:hAnsi="Arial" w:cs="Arial"/>
          <w:b/>
          <w:bCs/>
        </w:rPr>
        <w:t>,</w:t>
      </w:r>
      <w:r w:rsidRPr="00C8315C">
        <w:rPr>
          <w:rFonts w:ascii="Arial" w:hAnsi="Arial" w:cs="Arial"/>
        </w:rPr>
        <w:t xml:space="preserve"> 2023. </w:t>
      </w:r>
      <w:r w:rsidRPr="00C8315C">
        <w:rPr>
          <w:rStyle w:val="Emphasis"/>
          <w:rFonts w:ascii="Arial" w:hAnsi="Arial" w:cs="Arial"/>
        </w:rPr>
        <w:t>Urban Agriculture and Sustainable Food Systems in Glasgow: Progress and Outcomes</w:t>
      </w:r>
      <w:r w:rsidRPr="00C8315C">
        <w:rPr>
          <w:rFonts w:ascii="Arial" w:hAnsi="Arial" w:cs="Arial"/>
        </w:rPr>
        <w:t xml:space="preserve">. </w:t>
      </w:r>
    </w:p>
    <w:p w14:paraId="3A3D8CD8" w14:textId="77777777" w:rsidR="00DC2C7A" w:rsidRPr="00C8315C" w:rsidRDefault="00DC2C7A" w:rsidP="00C8315C">
      <w:pPr>
        <w:pStyle w:val="ListParagraph"/>
        <w:spacing w:line="360" w:lineRule="auto"/>
        <w:rPr>
          <w:rFonts w:ascii="Arial" w:hAnsi="Arial" w:cs="Arial"/>
        </w:rPr>
      </w:pPr>
    </w:p>
    <w:p w14:paraId="7DF7F13C" w14:textId="77777777" w:rsidR="00DC2C7A" w:rsidRPr="00C8315C" w:rsidRDefault="001A0C51" w:rsidP="00C8315C">
      <w:pPr>
        <w:pStyle w:val="ListParagraph"/>
        <w:spacing w:before="100" w:beforeAutospacing="1" w:after="100" w:afterAutospacing="1" w:line="360" w:lineRule="auto"/>
        <w:rPr>
          <w:rFonts w:ascii="Arial" w:hAnsi="Arial" w:cs="Arial"/>
        </w:rPr>
      </w:pPr>
      <w:r w:rsidRPr="00C8315C">
        <w:rPr>
          <w:rFonts w:ascii="Arial" w:hAnsi="Arial" w:cs="Arial"/>
        </w:rPr>
        <w:t xml:space="preserve"> Available at: https://www.gov.scot/publications/ </w:t>
      </w:r>
    </w:p>
    <w:p w14:paraId="47F32E01" w14:textId="749126A1" w:rsidR="001A0C51" w:rsidRPr="00C8315C" w:rsidRDefault="00DC2C7A" w:rsidP="00C8315C">
      <w:pPr>
        <w:pStyle w:val="ListParagraph"/>
        <w:spacing w:before="100" w:beforeAutospacing="1" w:after="100" w:afterAutospacing="1" w:line="360" w:lineRule="auto"/>
        <w:rPr>
          <w:rFonts w:ascii="Arial" w:hAnsi="Arial" w:cs="Arial"/>
        </w:rPr>
      </w:pPr>
      <w:r w:rsidRPr="00C8315C">
        <w:rPr>
          <w:rFonts w:ascii="Arial" w:hAnsi="Arial" w:cs="Arial"/>
        </w:rPr>
        <w:t>(</w:t>
      </w:r>
      <w:r w:rsidR="001A0C51" w:rsidRPr="00C8315C">
        <w:rPr>
          <w:rFonts w:ascii="Arial" w:hAnsi="Arial" w:cs="Arial"/>
        </w:rPr>
        <w:t>Accessed 2</w:t>
      </w:r>
      <w:r w:rsidRPr="00C8315C">
        <w:rPr>
          <w:rFonts w:ascii="Arial" w:hAnsi="Arial" w:cs="Arial"/>
        </w:rPr>
        <w:t>4</w:t>
      </w:r>
      <w:r w:rsidRPr="00C8315C">
        <w:rPr>
          <w:rFonts w:ascii="Arial" w:hAnsi="Arial" w:cs="Arial"/>
          <w:vertAlign w:val="superscript"/>
        </w:rPr>
        <w:t>th</w:t>
      </w:r>
      <w:r w:rsidR="001A0C51" w:rsidRPr="00C8315C">
        <w:rPr>
          <w:rFonts w:ascii="Arial" w:hAnsi="Arial" w:cs="Arial"/>
        </w:rPr>
        <w:t xml:space="preserve"> Nov. 2024</w:t>
      </w:r>
      <w:r w:rsidRPr="00C8315C">
        <w:rPr>
          <w:rFonts w:ascii="Arial" w:hAnsi="Arial" w:cs="Arial"/>
        </w:rPr>
        <w:t>)</w:t>
      </w:r>
      <w:r w:rsidR="001A0C51" w:rsidRPr="00C8315C">
        <w:rPr>
          <w:rFonts w:ascii="Arial" w:hAnsi="Arial" w:cs="Arial"/>
        </w:rPr>
        <w:t>.</w:t>
      </w:r>
    </w:p>
    <w:p w14:paraId="7D4798D9" w14:textId="77777777" w:rsidR="00DB2D15" w:rsidRPr="00C8315C" w:rsidRDefault="00DB2D15" w:rsidP="00C8315C">
      <w:pPr>
        <w:pStyle w:val="ListParagraph"/>
        <w:spacing w:before="100" w:beforeAutospacing="1" w:after="100" w:afterAutospacing="1" w:line="360" w:lineRule="auto"/>
        <w:rPr>
          <w:rFonts w:ascii="Arial" w:hAnsi="Arial" w:cs="Arial"/>
        </w:rPr>
      </w:pPr>
    </w:p>
    <w:p w14:paraId="6A5F80C1" w14:textId="77777777" w:rsidR="00A1053C" w:rsidRPr="00C8315C" w:rsidRDefault="00B6380C" w:rsidP="00C8315C">
      <w:pPr>
        <w:pStyle w:val="ListParagraph"/>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kern w:val="0"/>
          <w:lang w:eastAsia="en-GB"/>
          <w14:ligatures w14:val="none"/>
        </w:rPr>
        <w:t xml:space="preserve">Smith, A. (2021) </w:t>
      </w:r>
      <w:r w:rsidRPr="00C8315C">
        <w:rPr>
          <w:rFonts w:ascii="Arial" w:eastAsia="Times New Roman" w:hAnsi="Arial" w:cs="Arial"/>
          <w:i/>
          <w:iCs/>
          <w:kern w:val="0"/>
          <w:lang w:eastAsia="en-GB"/>
          <w14:ligatures w14:val="none"/>
        </w:rPr>
        <w:t>Effectiveness of the Equality Act in Reducing Discrimination</w:t>
      </w:r>
      <w:r w:rsidRPr="00C8315C">
        <w:rPr>
          <w:rFonts w:ascii="Arial" w:eastAsia="Times New Roman" w:hAnsi="Arial" w:cs="Arial"/>
          <w:kern w:val="0"/>
          <w:lang w:eastAsia="en-GB"/>
          <w14:ligatures w14:val="none"/>
        </w:rPr>
        <w:t>. Legal Studies Quarterly, 40(3), pp. 200-218.</w:t>
      </w:r>
    </w:p>
    <w:p w14:paraId="76A8A9FA" w14:textId="77777777" w:rsidR="0038114C" w:rsidRPr="00C8315C" w:rsidRDefault="0038114C" w:rsidP="00C8315C">
      <w:pPr>
        <w:pStyle w:val="ListParagraph"/>
        <w:spacing w:before="100" w:beforeAutospacing="1" w:after="100" w:afterAutospacing="1" w:line="360" w:lineRule="auto"/>
        <w:ind w:left="760"/>
        <w:rPr>
          <w:rFonts w:ascii="Arial" w:hAnsi="Arial" w:cs="Arial"/>
        </w:rPr>
      </w:pPr>
    </w:p>
    <w:p w14:paraId="4DD4315C" w14:textId="11F171D5" w:rsidR="00A1053C" w:rsidRPr="00C8315C" w:rsidRDefault="007C05AA" w:rsidP="00C8315C">
      <w:pPr>
        <w:pStyle w:val="ListParagraph"/>
        <w:numPr>
          <w:ilvl w:val="0"/>
          <w:numId w:val="12"/>
        </w:numPr>
        <w:spacing w:before="100" w:beforeAutospacing="1" w:after="100" w:afterAutospacing="1" w:line="360" w:lineRule="auto"/>
        <w:rPr>
          <w:rFonts w:ascii="Arial" w:hAnsi="Arial" w:cs="Arial"/>
        </w:rPr>
      </w:pPr>
      <w:r w:rsidRPr="00C8315C">
        <w:rPr>
          <w:rFonts w:ascii="Arial" w:hAnsi="Arial" w:cs="Arial"/>
        </w:rPr>
        <w:t xml:space="preserve">Trussell Trust, 2023. </w:t>
      </w:r>
      <w:r w:rsidRPr="00C8315C">
        <w:rPr>
          <w:rStyle w:val="Emphasis"/>
          <w:rFonts w:ascii="Arial" w:hAnsi="Arial" w:cs="Arial"/>
        </w:rPr>
        <w:t>Food Bank Usage in the UK</w:t>
      </w:r>
      <w:r w:rsidRPr="00C8315C">
        <w:rPr>
          <w:rFonts w:ascii="Arial" w:hAnsi="Arial" w:cs="Arial"/>
        </w:rPr>
        <w:t>.</w:t>
      </w:r>
    </w:p>
    <w:p w14:paraId="4AF8AC7D" w14:textId="55F14E8C" w:rsidR="007C05AA" w:rsidRPr="00C8315C" w:rsidRDefault="007C05AA" w:rsidP="00C8315C">
      <w:pPr>
        <w:pStyle w:val="ListParagraph"/>
        <w:spacing w:before="100" w:beforeAutospacing="1" w:after="100" w:afterAutospacing="1" w:line="360" w:lineRule="auto"/>
        <w:ind w:left="760"/>
        <w:rPr>
          <w:rFonts w:ascii="Arial" w:eastAsia="Times New Roman" w:hAnsi="Arial" w:cs="Arial"/>
          <w:kern w:val="0"/>
          <w:lang w:eastAsia="en-GB"/>
          <w14:ligatures w14:val="none"/>
        </w:rPr>
      </w:pPr>
      <w:r w:rsidRPr="00C8315C">
        <w:rPr>
          <w:rFonts w:ascii="Arial" w:hAnsi="Arial" w:cs="Arial"/>
        </w:rPr>
        <w:t xml:space="preserve">Available at: </w:t>
      </w:r>
      <w:hyperlink r:id="rId18" w:tgtFrame="_new" w:history="1">
        <w:r w:rsidRPr="00C8315C">
          <w:rPr>
            <w:rStyle w:val="Hyperlink"/>
            <w:rFonts w:ascii="Arial" w:hAnsi="Arial" w:cs="Arial"/>
          </w:rPr>
          <w:t>www.trusselltrust.org</w:t>
        </w:r>
      </w:hyperlink>
      <w:r w:rsidRPr="00C8315C">
        <w:rPr>
          <w:rFonts w:ascii="Arial" w:hAnsi="Arial" w:cs="Arial"/>
        </w:rPr>
        <w:t xml:space="preserve"> </w:t>
      </w:r>
    </w:p>
    <w:p w14:paraId="6DB7978C" w14:textId="77777777" w:rsidR="00B82B82" w:rsidRPr="00C8315C" w:rsidRDefault="00B82B82" w:rsidP="00C8315C">
      <w:pPr>
        <w:pStyle w:val="ListParagraph"/>
        <w:spacing w:before="100" w:beforeAutospacing="1" w:after="100" w:afterAutospacing="1" w:line="360" w:lineRule="auto"/>
        <w:ind w:left="760"/>
        <w:rPr>
          <w:rFonts w:ascii="Arial" w:eastAsia="Times New Roman" w:hAnsi="Arial" w:cs="Arial"/>
          <w:kern w:val="0"/>
          <w:lang w:eastAsia="en-GB"/>
          <w14:ligatures w14:val="none"/>
        </w:rPr>
      </w:pPr>
    </w:p>
    <w:p w14:paraId="784F3730" w14:textId="7238F764" w:rsidR="00B82B82" w:rsidRPr="00C8315C" w:rsidRDefault="00B82B82" w:rsidP="00C8315C">
      <w:pPr>
        <w:pStyle w:val="ListParagraph"/>
        <w:spacing w:before="100" w:beforeAutospacing="1" w:after="100" w:afterAutospacing="1" w:line="360" w:lineRule="auto"/>
        <w:ind w:left="760"/>
        <w:rPr>
          <w:rFonts w:ascii="Arial" w:eastAsia="Times New Roman" w:hAnsi="Arial" w:cs="Arial"/>
          <w:kern w:val="0"/>
          <w:lang w:eastAsia="en-GB"/>
          <w14:ligatures w14:val="none"/>
        </w:rPr>
      </w:pPr>
      <w:r w:rsidRPr="00C8315C">
        <w:rPr>
          <w:rFonts w:ascii="Arial" w:eastAsia="Times New Roman" w:hAnsi="Arial" w:cs="Arial"/>
          <w:kern w:val="0"/>
          <w:lang w:eastAsia="en-GB"/>
          <w14:ligatures w14:val="none"/>
        </w:rPr>
        <w:t>(Accessed:</w:t>
      </w:r>
      <w:r w:rsidR="00AA3547" w:rsidRPr="00C8315C">
        <w:rPr>
          <w:rFonts w:ascii="Arial" w:eastAsia="Times New Roman" w:hAnsi="Arial" w:cs="Arial"/>
          <w:kern w:val="0"/>
          <w:lang w:eastAsia="en-GB"/>
          <w14:ligatures w14:val="none"/>
        </w:rPr>
        <w:t>24</w:t>
      </w:r>
      <w:r w:rsidR="00AA3547" w:rsidRPr="00C8315C">
        <w:rPr>
          <w:rFonts w:ascii="Arial" w:eastAsia="Times New Roman" w:hAnsi="Arial" w:cs="Arial"/>
          <w:kern w:val="0"/>
          <w:vertAlign w:val="superscript"/>
          <w:lang w:eastAsia="en-GB"/>
          <w14:ligatures w14:val="none"/>
        </w:rPr>
        <w:t>th</w:t>
      </w:r>
      <w:r w:rsidR="00AA3547" w:rsidRPr="00C8315C">
        <w:rPr>
          <w:rFonts w:ascii="Arial" w:eastAsia="Times New Roman" w:hAnsi="Arial" w:cs="Arial"/>
          <w:kern w:val="0"/>
          <w:lang w:eastAsia="en-GB"/>
          <w14:ligatures w14:val="none"/>
        </w:rPr>
        <w:t xml:space="preserve"> November 2024).</w:t>
      </w:r>
    </w:p>
    <w:p w14:paraId="56EB97FE" w14:textId="77777777" w:rsidR="0038114C" w:rsidRPr="00C8315C" w:rsidRDefault="0038114C" w:rsidP="00C8315C">
      <w:pPr>
        <w:pStyle w:val="ListParagraph"/>
        <w:spacing w:before="100" w:beforeAutospacing="1" w:after="100" w:afterAutospacing="1" w:line="360" w:lineRule="auto"/>
        <w:rPr>
          <w:rStyle w:val="Strong"/>
          <w:rFonts w:ascii="Arial" w:hAnsi="Arial" w:cs="Arial"/>
          <w:b w:val="0"/>
          <w:bCs w:val="0"/>
        </w:rPr>
      </w:pPr>
    </w:p>
    <w:p w14:paraId="06EDAD06" w14:textId="4644C2A2" w:rsidR="0038114C" w:rsidRPr="00C8315C" w:rsidRDefault="0038114C" w:rsidP="00C8315C">
      <w:pPr>
        <w:pStyle w:val="ListParagraph"/>
        <w:numPr>
          <w:ilvl w:val="0"/>
          <w:numId w:val="11"/>
        </w:numPr>
        <w:spacing w:before="100" w:beforeAutospacing="1" w:after="100" w:afterAutospacing="1" w:line="360" w:lineRule="auto"/>
        <w:rPr>
          <w:rFonts w:ascii="Arial" w:hAnsi="Arial" w:cs="Arial"/>
        </w:rPr>
      </w:pPr>
      <w:r w:rsidRPr="00C8315C">
        <w:rPr>
          <w:rStyle w:val="Strong"/>
          <w:rFonts w:ascii="Arial" w:hAnsi="Arial" w:cs="Arial"/>
          <w:b w:val="0"/>
          <w:bCs w:val="0"/>
        </w:rPr>
        <w:t>UK Government</w:t>
      </w:r>
      <w:r w:rsidRPr="00C8315C">
        <w:rPr>
          <w:rFonts w:ascii="Arial" w:hAnsi="Arial" w:cs="Arial"/>
        </w:rPr>
        <w:t xml:space="preserve">, 2010. </w:t>
      </w:r>
      <w:r w:rsidRPr="00C8315C">
        <w:rPr>
          <w:rStyle w:val="Emphasis"/>
          <w:rFonts w:ascii="Arial" w:hAnsi="Arial" w:cs="Arial"/>
        </w:rPr>
        <w:t>Equality Act 2010</w:t>
      </w:r>
      <w:r w:rsidRPr="00C8315C">
        <w:rPr>
          <w:rFonts w:ascii="Arial" w:hAnsi="Arial" w:cs="Arial"/>
        </w:rPr>
        <w:t xml:space="preserve">. </w:t>
      </w:r>
    </w:p>
    <w:p w14:paraId="67136DB5" w14:textId="77777777" w:rsidR="0038114C" w:rsidRPr="00C8315C" w:rsidRDefault="0038114C" w:rsidP="00C8315C">
      <w:pPr>
        <w:pStyle w:val="ListParagraph"/>
        <w:spacing w:before="100" w:beforeAutospacing="1" w:after="100" w:afterAutospacing="1" w:line="360" w:lineRule="auto"/>
        <w:rPr>
          <w:rFonts w:ascii="Arial" w:hAnsi="Arial" w:cs="Arial"/>
        </w:rPr>
      </w:pPr>
      <w:r w:rsidRPr="00C8315C">
        <w:rPr>
          <w:rFonts w:ascii="Arial" w:hAnsi="Arial" w:cs="Arial"/>
        </w:rPr>
        <w:t xml:space="preserve"> Available at: </w:t>
      </w:r>
      <w:hyperlink r:id="rId19" w:history="1">
        <w:r w:rsidRPr="00C8315C">
          <w:rPr>
            <w:rStyle w:val="Hyperlink"/>
            <w:rFonts w:ascii="Arial" w:hAnsi="Arial" w:cs="Arial"/>
          </w:rPr>
          <w:t>https://www.legislation.gov.uk/ukpga/2010/15/contents</w:t>
        </w:r>
      </w:hyperlink>
    </w:p>
    <w:p w14:paraId="6F64B13C" w14:textId="77777777" w:rsidR="0038114C" w:rsidRPr="00C8315C" w:rsidRDefault="0038114C" w:rsidP="00C8315C">
      <w:pPr>
        <w:pStyle w:val="ListParagraph"/>
        <w:spacing w:before="100" w:beforeAutospacing="1" w:after="100" w:afterAutospacing="1" w:line="360" w:lineRule="auto"/>
        <w:rPr>
          <w:rFonts w:ascii="Arial" w:hAnsi="Arial" w:cs="Arial"/>
        </w:rPr>
      </w:pPr>
    </w:p>
    <w:p w14:paraId="04F04E00" w14:textId="77777777" w:rsidR="0038114C" w:rsidRPr="00C8315C" w:rsidRDefault="0038114C" w:rsidP="00C8315C">
      <w:pPr>
        <w:pStyle w:val="ListParagraph"/>
        <w:spacing w:before="100" w:beforeAutospacing="1" w:after="100" w:afterAutospacing="1" w:line="360" w:lineRule="auto"/>
        <w:rPr>
          <w:rFonts w:ascii="Arial" w:hAnsi="Arial" w:cs="Arial"/>
        </w:rPr>
      </w:pPr>
      <w:r w:rsidRPr="00C8315C">
        <w:rPr>
          <w:rFonts w:ascii="Arial" w:hAnsi="Arial" w:cs="Arial"/>
        </w:rPr>
        <w:t xml:space="preserve"> (Accessed 24</w:t>
      </w:r>
      <w:r w:rsidRPr="00C8315C">
        <w:rPr>
          <w:rFonts w:ascii="Arial" w:hAnsi="Arial" w:cs="Arial"/>
          <w:vertAlign w:val="superscript"/>
        </w:rPr>
        <w:t>th</w:t>
      </w:r>
      <w:r w:rsidRPr="00C8315C">
        <w:rPr>
          <w:rFonts w:ascii="Arial" w:hAnsi="Arial" w:cs="Arial"/>
        </w:rPr>
        <w:t xml:space="preserve"> Nov. 2024).</w:t>
      </w:r>
    </w:p>
    <w:p w14:paraId="11ED0B94" w14:textId="77777777" w:rsidR="0038114C" w:rsidRPr="00C8315C" w:rsidRDefault="0038114C" w:rsidP="00C8315C">
      <w:pPr>
        <w:pStyle w:val="ListParagraph"/>
        <w:spacing w:before="100" w:beforeAutospacing="1" w:after="100" w:afterAutospacing="1" w:line="360" w:lineRule="auto"/>
        <w:rPr>
          <w:rFonts w:ascii="Arial" w:eastAsia="Times New Roman" w:hAnsi="Arial" w:cs="Arial"/>
          <w:kern w:val="0"/>
          <w:lang w:eastAsia="en-GB"/>
          <w14:ligatures w14:val="none"/>
        </w:rPr>
      </w:pPr>
    </w:p>
    <w:p w14:paraId="7DE537EC" w14:textId="77777777" w:rsidR="00B6380C" w:rsidRPr="00C8315C" w:rsidRDefault="00B6380C" w:rsidP="00C8315C">
      <w:pPr>
        <w:pStyle w:val="ListParagraph"/>
        <w:spacing w:before="100" w:beforeAutospacing="1" w:after="100" w:afterAutospacing="1" w:line="360" w:lineRule="auto"/>
        <w:rPr>
          <w:rFonts w:ascii="Arial" w:hAnsi="Arial" w:cs="Arial"/>
        </w:rPr>
      </w:pPr>
    </w:p>
    <w:p w14:paraId="4D5D7164" w14:textId="369F07AA" w:rsidR="00B648D4" w:rsidRPr="00C8315C" w:rsidRDefault="00B648D4" w:rsidP="00C8315C">
      <w:pPr>
        <w:pStyle w:val="ListParagraph"/>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kern w:val="0"/>
          <w:lang w:eastAsia="en-GB"/>
          <w14:ligatures w14:val="none"/>
        </w:rPr>
        <w:t xml:space="preserve">United Nations, 2015. </w:t>
      </w:r>
      <w:r w:rsidRPr="00C8315C">
        <w:rPr>
          <w:rFonts w:ascii="Arial" w:eastAsia="Times New Roman" w:hAnsi="Arial" w:cs="Arial"/>
          <w:i/>
          <w:iCs/>
          <w:kern w:val="0"/>
          <w:lang w:eastAsia="en-GB"/>
          <w14:ligatures w14:val="none"/>
        </w:rPr>
        <w:t>Transforming our World: The 2030 Agenda for Sustainable Development</w:t>
      </w:r>
      <w:r w:rsidRPr="00C8315C">
        <w:rPr>
          <w:rFonts w:ascii="Arial" w:eastAsia="Times New Roman" w:hAnsi="Arial" w:cs="Arial"/>
          <w:kern w:val="0"/>
          <w:lang w:eastAsia="en-GB"/>
          <w14:ligatures w14:val="none"/>
        </w:rPr>
        <w:t>. United Nations.</w:t>
      </w:r>
    </w:p>
    <w:p w14:paraId="2325A0CC" w14:textId="77777777" w:rsidR="00033938" w:rsidRPr="00C8315C" w:rsidRDefault="00033938" w:rsidP="00C8315C">
      <w:pPr>
        <w:pStyle w:val="ListParagraph"/>
        <w:spacing w:before="100" w:beforeAutospacing="1" w:after="100" w:afterAutospacing="1" w:line="360" w:lineRule="auto"/>
        <w:rPr>
          <w:rFonts w:ascii="Arial" w:eastAsia="Times New Roman" w:hAnsi="Arial" w:cs="Arial"/>
          <w:kern w:val="0"/>
          <w:lang w:eastAsia="en-GB"/>
          <w14:ligatures w14:val="none"/>
        </w:rPr>
      </w:pPr>
    </w:p>
    <w:p w14:paraId="14D3E651" w14:textId="5873CAB7" w:rsidR="00B648D4" w:rsidRPr="00C8315C" w:rsidRDefault="00B648D4" w:rsidP="00C8315C">
      <w:pPr>
        <w:pStyle w:val="ListParagraph"/>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kern w:val="0"/>
          <w:lang w:val="nl-NL" w:eastAsia="en-GB"/>
          <w14:ligatures w14:val="none"/>
        </w:rPr>
        <w:t>Watts, N., Adger, W.N., Angelucci, P., et al</w:t>
      </w:r>
      <w:r w:rsidR="00B22124" w:rsidRPr="00C8315C">
        <w:rPr>
          <w:rFonts w:ascii="Arial" w:eastAsia="Times New Roman" w:hAnsi="Arial" w:cs="Arial"/>
          <w:kern w:val="0"/>
          <w:lang w:val="nl-NL" w:eastAsia="en-GB"/>
          <w14:ligatures w14:val="none"/>
        </w:rPr>
        <w:t>.(</w:t>
      </w:r>
      <w:r w:rsidRPr="00C8315C">
        <w:rPr>
          <w:rFonts w:ascii="Arial" w:eastAsia="Times New Roman" w:hAnsi="Arial" w:cs="Arial"/>
          <w:kern w:val="0"/>
          <w:lang w:val="nl-NL" w:eastAsia="en-GB"/>
          <w14:ligatures w14:val="none"/>
        </w:rPr>
        <w:t xml:space="preserve"> 2018</w:t>
      </w:r>
      <w:r w:rsidR="00B22124" w:rsidRPr="00C8315C">
        <w:rPr>
          <w:rFonts w:ascii="Arial" w:eastAsia="Times New Roman" w:hAnsi="Arial" w:cs="Arial"/>
          <w:kern w:val="0"/>
          <w:lang w:val="nl-NL" w:eastAsia="en-GB"/>
          <w14:ligatures w14:val="none"/>
        </w:rPr>
        <w:t>)</w:t>
      </w:r>
      <w:r w:rsidRPr="00C8315C">
        <w:rPr>
          <w:rFonts w:ascii="Arial" w:eastAsia="Times New Roman" w:hAnsi="Arial" w:cs="Arial"/>
          <w:kern w:val="0"/>
          <w:lang w:val="nl-NL" w:eastAsia="en-GB"/>
          <w14:ligatures w14:val="none"/>
        </w:rPr>
        <w:t xml:space="preserve">. </w:t>
      </w:r>
      <w:r w:rsidRPr="00C8315C">
        <w:rPr>
          <w:rFonts w:ascii="Arial" w:eastAsia="Times New Roman" w:hAnsi="Arial" w:cs="Arial"/>
          <w:kern w:val="0"/>
          <w:lang w:eastAsia="en-GB"/>
          <w14:ligatures w14:val="none"/>
        </w:rPr>
        <w:t xml:space="preserve">"Health and climate change: policy responses to protect public health." </w:t>
      </w:r>
      <w:r w:rsidRPr="00C8315C">
        <w:rPr>
          <w:rFonts w:ascii="Arial" w:eastAsia="Times New Roman" w:hAnsi="Arial" w:cs="Arial"/>
          <w:i/>
          <w:iCs/>
          <w:kern w:val="0"/>
          <w:lang w:eastAsia="en-GB"/>
          <w14:ligatures w14:val="none"/>
        </w:rPr>
        <w:t>The Lancet</w:t>
      </w:r>
      <w:r w:rsidRPr="00C8315C">
        <w:rPr>
          <w:rFonts w:ascii="Arial" w:eastAsia="Times New Roman" w:hAnsi="Arial" w:cs="Arial"/>
          <w:kern w:val="0"/>
          <w:lang w:eastAsia="en-GB"/>
          <w14:ligatures w14:val="none"/>
        </w:rPr>
        <w:t>, 391(10120), pp. 2613-2663.</w:t>
      </w:r>
    </w:p>
    <w:p w14:paraId="0079E270" w14:textId="77777777" w:rsidR="00265FFB" w:rsidRPr="00C8315C" w:rsidRDefault="00265FFB" w:rsidP="00C8315C">
      <w:pPr>
        <w:pStyle w:val="ListParagraph"/>
        <w:spacing w:before="100" w:beforeAutospacing="1" w:after="100" w:afterAutospacing="1" w:line="360" w:lineRule="auto"/>
        <w:rPr>
          <w:rFonts w:ascii="Arial" w:eastAsia="Times New Roman" w:hAnsi="Arial" w:cs="Arial"/>
          <w:kern w:val="0"/>
          <w:lang w:eastAsia="en-GB"/>
          <w14:ligatures w14:val="none"/>
        </w:rPr>
      </w:pPr>
    </w:p>
    <w:p w14:paraId="203774DD" w14:textId="048F1734" w:rsidR="00B648D4" w:rsidRPr="00C8315C" w:rsidRDefault="00B648D4" w:rsidP="00C8315C">
      <w:pPr>
        <w:pStyle w:val="ListParagraph"/>
        <w:numPr>
          <w:ilvl w:val="0"/>
          <w:numId w:val="11"/>
        </w:numPr>
        <w:spacing w:before="100" w:beforeAutospacing="1" w:after="100" w:afterAutospacing="1" w:line="360" w:lineRule="auto"/>
        <w:rPr>
          <w:rFonts w:ascii="Arial" w:eastAsia="Times New Roman" w:hAnsi="Arial" w:cs="Arial"/>
          <w:kern w:val="0"/>
          <w:lang w:eastAsia="en-GB"/>
          <w14:ligatures w14:val="none"/>
        </w:rPr>
      </w:pPr>
      <w:r w:rsidRPr="00C8315C">
        <w:rPr>
          <w:rFonts w:ascii="Arial" w:eastAsia="Times New Roman" w:hAnsi="Arial" w:cs="Arial"/>
          <w:kern w:val="0"/>
          <w:lang w:eastAsia="en-GB"/>
          <w14:ligatures w14:val="none"/>
        </w:rPr>
        <w:t xml:space="preserve">World Health Organization (WHO), 1948. </w:t>
      </w:r>
      <w:r w:rsidRPr="00C8315C">
        <w:rPr>
          <w:rFonts w:ascii="Arial" w:eastAsia="Times New Roman" w:hAnsi="Arial" w:cs="Arial"/>
          <w:i/>
          <w:iCs/>
          <w:kern w:val="0"/>
          <w:lang w:eastAsia="en-GB"/>
          <w14:ligatures w14:val="none"/>
        </w:rPr>
        <w:t>Constitution of the World Health Organization</w:t>
      </w:r>
      <w:r w:rsidRPr="00C8315C">
        <w:rPr>
          <w:rFonts w:ascii="Arial" w:eastAsia="Times New Roman" w:hAnsi="Arial" w:cs="Arial"/>
          <w:kern w:val="0"/>
          <w:lang w:eastAsia="en-GB"/>
          <w14:ligatures w14:val="none"/>
        </w:rPr>
        <w:t>. WHO.</w:t>
      </w:r>
    </w:p>
    <w:p w14:paraId="07ECDC13" w14:textId="3DCF28B9" w:rsidR="00D069DD" w:rsidRPr="00D069DD" w:rsidRDefault="00D069DD" w:rsidP="00C8315C">
      <w:pPr>
        <w:spacing w:after="0" w:line="360" w:lineRule="auto"/>
        <w:rPr>
          <w:rFonts w:ascii="Arial" w:eastAsia="Times New Roman" w:hAnsi="Arial" w:cs="Arial"/>
          <w:kern w:val="0"/>
          <w:lang w:eastAsia="en-GB"/>
          <w14:ligatures w14:val="none"/>
        </w:rPr>
      </w:pPr>
    </w:p>
    <w:p w14:paraId="0A8B080C" w14:textId="2F21F148" w:rsidR="00B648D4" w:rsidRPr="00C8315C" w:rsidRDefault="00B648D4" w:rsidP="00C8315C">
      <w:pPr>
        <w:spacing w:after="0" w:line="360" w:lineRule="auto"/>
        <w:rPr>
          <w:rFonts w:ascii="Arial" w:eastAsia="Times New Roman" w:hAnsi="Arial" w:cs="Arial"/>
          <w:kern w:val="0"/>
          <w:lang w:eastAsia="en-GB"/>
          <w14:ligatures w14:val="none"/>
        </w:rPr>
      </w:pPr>
    </w:p>
    <w:p w14:paraId="5AD237B2" w14:textId="77777777" w:rsidR="005C43BF" w:rsidRPr="00C8315C" w:rsidRDefault="005C43BF" w:rsidP="00C8315C">
      <w:pPr>
        <w:spacing w:after="0" w:line="360" w:lineRule="auto"/>
        <w:rPr>
          <w:rFonts w:ascii="Arial" w:eastAsia="Times New Roman" w:hAnsi="Arial" w:cs="Arial"/>
          <w:kern w:val="0"/>
          <w:lang w:eastAsia="en-GB"/>
          <w14:ligatures w14:val="none"/>
        </w:rPr>
      </w:pPr>
    </w:p>
    <w:p w14:paraId="7BBFE016" w14:textId="1479AD66" w:rsidR="00895961" w:rsidRPr="00C8315C" w:rsidRDefault="00895961" w:rsidP="00C8315C">
      <w:pPr>
        <w:pStyle w:val="NormalWeb"/>
        <w:spacing w:line="360" w:lineRule="auto"/>
        <w:rPr>
          <w:rFonts w:ascii="Arial" w:hAnsi="Arial" w:cs="Arial"/>
          <w:sz w:val="22"/>
          <w:szCs w:val="22"/>
        </w:rPr>
      </w:pPr>
    </w:p>
    <w:p w14:paraId="2CF0F991" w14:textId="77777777" w:rsidR="005E5C9B" w:rsidRPr="00C8315C" w:rsidRDefault="005E5C9B" w:rsidP="00C8315C">
      <w:pPr>
        <w:spacing w:after="0" w:line="360" w:lineRule="auto"/>
        <w:rPr>
          <w:rFonts w:ascii="Arial" w:eastAsia="Times New Roman" w:hAnsi="Arial" w:cs="Arial"/>
          <w:kern w:val="0"/>
          <w:lang w:eastAsia="en-GB"/>
          <w14:ligatures w14:val="none"/>
        </w:rPr>
      </w:pPr>
    </w:p>
    <w:p w14:paraId="12CADF0A" w14:textId="77777777" w:rsidR="00895961" w:rsidRPr="00C8315C" w:rsidRDefault="00895961" w:rsidP="00C8315C">
      <w:pPr>
        <w:spacing w:after="0" w:line="360" w:lineRule="auto"/>
        <w:rPr>
          <w:rFonts w:ascii="Arial" w:eastAsia="Times New Roman" w:hAnsi="Arial" w:cs="Arial"/>
          <w:kern w:val="0"/>
          <w:lang w:eastAsia="en-GB"/>
          <w14:ligatures w14:val="none"/>
        </w:rPr>
      </w:pPr>
    </w:p>
    <w:p w14:paraId="7389A3E9" w14:textId="77777777" w:rsidR="00895961" w:rsidRPr="00C8315C" w:rsidRDefault="00895961" w:rsidP="00C8315C">
      <w:pPr>
        <w:spacing w:after="0" w:line="360" w:lineRule="auto"/>
        <w:rPr>
          <w:rFonts w:ascii="Arial" w:eastAsia="Times New Roman" w:hAnsi="Arial" w:cs="Arial"/>
          <w:kern w:val="0"/>
          <w:lang w:eastAsia="en-GB"/>
          <w14:ligatures w14:val="none"/>
        </w:rPr>
      </w:pPr>
    </w:p>
    <w:p w14:paraId="0E5830A9" w14:textId="77777777" w:rsidR="005E5C9B" w:rsidRDefault="005E5C9B" w:rsidP="00D069DD">
      <w:pPr>
        <w:spacing w:after="0" w:line="240" w:lineRule="auto"/>
        <w:rPr>
          <w:rFonts w:ascii="Arial" w:eastAsia="Times New Roman" w:hAnsi="Arial" w:cs="Arial"/>
          <w:kern w:val="0"/>
          <w:lang w:eastAsia="en-GB"/>
          <w14:ligatures w14:val="none"/>
        </w:rPr>
      </w:pPr>
    </w:p>
    <w:p w14:paraId="15F96042" w14:textId="77777777" w:rsidR="00CC48B0" w:rsidRPr="009213D0" w:rsidRDefault="00CC48B0" w:rsidP="00B648D4">
      <w:pPr>
        <w:spacing w:after="0" w:line="240" w:lineRule="auto"/>
        <w:rPr>
          <w:rFonts w:ascii="Arial" w:eastAsia="Times New Roman" w:hAnsi="Arial" w:cs="Arial"/>
          <w:kern w:val="0"/>
          <w:lang w:eastAsia="en-GB"/>
          <w14:ligatures w14:val="none"/>
        </w:rPr>
      </w:pPr>
    </w:p>
    <w:p w14:paraId="615E1F57" w14:textId="7A7E2172" w:rsidR="00C13DA0" w:rsidRDefault="00C13DA0" w:rsidP="00EF44B1">
      <w:pPr>
        <w:spacing w:before="100" w:beforeAutospacing="1" w:after="100" w:afterAutospacing="1" w:line="240" w:lineRule="auto"/>
        <w:rPr>
          <w:rFonts w:ascii="Arial" w:eastAsia="Times New Roman" w:hAnsi="Arial" w:cs="Arial"/>
          <w:i/>
          <w:iCs/>
          <w:kern w:val="0"/>
          <w:lang w:eastAsia="en-GB"/>
          <w14:ligatures w14:val="none"/>
        </w:rPr>
      </w:pPr>
    </w:p>
    <w:p w14:paraId="1EE7A4FE" w14:textId="5FD49C54" w:rsidR="00646B4E" w:rsidRDefault="002E1AD8" w:rsidP="00EF44B1">
      <w:pPr>
        <w:spacing w:before="100" w:beforeAutospacing="1" w:after="100" w:afterAutospacing="1" w:line="240" w:lineRule="auto"/>
        <w:rPr>
          <w:rFonts w:ascii="Arial" w:eastAsia="Times New Roman" w:hAnsi="Arial" w:cs="Arial"/>
          <w:kern w:val="0"/>
          <w:lang w:eastAsia="en-GB"/>
          <w14:ligatures w14:val="none"/>
        </w:rPr>
      </w:pPr>
      <w:r w:rsidRPr="000E77E1">
        <w:rPr>
          <w:rFonts w:ascii="Arial" w:eastAsia="Times New Roman" w:hAnsi="Arial" w:cs="Arial"/>
          <w:kern w:val="0"/>
          <w:lang w:eastAsia="en-GB"/>
          <w14:ligatures w14:val="none"/>
        </w:rPr>
        <w:t xml:space="preserve"> </w:t>
      </w:r>
      <w:r w:rsidR="000E77E1" w:rsidRPr="000E77E1">
        <w:rPr>
          <w:rFonts w:ascii="Arial" w:eastAsia="Times New Roman" w:hAnsi="Arial" w:cs="Arial"/>
          <w:kern w:val="0"/>
          <w:lang w:eastAsia="en-GB"/>
          <w14:ligatures w14:val="none"/>
        </w:rPr>
        <w:br/>
      </w:r>
      <w:r w:rsidR="000E77E1" w:rsidRPr="000E77E1">
        <w:rPr>
          <w:rFonts w:ascii="Arial" w:eastAsia="Times New Roman" w:hAnsi="Arial" w:cs="Arial"/>
          <w:kern w:val="0"/>
          <w:lang w:eastAsia="en-GB"/>
          <w14:ligatures w14:val="none"/>
        </w:rPr>
        <w:br/>
      </w:r>
    </w:p>
    <w:p w14:paraId="5339AD7E" w14:textId="76CA1D6C" w:rsidR="00EF44B1" w:rsidRDefault="000E77E1" w:rsidP="00EF44B1">
      <w:pPr>
        <w:spacing w:before="100" w:beforeAutospacing="1" w:after="100" w:afterAutospacing="1" w:line="240" w:lineRule="auto"/>
        <w:rPr>
          <w:rFonts w:ascii="Arial" w:eastAsia="Times New Roman" w:hAnsi="Arial" w:cs="Arial"/>
          <w:kern w:val="0"/>
          <w:lang w:eastAsia="en-GB"/>
          <w14:ligatures w14:val="none"/>
        </w:rPr>
      </w:pPr>
      <w:r w:rsidRPr="000E77E1">
        <w:rPr>
          <w:rFonts w:ascii="Arial" w:eastAsia="Times New Roman" w:hAnsi="Arial" w:cs="Arial"/>
          <w:kern w:val="0"/>
          <w:lang w:eastAsia="en-GB"/>
          <w14:ligatures w14:val="none"/>
        </w:rPr>
        <w:br/>
      </w:r>
      <w:bookmarkStart w:id="0" w:name="_Hlk183429924"/>
    </w:p>
    <w:p w14:paraId="534DCDF7" w14:textId="77777777" w:rsidR="00C51320" w:rsidRDefault="00C51320" w:rsidP="00EF44B1">
      <w:pPr>
        <w:spacing w:before="100" w:beforeAutospacing="1" w:after="100" w:afterAutospacing="1" w:line="240" w:lineRule="auto"/>
      </w:pPr>
      <w:bookmarkStart w:id="1" w:name="_Hlk183430514"/>
      <w:bookmarkEnd w:id="0"/>
    </w:p>
    <w:p w14:paraId="3FA7FDA8" w14:textId="66F7D81D" w:rsidR="007F3456" w:rsidRDefault="007F3456" w:rsidP="00EF44B1">
      <w:pPr>
        <w:spacing w:before="100" w:beforeAutospacing="1" w:after="100" w:afterAutospacing="1" w:line="240" w:lineRule="auto"/>
      </w:pPr>
      <w:bookmarkStart w:id="2" w:name="_Hlk183426597"/>
      <w:bookmarkEnd w:id="1"/>
    </w:p>
    <w:bookmarkEnd w:id="2"/>
    <w:p w14:paraId="5AD307C1" w14:textId="77777777" w:rsidR="0098213E" w:rsidRDefault="0098213E" w:rsidP="00EF44B1">
      <w:pPr>
        <w:spacing w:before="100" w:beforeAutospacing="1" w:after="100" w:afterAutospacing="1" w:line="240" w:lineRule="auto"/>
      </w:pPr>
    </w:p>
    <w:p w14:paraId="5AC1FD50" w14:textId="77777777" w:rsidR="0079194D" w:rsidRDefault="0079194D" w:rsidP="00EF44B1">
      <w:pPr>
        <w:spacing w:before="100" w:beforeAutospacing="1" w:after="100" w:afterAutospacing="1" w:line="240" w:lineRule="auto"/>
      </w:pPr>
    </w:p>
    <w:p w14:paraId="64BD9CCA" w14:textId="77777777" w:rsidR="0079194D" w:rsidRDefault="0079194D" w:rsidP="00EF44B1">
      <w:pPr>
        <w:spacing w:before="100" w:beforeAutospacing="1" w:after="100" w:afterAutospacing="1" w:line="240" w:lineRule="auto"/>
      </w:pPr>
    </w:p>
    <w:p w14:paraId="0DB64E5C" w14:textId="77777777" w:rsidR="00835347" w:rsidRDefault="00835347" w:rsidP="00EF44B1">
      <w:pPr>
        <w:spacing w:before="100" w:beforeAutospacing="1" w:after="100" w:afterAutospacing="1" w:line="240" w:lineRule="auto"/>
      </w:pPr>
    </w:p>
    <w:p w14:paraId="707F4CC2" w14:textId="77777777" w:rsidR="00835347" w:rsidRDefault="00835347" w:rsidP="00EF44B1">
      <w:pPr>
        <w:spacing w:before="100" w:beforeAutospacing="1" w:after="100" w:afterAutospacing="1" w:line="240" w:lineRule="auto"/>
      </w:pPr>
    </w:p>
    <w:p w14:paraId="79EB0EEF" w14:textId="77777777" w:rsidR="00F10C8D" w:rsidRDefault="00F10C8D" w:rsidP="00EF44B1">
      <w:pPr>
        <w:spacing w:before="100" w:beforeAutospacing="1" w:after="100" w:afterAutospacing="1" w:line="240" w:lineRule="auto"/>
      </w:pPr>
    </w:p>
    <w:p w14:paraId="6DF91D34" w14:textId="77777777" w:rsidR="00F10C8D" w:rsidRDefault="00F10C8D" w:rsidP="00EF44B1">
      <w:pPr>
        <w:spacing w:before="100" w:beforeAutospacing="1" w:after="100" w:afterAutospacing="1" w:line="240" w:lineRule="auto"/>
      </w:pPr>
    </w:p>
    <w:p w14:paraId="2C601151" w14:textId="77777777" w:rsidR="00646B4E" w:rsidRDefault="00646B4E" w:rsidP="00EF44B1">
      <w:pPr>
        <w:spacing w:before="100" w:beforeAutospacing="1" w:after="100" w:afterAutospacing="1" w:line="240" w:lineRule="auto"/>
      </w:pPr>
    </w:p>
    <w:p w14:paraId="5EF0C1AF" w14:textId="77777777" w:rsidR="00646B4E" w:rsidRPr="00EF44B1" w:rsidRDefault="00646B4E" w:rsidP="00EF44B1">
      <w:pPr>
        <w:spacing w:before="100" w:beforeAutospacing="1" w:after="100" w:afterAutospacing="1" w:line="240" w:lineRule="auto"/>
        <w:rPr>
          <w:rFonts w:ascii="Arial" w:eastAsia="Times New Roman" w:hAnsi="Arial" w:cs="Arial"/>
          <w:kern w:val="0"/>
          <w:lang w:eastAsia="en-GB"/>
          <w14:ligatures w14:val="none"/>
        </w:rPr>
      </w:pPr>
    </w:p>
    <w:p w14:paraId="029948B0" w14:textId="77777777" w:rsidR="009A70AF" w:rsidRPr="000E77E1" w:rsidRDefault="009A70AF">
      <w:pPr>
        <w:rPr>
          <w:rFonts w:ascii="Arial" w:hAnsi="Arial" w:cs="Arial"/>
        </w:rPr>
      </w:pPr>
    </w:p>
    <w:sectPr w:rsidR="009A70AF" w:rsidRPr="000E77E1" w:rsidSect="009A70AF">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8A1A96" w14:textId="77777777" w:rsidR="00AB6152" w:rsidRDefault="00AB6152" w:rsidP="00AB6152">
      <w:pPr>
        <w:spacing w:after="0" w:line="240" w:lineRule="auto"/>
      </w:pPr>
      <w:r>
        <w:separator/>
      </w:r>
    </w:p>
  </w:endnote>
  <w:endnote w:type="continuationSeparator" w:id="0">
    <w:p w14:paraId="30CC1021" w14:textId="77777777" w:rsidR="00AB6152" w:rsidRDefault="00AB6152" w:rsidP="00AB61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55815983"/>
      <w:docPartObj>
        <w:docPartGallery w:val="Page Numbers (Bottom of Page)"/>
        <w:docPartUnique/>
      </w:docPartObj>
    </w:sdtPr>
    <w:sdtContent>
      <w:p w14:paraId="1E7F36CA" w14:textId="0586977D" w:rsidR="00AB6152" w:rsidRDefault="00AB6152">
        <w:pPr>
          <w:pStyle w:val="Footer"/>
        </w:pPr>
        <w:r>
          <w:fldChar w:fldCharType="begin"/>
        </w:r>
        <w:r>
          <w:instrText>PAGE   \* MERGEFORMAT</w:instrText>
        </w:r>
        <w:r>
          <w:fldChar w:fldCharType="separate"/>
        </w:r>
        <w:r>
          <w:t>2</w:t>
        </w:r>
        <w:r>
          <w:fldChar w:fldCharType="end"/>
        </w:r>
      </w:p>
    </w:sdtContent>
  </w:sdt>
  <w:p w14:paraId="39DC97ED" w14:textId="77777777" w:rsidR="00AB6152" w:rsidRDefault="00AB61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24B4CD" w14:textId="77777777" w:rsidR="00AB6152" w:rsidRDefault="00AB6152" w:rsidP="00AB6152">
      <w:pPr>
        <w:spacing w:after="0" w:line="240" w:lineRule="auto"/>
      </w:pPr>
      <w:r>
        <w:separator/>
      </w:r>
    </w:p>
  </w:footnote>
  <w:footnote w:type="continuationSeparator" w:id="0">
    <w:p w14:paraId="5B85E444" w14:textId="77777777" w:rsidR="00AB6152" w:rsidRDefault="00AB6152" w:rsidP="00AB61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5D37BA"/>
    <w:multiLevelType w:val="hybridMultilevel"/>
    <w:tmpl w:val="4CDAD11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4D15492"/>
    <w:multiLevelType w:val="hybridMultilevel"/>
    <w:tmpl w:val="B2260D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175676"/>
    <w:multiLevelType w:val="hybridMultilevel"/>
    <w:tmpl w:val="8504657E"/>
    <w:lvl w:ilvl="0" w:tplc="08090001">
      <w:start w:val="1"/>
      <w:numFmt w:val="bullet"/>
      <w:lvlText w:val=""/>
      <w:lvlJc w:val="left"/>
      <w:pPr>
        <w:ind w:left="760" w:hanging="360"/>
      </w:pPr>
      <w:rPr>
        <w:rFonts w:ascii="Symbol" w:hAnsi="Symbol" w:hint="default"/>
      </w:rPr>
    </w:lvl>
    <w:lvl w:ilvl="1" w:tplc="08090003" w:tentative="1">
      <w:start w:val="1"/>
      <w:numFmt w:val="bullet"/>
      <w:lvlText w:val="o"/>
      <w:lvlJc w:val="left"/>
      <w:pPr>
        <w:ind w:left="1480" w:hanging="360"/>
      </w:pPr>
      <w:rPr>
        <w:rFonts w:ascii="Courier New" w:hAnsi="Courier New" w:cs="Courier New" w:hint="default"/>
      </w:rPr>
    </w:lvl>
    <w:lvl w:ilvl="2" w:tplc="08090005" w:tentative="1">
      <w:start w:val="1"/>
      <w:numFmt w:val="bullet"/>
      <w:lvlText w:val=""/>
      <w:lvlJc w:val="left"/>
      <w:pPr>
        <w:ind w:left="2200" w:hanging="360"/>
      </w:pPr>
      <w:rPr>
        <w:rFonts w:ascii="Wingdings" w:hAnsi="Wingdings" w:hint="default"/>
      </w:rPr>
    </w:lvl>
    <w:lvl w:ilvl="3" w:tplc="08090001" w:tentative="1">
      <w:start w:val="1"/>
      <w:numFmt w:val="bullet"/>
      <w:lvlText w:val=""/>
      <w:lvlJc w:val="left"/>
      <w:pPr>
        <w:ind w:left="2920" w:hanging="360"/>
      </w:pPr>
      <w:rPr>
        <w:rFonts w:ascii="Symbol" w:hAnsi="Symbol" w:hint="default"/>
      </w:rPr>
    </w:lvl>
    <w:lvl w:ilvl="4" w:tplc="08090003" w:tentative="1">
      <w:start w:val="1"/>
      <w:numFmt w:val="bullet"/>
      <w:lvlText w:val="o"/>
      <w:lvlJc w:val="left"/>
      <w:pPr>
        <w:ind w:left="3640" w:hanging="360"/>
      </w:pPr>
      <w:rPr>
        <w:rFonts w:ascii="Courier New" w:hAnsi="Courier New" w:cs="Courier New" w:hint="default"/>
      </w:rPr>
    </w:lvl>
    <w:lvl w:ilvl="5" w:tplc="08090005" w:tentative="1">
      <w:start w:val="1"/>
      <w:numFmt w:val="bullet"/>
      <w:lvlText w:val=""/>
      <w:lvlJc w:val="left"/>
      <w:pPr>
        <w:ind w:left="4360" w:hanging="360"/>
      </w:pPr>
      <w:rPr>
        <w:rFonts w:ascii="Wingdings" w:hAnsi="Wingdings" w:hint="default"/>
      </w:rPr>
    </w:lvl>
    <w:lvl w:ilvl="6" w:tplc="08090001" w:tentative="1">
      <w:start w:val="1"/>
      <w:numFmt w:val="bullet"/>
      <w:lvlText w:val=""/>
      <w:lvlJc w:val="left"/>
      <w:pPr>
        <w:ind w:left="5080" w:hanging="360"/>
      </w:pPr>
      <w:rPr>
        <w:rFonts w:ascii="Symbol" w:hAnsi="Symbol" w:hint="default"/>
      </w:rPr>
    </w:lvl>
    <w:lvl w:ilvl="7" w:tplc="08090003" w:tentative="1">
      <w:start w:val="1"/>
      <w:numFmt w:val="bullet"/>
      <w:lvlText w:val="o"/>
      <w:lvlJc w:val="left"/>
      <w:pPr>
        <w:ind w:left="5800" w:hanging="360"/>
      </w:pPr>
      <w:rPr>
        <w:rFonts w:ascii="Courier New" w:hAnsi="Courier New" w:cs="Courier New" w:hint="default"/>
      </w:rPr>
    </w:lvl>
    <w:lvl w:ilvl="8" w:tplc="08090005" w:tentative="1">
      <w:start w:val="1"/>
      <w:numFmt w:val="bullet"/>
      <w:lvlText w:val=""/>
      <w:lvlJc w:val="left"/>
      <w:pPr>
        <w:ind w:left="6520" w:hanging="360"/>
      </w:pPr>
      <w:rPr>
        <w:rFonts w:ascii="Wingdings" w:hAnsi="Wingdings" w:hint="default"/>
      </w:rPr>
    </w:lvl>
  </w:abstractNum>
  <w:abstractNum w:abstractNumId="3" w15:restartNumberingAfterBreak="0">
    <w:nsid w:val="2C9C240D"/>
    <w:multiLevelType w:val="hybridMultilevel"/>
    <w:tmpl w:val="6E52C4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6F558EB"/>
    <w:multiLevelType w:val="hybridMultilevel"/>
    <w:tmpl w:val="3A566F6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E50A58"/>
    <w:multiLevelType w:val="hybridMultilevel"/>
    <w:tmpl w:val="1E8A090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BD0726"/>
    <w:multiLevelType w:val="hybridMultilevel"/>
    <w:tmpl w:val="7BCCDB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9B25409"/>
    <w:multiLevelType w:val="hybridMultilevel"/>
    <w:tmpl w:val="EB4C689C"/>
    <w:lvl w:ilvl="0" w:tplc="08090001">
      <w:start w:val="1"/>
      <w:numFmt w:val="bullet"/>
      <w:lvlText w:val=""/>
      <w:lvlJc w:val="left"/>
      <w:pPr>
        <w:ind w:left="2769"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3C2CC0"/>
    <w:multiLevelType w:val="hybridMultilevel"/>
    <w:tmpl w:val="15E203D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9" w15:restartNumberingAfterBreak="0">
    <w:nsid w:val="73FB3403"/>
    <w:multiLevelType w:val="hybridMultilevel"/>
    <w:tmpl w:val="21981BC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0" w15:restartNumberingAfterBreak="0">
    <w:nsid w:val="76B84251"/>
    <w:multiLevelType w:val="hybridMultilevel"/>
    <w:tmpl w:val="DD60707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80C2983"/>
    <w:multiLevelType w:val="hybridMultilevel"/>
    <w:tmpl w:val="97F63F7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F036354"/>
    <w:multiLevelType w:val="hybridMultilevel"/>
    <w:tmpl w:val="36664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2439636">
    <w:abstractNumId w:val="4"/>
  </w:num>
  <w:num w:numId="2" w16cid:durableId="102502262">
    <w:abstractNumId w:val="5"/>
  </w:num>
  <w:num w:numId="3" w16cid:durableId="929239437">
    <w:abstractNumId w:val="10"/>
  </w:num>
  <w:num w:numId="4" w16cid:durableId="2090036598">
    <w:abstractNumId w:val="0"/>
  </w:num>
  <w:num w:numId="5" w16cid:durableId="1203592067">
    <w:abstractNumId w:val="11"/>
  </w:num>
  <w:num w:numId="6" w16cid:durableId="300812074">
    <w:abstractNumId w:val="1"/>
  </w:num>
  <w:num w:numId="7" w16cid:durableId="1533105647">
    <w:abstractNumId w:val="9"/>
  </w:num>
  <w:num w:numId="8" w16cid:durableId="2117406142">
    <w:abstractNumId w:val="6"/>
  </w:num>
  <w:num w:numId="9" w16cid:durableId="2009866382">
    <w:abstractNumId w:val="3"/>
  </w:num>
  <w:num w:numId="10" w16cid:durableId="1452043863">
    <w:abstractNumId w:val="7"/>
  </w:num>
  <w:num w:numId="11" w16cid:durableId="1900746292">
    <w:abstractNumId w:val="12"/>
  </w:num>
  <w:num w:numId="12" w16cid:durableId="1138761052">
    <w:abstractNumId w:val="2"/>
  </w:num>
  <w:num w:numId="13" w16cid:durableId="90059901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70AF"/>
    <w:rsid w:val="00006DD9"/>
    <w:rsid w:val="0001321B"/>
    <w:rsid w:val="00033938"/>
    <w:rsid w:val="000420C8"/>
    <w:rsid w:val="00046DAD"/>
    <w:rsid w:val="000472F6"/>
    <w:rsid w:val="00062B55"/>
    <w:rsid w:val="00082A00"/>
    <w:rsid w:val="000A0EB2"/>
    <w:rsid w:val="000A2E37"/>
    <w:rsid w:val="000A57FF"/>
    <w:rsid w:val="000C2B9F"/>
    <w:rsid w:val="000E1C38"/>
    <w:rsid w:val="000E441A"/>
    <w:rsid w:val="000E77E1"/>
    <w:rsid w:val="000F0CF6"/>
    <w:rsid w:val="000F40BC"/>
    <w:rsid w:val="000F66EB"/>
    <w:rsid w:val="001002F8"/>
    <w:rsid w:val="0010191D"/>
    <w:rsid w:val="0014124C"/>
    <w:rsid w:val="00141C2D"/>
    <w:rsid w:val="00153858"/>
    <w:rsid w:val="00155649"/>
    <w:rsid w:val="00170A27"/>
    <w:rsid w:val="00173F88"/>
    <w:rsid w:val="001766AC"/>
    <w:rsid w:val="00183B5B"/>
    <w:rsid w:val="001928EF"/>
    <w:rsid w:val="001A0C51"/>
    <w:rsid w:val="001B2870"/>
    <w:rsid w:val="001C13FC"/>
    <w:rsid w:val="001C59ED"/>
    <w:rsid w:val="001D088B"/>
    <w:rsid w:val="001E0F26"/>
    <w:rsid w:val="001E128C"/>
    <w:rsid w:val="001F14DE"/>
    <w:rsid w:val="001F1BBC"/>
    <w:rsid w:val="001F23F3"/>
    <w:rsid w:val="001F4AC9"/>
    <w:rsid w:val="0020291F"/>
    <w:rsid w:val="00217EF4"/>
    <w:rsid w:val="00217FB4"/>
    <w:rsid w:val="00224F4B"/>
    <w:rsid w:val="002279D8"/>
    <w:rsid w:val="0023041B"/>
    <w:rsid w:val="00233DF4"/>
    <w:rsid w:val="0023778E"/>
    <w:rsid w:val="00244063"/>
    <w:rsid w:val="00253F65"/>
    <w:rsid w:val="00256732"/>
    <w:rsid w:val="002569F0"/>
    <w:rsid w:val="00265FFB"/>
    <w:rsid w:val="0028109A"/>
    <w:rsid w:val="002820DF"/>
    <w:rsid w:val="0028640A"/>
    <w:rsid w:val="00287523"/>
    <w:rsid w:val="002A7D2B"/>
    <w:rsid w:val="002C4C5A"/>
    <w:rsid w:val="002D1127"/>
    <w:rsid w:val="002E1AD8"/>
    <w:rsid w:val="002F1653"/>
    <w:rsid w:val="002F1863"/>
    <w:rsid w:val="00301805"/>
    <w:rsid w:val="003146A6"/>
    <w:rsid w:val="00315596"/>
    <w:rsid w:val="00315E35"/>
    <w:rsid w:val="00317AD0"/>
    <w:rsid w:val="00327CBC"/>
    <w:rsid w:val="00335A5D"/>
    <w:rsid w:val="00343926"/>
    <w:rsid w:val="00346DED"/>
    <w:rsid w:val="0035080C"/>
    <w:rsid w:val="003612E7"/>
    <w:rsid w:val="003752ED"/>
    <w:rsid w:val="0038114C"/>
    <w:rsid w:val="00392580"/>
    <w:rsid w:val="00393F18"/>
    <w:rsid w:val="003A19E8"/>
    <w:rsid w:val="003B19ED"/>
    <w:rsid w:val="003B2953"/>
    <w:rsid w:val="003B5552"/>
    <w:rsid w:val="003C632A"/>
    <w:rsid w:val="003D0330"/>
    <w:rsid w:val="003D1268"/>
    <w:rsid w:val="003D52E1"/>
    <w:rsid w:val="003E6988"/>
    <w:rsid w:val="003F4EDF"/>
    <w:rsid w:val="004018A6"/>
    <w:rsid w:val="00405123"/>
    <w:rsid w:val="00410A00"/>
    <w:rsid w:val="00426E78"/>
    <w:rsid w:val="00452FB4"/>
    <w:rsid w:val="00457F3E"/>
    <w:rsid w:val="00471FB6"/>
    <w:rsid w:val="0048654A"/>
    <w:rsid w:val="004C1A8E"/>
    <w:rsid w:val="004C25FB"/>
    <w:rsid w:val="004D5331"/>
    <w:rsid w:val="005014DC"/>
    <w:rsid w:val="00510587"/>
    <w:rsid w:val="00530787"/>
    <w:rsid w:val="005351BD"/>
    <w:rsid w:val="00536302"/>
    <w:rsid w:val="00540BAD"/>
    <w:rsid w:val="0054107A"/>
    <w:rsid w:val="0054132D"/>
    <w:rsid w:val="0059214E"/>
    <w:rsid w:val="005B310B"/>
    <w:rsid w:val="005C43BF"/>
    <w:rsid w:val="005D3882"/>
    <w:rsid w:val="005D6544"/>
    <w:rsid w:val="005E45BA"/>
    <w:rsid w:val="005E5C9B"/>
    <w:rsid w:val="006049A3"/>
    <w:rsid w:val="00611C84"/>
    <w:rsid w:val="00620E89"/>
    <w:rsid w:val="00625322"/>
    <w:rsid w:val="00632280"/>
    <w:rsid w:val="006368C5"/>
    <w:rsid w:val="006403C3"/>
    <w:rsid w:val="00641315"/>
    <w:rsid w:val="00646B4E"/>
    <w:rsid w:val="00646B90"/>
    <w:rsid w:val="00647205"/>
    <w:rsid w:val="0065154A"/>
    <w:rsid w:val="00652210"/>
    <w:rsid w:val="006752B3"/>
    <w:rsid w:val="006850B8"/>
    <w:rsid w:val="006A5358"/>
    <w:rsid w:val="006B2CE8"/>
    <w:rsid w:val="006B3DB1"/>
    <w:rsid w:val="006B45AB"/>
    <w:rsid w:val="006C3E60"/>
    <w:rsid w:val="006D02F6"/>
    <w:rsid w:val="006D0E70"/>
    <w:rsid w:val="006E2C20"/>
    <w:rsid w:val="00710B20"/>
    <w:rsid w:val="00712269"/>
    <w:rsid w:val="0071551A"/>
    <w:rsid w:val="00726355"/>
    <w:rsid w:val="00736DA4"/>
    <w:rsid w:val="00743D2F"/>
    <w:rsid w:val="00756A9C"/>
    <w:rsid w:val="007615F8"/>
    <w:rsid w:val="0076294C"/>
    <w:rsid w:val="00767FD1"/>
    <w:rsid w:val="00782A82"/>
    <w:rsid w:val="0078672D"/>
    <w:rsid w:val="0079194D"/>
    <w:rsid w:val="00793BD0"/>
    <w:rsid w:val="00794515"/>
    <w:rsid w:val="007B5ECC"/>
    <w:rsid w:val="007C05AA"/>
    <w:rsid w:val="007D1E34"/>
    <w:rsid w:val="007D6ABE"/>
    <w:rsid w:val="007F3456"/>
    <w:rsid w:val="007F6342"/>
    <w:rsid w:val="008149FB"/>
    <w:rsid w:val="00830CA5"/>
    <w:rsid w:val="008338A2"/>
    <w:rsid w:val="00835347"/>
    <w:rsid w:val="00837E46"/>
    <w:rsid w:val="00843E4C"/>
    <w:rsid w:val="00855D82"/>
    <w:rsid w:val="00856C12"/>
    <w:rsid w:val="00877EA6"/>
    <w:rsid w:val="008921E6"/>
    <w:rsid w:val="00895961"/>
    <w:rsid w:val="008A3775"/>
    <w:rsid w:val="008B7275"/>
    <w:rsid w:val="008C4DE0"/>
    <w:rsid w:val="008C561D"/>
    <w:rsid w:val="008D4BA8"/>
    <w:rsid w:val="008E6536"/>
    <w:rsid w:val="009032C1"/>
    <w:rsid w:val="0091079B"/>
    <w:rsid w:val="009201E0"/>
    <w:rsid w:val="009213D0"/>
    <w:rsid w:val="00932869"/>
    <w:rsid w:val="00944EF2"/>
    <w:rsid w:val="0094554B"/>
    <w:rsid w:val="00950BF0"/>
    <w:rsid w:val="00952F4A"/>
    <w:rsid w:val="00971E22"/>
    <w:rsid w:val="0097558E"/>
    <w:rsid w:val="0097573B"/>
    <w:rsid w:val="00977CDC"/>
    <w:rsid w:val="00980106"/>
    <w:rsid w:val="0098213E"/>
    <w:rsid w:val="009847D4"/>
    <w:rsid w:val="00991F84"/>
    <w:rsid w:val="009A70AF"/>
    <w:rsid w:val="009B3E69"/>
    <w:rsid w:val="009B71E0"/>
    <w:rsid w:val="009D1CA0"/>
    <w:rsid w:val="009E35F7"/>
    <w:rsid w:val="00A1053C"/>
    <w:rsid w:val="00A3456B"/>
    <w:rsid w:val="00A34FC6"/>
    <w:rsid w:val="00A40D5A"/>
    <w:rsid w:val="00A51B80"/>
    <w:rsid w:val="00A5415F"/>
    <w:rsid w:val="00A64CA0"/>
    <w:rsid w:val="00A66E72"/>
    <w:rsid w:val="00A678FD"/>
    <w:rsid w:val="00A73EDF"/>
    <w:rsid w:val="00A80632"/>
    <w:rsid w:val="00A8250F"/>
    <w:rsid w:val="00A862B5"/>
    <w:rsid w:val="00A912FD"/>
    <w:rsid w:val="00A922D0"/>
    <w:rsid w:val="00AA3547"/>
    <w:rsid w:val="00AB5876"/>
    <w:rsid w:val="00AB6152"/>
    <w:rsid w:val="00AB7CC0"/>
    <w:rsid w:val="00AC1122"/>
    <w:rsid w:val="00AF047B"/>
    <w:rsid w:val="00B00250"/>
    <w:rsid w:val="00B02BEB"/>
    <w:rsid w:val="00B22124"/>
    <w:rsid w:val="00B24CEA"/>
    <w:rsid w:val="00B3229B"/>
    <w:rsid w:val="00B336CD"/>
    <w:rsid w:val="00B35E45"/>
    <w:rsid w:val="00B4101A"/>
    <w:rsid w:val="00B521F5"/>
    <w:rsid w:val="00B5305B"/>
    <w:rsid w:val="00B62807"/>
    <w:rsid w:val="00B6380C"/>
    <w:rsid w:val="00B648D4"/>
    <w:rsid w:val="00B80FE4"/>
    <w:rsid w:val="00B82B82"/>
    <w:rsid w:val="00B97CC9"/>
    <w:rsid w:val="00BB13BE"/>
    <w:rsid w:val="00BB229C"/>
    <w:rsid w:val="00BB51B0"/>
    <w:rsid w:val="00BB57CE"/>
    <w:rsid w:val="00C13571"/>
    <w:rsid w:val="00C13DA0"/>
    <w:rsid w:val="00C30815"/>
    <w:rsid w:val="00C51320"/>
    <w:rsid w:val="00C55BBE"/>
    <w:rsid w:val="00C7258D"/>
    <w:rsid w:val="00C77676"/>
    <w:rsid w:val="00C8315C"/>
    <w:rsid w:val="00C8517F"/>
    <w:rsid w:val="00C943DD"/>
    <w:rsid w:val="00C94F71"/>
    <w:rsid w:val="00CA11AB"/>
    <w:rsid w:val="00CA75B9"/>
    <w:rsid w:val="00CC48B0"/>
    <w:rsid w:val="00CC508E"/>
    <w:rsid w:val="00CC56F4"/>
    <w:rsid w:val="00CC777E"/>
    <w:rsid w:val="00CC778A"/>
    <w:rsid w:val="00CD1EF9"/>
    <w:rsid w:val="00CE3D4F"/>
    <w:rsid w:val="00D069DD"/>
    <w:rsid w:val="00D306E6"/>
    <w:rsid w:val="00D33D32"/>
    <w:rsid w:val="00D43EE5"/>
    <w:rsid w:val="00D75B8A"/>
    <w:rsid w:val="00D76E44"/>
    <w:rsid w:val="00D77134"/>
    <w:rsid w:val="00D81AFC"/>
    <w:rsid w:val="00D86C8F"/>
    <w:rsid w:val="00D94A03"/>
    <w:rsid w:val="00D950C6"/>
    <w:rsid w:val="00DB2D15"/>
    <w:rsid w:val="00DC2C7A"/>
    <w:rsid w:val="00DC2CBE"/>
    <w:rsid w:val="00DE4558"/>
    <w:rsid w:val="00DF1D77"/>
    <w:rsid w:val="00DF3FFB"/>
    <w:rsid w:val="00DF7111"/>
    <w:rsid w:val="00E10D9A"/>
    <w:rsid w:val="00E20380"/>
    <w:rsid w:val="00E2671B"/>
    <w:rsid w:val="00E34555"/>
    <w:rsid w:val="00E347ED"/>
    <w:rsid w:val="00E41E52"/>
    <w:rsid w:val="00E441CE"/>
    <w:rsid w:val="00E473D6"/>
    <w:rsid w:val="00E53416"/>
    <w:rsid w:val="00ED7C41"/>
    <w:rsid w:val="00EE23E0"/>
    <w:rsid w:val="00EE5CBB"/>
    <w:rsid w:val="00EF44B1"/>
    <w:rsid w:val="00F01209"/>
    <w:rsid w:val="00F07884"/>
    <w:rsid w:val="00F10C8D"/>
    <w:rsid w:val="00F140BC"/>
    <w:rsid w:val="00F26B66"/>
    <w:rsid w:val="00F455F5"/>
    <w:rsid w:val="00F65F46"/>
    <w:rsid w:val="00F84081"/>
    <w:rsid w:val="00F84348"/>
    <w:rsid w:val="00FB1F4D"/>
    <w:rsid w:val="00FD0202"/>
    <w:rsid w:val="00FE13BE"/>
    <w:rsid w:val="00FE3E9D"/>
    <w:rsid w:val="00FF59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F59A5A"/>
  <w15:chartTrackingRefBased/>
  <w15:docId w15:val="{0270F96C-BC46-4767-B8D9-7224A0E7D1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70A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70A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70A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70A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70A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70A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70A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70A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70A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70A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70A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70A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70A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70A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70A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70A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70A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70AF"/>
    <w:rPr>
      <w:rFonts w:eastAsiaTheme="majorEastAsia" w:cstheme="majorBidi"/>
      <w:color w:val="272727" w:themeColor="text1" w:themeTint="D8"/>
    </w:rPr>
  </w:style>
  <w:style w:type="paragraph" w:styleId="Title">
    <w:name w:val="Title"/>
    <w:basedOn w:val="Normal"/>
    <w:next w:val="Normal"/>
    <w:link w:val="TitleChar"/>
    <w:uiPriority w:val="10"/>
    <w:qFormat/>
    <w:rsid w:val="009A70A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70A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70A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70A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70AF"/>
    <w:pPr>
      <w:spacing w:before="160"/>
      <w:jc w:val="center"/>
    </w:pPr>
    <w:rPr>
      <w:i/>
      <w:iCs/>
      <w:color w:val="404040" w:themeColor="text1" w:themeTint="BF"/>
    </w:rPr>
  </w:style>
  <w:style w:type="character" w:customStyle="1" w:styleId="QuoteChar">
    <w:name w:val="Quote Char"/>
    <w:basedOn w:val="DefaultParagraphFont"/>
    <w:link w:val="Quote"/>
    <w:uiPriority w:val="29"/>
    <w:rsid w:val="009A70AF"/>
    <w:rPr>
      <w:i/>
      <w:iCs/>
      <w:color w:val="404040" w:themeColor="text1" w:themeTint="BF"/>
    </w:rPr>
  </w:style>
  <w:style w:type="paragraph" w:styleId="ListParagraph">
    <w:name w:val="List Paragraph"/>
    <w:basedOn w:val="Normal"/>
    <w:uiPriority w:val="34"/>
    <w:qFormat/>
    <w:rsid w:val="009A70AF"/>
    <w:pPr>
      <w:ind w:left="720"/>
      <w:contextualSpacing/>
    </w:pPr>
  </w:style>
  <w:style w:type="character" w:styleId="IntenseEmphasis">
    <w:name w:val="Intense Emphasis"/>
    <w:basedOn w:val="DefaultParagraphFont"/>
    <w:uiPriority w:val="21"/>
    <w:qFormat/>
    <w:rsid w:val="009A70AF"/>
    <w:rPr>
      <w:i/>
      <w:iCs/>
      <w:color w:val="0F4761" w:themeColor="accent1" w:themeShade="BF"/>
    </w:rPr>
  </w:style>
  <w:style w:type="paragraph" w:styleId="IntenseQuote">
    <w:name w:val="Intense Quote"/>
    <w:basedOn w:val="Normal"/>
    <w:next w:val="Normal"/>
    <w:link w:val="IntenseQuoteChar"/>
    <w:uiPriority w:val="30"/>
    <w:qFormat/>
    <w:rsid w:val="009A70A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70AF"/>
    <w:rPr>
      <w:i/>
      <w:iCs/>
      <w:color w:val="0F4761" w:themeColor="accent1" w:themeShade="BF"/>
    </w:rPr>
  </w:style>
  <w:style w:type="character" w:styleId="IntenseReference">
    <w:name w:val="Intense Reference"/>
    <w:basedOn w:val="DefaultParagraphFont"/>
    <w:uiPriority w:val="32"/>
    <w:qFormat/>
    <w:rsid w:val="009A70AF"/>
    <w:rPr>
      <w:b/>
      <w:bCs/>
      <w:smallCaps/>
      <w:color w:val="0F4761" w:themeColor="accent1" w:themeShade="BF"/>
      <w:spacing w:val="5"/>
    </w:rPr>
  </w:style>
  <w:style w:type="paragraph" w:styleId="NoSpacing">
    <w:name w:val="No Spacing"/>
    <w:link w:val="NoSpacingChar"/>
    <w:uiPriority w:val="1"/>
    <w:qFormat/>
    <w:rsid w:val="009A70AF"/>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9A70AF"/>
    <w:rPr>
      <w:rFonts w:eastAsiaTheme="minorEastAsia"/>
      <w:kern w:val="0"/>
      <w:lang w:eastAsia="en-GB"/>
      <w14:ligatures w14:val="none"/>
    </w:rPr>
  </w:style>
  <w:style w:type="paragraph" w:styleId="Header">
    <w:name w:val="header"/>
    <w:basedOn w:val="Normal"/>
    <w:link w:val="HeaderChar"/>
    <w:uiPriority w:val="99"/>
    <w:unhideWhenUsed/>
    <w:rsid w:val="00AB61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B6152"/>
  </w:style>
  <w:style w:type="paragraph" w:styleId="Footer">
    <w:name w:val="footer"/>
    <w:basedOn w:val="Normal"/>
    <w:link w:val="FooterChar"/>
    <w:uiPriority w:val="99"/>
    <w:unhideWhenUsed/>
    <w:rsid w:val="00AB61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B6152"/>
  </w:style>
  <w:style w:type="character" w:styleId="Emphasis">
    <w:name w:val="Emphasis"/>
    <w:basedOn w:val="DefaultParagraphFont"/>
    <w:uiPriority w:val="20"/>
    <w:qFormat/>
    <w:rsid w:val="007F3456"/>
    <w:rPr>
      <w:i/>
      <w:iCs/>
    </w:rPr>
  </w:style>
  <w:style w:type="character" w:styleId="Hyperlink">
    <w:name w:val="Hyperlink"/>
    <w:basedOn w:val="DefaultParagraphFont"/>
    <w:uiPriority w:val="99"/>
    <w:unhideWhenUsed/>
    <w:rsid w:val="00646B4E"/>
    <w:rPr>
      <w:color w:val="0000FF"/>
      <w:u w:val="single"/>
    </w:rPr>
  </w:style>
  <w:style w:type="character" w:styleId="Strong">
    <w:name w:val="Strong"/>
    <w:basedOn w:val="DefaultParagraphFont"/>
    <w:uiPriority w:val="22"/>
    <w:qFormat/>
    <w:rsid w:val="00C8517F"/>
    <w:rPr>
      <w:b/>
      <w:bCs/>
    </w:rPr>
  </w:style>
  <w:style w:type="paragraph" w:styleId="NormalWeb">
    <w:name w:val="Normal (Web)"/>
    <w:basedOn w:val="Normal"/>
    <w:uiPriority w:val="99"/>
    <w:semiHidden/>
    <w:unhideWhenUsed/>
    <w:rsid w:val="0089596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1002F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9413352">
      <w:bodyDiv w:val="1"/>
      <w:marLeft w:val="0"/>
      <w:marRight w:val="0"/>
      <w:marTop w:val="0"/>
      <w:marBottom w:val="0"/>
      <w:divBdr>
        <w:top w:val="none" w:sz="0" w:space="0" w:color="auto"/>
        <w:left w:val="none" w:sz="0" w:space="0" w:color="auto"/>
        <w:bottom w:val="none" w:sz="0" w:space="0" w:color="auto"/>
        <w:right w:val="none" w:sz="0" w:space="0" w:color="auto"/>
      </w:divBdr>
    </w:div>
    <w:div w:id="235017096">
      <w:bodyDiv w:val="1"/>
      <w:marLeft w:val="0"/>
      <w:marRight w:val="0"/>
      <w:marTop w:val="0"/>
      <w:marBottom w:val="0"/>
      <w:divBdr>
        <w:top w:val="none" w:sz="0" w:space="0" w:color="auto"/>
        <w:left w:val="none" w:sz="0" w:space="0" w:color="auto"/>
        <w:bottom w:val="none" w:sz="0" w:space="0" w:color="auto"/>
        <w:right w:val="none" w:sz="0" w:space="0" w:color="auto"/>
      </w:divBdr>
      <w:divsChild>
        <w:div w:id="1186363531">
          <w:marLeft w:val="0"/>
          <w:marRight w:val="0"/>
          <w:marTop w:val="0"/>
          <w:marBottom w:val="0"/>
          <w:divBdr>
            <w:top w:val="none" w:sz="0" w:space="0" w:color="auto"/>
            <w:left w:val="none" w:sz="0" w:space="0" w:color="auto"/>
            <w:bottom w:val="none" w:sz="0" w:space="0" w:color="auto"/>
            <w:right w:val="none" w:sz="0" w:space="0" w:color="auto"/>
          </w:divBdr>
          <w:divsChild>
            <w:div w:id="1678342171">
              <w:marLeft w:val="0"/>
              <w:marRight w:val="0"/>
              <w:marTop w:val="0"/>
              <w:marBottom w:val="0"/>
              <w:divBdr>
                <w:top w:val="none" w:sz="0" w:space="0" w:color="auto"/>
                <w:left w:val="none" w:sz="0" w:space="0" w:color="auto"/>
                <w:bottom w:val="none" w:sz="0" w:space="0" w:color="auto"/>
                <w:right w:val="none" w:sz="0" w:space="0" w:color="auto"/>
              </w:divBdr>
              <w:divsChild>
                <w:div w:id="76677493">
                  <w:marLeft w:val="0"/>
                  <w:marRight w:val="0"/>
                  <w:marTop w:val="0"/>
                  <w:marBottom w:val="0"/>
                  <w:divBdr>
                    <w:top w:val="none" w:sz="0" w:space="0" w:color="auto"/>
                    <w:left w:val="none" w:sz="0" w:space="0" w:color="auto"/>
                    <w:bottom w:val="none" w:sz="0" w:space="0" w:color="auto"/>
                    <w:right w:val="none" w:sz="0" w:space="0" w:color="auto"/>
                  </w:divBdr>
                  <w:divsChild>
                    <w:div w:id="2018576261">
                      <w:marLeft w:val="0"/>
                      <w:marRight w:val="0"/>
                      <w:marTop w:val="0"/>
                      <w:marBottom w:val="0"/>
                      <w:divBdr>
                        <w:top w:val="none" w:sz="0" w:space="0" w:color="auto"/>
                        <w:left w:val="none" w:sz="0" w:space="0" w:color="auto"/>
                        <w:bottom w:val="none" w:sz="0" w:space="0" w:color="auto"/>
                        <w:right w:val="none" w:sz="0" w:space="0" w:color="auto"/>
                      </w:divBdr>
                      <w:divsChild>
                        <w:div w:id="1917780043">
                          <w:marLeft w:val="0"/>
                          <w:marRight w:val="0"/>
                          <w:marTop w:val="0"/>
                          <w:marBottom w:val="0"/>
                          <w:divBdr>
                            <w:top w:val="none" w:sz="0" w:space="0" w:color="auto"/>
                            <w:left w:val="none" w:sz="0" w:space="0" w:color="auto"/>
                            <w:bottom w:val="none" w:sz="0" w:space="0" w:color="auto"/>
                            <w:right w:val="none" w:sz="0" w:space="0" w:color="auto"/>
                          </w:divBdr>
                          <w:divsChild>
                            <w:div w:id="1383670426">
                              <w:marLeft w:val="0"/>
                              <w:marRight w:val="0"/>
                              <w:marTop w:val="0"/>
                              <w:marBottom w:val="0"/>
                              <w:divBdr>
                                <w:top w:val="none" w:sz="0" w:space="0" w:color="auto"/>
                                <w:left w:val="none" w:sz="0" w:space="0" w:color="auto"/>
                                <w:bottom w:val="none" w:sz="0" w:space="0" w:color="auto"/>
                                <w:right w:val="none" w:sz="0" w:space="0" w:color="auto"/>
                              </w:divBdr>
                              <w:divsChild>
                                <w:div w:id="446388622">
                                  <w:marLeft w:val="0"/>
                                  <w:marRight w:val="0"/>
                                  <w:marTop w:val="0"/>
                                  <w:marBottom w:val="0"/>
                                  <w:divBdr>
                                    <w:top w:val="none" w:sz="0" w:space="0" w:color="auto"/>
                                    <w:left w:val="none" w:sz="0" w:space="0" w:color="auto"/>
                                    <w:bottom w:val="none" w:sz="0" w:space="0" w:color="auto"/>
                                    <w:right w:val="none" w:sz="0" w:space="0" w:color="auto"/>
                                  </w:divBdr>
                                  <w:divsChild>
                                    <w:div w:id="773593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7017971">
                          <w:marLeft w:val="0"/>
                          <w:marRight w:val="0"/>
                          <w:marTop w:val="0"/>
                          <w:marBottom w:val="0"/>
                          <w:divBdr>
                            <w:top w:val="none" w:sz="0" w:space="0" w:color="auto"/>
                            <w:left w:val="none" w:sz="0" w:space="0" w:color="auto"/>
                            <w:bottom w:val="none" w:sz="0" w:space="0" w:color="auto"/>
                            <w:right w:val="none" w:sz="0" w:space="0" w:color="auto"/>
                          </w:divBdr>
                          <w:divsChild>
                            <w:div w:id="287901767">
                              <w:marLeft w:val="0"/>
                              <w:marRight w:val="0"/>
                              <w:marTop w:val="0"/>
                              <w:marBottom w:val="0"/>
                              <w:divBdr>
                                <w:top w:val="none" w:sz="0" w:space="0" w:color="auto"/>
                                <w:left w:val="none" w:sz="0" w:space="0" w:color="auto"/>
                                <w:bottom w:val="none" w:sz="0" w:space="0" w:color="auto"/>
                                <w:right w:val="none" w:sz="0" w:space="0" w:color="auto"/>
                              </w:divBdr>
                              <w:divsChild>
                                <w:div w:id="1790124672">
                                  <w:marLeft w:val="0"/>
                                  <w:marRight w:val="0"/>
                                  <w:marTop w:val="0"/>
                                  <w:marBottom w:val="0"/>
                                  <w:divBdr>
                                    <w:top w:val="none" w:sz="0" w:space="0" w:color="auto"/>
                                    <w:left w:val="none" w:sz="0" w:space="0" w:color="auto"/>
                                    <w:bottom w:val="none" w:sz="0" w:space="0" w:color="auto"/>
                                    <w:right w:val="none" w:sz="0" w:space="0" w:color="auto"/>
                                  </w:divBdr>
                                  <w:divsChild>
                                    <w:div w:id="14327482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18493529">
          <w:marLeft w:val="0"/>
          <w:marRight w:val="0"/>
          <w:marTop w:val="0"/>
          <w:marBottom w:val="0"/>
          <w:divBdr>
            <w:top w:val="none" w:sz="0" w:space="0" w:color="auto"/>
            <w:left w:val="none" w:sz="0" w:space="0" w:color="auto"/>
            <w:bottom w:val="none" w:sz="0" w:space="0" w:color="auto"/>
            <w:right w:val="none" w:sz="0" w:space="0" w:color="auto"/>
          </w:divBdr>
          <w:divsChild>
            <w:div w:id="1155103101">
              <w:marLeft w:val="0"/>
              <w:marRight w:val="0"/>
              <w:marTop w:val="0"/>
              <w:marBottom w:val="0"/>
              <w:divBdr>
                <w:top w:val="none" w:sz="0" w:space="0" w:color="auto"/>
                <w:left w:val="none" w:sz="0" w:space="0" w:color="auto"/>
                <w:bottom w:val="none" w:sz="0" w:space="0" w:color="auto"/>
                <w:right w:val="none" w:sz="0" w:space="0" w:color="auto"/>
              </w:divBdr>
              <w:divsChild>
                <w:div w:id="68818831">
                  <w:marLeft w:val="0"/>
                  <w:marRight w:val="0"/>
                  <w:marTop w:val="0"/>
                  <w:marBottom w:val="0"/>
                  <w:divBdr>
                    <w:top w:val="none" w:sz="0" w:space="0" w:color="auto"/>
                    <w:left w:val="none" w:sz="0" w:space="0" w:color="auto"/>
                    <w:bottom w:val="none" w:sz="0" w:space="0" w:color="auto"/>
                    <w:right w:val="none" w:sz="0" w:space="0" w:color="auto"/>
                  </w:divBdr>
                  <w:divsChild>
                    <w:div w:id="183180070">
                      <w:marLeft w:val="0"/>
                      <w:marRight w:val="0"/>
                      <w:marTop w:val="0"/>
                      <w:marBottom w:val="0"/>
                      <w:divBdr>
                        <w:top w:val="none" w:sz="0" w:space="0" w:color="auto"/>
                        <w:left w:val="none" w:sz="0" w:space="0" w:color="auto"/>
                        <w:bottom w:val="none" w:sz="0" w:space="0" w:color="auto"/>
                        <w:right w:val="none" w:sz="0" w:space="0" w:color="auto"/>
                      </w:divBdr>
                      <w:divsChild>
                        <w:div w:id="916476444">
                          <w:marLeft w:val="0"/>
                          <w:marRight w:val="0"/>
                          <w:marTop w:val="0"/>
                          <w:marBottom w:val="0"/>
                          <w:divBdr>
                            <w:top w:val="none" w:sz="0" w:space="0" w:color="auto"/>
                            <w:left w:val="none" w:sz="0" w:space="0" w:color="auto"/>
                            <w:bottom w:val="none" w:sz="0" w:space="0" w:color="auto"/>
                            <w:right w:val="none" w:sz="0" w:space="0" w:color="auto"/>
                          </w:divBdr>
                          <w:divsChild>
                            <w:div w:id="496270273">
                              <w:marLeft w:val="0"/>
                              <w:marRight w:val="0"/>
                              <w:marTop w:val="0"/>
                              <w:marBottom w:val="0"/>
                              <w:divBdr>
                                <w:top w:val="none" w:sz="0" w:space="0" w:color="auto"/>
                                <w:left w:val="none" w:sz="0" w:space="0" w:color="auto"/>
                                <w:bottom w:val="none" w:sz="0" w:space="0" w:color="auto"/>
                                <w:right w:val="none" w:sz="0" w:space="0" w:color="auto"/>
                              </w:divBdr>
                              <w:divsChild>
                                <w:div w:id="117604035">
                                  <w:marLeft w:val="0"/>
                                  <w:marRight w:val="0"/>
                                  <w:marTop w:val="0"/>
                                  <w:marBottom w:val="0"/>
                                  <w:divBdr>
                                    <w:top w:val="none" w:sz="0" w:space="0" w:color="auto"/>
                                    <w:left w:val="none" w:sz="0" w:space="0" w:color="auto"/>
                                    <w:bottom w:val="none" w:sz="0" w:space="0" w:color="auto"/>
                                    <w:right w:val="none" w:sz="0" w:space="0" w:color="auto"/>
                                  </w:divBdr>
                                  <w:divsChild>
                                    <w:div w:id="1716082020">
                                      <w:marLeft w:val="0"/>
                                      <w:marRight w:val="0"/>
                                      <w:marTop w:val="0"/>
                                      <w:marBottom w:val="0"/>
                                      <w:divBdr>
                                        <w:top w:val="none" w:sz="0" w:space="0" w:color="auto"/>
                                        <w:left w:val="none" w:sz="0" w:space="0" w:color="auto"/>
                                        <w:bottom w:val="none" w:sz="0" w:space="0" w:color="auto"/>
                                        <w:right w:val="none" w:sz="0" w:space="0" w:color="auto"/>
                                      </w:divBdr>
                                      <w:divsChild>
                                        <w:div w:id="368452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673069089">
      <w:bodyDiv w:val="1"/>
      <w:marLeft w:val="0"/>
      <w:marRight w:val="0"/>
      <w:marTop w:val="0"/>
      <w:marBottom w:val="0"/>
      <w:divBdr>
        <w:top w:val="none" w:sz="0" w:space="0" w:color="auto"/>
        <w:left w:val="none" w:sz="0" w:space="0" w:color="auto"/>
        <w:bottom w:val="none" w:sz="0" w:space="0" w:color="auto"/>
        <w:right w:val="none" w:sz="0" w:space="0" w:color="auto"/>
      </w:divBdr>
    </w:div>
    <w:div w:id="1239749127">
      <w:bodyDiv w:val="1"/>
      <w:marLeft w:val="0"/>
      <w:marRight w:val="0"/>
      <w:marTop w:val="0"/>
      <w:marBottom w:val="0"/>
      <w:divBdr>
        <w:top w:val="none" w:sz="0" w:space="0" w:color="auto"/>
        <w:left w:val="none" w:sz="0" w:space="0" w:color="auto"/>
        <w:bottom w:val="none" w:sz="0" w:space="0" w:color="auto"/>
        <w:right w:val="none" w:sz="0" w:space="0" w:color="auto"/>
      </w:divBdr>
    </w:div>
    <w:div w:id="1357855010">
      <w:bodyDiv w:val="1"/>
      <w:marLeft w:val="0"/>
      <w:marRight w:val="0"/>
      <w:marTop w:val="0"/>
      <w:marBottom w:val="0"/>
      <w:divBdr>
        <w:top w:val="none" w:sz="0" w:space="0" w:color="auto"/>
        <w:left w:val="none" w:sz="0" w:space="0" w:color="auto"/>
        <w:bottom w:val="none" w:sz="0" w:space="0" w:color="auto"/>
        <w:right w:val="none" w:sz="0" w:space="0" w:color="auto"/>
      </w:divBdr>
      <w:divsChild>
        <w:div w:id="825512289">
          <w:marLeft w:val="0"/>
          <w:marRight w:val="0"/>
          <w:marTop w:val="0"/>
          <w:marBottom w:val="0"/>
          <w:divBdr>
            <w:top w:val="none" w:sz="0" w:space="0" w:color="auto"/>
            <w:left w:val="none" w:sz="0" w:space="0" w:color="auto"/>
            <w:bottom w:val="none" w:sz="0" w:space="0" w:color="auto"/>
            <w:right w:val="none" w:sz="0" w:space="0" w:color="auto"/>
          </w:divBdr>
          <w:divsChild>
            <w:div w:id="557130382">
              <w:marLeft w:val="0"/>
              <w:marRight w:val="0"/>
              <w:marTop w:val="0"/>
              <w:marBottom w:val="0"/>
              <w:divBdr>
                <w:top w:val="none" w:sz="0" w:space="0" w:color="auto"/>
                <w:left w:val="none" w:sz="0" w:space="0" w:color="auto"/>
                <w:bottom w:val="none" w:sz="0" w:space="0" w:color="auto"/>
                <w:right w:val="none" w:sz="0" w:space="0" w:color="auto"/>
              </w:divBdr>
              <w:divsChild>
                <w:div w:id="1480343387">
                  <w:marLeft w:val="0"/>
                  <w:marRight w:val="0"/>
                  <w:marTop w:val="0"/>
                  <w:marBottom w:val="0"/>
                  <w:divBdr>
                    <w:top w:val="none" w:sz="0" w:space="0" w:color="auto"/>
                    <w:left w:val="none" w:sz="0" w:space="0" w:color="auto"/>
                    <w:bottom w:val="none" w:sz="0" w:space="0" w:color="auto"/>
                    <w:right w:val="none" w:sz="0" w:space="0" w:color="auto"/>
                  </w:divBdr>
                  <w:divsChild>
                    <w:div w:id="1599951023">
                      <w:marLeft w:val="0"/>
                      <w:marRight w:val="0"/>
                      <w:marTop w:val="0"/>
                      <w:marBottom w:val="0"/>
                      <w:divBdr>
                        <w:top w:val="none" w:sz="0" w:space="0" w:color="auto"/>
                        <w:left w:val="none" w:sz="0" w:space="0" w:color="auto"/>
                        <w:bottom w:val="none" w:sz="0" w:space="0" w:color="auto"/>
                        <w:right w:val="none" w:sz="0" w:space="0" w:color="auto"/>
                      </w:divBdr>
                      <w:divsChild>
                        <w:div w:id="1426340120">
                          <w:marLeft w:val="0"/>
                          <w:marRight w:val="0"/>
                          <w:marTop w:val="0"/>
                          <w:marBottom w:val="0"/>
                          <w:divBdr>
                            <w:top w:val="none" w:sz="0" w:space="0" w:color="auto"/>
                            <w:left w:val="none" w:sz="0" w:space="0" w:color="auto"/>
                            <w:bottom w:val="none" w:sz="0" w:space="0" w:color="auto"/>
                            <w:right w:val="none" w:sz="0" w:space="0" w:color="auto"/>
                          </w:divBdr>
                          <w:divsChild>
                            <w:div w:id="149755584">
                              <w:marLeft w:val="0"/>
                              <w:marRight w:val="0"/>
                              <w:marTop w:val="0"/>
                              <w:marBottom w:val="0"/>
                              <w:divBdr>
                                <w:top w:val="none" w:sz="0" w:space="0" w:color="auto"/>
                                <w:left w:val="none" w:sz="0" w:space="0" w:color="auto"/>
                                <w:bottom w:val="none" w:sz="0" w:space="0" w:color="auto"/>
                                <w:right w:val="none" w:sz="0" w:space="0" w:color="auto"/>
                              </w:divBdr>
                              <w:divsChild>
                                <w:div w:id="784884403">
                                  <w:marLeft w:val="0"/>
                                  <w:marRight w:val="0"/>
                                  <w:marTop w:val="0"/>
                                  <w:marBottom w:val="0"/>
                                  <w:divBdr>
                                    <w:top w:val="none" w:sz="0" w:space="0" w:color="auto"/>
                                    <w:left w:val="none" w:sz="0" w:space="0" w:color="auto"/>
                                    <w:bottom w:val="none" w:sz="0" w:space="0" w:color="auto"/>
                                    <w:right w:val="none" w:sz="0" w:space="0" w:color="auto"/>
                                  </w:divBdr>
                                  <w:divsChild>
                                    <w:div w:id="903877037">
                                      <w:marLeft w:val="0"/>
                                      <w:marRight w:val="0"/>
                                      <w:marTop w:val="0"/>
                                      <w:marBottom w:val="0"/>
                                      <w:divBdr>
                                        <w:top w:val="none" w:sz="0" w:space="0" w:color="auto"/>
                                        <w:left w:val="none" w:sz="0" w:space="0" w:color="auto"/>
                                        <w:bottom w:val="none" w:sz="0" w:space="0" w:color="auto"/>
                                        <w:right w:val="none" w:sz="0" w:space="0" w:color="auto"/>
                                      </w:divBdr>
                                      <w:divsChild>
                                        <w:div w:id="1586106641">
                                          <w:marLeft w:val="0"/>
                                          <w:marRight w:val="0"/>
                                          <w:marTop w:val="0"/>
                                          <w:marBottom w:val="0"/>
                                          <w:divBdr>
                                            <w:top w:val="none" w:sz="0" w:space="0" w:color="auto"/>
                                            <w:left w:val="none" w:sz="0" w:space="0" w:color="auto"/>
                                            <w:bottom w:val="none" w:sz="0" w:space="0" w:color="auto"/>
                                            <w:right w:val="none" w:sz="0" w:space="0" w:color="auto"/>
                                          </w:divBdr>
                                          <w:divsChild>
                                            <w:div w:id="696586948">
                                              <w:marLeft w:val="0"/>
                                              <w:marRight w:val="0"/>
                                              <w:marTop w:val="0"/>
                                              <w:marBottom w:val="0"/>
                                              <w:divBdr>
                                                <w:top w:val="none" w:sz="0" w:space="0" w:color="auto"/>
                                                <w:left w:val="none" w:sz="0" w:space="0" w:color="auto"/>
                                                <w:bottom w:val="none" w:sz="0" w:space="0" w:color="auto"/>
                                                <w:right w:val="none" w:sz="0" w:space="0" w:color="auto"/>
                                              </w:divBdr>
                                              <w:divsChild>
                                                <w:div w:id="1025835993">
                                                  <w:marLeft w:val="0"/>
                                                  <w:marRight w:val="0"/>
                                                  <w:marTop w:val="0"/>
                                                  <w:marBottom w:val="0"/>
                                                  <w:divBdr>
                                                    <w:top w:val="none" w:sz="0" w:space="0" w:color="auto"/>
                                                    <w:left w:val="none" w:sz="0" w:space="0" w:color="auto"/>
                                                    <w:bottom w:val="none" w:sz="0" w:space="0" w:color="auto"/>
                                                    <w:right w:val="none" w:sz="0" w:space="0" w:color="auto"/>
                                                  </w:divBdr>
                                                  <w:divsChild>
                                                    <w:div w:id="383140563">
                                                      <w:marLeft w:val="0"/>
                                                      <w:marRight w:val="0"/>
                                                      <w:marTop w:val="0"/>
                                                      <w:marBottom w:val="0"/>
                                                      <w:divBdr>
                                                        <w:top w:val="none" w:sz="0" w:space="0" w:color="auto"/>
                                                        <w:left w:val="none" w:sz="0" w:space="0" w:color="auto"/>
                                                        <w:bottom w:val="none" w:sz="0" w:space="0" w:color="auto"/>
                                                        <w:right w:val="none" w:sz="0" w:space="0" w:color="auto"/>
                                                      </w:divBdr>
                                                      <w:divsChild>
                                                        <w:div w:id="6918077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5013083">
                                              <w:marLeft w:val="0"/>
                                              <w:marRight w:val="0"/>
                                              <w:marTop w:val="0"/>
                                              <w:marBottom w:val="0"/>
                                              <w:divBdr>
                                                <w:top w:val="none" w:sz="0" w:space="0" w:color="auto"/>
                                                <w:left w:val="none" w:sz="0" w:space="0" w:color="auto"/>
                                                <w:bottom w:val="none" w:sz="0" w:space="0" w:color="auto"/>
                                                <w:right w:val="none" w:sz="0" w:space="0" w:color="auto"/>
                                              </w:divBdr>
                                              <w:divsChild>
                                                <w:div w:id="146940893">
                                                  <w:marLeft w:val="0"/>
                                                  <w:marRight w:val="0"/>
                                                  <w:marTop w:val="0"/>
                                                  <w:marBottom w:val="0"/>
                                                  <w:divBdr>
                                                    <w:top w:val="none" w:sz="0" w:space="0" w:color="auto"/>
                                                    <w:left w:val="none" w:sz="0" w:space="0" w:color="auto"/>
                                                    <w:bottom w:val="none" w:sz="0" w:space="0" w:color="auto"/>
                                                    <w:right w:val="none" w:sz="0" w:space="0" w:color="auto"/>
                                                  </w:divBdr>
                                                  <w:divsChild>
                                                    <w:div w:id="488833057">
                                                      <w:marLeft w:val="0"/>
                                                      <w:marRight w:val="0"/>
                                                      <w:marTop w:val="0"/>
                                                      <w:marBottom w:val="0"/>
                                                      <w:divBdr>
                                                        <w:top w:val="none" w:sz="0" w:space="0" w:color="auto"/>
                                                        <w:left w:val="none" w:sz="0" w:space="0" w:color="auto"/>
                                                        <w:bottom w:val="none" w:sz="0" w:space="0" w:color="auto"/>
                                                        <w:right w:val="none" w:sz="0" w:space="0" w:color="auto"/>
                                                      </w:divBdr>
                                                      <w:divsChild>
                                                        <w:div w:id="1884293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435487529">
          <w:marLeft w:val="0"/>
          <w:marRight w:val="0"/>
          <w:marTop w:val="0"/>
          <w:marBottom w:val="0"/>
          <w:divBdr>
            <w:top w:val="none" w:sz="0" w:space="0" w:color="auto"/>
            <w:left w:val="none" w:sz="0" w:space="0" w:color="auto"/>
            <w:bottom w:val="none" w:sz="0" w:space="0" w:color="auto"/>
            <w:right w:val="none" w:sz="0" w:space="0" w:color="auto"/>
          </w:divBdr>
          <w:divsChild>
            <w:div w:id="963845606">
              <w:marLeft w:val="0"/>
              <w:marRight w:val="0"/>
              <w:marTop w:val="0"/>
              <w:marBottom w:val="0"/>
              <w:divBdr>
                <w:top w:val="none" w:sz="0" w:space="0" w:color="auto"/>
                <w:left w:val="none" w:sz="0" w:space="0" w:color="auto"/>
                <w:bottom w:val="none" w:sz="0" w:space="0" w:color="auto"/>
                <w:right w:val="none" w:sz="0" w:space="0" w:color="auto"/>
              </w:divBdr>
              <w:divsChild>
                <w:div w:id="1397164541">
                  <w:marLeft w:val="0"/>
                  <w:marRight w:val="0"/>
                  <w:marTop w:val="0"/>
                  <w:marBottom w:val="0"/>
                  <w:divBdr>
                    <w:top w:val="none" w:sz="0" w:space="0" w:color="auto"/>
                    <w:left w:val="none" w:sz="0" w:space="0" w:color="auto"/>
                    <w:bottom w:val="none" w:sz="0" w:space="0" w:color="auto"/>
                    <w:right w:val="none" w:sz="0" w:space="0" w:color="auto"/>
                  </w:divBdr>
                  <w:divsChild>
                    <w:div w:id="519658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5461806">
      <w:bodyDiv w:val="1"/>
      <w:marLeft w:val="0"/>
      <w:marRight w:val="0"/>
      <w:marTop w:val="0"/>
      <w:marBottom w:val="0"/>
      <w:divBdr>
        <w:top w:val="none" w:sz="0" w:space="0" w:color="auto"/>
        <w:left w:val="none" w:sz="0" w:space="0" w:color="auto"/>
        <w:bottom w:val="none" w:sz="0" w:space="0" w:color="auto"/>
        <w:right w:val="none" w:sz="0" w:space="0" w:color="auto"/>
      </w:divBdr>
    </w:div>
    <w:div w:id="1598513823">
      <w:bodyDiv w:val="1"/>
      <w:marLeft w:val="0"/>
      <w:marRight w:val="0"/>
      <w:marTop w:val="0"/>
      <w:marBottom w:val="0"/>
      <w:divBdr>
        <w:top w:val="none" w:sz="0" w:space="0" w:color="auto"/>
        <w:left w:val="none" w:sz="0" w:space="0" w:color="auto"/>
        <w:bottom w:val="none" w:sz="0" w:space="0" w:color="auto"/>
        <w:right w:val="none" w:sz="0" w:space="0" w:color="auto"/>
      </w:divBdr>
    </w:div>
    <w:div w:id="1753090025">
      <w:bodyDiv w:val="1"/>
      <w:marLeft w:val="0"/>
      <w:marRight w:val="0"/>
      <w:marTop w:val="0"/>
      <w:marBottom w:val="0"/>
      <w:divBdr>
        <w:top w:val="none" w:sz="0" w:space="0" w:color="auto"/>
        <w:left w:val="none" w:sz="0" w:space="0" w:color="auto"/>
        <w:bottom w:val="none" w:sz="0" w:space="0" w:color="auto"/>
        <w:right w:val="none" w:sz="0" w:space="0" w:color="auto"/>
      </w:divBdr>
    </w:div>
    <w:div w:id="1835997390">
      <w:bodyDiv w:val="1"/>
      <w:marLeft w:val="0"/>
      <w:marRight w:val="0"/>
      <w:marTop w:val="0"/>
      <w:marBottom w:val="0"/>
      <w:divBdr>
        <w:top w:val="none" w:sz="0" w:space="0" w:color="auto"/>
        <w:left w:val="none" w:sz="0" w:space="0" w:color="auto"/>
        <w:bottom w:val="none" w:sz="0" w:space="0" w:color="auto"/>
        <w:right w:val="none" w:sz="0" w:space="0" w:color="auto"/>
      </w:divBdr>
      <w:divsChild>
        <w:div w:id="183982766">
          <w:marLeft w:val="0"/>
          <w:marRight w:val="0"/>
          <w:marTop w:val="0"/>
          <w:marBottom w:val="0"/>
          <w:divBdr>
            <w:top w:val="none" w:sz="0" w:space="0" w:color="auto"/>
            <w:left w:val="none" w:sz="0" w:space="0" w:color="auto"/>
            <w:bottom w:val="none" w:sz="0" w:space="0" w:color="auto"/>
            <w:right w:val="none" w:sz="0" w:space="0" w:color="auto"/>
          </w:divBdr>
          <w:divsChild>
            <w:div w:id="1607688382">
              <w:marLeft w:val="0"/>
              <w:marRight w:val="0"/>
              <w:marTop w:val="0"/>
              <w:marBottom w:val="0"/>
              <w:divBdr>
                <w:top w:val="none" w:sz="0" w:space="0" w:color="auto"/>
                <w:left w:val="none" w:sz="0" w:space="0" w:color="auto"/>
                <w:bottom w:val="none" w:sz="0" w:space="0" w:color="auto"/>
                <w:right w:val="none" w:sz="0" w:space="0" w:color="auto"/>
              </w:divBdr>
              <w:divsChild>
                <w:div w:id="143664984">
                  <w:marLeft w:val="0"/>
                  <w:marRight w:val="0"/>
                  <w:marTop w:val="0"/>
                  <w:marBottom w:val="0"/>
                  <w:divBdr>
                    <w:top w:val="none" w:sz="0" w:space="0" w:color="auto"/>
                    <w:left w:val="none" w:sz="0" w:space="0" w:color="auto"/>
                    <w:bottom w:val="none" w:sz="0" w:space="0" w:color="auto"/>
                    <w:right w:val="none" w:sz="0" w:space="0" w:color="auto"/>
                  </w:divBdr>
                  <w:divsChild>
                    <w:div w:id="207650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06808916">
          <w:marLeft w:val="0"/>
          <w:marRight w:val="0"/>
          <w:marTop w:val="0"/>
          <w:marBottom w:val="0"/>
          <w:divBdr>
            <w:top w:val="none" w:sz="0" w:space="0" w:color="auto"/>
            <w:left w:val="none" w:sz="0" w:space="0" w:color="auto"/>
            <w:bottom w:val="none" w:sz="0" w:space="0" w:color="auto"/>
            <w:right w:val="none" w:sz="0" w:space="0" w:color="auto"/>
          </w:divBdr>
          <w:divsChild>
            <w:div w:id="1338533402">
              <w:marLeft w:val="0"/>
              <w:marRight w:val="0"/>
              <w:marTop w:val="0"/>
              <w:marBottom w:val="0"/>
              <w:divBdr>
                <w:top w:val="none" w:sz="0" w:space="0" w:color="auto"/>
                <w:left w:val="none" w:sz="0" w:space="0" w:color="auto"/>
                <w:bottom w:val="none" w:sz="0" w:space="0" w:color="auto"/>
                <w:right w:val="none" w:sz="0" w:space="0" w:color="auto"/>
              </w:divBdr>
              <w:divsChild>
                <w:div w:id="2064714424">
                  <w:marLeft w:val="0"/>
                  <w:marRight w:val="0"/>
                  <w:marTop w:val="0"/>
                  <w:marBottom w:val="0"/>
                  <w:divBdr>
                    <w:top w:val="none" w:sz="0" w:space="0" w:color="auto"/>
                    <w:left w:val="none" w:sz="0" w:space="0" w:color="auto"/>
                    <w:bottom w:val="none" w:sz="0" w:space="0" w:color="auto"/>
                    <w:right w:val="none" w:sz="0" w:space="0" w:color="auto"/>
                  </w:divBdr>
                  <w:divsChild>
                    <w:div w:id="1849906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7671542">
      <w:bodyDiv w:val="1"/>
      <w:marLeft w:val="0"/>
      <w:marRight w:val="0"/>
      <w:marTop w:val="0"/>
      <w:marBottom w:val="0"/>
      <w:divBdr>
        <w:top w:val="none" w:sz="0" w:space="0" w:color="auto"/>
        <w:left w:val="none" w:sz="0" w:space="0" w:color="auto"/>
        <w:bottom w:val="none" w:sz="0" w:space="0" w:color="auto"/>
        <w:right w:val="none" w:sz="0" w:space="0" w:color="auto"/>
      </w:divBdr>
    </w:div>
    <w:div w:id="2088651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school-meals-in-england-progress-report" TargetMode="External"/><Relationship Id="rId13" Type="http://schemas.openxmlformats.org/officeDocument/2006/relationships/hyperlink" Target="https://www.local.gov.uk" TargetMode="External"/><Relationship Id="rId18" Type="http://schemas.openxmlformats.org/officeDocument/2006/relationships/hyperlink" Target="http://www.trusselltrust.org"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cipd.co.uk" TargetMode="External"/><Relationship Id="rId12" Type="http://schemas.openxmlformats.org/officeDocument/2006/relationships/hyperlink" Target="https://www.parliament.uk/publications/" TargetMode="External"/><Relationship Id="rId17" Type="http://schemas.openxmlformats.org/officeDocument/2006/relationships/hyperlink" Target="https://www.gov.uk/government/publications" TargetMode="External"/><Relationship Id="rId2" Type="http://schemas.openxmlformats.org/officeDocument/2006/relationships/styles" Target="styles.xml"/><Relationship Id="rId16" Type="http://schemas.openxmlformats.org/officeDocument/2006/relationships/hyperlink" Target="https://www.gov.uk/government/publications"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oodfoundation.org.uk" TargetMode="External"/><Relationship Id="rId5" Type="http://schemas.openxmlformats.org/officeDocument/2006/relationships/footnotes" Target="footnotes.xml"/><Relationship Id="rId15" Type="http://schemas.openxmlformats.org/officeDocument/2006/relationships/hyperlink" Target="http://www.gov.uk" TargetMode="External"/><Relationship Id="rId10" Type="http://schemas.openxmlformats.org/officeDocument/2006/relationships/hyperlink" Target="https://www.foodfoundation.org.uk" TargetMode="External"/><Relationship Id="rId19" Type="http://schemas.openxmlformats.org/officeDocument/2006/relationships/hyperlink" Target="https://www.legislation.gov.uk/ukpga/2010/15/contents" TargetMode="External"/><Relationship Id="rId4" Type="http://schemas.openxmlformats.org/officeDocument/2006/relationships/webSettings" Target="webSettings.xml"/><Relationship Id="rId9" Type="http://schemas.openxmlformats.org/officeDocument/2006/relationships/hyperlink" Target="https://www.nationalfoodstrategy.org/the-report/" TargetMode="External"/><Relationship Id="rId14" Type="http://schemas.openxmlformats.org/officeDocument/2006/relationships/hyperlink" Target="https://www.nationalfoodstrategy.org"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5025</Words>
  <Characters>32314</Characters>
  <Application>Microsoft Office Word</Application>
  <DocSecurity>0</DocSecurity>
  <Lines>633</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dc:title>
  <dc:subject/>
  <dc:creator>Title: Progress and Challenges in Achieving SDG 4 and SDG 10 in Health, Wellbeing, and Sustainable Development in the UK</dc:creator>
  <cp:keywords/>
  <dc:description/>
  <cp:lastModifiedBy>danielle fohe</cp:lastModifiedBy>
  <cp:revision>2</cp:revision>
  <dcterms:created xsi:type="dcterms:W3CDTF">2024-11-25T13:25:00Z</dcterms:created>
  <dcterms:modified xsi:type="dcterms:W3CDTF">2024-11-25T13:25:00Z</dcterms:modified>
</cp:coreProperties>
</file>