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94D65D" w14:textId="64282A0B" w:rsidR="006D2EDD" w:rsidRDefault="008E5E3A" w:rsidP="006D2EDD">
      <w:pPr>
        <w:ind w:firstLine="0"/>
        <w:jc w:val="center"/>
        <w:rPr>
          <w:b/>
          <w:bCs/>
        </w:rPr>
      </w:pPr>
      <w:r w:rsidRPr="008E5E3A">
        <w:rPr>
          <w:rFonts w:eastAsia="Calibri" w:cs="Arial"/>
          <w:noProof/>
        </w:rPr>
        <w:drawing>
          <wp:anchor distT="0" distB="0" distL="114300" distR="114300" simplePos="0" relativeHeight="251659264" behindDoc="0" locked="0" layoutInCell="1" allowOverlap="1" wp14:anchorId="73E1C91A" wp14:editId="1D16BE9C">
            <wp:simplePos x="0" y="0"/>
            <wp:positionH relativeFrom="margin">
              <wp:posOffset>-2381250</wp:posOffset>
            </wp:positionH>
            <wp:positionV relativeFrom="margin">
              <wp:posOffset>-1936750</wp:posOffset>
            </wp:positionV>
            <wp:extent cx="5276850" cy="3331377"/>
            <wp:effectExtent l="0" t="0" r="0" b="2540"/>
            <wp:wrapSquare wrapText="bothSides"/>
            <wp:docPr id="356668459" name="Picture 2"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bwMode="auto">
                    <a:xfrm>
                      <a:off x="0" y="0"/>
                      <a:ext cx="5276850" cy="3331377"/>
                    </a:xfrm>
                    <a:prstGeom prst="rect">
                      <a:avLst/>
                    </a:prstGeom>
                    <a:noFill/>
                    <a:ln>
                      <a:noFill/>
                    </a:ln>
                  </pic:spPr>
                </pic:pic>
              </a:graphicData>
            </a:graphic>
          </wp:anchor>
        </w:drawing>
      </w:r>
    </w:p>
    <w:p w14:paraId="7CF08659" w14:textId="77777777" w:rsidR="006D2EDD" w:rsidRDefault="006D2EDD" w:rsidP="006D2EDD">
      <w:pPr>
        <w:ind w:firstLine="0"/>
        <w:jc w:val="center"/>
        <w:rPr>
          <w:b/>
          <w:bCs/>
        </w:rPr>
      </w:pPr>
    </w:p>
    <w:p w14:paraId="74758342" w14:textId="77777777" w:rsidR="00521D2A" w:rsidRDefault="00521D2A" w:rsidP="006D2EDD">
      <w:pPr>
        <w:ind w:firstLine="0"/>
        <w:jc w:val="center"/>
        <w:rPr>
          <w:b/>
          <w:bCs/>
        </w:rPr>
      </w:pPr>
    </w:p>
    <w:p w14:paraId="6ADA165B" w14:textId="77777777" w:rsidR="00521D2A" w:rsidRDefault="00521D2A" w:rsidP="006D2EDD">
      <w:pPr>
        <w:ind w:firstLine="0"/>
        <w:jc w:val="center"/>
        <w:rPr>
          <w:b/>
          <w:bCs/>
        </w:rPr>
      </w:pPr>
    </w:p>
    <w:p w14:paraId="351297A3" w14:textId="06353C48" w:rsidR="00521D2A" w:rsidRDefault="00521D2A" w:rsidP="00521D2A">
      <w:pPr>
        <w:jc w:val="center"/>
        <w:rPr>
          <w:b/>
          <w:bCs/>
          <w:color w:val="333333"/>
          <w:sz w:val="48"/>
          <w:szCs w:val="48"/>
        </w:rPr>
      </w:pPr>
      <w:r w:rsidRPr="00035AE6">
        <w:rPr>
          <w:b/>
          <w:bCs/>
          <w:color w:val="333333"/>
          <w:sz w:val="48"/>
          <w:szCs w:val="48"/>
        </w:rPr>
        <w:t>Data Handling and Business Intelligence</w:t>
      </w:r>
    </w:p>
    <w:p w14:paraId="77C3AD65" w14:textId="77777777" w:rsidR="00635129" w:rsidRDefault="00635129" w:rsidP="006D2EDD">
      <w:pPr>
        <w:ind w:firstLine="0"/>
        <w:jc w:val="center"/>
        <w:rPr>
          <w:b/>
          <w:bCs/>
          <w:sz w:val="44"/>
          <w:szCs w:val="44"/>
        </w:rPr>
      </w:pPr>
    </w:p>
    <w:p w14:paraId="483ED969" w14:textId="77777777" w:rsidR="00521D2A" w:rsidRDefault="00521D2A" w:rsidP="006D2EDD">
      <w:pPr>
        <w:ind w:firstLine="0"/>
        <w:jc w:val="center"/>
        <w:rPr>
          <w:b/>
          <w:bCs/>
          <w:sz w:val="44"/>
          <w:szCs w:val="44"/>
        </w:rPr>
      </w:pPr>
    </w:p>
    <w:p w14:paraId="08C756BF" w14:textId="77777777" w:rsidR="00521D2A" w:rsidRDefault="00521D2A" w:rsidP="00AB059E">
      <w:pPr>
        <w:ind w:firstLine="0"/>
        <w:rPr>
          <w:b/>
          <w:bCs/>
          <w:sz w:val="44"/>
          <w:szCs w:val="44"/>
        </w:rPr>
      </w:pPr>
    </w:p>
    <w:p w14:paraId="1CDD02C6"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155F1F2C"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723C665F"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5F2B3D32"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1FD2E5A6"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1777D0C0"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36D518AB"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7582C389"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3C4E39B8"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1A2A1F11"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7A12DA69"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22DB3687"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587ABB15"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6A90139D"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197F6C5A" w14:textId="77777777" w:rsidR="00DC3FB9" w:rsidRDefault="00DC3FB9" w:rsidP="00DC3FB9">
      <w:pPr>
        <w:widowControl w:val="0"/>
        <w:suppressAutoHyphens/>
        <w:spacing w:line="276" w:lineRule="auto"/>
        <w:ind w:firstLine="0"/>
        <w:rPr>
          <w:rFonts w:eastAsia="Noto Sans CJK SC" w:cs="Times New Roman"/>
          <w:kern w:val="1"/>
          <w:szCs w:val="24"/>
          <w:lang w:val="en-GB" w:eastAsia="hi-IN" w:bidi="hi-IN"/>
        </w:rPr>
      </w:pPr>
    </w:p>
    <w:p w14:paraId="3A6AECFA" w14:textId="344D6DF0" w:rsidR="00DC3FB9" w:rsidRPr="00DC3FB9" w:rsidRDefault="00DC3FB9" w:rsidP="00DC3FB9">
      <w:pPr>
        <w:widowControl w:val="0"/>
        <w:suppressAutoHyphens/>
        <w:spacing w:line="276" w:lineRule="auto"/>
        <w:ind w:firstLine="0"/>
        <w:rPr>
          <w:rFonts w:eastAsia="Noto Sans CJK SC" w:cs="Times New Roman"/>
          <w:kern w:val="1"/>
          <w:szCs w:val="24"/>
          <w:lang w:val="en-GB" w:eastAsia="hi-IN" w:bidi="hi-IN"/>
        </w:rPr>
      </w:pPr>
      <w:r w:rsidRPr="00DC3FB9">
        <w:rPr>
          <w:rFonts w:eastAsia="Noto Sans CJK SC" w:cs="Times New Roman"/>
          <w:kern w:val="1"/>
          <w:szCs w:val="24"/>
          <w:lang w:val="en-GB" w:eastAsia="hi-IN" w:bidi="hi-IN"/>
        </w:rPr>
        <w:t>1)Data Handling and Business Intelligence</w:t>
      </w:r>
    </w:p>
    <w:p w14:paraId="3312041E" w14:textId="77777777" w:rsidR="00DC3FB9" w:rsidRPr="00DC3FB9" w:rsidRDefault="00DC3FB9" w:rsidP="00DC3FB9">
      <w:pPr>
        <w:widowControl w:val="0"/>
        <w:suppressAutoHyphens/>
        <w:spacing w:line="276" w:lineRule="auto"/>
        <w:ind w:firstLine="0"/>
        <w:rPr>
          <w:rFonts w:eastAsia="Noto Sans CJK SC" w:cs="Times New Roman"/>
          <w:kern w:val="1"/>
          <w:szCs w:val="24"/>
          <w:lang w:val="en-GB" w:eastAsia="hi-IN" w:bidi="hi-IN"/>
        </w:rPr>
      </w:pPr>
      <w:r w:rsidRPr="00DC3FB9">
        <w:rPr>
          <w:rFonts w:eastAsia="Noto Sans CJK SC" w:cs="Times New Roman"/>
          <w:kern w:val="1"/>
          <w:szCs w:val="24"/>
          <w:lang w:val="en-GB" w:eastAsia="hi-IN" w:bidi="hi-IN"/>
        </w:rPr>
        <w:t xml:space="preserve"> BABM</w:t>
      </w:r>
    </w:p>
    <w:p w14:paraId="5534CFCF" w14:textId="77777777" w:rsidR="00DC3FB9" w:rsidRPr="00DC3FB9" w:rsidRDefault="00DC3FB9" w:rsidP="00DC3FB9">
      <w:pPr>
        <w:widowControl w:val="0"/>
        <w:suppressAutoHyphens/>
        <w:spacing w:line="276" w:lineRule="auto"/>
        <w:ind w:firstLine="0"/>
        <w:rPr>
          <w:rFonts w:eastAsia="Noto Sans CJK SC" w:cs="Times New Roman"/>
          <w:kern w:val="1"/>
          <w:szCs w:val="24"/>
          <w:lang w:val="en-GB" w:eastAsia="hi-IN" w:bidi="hi-IN"/>
        </w:rPr>
      </w:pPr>
      <w:r w:rsidRPr="00DC3FB9">
        <w:rPr>
          <w:rFonts w:eastAsia="Noto Sans CJK SC" w:cs="Times New Roman"/>
          <w:kern w:val="1"/>
          <w:szCs w:val="24"/>
          <w:lang w:val="en-GB" w:eastAsia="hi-IN" w:bidi="hi-IN"/>
        </w:rPr>
        <w:t xml:space="preserve"> Lecturer. Molly Jack</w:t>
      </w:r>
    </w:p>
    <w:p w14:paraId="66151B07" w14:textId="08BF1524" w:rsidR="00DC3FB9" w:rsidRPr="00DC3FB9" w:rsidRDefault="00DC3FB9" w:rsidP="00DC3FB9">
      <w:pPr>
        <w:widowControl w:val="0"/>
        <w:suppressAutoHyphens/>
        <w:spacing w:line="276" w:lineRule="auto"/>
        <w:ind w:firstLine="0"/>
        <w:rPr>
          <w:rFonts w:eastAsia="Noto Sans CJK SC" w:cs="Times New Roman"/>
          <w:kern w:val="1"/>
          <w:szCs w:val="24"/>
          <w:lang w:val="en-GB" w:eastAsia="hi-IN" w:bidi="hi-IN"/>
        </w:rPr>
      </w:pPr>
      <w:r w:rsidRPr="00DC3FB9">
        <w:rPr>
          <w:rFonts w:eastAsia="Noto Sans CJK SC" w:cs="Times New Roman"/>
          <w:kern w:val="1"/>
          <w:szCs w:val="24"/>
          <w:lang w:val="en-GB" w:eastAsia="hi-IN" w:bidi="hi-IN"/>
        </w:rPr>
        <w:t>2) Ivan Sendrev (2235334)</w:t>
      </w:r>
    </w:p>
    <w:p w14:paraId="534D0BDC" w14:textId="77777777" w:rsidR="00840030" w:rsidRDefault="00840030" w:rsidP="00AB059E">
      <w:pPr>
        <w:ind w:firstLine="0"/>
        <w:rPr>
          <w:b/>
          <w:bCs/>
          <w:sz w:val="44"/>
          <w:szCs w:val="44"/>
        </w:rPr>
      </w:pPr>
    </w:p>
    <w:p w14:paraId="22BA048E" w14:textId="77777777" w:rsidR="00296259" w:rsidRDefault="00840030" w:rsidP="00AB059E">
      <w:pPr>
        <w:ind w:firstLine="0"/>
        <w:rPr>
          <w:b/>
          <w:bCs/>
          <w:sz w:val="40"/>
          <w:szCs w:val="40"/>
        </w:rPr>
      </w:pPr>
      <w:r>
        <w:rPr>
          <w:b/>
          <w:bCs/>
          <w:sz w:val="44"/>
          <w:szCs w:val="44"/>
        </w:rPr>
        <w:lastRenderedPageBreak/>
        <w:t xml:space="preserve">                            </w:t>
      </w:r>
      <w:r w:rsidR="00521D2A">
        <w:rPr>
          <w:b/>
          <w:bCs/>
          <w:sz w:val="44"/>
          <w:szCs w:val="44"/>
        </w:rPr>
        <w:t xml:space="preserve"> </w:t>
      </w:r>
      <w:r w:rsidR="00C95B02">
        <w:rPr>
          <w:b/>
          <w:bCs/>
          <w:sz w:val="40"/>
          <w:szCs w:val="40"/>
        </w:rPr>
        <w:t xml:space="preserve"> </w:t>
      </w:r>
    </w:p>
    <w:p w14:paraId="1F9A27D4" w14:textId="226C20C5" w:rsidR="001F7AA4" w:rsidRPr="00AB059E" w:rsidRDefault="00296259" w:rsidP="00AB059E">
      <w:pPr>
        <w:ind w:firstLine="0"/>
        <w:rPr>
          <w:b/>
          <w:bCs/>
          <w:sz w:val="40"/>
          <w:szCs w:val="40"/>
        </w:rPr>
      </w:pPr>
      <w:r>
        <w:rPr>
          <w:b/>
          <w:bCs/>
          <w:sz w:val="40"/>
          <w:szCs w:val="40"/>
        </w:rPr>
        <w:t xml:space="preserve">                                   </w:t>
      </w:r>
      <w:r w:rsidR="001F7AA4" w:rsidRPr="00AB059E">
        <w:rPr>
          <w:b/>
          <w:bCs/>
          <w:sz w:val="40"/>
          <w:szCs w:val="40"/>
        </w:rPr>
        <w:t>Introduction</w:t>
      </w:r>
    </w:p>
    <w:p w14:paraId="77F6BE03" w14:textId="0A922160" w:rsidR="00882033" w:rsidRDefault="00882033" w:rsidP="009E4036">
      <w:pPr>
        <w:ind w:firstLine="0"/>
      </w:pPr>
      <w:r>
        <w:t xml:space="preserve">The innovation of e-commerce has transformed the practices of companies to reach out to a larger market, make their processes more efficient, and make it easier for buyers. For this analysis, we are considering a UK organization that sells gifts and homeware through its Internet site, which was established in 2007. The given set of data contains information on the business' sales transactions for one year, so we have quite </w:t>
      </w:r>
      <w:proofErr w:type="gramStart"/>
      <w:r>
        <w:t>a number of</w:t>
      </w:r>
      <w:proofErr w:type="gramEnd"/>
      <w:r>
        <w:t xml:space="preserve"> directions that can be discussed, including sales dynamics, popular products, customers, and profitability.</w:t>
      </w:r>
    </w:p>
    <w:p w14:paraId="4FE47CAA" w14:textId="77777777" w:rsidR="00882033" w:rsidRDefault="00882033" w:rsidP="009E4036">
      <w:pPr>
        <w:ind w:firstLine="0"/>
      </w:pPr>
      <w:r>
        <w:t xml:space="preserve">The primary purpose of this work is to make its results useful for management decisions based on sales data. We shall assess the cancellations of orders, analyze the customers’ orders over time, identify the best-selling products, measure average items per transaction, and ultimately, classify the most profitable customers. However, based on the discussions of the research findings outlined above, the following strategic recommendations shall be given to the business </w:t>
      </w:r>
      <w:proofErr w:type="gramStart"/>
      <w:r>
        <w:t>in order to</w:t>
      </w:r>
      <w:proofErr w:type="gramEnd"/>
      <w:r>
        <w:t xml:space="preserve"> enhance profitability and efficiency.</w:t>
      </w:r>
    </w:p>
    <w:p w14:paraId="0B8F5E1A" w14:textId="77777777" w:rsidR="00EA0AEB" w:rsidRDefault="00EA0AEB" w:rsidP="00882033"/>
    <w:p w14:paraId="1619C4D8" w14:textId="77777777" w:rsidR="00EA0AEB" w:rsidRDefault="00EA0AEB" w:rsidP="00882033"/>
    <w:p w14:paraId="3FEF1233" w14:textId="77777777" w:rsidR="00465FB4" w:rsidRDefault="00465FB4" w:rsidP="00882033">
      <w:pPr>
        <w:ind w:firstLine="0"/>
        <w:jc w:val="center"/>
        <w:rPr>
          <w:b/>
          <w:bCs/>
          <w:sz w:val="36"/>
          <w:szCs w:val="36"/>
        </w:rPr>
      </w:pPr>
    </w:p>
    <w:p w14:paraId="1B79A442" w14:textId="77777777" w:rsidR="00465FB4" w:rsidRDefault="00465FB4" w:rsidP="00882033">
      <w:pPr>
        <w:ind w:firstLine="0"/>
        <w:jc w:val="center"/>
        <w:rPr>
          <w:b/>
          <w:bCs/>
          <w:sz w:val="36"/>
          <w:szCs w:val="36"/>
        </w:rPr>
      </w:pPr>
    </w:p>
    <w:p w14:paraId="09195567" w14:textId="77777777" w:rsidR="00465FB4" w:rsidRDefault="00465FB4" w:rsidP="00882033">
      <w:pPr>
        <w:ind w:firstLine="0"/>
        <w:jc w:val="center"/>
        <w:rPr>
          <w:b/>
          <w:bCs/>
          <w:sz w:val="36"/>
          <w:szCs w:val="36"/>
        </w:rPr>
      </w:pPr>
    </w:p>
    <w:p w14:paraId="65E170CF" w14:textId="77777777" w:rsidR="00465FB4" w:rsidRDefault="00465FB4" w:rsidP="00882033">
      <w:pPr>
        <w:ind w:firstLine="0"/>
        <w:jc w:val="center"/>
        <w:rPr>
          <w:b/>
          <w:bCs/>
          <w:sz w:val="36"/>
          <w:szCs w:val="36"/>
        </w:rPr>
      </w:pPr>
    </w:p>
    <w:p w14:paraId="7D7B2543" w14:textId="77777777" w:rsidR="00465FB4" w:rsidRDefault="00465FB4" w:rsidP="00882033">
      <w:pPr>
        <w:ind w:firstLine="0"/>
        <w:jc w:val="center"/>
        <w:rPr>
          <w:b/>
          <w:bCs/>
          <w:sz w:val="36"/>
          <w:szCs w:val="36"/>
        </w:rPr>
      </w:pPr>
    </w:p>
    <w:p w14:paraId="75A14B30" w14:textId="14B1A106" w:rsidR="001F7AA4" w:rsidRPr="000C23BB" w:rsidRDefault="001F7AA4" w:rsidP="00882033">
      <w:pPr>
        <w:ind w:firstLine="0"/>
        <w:jc w:val="center"/>
        <w:rPr>
          <w:b/>
          <w:bCs/>
          <w:sz w:val="36"/>
          <w:szCs w:val="36"/>
        </w:rPr>
      </w:pPr>
      <w:r w:rsidRPr="000C23BB">
        <w:rPr>
          <w:b/>
          <w:bCs/>
          <w:sz w:val="36"/>
          <w:szCs w:val="36"/>
        </w:rPr>
        <w:t>Data Overview</w:t>
      </w:r>
    </w:p>
    <w:p w14:paraId="47CE5D88" w14:textId="48B9ADD4" w:rsidR="001F7AA4" w:rsidRPr="001F7AA4" w:rsidRDefault="001F7AA4" w:rsidP="000A7231">
      <w:pPr>
        <w:ind w:firstLine="0"/>
        <w:jc w:val="both"/>
      </w:pPr>
      <w:r w:rsidRPr="001F7AA4">
        <w:t xml:space="preserve">The dataset provided contains 65,535 entries, each representing an individual </w:t>
      </w:r>
      <w:r w:rsidR="000C23BB" w:rsidRPr="001F7AA4">
        <w:t>transaction. The</w:t>
      </w:r>
      <w:r w:rsidRPr="001F7AA4">
        <w:t xml:space="preserve"> key variables in the dataset include:</w:t>
      </w:r>
    </w:p>
    <w:p w14:paraId="52E7163A" w14:textId="77777777" w:rsidR="001F7AA4" w:rsidRPr="001F7AA4" w:rsidRDefault="001F7AA4" w:rsidP="000A7231">
      <w:pPr>
        <w:ind w:firstLine="0"/>
        <w:jc w:val="both"/>
      </w:pPr>
      <w:r w:rsidRPr="001F7AA4">
        <w:rPr>
          <w:b/>
          <w:bCs/>
        </w:rPr>
        <w:t>Transaction</w:t>
      </w:r>
      <w:r w:rsidR="00EA0AEB">
        <w:rPr>
          <w:b/>
          <w:bCs/>
        </w:rPr>
        <w:t xml:space="preserve"> </w:t>
      </w:r>
      <w:r w:rsidRPr="001F7AA4">
        <w:rPr>
          <w:b/>
          <w:bCs/>
        </w:rPr>
        <w:t>No</w:t>
      </w:r>
      <w:r w:rsidRPr="001F7AA4">
        <w:t>: A unique identifier for each transaction.</w:t>
      </w:r>
    </w:p>
    <w:p w14:paraId="064C9786" w14:textId="77777777" w:rsidR="001F7AA4" w:rsidRPr="001F7AA4" w:rsidRDefault="001F7AA4" w:rsidP="000A7231">
      <w:pPr>
        <w:ind w:firstLine="0"/>
        <w:jc w:val="both"/>
      </w:pPr>
      <w:r w:rsidRPr="001F7AA4">
        <w:rPr>
          <w:b/>
          <w:bCs/>
        </w:rPr>
        <w:t>Date</w:t>
      </w:r>
      <w:r w:rsidRPr="001F7AA4">
        <w:t>: The date and time when the transaction occurred.</w:t>
      </w:r>
    </w:p>
    <w:p w14:paraId="435DAB19" w14:textId="4F2002CD" w:rsidR="001F7AA4" w:rsidRPr="001F7AA4" w:rsidRDefault="00635129" w:rsidP="000A7231">
      <w:pPr>
        <w:ind w:firstLine="0"/>
        <w:jc w:val="both"/>
      </w:pPr>
      <w:r w:rsidRPr="001F7AA4">
        <w:rPr>
          <w:b/>
          <w:bCs/>
        </w:rPr>
        <w:t>Product No</w:t>
      </w:r>
      <w:r w:rsidR="001F7AA4" w:rsidRPr="001F7AA4">
        <w:t>: A unique identifier for each product sold.</w:t>
      </w:r>
    </w:p>
    <w:p w14:paraId="7B79B97E" w14:textId="77777777" w:rsidR="001F7AA4" w:rsidRPr="001F7AA4" w:rsidRDefault="001F7AA4" w:rsidP="000A7231">
      <w:pPr>
        <w:ind w:firstLine="0"/>
        <w:jc w:val="both"/>
      </w:pPr>
      <w:r w:rsidRPr="001F7AA4">
        <w:rPr>
          <w:b/>
          <w:bCs/>
        </w:rPr>
        <w:t>ProductName</w:t>
      </w:r>
      <w:r w:rsidRPr="001F7AA4">
        <w:t>: The name of the product.</w:t>
      </w:r>
    </w:p>
    <w:p w14:paraId="07CE07B2" w14:textId="77777777" w:rsidR="001F7AA4" w:rsidRPr="001F7AA4" w:rsidRDefault="001F7AA4" w:rsidP="000A7231">
      <w:pPr>
        <w:ind w:firstLine="0"/>
        <w:jc w:val="both"/>
      </w:pPr>
      <w:r w:rsidRPr="001F7AA4">
        <w:rPr>
          <w:b/>
          <w:bCs/>
        </w:rPr>
        <w:t>Price</w:t>
      </w:r>
      <w:r w:rsidRPr="001F7AA4">
        <w:t>: The price per unit of the product.</w:t>
      </w:r>
    </w:p>
    <w:p w14:paraId="0609E0F4" w14:textId="77777777" w:rsidR="001F7AA4" w:rsidRPr="001F7AA4" w:rsidRDefault="001F7AA4" w:rsidP="000A7231">
      <w:pPr>
        <w:ind w:firstLine="0"/>
        <w:jc w:val="both"/>
      </w:pPr>
      <w:r w:rsidRPr="001F7AA4">
        <w:rPr>
          <w:b/>
          <w:bCs/>
        </w:rPr>
        <w:t>Quantity</w:t>
      </w:r>
      <w:r w:rsidRPr="001F7AA4">
        <w:t>: The quantity of each product purchased in the transaction.</w:t>
      </w:r>
    </w:p>
    <w:p w14:paraId="4407A757" w14:textId="331CD5A4" w:rsidR="001F7AA4" w:rsidRPr="001F7AA4" w:rsidRDefault="00635129" w:rsidP="000A7231">
      <w:pPr>
        <w:ind w:firstLine="0"/>
        <w:jc w:val="both"/>
      </w:pPr>
      <w:r w:rsidRPr="001F7AA4">
        <w:rPr>
          <w:b/>
          <w:bCs/>
        </w:rPr>
        <w:t>Customer No</w:t>
      </w:r>
      <w:r w:rsidR="001F7AA4" w:rsidRPr="001F7AA4">
        <w:t>: A unique identifier for each customer.</w:t>
      </w:r>
    </w:p>
    <w:p w14:paraId="74AB7F02" w14:textId="77777777" w:rsidR="001F7AA4" w:rsidRPr="001F7AA4" w:rsidRDefault="001F7AA4" w:rsidP="000A7231">
      <w:pPr>
        <w:ind w:firstLine="0"/>
        <w:jc w:val="both"/>
      </w:pPr>
      <w:r w:rsidRPr="001F7AA4">
        <w:rPr>
          <w:b/>
          <w:bCs/>
        </w:rPr>
        <w:t>Country</w:t>
      </w:r>
      <w:r w:rsidRPr="001F7AA4">
        <w:t>: The country where the customer is located.</w:t>
      </w:r>
    </w:p>
    <w:p w14:paraId="723457B9" w14:textId="77777777" w:rsidR="001F7AA4" w:rsidRPr="001F7AA4" w:rsidRDefault="001F7AA4" w:rsidP="000A7231">
      <w:pPr>
        <w:ind w:firstLine="0"/>
        <w:jc w:val="both"/>
      </w:pPr>
      <w:r w:rsidRPr="001F7AA4">
        <w:t>The analysis will proceed by cleaning and preparing this dataset, followed by addressing the specific questions outlined in the task description.</w:t>
      </w:r>
    </w:p>
    <w:p w14:paraId="5D1658E7" w14:textId="77777777" w:rsidR="001F7AA4" w:rsidRPr="001F7AA4" w:rsidRDefault="001F7AA4" w:rsidP="000A7231">
      <w:pPr>
        <w:ind w:firstLine="0"/>
        <w:jc w:val="both"/>
        <w:rPr>
          <w:b/>
          <w:bCs/>
        </w:rPr>
      </w:pPr>
      <w:r w:rsidRPr="001F7AA4">
        <w:rPr>
          <w:b/>
          <w:bCs/>
        </w:rPr>
        <w:t>Data Pre-processing</w:t>
      </w:r>
    </w:p>
    <w:p w14:paraId="3D5D8A22" w14:textId="77777777" w:rsidR="001F7AA4" w:rsidRPr="001F7AA4" w:rsidRDefault="001F7AA4" w:rsidP="000A7231">
      <w:pPr>
        <w:ind w:firstLine="0"/>
        <w:jc w:val="both"/>
      </w:pPr>
      <w:r w:rsidRPr="001F7AA4">
        <w:t>Before diving into the analysis, it's crucial to clean and pre-process the data to ensure accuracy and reliability. The steps involved in pre-processing include:</w:t>
      </w:r>
    </w:p>
    <w:p w14:paraId="488909A0" w14:textId="77777777" w:rsidR="001F7AA4" w:rsidRPr="001F7AA4" w:rsidRDefault="001F7AA4" w:rsidP="000A7231">
      <w:pPr>
        <w:ind w:firstLine="0"/>
        <w:jc w:val="both"/>
      </w:pPr>
      <w:r w:rsidRPr="001F7AA4">
        <w:rPr>
          <w:b/>
          <w:bCs/>
        </w:rPr>
        <w:t>Date Conversion</w:t>
      </w:r>
      <w:r w:rsidRPr="001F7AA4">
        <w:t>: The Date column was converted to the datetime format to facilitate time-based analysis.</w:t>
      </w:r>
    </w:p>
    <w:p w14:paraId="4C431FB5" w14:textId="77777777" w:rsidR="001F7AA4" w:rsidRPr="001F7AA4" w:rsidRDefault="001F7AA4" w:rsidP="000A7231">
      <w:pPr>
        <w:ind w:firstLine="0"/>
        <w:jc w:val="both"/>
      </w:pPr>
      <w:r w:rsidRPr="001F7AA4">
        <w:rPr>
          <w:b/>
          <w:bCs/>
        </w:rPr>
        <w:t>Missing Values</w:t>
      </w:r>
      <w:r w:rsidRPr="001F7AA4">
        <w:t xml:space="preserve">: The dataset was inspected for missing values, particularly in the </w:t>
      </w:r>
      <w:proofErr w:type="spellStart"/>
      <w:r w:rsidRPr="001F7AA4">
        <w:t>CustomerNo</w:t>
      </w:r>
      <w:proofErr w:type="spellEnd"/>
      <w:r w:rsidRPr="001F7AA4">
        <w:t xml:space="preserve"> column, which is essential for analyzing customer behavior. Rows with missing customer numbers were dropped.</w:t>
      </w:r>
    </w:p>
    <w:p w14:paraId="462441C3" w14:textId="030D069C" w:rsidR="001F7AA4" w:rsidRPr="001F7AA4" w:rsidRDefault="001F7AA4" w:rsidP="000A7231">
      <w:pPr>
        <w:ind w:firstLine="0"/>
        <w:jc w:val="both"/>
      </w:pPr>
      <w:r w:rsidRPr="001F7AA4">
        <w:rPr>
          <w:b/>
          <w:bCs/>
        </w:rPr>
        <w:lastRenderedPageBreak/>
        <w:t>Data Type Conversion</w:t>
      </w:r>
      <w:r w:rsidRPr="001F7AA4">
        <w:t xml:space="preserve">: The </w:t>
      </w:r>
      <w:r w:rsidR="00635129" w:rsidRPr="001F7AA4">
        <w:t>customer No</w:t>
      </w:r>
      <w:r w:rsidRPr="001F7AA4">
        <w:t xml:space="preserve"> column was converted to an integer type to ensure consistency in customer identification.</w:t>
      </w:r>
    </w:p>
    <w:p w14:paraId="77FBBBF7" w14:textId="1FC44B12" w:rsidR="001F7AA4" w:rsidRPr="001F7AA4" w:rsidRDefault="001F7AA4" w:rsidP="000A7231">
      <w:pPr>
        <w:ind w:firstLine="0"/>
        <w:jc w:val="both"/>
      </w:pPr>
      <w:r w:rsidRPr="001F7AA4">
        <w:rPr>
          <w:b/>
          <w:bCs/>
        </w:rPr>
        <w:t>Total Sales Calculation</w:t>
      </w:r>
      <w:r w:rsidRPr="001F7AA4">
        <w:t xml:space="preserve">: A new column, </w:t>
      </w:r>
      <w:r w:rsidR="00741767" w:rsidRPr="001F7AA4">
        <w:t>Total Sales</w:t>
      </w:r>
      <w:r w:rsidRPr="001F7AA4">
        <w:t>, was created to represent the total sales value for each transaction, calculated as the product of Price and Quantity.</w:t>
      </w:r>
    </w:p>
    <w:p w14:paraId="0F66E2AD" w14:textId="77777777" w:rsidR="001F7AA4" w:rsidRPr="001F7AA4" w:rsidRDefault="001F7AA4" w:rsidP="000A7231">
      <w:pPr>
        <w:ind w:firstLine="0"/>
        <w:jc w:val="both"/>
      </w:pPr>
      <w:r w:rsidRPr="001F7AA4">
        <w:rPr>
          <w:b/>
          <w:bCs/>
        </w:rPr>
        <w:t>Month-Year Extraction</w:t>
      </w:r>
      <w:r w:rsidRPr="001F7AA4">
        <w:t>: To analyze trends over time, a new Month-Year column was created by extracting the month and year from the Date column.</w:t>
      </w:r>
    </w:p>
    <w:p w14:paraId="7912C8B5" w14:textId="77777777" w:rsidR="001F7AA4" w:rsidRPr="001F7AA4" w:rsidRDefault="001F7AA4" w:rsidP="000A7231">
      <w:pPr>
        <w:ind w:firstLine="0"/>
        <w:jc w:val="both"/>
      </w:pPr>
      <w:r w:rsidRPr="001F7AA4">
        <w:t>With the data cleaned and prepared, we can now proceed with the analysis.</w:t>
      </w:r>
    </w:p>
    <w:p w14:paraId="60AABAFE" w14:textId="7FED0DF2" w:rsidR="001F7AA4" w:rsidRPr="001F7AA4" w:rsidRDefault="001F7AA4" w:rsidP="000A7231">
      <w:pPr>
        <w:ind w:firstLine="0"/>
        <w:jc w:val="both"/>
        <w:rPr>
          <w:b/>
          <w:bCs/>
        </w:rPr>
      </w:pPr>
      <w:r w:rsidRPr="001F7AA4">
        <w:rPr>
          <w:b/>
          <w:bCs/>
        </w:rPr>
        <w:t xml:space="preserve"> Sales Trend Analysis Over the Months</w:t>
      </w:r>
    </w:p>
    <w:p w14:paraId="10D48A34" w14:textId="77777777" w:rsidR="001F7AA4" w:rsidRPr="001F7AA4" w:rsidRDefault="001F7AA4" w:rsidP="008E6009">
      <w:pPr>
        <w:ind w:firstLine="0"/>
        <w:rPr>
          <w:b/>
          <w:bCs/>
        </w:rPr>
      </w:pPr>
      <w:r w:rsidRPr="001F7AA4">
        <w:rPr>
          <w:b/>
          <w:bCs/>
        </w:rPr>
        <w:t>Analysis:</w:t>
      </w:r>
    </w:p>
    <w:p w14:paraId="44C69DE5" w14:textId="77777777" w:rsidR="00FA0DD3" w:rsidRDefault="00FA0DD3" w:rsidP="00FA0DD3">
      <w:pPr>
        <w:ind w:firstLine="0"/>
      </w:pPr>
      <w:r>
        <w:rPr>
          <w:noProof/>
          <w:lang w:val="bg-BG" w:eastAsia="bg-BG"/>
        </w:rPr>
        <w:drawing>
          <wp:inline distT="0" distB="0" distL="0" distR="0" wp14:anchorId="27A086AF" wp14:editId="545BAB16">
            <wp:extent cx="5943600" cy="3432810"/>
            <wp:effectExtent l="0" t="0" r="0" b="0"/>
            <wp:docPr id="4767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9490" name="Picture 4767949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432810"/>
                    </a:xfrm>
                    <a:prstGeom prst="rect">
                      <a:avLst/>
                    </a:prstGeom>
                  </pic:spPr>
                </pic:pic>
              </a:graphicData>
            </a:graphic>
          </wp:inline>
        </w:drawing>
      </w:r>
    </w:p>
    <w:p w14:paraId="12A42C17" w14:textId="77777777" w:rsidR="00B77E64" w:rsidRDefault="00B77E64" w:rsidP="00741767">
      <w:pPr>
        <w:ind w:firstLine="0"/>
      </w:pPr>
      <w:r>
        <w:t>The sales trend over the year gives relevant information about how the company has performed over the months. A line plot of total sales by month will have peaks and troughs that identify changes in volume, therefore offering valuable insights into inventory, marketing strategies, and resource allocation over the year.</w:t>
      </w:r>
    </w:p>
    <w:p w14:paraId="3F3C3649" w14:textId="77777777" w:rsidR="00B77E64" w:rsidRDefault="00B77E64" w:rsidP="00741767">
      <w:pPr>
        <w:ind w:firstLine="0"/>
      </w:pPr>
      <w:r>
        <w:lastRenderedPageBreak/>
        <w:t>November 2019 was the most significant month, with sales exceeding £2.7 million. This could be attributed to the holiday month, as it approaches events like Black Friday and Christmas. Consumers are known to spend more during this time of the year when many make purchases either as gifts or for personal use in preparation for the holidays. The sharp rise in sales in November could mean that this important shopping month was well-utilized, perhaps with the help of promotions and discounts that appealed greatly to customers.</w:t>
      </w:r>
    </w:p>
    <w:p w14:paraId="03FB76C0" w14:textId="77777777" w:rsidR="00B77E64" w:rsidRDefault="00B77E64" w:rsidP="00741767">
      <w:pPr>
        <w:ind w:firstLine="0"/>
      </w:pPr>
      <w:r>
        <w:t xml:space="preserve">Next to November, September was one of the months that recorded an increase in sales. Total sales for that </w:t>
      </w:r>
      <w:proofErr w:type="gramStart"/>
      <w:r>
        <w:t>particular month</w:t>
      </w:r>
      <w:proofErr w:type="gramEnd"/>
      <w:r>
        <w:t xml:space="preserve"> exceeded £600,000. That could be due to back-to-school promotions or even early holiday shopping as consumers begin to prepare for end-of-year festivities. Good performance in September may mean that the business captured consumers' needs during such a transitioning period, probably through relevant products or effective marketing.</w:t>
      </w:r>
    </w:p>
    <w:p w14:paraId="61074A43" w14:textId="77777777" w:rsidR="00B77E64" w:rsidRDefault="00B77E64" w:rsidP="00741767">
      <w:pPr>
        <w:ind w:firstLine="0"/>
      </w:pPr>
      <w:r>
        <w:t>On the other hand, some months indicate that sales volumes are low. These include April and June. This could be because it is the beginning of the off-season period, where consumer spending is slower. Other causes for reduced sales in these months could also be attributed to fewer promotions or external factors such as economic conditions and changes in consumer behavior. Knowing such patterns will help a business strategize properly and ensure that resources and efforts are well-spent in stimulating sales during slow periods.</w:t>
      </w:r>
    </w:p>
    <w:p w14:paraId="6FB8D41D" w14:textId="77777777" w:rsidR="00B77E64" w:rsidRDefault="00B77E64" w:rsidP="00741767">
      <w:pPr>
        <w:ind w:firstLine="0"/>
      </w:pPr>
      <w:r w:rsidRPr="003A4CC2">
        <w:rPr>
          <w:b/>
          <w:bCs/>
        </w:rPr>
        <w:t>Implications</w:t>
      </w:r>
      <w:r>
        <w:t>: The insights derived from the sales trend analysis drive business strategy throughout the year. For example, the business would be prepared to handle high volumes in November by being well-stocked with popular products and by running special promotions to maximize revenues. Conversely, the business could roll out more focused marketing campaigns or new product introductions to drive sales during slow periods, such as in April and June</w:t>
      </w:r>
      <w:r w:rsidR="009B6B2E">
        <w:t xml:space="preserve"> </w:t>
      </w:r>
      <w:r w:rsidR="009B6B2E">
        <w:lastRenderedPageBreak/>
        <w:t>(</w:t>
      </w:r>
      <w:proofErr w:type="spellStart"/>
      <w:r w:rsidR="009B6B2E" w:rsidRPr="00A16A97">
        <w:t>Distanont</w:t>
      </w:r>
      <w:proofErr w:type="spellEnd"/>
      <w:r w:rsidR="009B6B2E">
        <w:t>, 2020)</w:t>
      </w:r>
      <w:r>
        <w:t>. These sales trends will be aligned with optimal business performance through inventory and marketing strategies, therefore better satisfying the consumer's demand.</w:t>
      </w:r>
    </w:p>
    <w:p w14:paraId="20AE4C55" w14:textId="77777777" w:rsidR="00E41F81" w:rsidRPr="00E41F81" w:rsidRDefault="00E41F81" w:rsidP="008E6009">
      <w:pPr>
        <w:ind w:firstLine="0"/>
        <w:rPr>
          <w:b/>
          <w:bCs/>
        </w:rPr>
      </w:pPr>
      <w:r w:rsidRPr="00E41F81">
        <w:rPr>
          <w:b/>
          <w:bCs/>
        </w:rPr>
        <w:t>Most Frequently Purchased Products</w:t>
      </w:r>
    </w:p>
    <w:p w14:paraId="59B30CA7" w14:textId="77777777" w:rsidR="00FA0DD3" w:rsidRDefault="00FA0DD3" w:rsidP="00FA0DD3">
      <w:pPr>
        <w:ind w:firstLine="0"/>
      </w:pPr>
      <w:r>
        <w:rPr>
          <w:noProof/>
          <w:lang w:val="bg-BG" w:eastAsia="bg-BG"/>
        </w:rPr>
        <w:drawing>
          <wp:inline distT="0" distB="0" distL="0" distR="0" wp14:anchorId="5BBF4338" wp14:editId="5382A3CB">
            <wp:extent cx="5943600" cy="3215640"/>
            <wp:effectExtent l="0" t="0" r="0" b="3810"/>
            <wp:docPr id="1807744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44552" name="Picture 18077445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15640"/>
                    </a:xfrm>
                    <a:prstGeom prst="rect">
                      <a:avLst/>
                    </a:prstGeom>
                  </pic:spPr>
                </pic:pic>
              </a:graphicData>
            </a:graphic>
          </wp:inline>
        </w:drawing>
      </w:r>
    </w:p>
    <w:p w14:paraId="44F95037" w14:textId="77777777" w:rsidR="00FA0DD3" w:rsidRDefault="00FA0DD3" w:rsidP="00FA0DD3">
      <w:pPr>
        <w:ind w:firstLine="0"/>
      </w:pPr>
    </w:p>
    <w:p w14:paraId="2B8716E3" w14:textId="77777777" w:rsidR="00B77E64" w:rsidRPr="00B77E64" w:rsidRDefault="00B77E64" w:rsidP="00741767">
      <w:pPr>
        <w:ind w:firstLine="0"/>
      </w:pPr>
      <w:r w:rsidRPr="00B77E64">
        <w:t>The analysis of the most frequently purchased products reveals important insights into consumer preferences and purchasing behaviors. The bar chart showcasing the top 10 most purchased items highlights the products that resonate most with the customer base, providing a clear indication of where the business should focus its efforts.</w:t>
      </w:r>
    </w:p>
    <w:p w14:paraId="7885D22F" w14:textId="77777777" w:rsidR="00B77E64" w:rsidRDefault="00B77E64" w:rsidP="00741767">
      <w:pPr>
        <w:ind w:firstLine="0"/>
      </w:pPr>
      <w:r>
        <w:t xml:space="preserve">On top of this list lies the </w:t>
      </w:r>
      <w:proofErr w:type="spellStart"/>
      <w:r>
        <w:t>Asstd</w:t>
      </w:r>
      <w:proofErr w:type="spellEnd"/>
      <w:r>
        <w:t xml:space="preserve"> Design 3d Paper Stickers, with 12,632 units sold. The popularity of this product is quite broad among customers. This may be a result of its unique design, its low cost, and the fact that it could be used for many things. One may be driven to the conclusion that customers are very much attracted to creative, attractive products that give good value for money.</w:t>
      </w:r>
    </w:p>
    <w:p w14:paraId="40DD5F78" w14:textId="77777777" w:rsidR="00B77E64" w:rsidRDefault="00B77E64" w:rsidP="00741767">
      <w:pPr>
        <w:ind w:firstLine="0"/>
      </w:pPr>
      <w:r>
        <w:lastRenderedPageBreak/>
        <w:t>The Rabbit Night Light came in second place, totaling 11,251 units for this product. This indeed holds out the idea that this has a broad demographic appeal directly toward families with young children. Being functionally practical and looking nice indeed makes this a broad choice for any customer seeking practical home accessories but still smacking some elegance</w:t>
      </w:r>
      <w:r w:rsidR="009B6B2E">
        <w:t xml:space="preserve"> (</w:t>
      </w:r>
      <w:r w:rsidR="009B6B2E" w:rsidRPr="00A16A97">
        <w:t>Zhao</w:t>
      </w:r>
      <w:r w:rsidR="009B6B2E">
        <w:t xml:space="preserve"> et al., 2020)</w:t>
      </w:r>
      <w:r>
        <w:t>.</w:t>
      </w:r>
    </w:p>
    <w:p w14:paraId="07A444F5" w14:textId="77777777" w:rsidR="00B77E64" w:rsidRDefault="00B77E64" w:rsidP="00741767">
      <w:pPr>
        <w:ind w:firstLine="0"/>
      </w:pPr>
      <w:r>
        <w:t>The third on this list is the Popcorn Holder, which has sold 11,238—a statement of the high demand for novelty or themed home items. This product speaks to consumer demand for items that are offbeat and unique, adding an element of playfulness to any part of everyday life. Other notable products in this top 10 include Paper Chain Kit 50's Christmas, Disco Ball Christmas Decoration, and Wooden Star Christmas Scandinavian. The fact that so many Christmas-themed items make it to the best-seller list underscores the importance of the holiday season as a critical driver of sales.</w:t>
      </w:r>
    </w:p>
    <w:p w14:paraId="43F60D9F" w14:textId="77777777" w:rsidR="00B77E64" w:rsidRDefault="00B77E64" w:rsidP="00741767">
      <w:pPr>
        <w:ind w:firstLine="0"/>
      </w:pPr>
      <w:r>
        <w:t>Implications:</w:t>
      </w:r>
    </w:p>
    <w:p w14:paraId="51756374" w14:textId="77777777" w:rsidR="00B77E64" w:rsidRPr="00B77E64" w:rsidRDefault="00B77E64" w:rsidP="00741767">
      <w:pPr>
        <w:ind w:firstLine="0"/>
      </w:pPr>
      <w:r>
        <w:t>Such popular products would give the insight that the business should always have them in stock, especially during peak seasons. The business can also focus its promotion on such items; their already-tested popularity would help to increase the attraction of customers. Introducing similar products or expanding the range of top-selling items could also help to capitalize on existing demand</w:t>
      </w:r>
      <w:r w:rsidR="009B6B2E">
        <w:t xml:space="preserve"> (</w:t>
      </w:r>
      <w:r w:rsidR="009B6B2E" w:rsidRPr="00A16A97">
        <w:t>Zhao</w:t>
      </w:r>
      <w:r w:rsidR="009B6B2E">
        <w:t xml:space="preserve"> et al., 2020)</w:t>
      </w:r>
      <w:r>
        <w:t>. Thus, focusing on what customers love can improve customer satisfaction and raise sales for the business.</w:t>
      </w:r>
    </w:p>
    <w:p w14:paraId="1F75390D" w14:textId="77777777" w:rsidR="00E41F81" w:rsidRPr="00E41F81" w:rsidRDefault="00E41F81" w:rsidP="00741767">
      <w:pPr>
        <w:ind w:firstLine="0"/>
        <w:rPr>
          <w:b/>
          <w:bCs/>
        </w:rPr>
      </w:pPr>
      <w:r w:rsidRPr="00E41F81">
        <w:rPr>
          <w:b/>
          <w:bCs/>
        </w:rPr>
        <w:t>Number of Products Purchased in Each Transaction</w:t>
      </w:r>
    </w:p>
    <w:p w14:paraId="6F1A6E61" w14:textId="77777777" w:rsidR="00FA0DD3" w:rsidRDefault="00FA0DD3" w:rsidP="00FA0DD3">
      <w:pPr>
        <w:ind w:firstLine="0"/>
      </w:pPr>
      <w:r>
        <w:rPr>
          <w:noProof/>
          <w:lang w:val="bg-BG" w:eastAsia="bg-BG"/>
        </w:rPr>
        <w:lastRenderedPageBreak/>
        <w:drawing>
          <wp:inline distT="0" distB="0" distL="0" distR="0" wp14:anchorId="55D28487" wp14:editId="0C9B3A98">
            <wp:extent cx="5943600" cy="3787140"/>
            <wp:effectExtent l="0" t="0" r="0" b="3810"/>
            <wp:docPr id="1264115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11592" name="Picture 1264115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787140"/>
                    </a:xfrm>
                    <a:prstGeom prst="rect">
                      <a:avLst/>
                    </a:prstGeom>
                  </pic:spPr>
                </pic:pic>
              </a:graphicData>
            </a:graphic>
          </wp:inline>
        </w:drawing>
      </w:r>
    </w:p>
    <w:p w14:paraId="64096417" w14:textId="77777777" w:rsidR="00E41F81" w:rsidRPr="00E41F81" w:rsidRDefault="00E41F81" w:rsidP="00741767">
      <w:pPr>
        <w:ind w:firstLine="0"/>
      </w:pPr>
      <w:r w:rsidRPr="00E41F81">
        <w:t>The analysis of the number of products purchased in each transaction provides valuable insights into customer purchasing behavior. The histogram illustrating this distribution reveals key trends that can inform pricing strategies, promotional offers, and customer engagement efforts.</w:t>
      </w:r>
    </w:p>
    <w:p w14:paraId="5751B313" w14:textId="77777777" w:rsidR="00882033" w:rsidRDefault="00E41F81" w:rsidP="00741767">
      <w:pPr>
        <w:ind w:firstLine="0"/>
      </w:pPr>
      <w:r w:rsidRPr="00E41F81">
        <w:t xml:space="preserve">The mean number of products per transaction was approximately 229, while the median was 132. </w:t>
      </w:r>
      <w:r w:rsidR="00882033">
        <w:t>This discrepancy in averages indicates a skew in the distribution, with some transactions taking up considerably larger quantities. This, again, is expected in retail, where small and large buys will coexist. Skewness is indicative of a few very large transactions, so it can be inferred that a subset of customers—probably small businesses or bulk buyers—are undertaking high-volume purchases.</w:t>
      </w:r>
    </w:p>
    <w:p w14:paraId="744FCF3E" w14:textId="77777777" w:rsidR="00882033" w:rsidRDefault="00882033" w:rsidP="00741767">
      <w:pPr>
        <w:ind w:firstLine="0"/>
      </w:pPr>
      <w:r>
        <w:t xml:space="preserve">The analysis also detected outliers in the cases of a transaction with a very extraordinarily high quantity of 80,995 units. This may indicate a bulk purchase by some small business or an error in data entry. Another case was the detection of a negative quantity in the dataset, likely a return or </w:t>
      </w:r>
      <w:r>
        <w:lastRenderedPageBreak/>
        <w:t>order cancellation. While these outliers are informative on their own, further investigation is required regarding the accuracy of data and the underlying reasons that have caused such anomalies.</w:t>
      </w:r>
    </w:p>
    <w:p w14:paraId="34CE7A94" w14:textId="77777777" w:rsidR="00882033" w:rsidRPr="009B6B2E" w:rsidRDefault="00882033" w:rsidP="00741767">
      <w:pPr>
        <w:ind w:firstLine="0"/>
        <w:rPr>
          <w:b/>
          <w:bCs/>
        </w:rPr>
      </w:pPr>
      <w:r w:rsidRPr="009B6B2E">
        <w:rPr>
          <w:b/>
          <w:bCs/>
        </w:rPr>
        <w:t>Implications</w:t>
      </w:r>
    </w:p>
    <w:p w14:paraId="70415FBF" w14:textId="363629A7" w:rsidR="00E41F81" w:rsidRPr="00E41F81" w:rsidRDefault="00882033" w:rsidP="00741767">
      <w:pPr>
        <w:ind w:firstLine="0"/>
      </w:pPr>
      <w:r>
        <w:t xml:space="preserve">Knowing the distribution of products per transaction will help decide whether to offer bundle deals or discounts for bulk purchases. If many customers are actually buying </w:t>
      </w:r>
      <w:proofErr w:type="gramStart"/>
      <w:r w:rsidR="008E6009">
        <w:t>an</w:t>
      </w:r>
      <w:proofErr w:type="gramEnd"/>
      <w:r>
        <w:t xml:space="preserve"> masse, the business can establish tiered pricing or loyalty programs that keep them coming back for repeat purchases</w:t>
      </w:r>
      <w:r w:rsidR="009B6B2E">
        <w:t xml:space="preserve"> (</w:t>
      </w:r>
      <w:r w:rsidR="009B6B2E" w:rsidRPr="00A16A97">
        <w:t>Duvendack</w:t>
      </w:r>
      <w:r w:rsidR="009B6B2E">
        <w:t xml:space="preserve"> et al., 2020)</w:t>
      </w:r>
      <w:r>
        <w:t xml:space="preserve">. On the other hand, outliers and negative quantities should be </w:t>
      </w:r>
      <w:proofErr w:type="gramStart"/>
      <w:r>
        <w:t>looked into</w:t>
      </w:r>
      <w:proofErr w:type="gramEnd"/>
      <w:r>
        <w:t xml:space="preserve"> by the business for the accuracy of data and follow-up on the problem in their order processing system. Tailor offers purchasing behaviors to enhance customer satisfaction and drive sales.</w:t>
      </w:r>
    </w:p>
    <w:p w14:paraId="17031661" w14:textId="77777777" w:rsidR="00E41F81" w:rsidRPr="00E41F81" w:rsidRDefault="00E41F81" w:rsidP="00E41F81">
      <w:pPr>
        <w:rPr>
          <w:b/>
          <w:bCs/>
        </w:rPr>
      </w:pPr>
      <w:r w:rsidRPr="00E41F81">
        <w:rPr>
          <w:b/>
          <w:bCs/>
        </w:rPr>
        <w:t>Most Profitable Customer Segments</w:t>
      </w:r>
    </w:p>
    <w:p w14:paraId="6C7E419B" w14:textId="77777777" w:rsidR="00FA0DD3" w:rsidRDefault="00FA0DD3" w:rsidP="00FA0DD3">
      <w:pPr>
        <w:ind w:firstLine="0"/>
      </w:pPr>
      <w:r>
        <w:rPr>
          <w:noProof/>
          <w:lang w:val="bg-BG" w:eastAsia="bg-BG"/>
        </w:rPr>
        <w:drawing>
          <wp:inline distT="0" distB="0" distL="0" distR="0" wp14:anchorId="2924F50F" wp14:editId="09DA1007">
            <wp:extent cx="5943600" cy="2948305"/>
            <wp:effectExtent l="0" t="0" r="0" b="4445"/>
            <wp:docPr id="18794783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78377" name="Picture 187947837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48305"/>
                    </a:xfrm>
                    <a:prstGeom prst="rect">
                      <a:avLst/>
                    </a:prstGeom>
                  </pic:spPr>
                </pic:pic>
              </a:graphicData>
            </a:graphic>
          </wp:inline>
        </w:drawing>
      </w:r>
    </w:p>
    <w:p w14:paraId="42A7C441" w14:textId="77777777" w:rsidR="00882033" w:rsidRPr="00882033" w:rsidRDefault="00882033" w:rsidP="00741767">
      <w:pPr>
        <w:ind w:firstLine="0"/>
      </w:pPr>
      <w:r w:rsidRPr="00882033">
        <w:t xml:space="preserve">The most profitable customer segment includes the information pertaining to those customers who are most valued by the business. The bar chart of the top 10 most profitable customers </w:t>
      </w:r>
      <w:r w:rsidRPr="00882033">
        <w:lastRenderedPageBreak/>
        <w:t>shows any individual or business that generates the maximum return on investment for the company.</w:t>
      </w:r>
    </w:p>
    <w:p w14:paraId="3920CFA6" w14:textId="30748EB6" w:rsidR="00882033" w:rsidRPr="00882033" w:rsidRDefault="00882033" w:rsidP="00741767">
      <w:pPr>
        <w:ind w:firstLine="0"/>
      </w:pPr>
      <w:r w:rsidRPr="00882033">
        <w:t xml:space="preserve">Customer No. 16446 is the most profitable, as his </w:t>
      </w:r>
      <w:r w:rsidR="00B61908" w:rsidRPr="00882033">
        <w:t>spending</w:t>
      </w:r>
      <w:r w:rsidRPr="00882033">
        <w:t xml:space="preserve"> value stands at over £501,000. This value of spending could be a small business buying in bulk, a regular high-volume buyer, or both. This will, therefore, be a substantial contribution to business revenue for this customer alone; thus, it would pay to identify and develop relations with high-value customers</w:t>
      </w:r>
      <w:r w:rsidR="009B6B2E">
        <w:t xml:space="preserve"> (</w:t>
      </w:r>
      <w:r w:rsidR="009B6B2E" w:rsidRPr="00A16A97">
        <w:t>Shu</w:t>
      </w:r>
      <w:r w:rsidR="009B6B2E">
        <w:t xml:space="preserve"> et al., 2023)</w:t>
      </w:r>
      <w:r w:rsidRPr="00882033">
        <w:t>.</w:t>
      </w:r>
      <w:r w:rsidR="009B6B2E">
        <w:t xml:space="preserve"> </w:t>
      </w:r>
      <w:r w:rsidRPr="00882033">
        <w:t>The other high-value customers in this top 10 group spent between £39,000 and £100,000. These must be regular buyers or small businesses that frequently or infrequently buy large orders. The reliability of their spending makes these customers crucial to the financial well-being of the business.</w:t>
      </w:r>
    </w:p>
    <w:p w14:paraId="3ACAEB92" w14:textId="77777777" w:rsidR="00882033" w:rsidRPr="00882033" w:rsidRDefault="00882033" w:rsidP="00741767">
      <w:pPr>
        <w:ind w:firstLine="0"/>
      </w:pPr>
      <w:r w:rsidRPr="00882033">
        <w:rPr>
          <w:b/>
          <w:bCs/>
        </w:rPr>
        <w:t>Implications:</w:t>
      </w:r>
      <w:r w:rsidRPr="00882033">
        <w:t xml:space="preserve"> Some form of personalized marketing for these high-value customers should be thought of by the business. For example, special discounts, early access to new products, or even tailor-made recommendations might set things in motion toward enhancing customer loyalty and maximizing lifetime value</w:t>
      </w:r>
      <w:r w:rsidR="009B6B2E">
        <w:t xml:space="preserve"> (</w:t>
      </w:r>
      <w:proofErr w:type="spellStart"/>
      <w:r w:rsidR="009B6B2E" w:rsidRPr="00A16A97">
        <w:t>Mobydeen</w:t>
      </w:r>
      <w:proofErr w:type="spellEnd"/>
      <w:r w:rsidR="009B6B2E">
        <w:t>, 2021)</w:t>
      </w:r>
      <w:r w:rsidRPr="00882033">
        <w:t>. Knowledge of the requirements and tastes of these customers will help in product development and inventory management. By retaining and growing its most profitable customer segments, the business ensures a stable, ample revenue flow.</w:t>
      </w:r>
    </w:p>
    <w:p w14:paraId="15BC18D5" w14:textId="77777777" w:rsidR="00882033" w:rsidRPr="00882033" w:rsidRDefault="00882033" w:rsidP="009B6B2E">
      <w:pPr>
        <w:ind w:firstLine="0"/>
        <w:jc w:val="center"/>
        <w:rPr>
          <w:b/>
          <w:bCs/>
        </w:rPr>
      </w:pPr>
      <w:r w:rsidRPr="00882033">
        <w:rPr>
          <w:b/>
          <w:bCs/>
        </w:rPr>
        <w:t>Strategy Recommendations</w:t>
      </w:r>
    </w:p>
    <w:p w14:paraId="6C116038" w14:textId="77777777" w:rsidR="00882033" w:rsidRPr="00882033" w:rsidRDefault="00882033" w:rsidP="00741767">
      <w:pPr>
        <w:ind w:firstLine="0"/>
      </w:pPr>
      <w:proofErr w:type="gramStart"/>
      <w:r w:rsidRPr="00882033">
        <w:t>A number of</w:t>
      </w:r>
      <w:proofErr w:type="gramEnd"/>
      <w:r w:rsidRPr="00882033">
        <w:t xml:space="preserve"> strategy recommendations can be made as a way of enhancing the profitability of the business based on the case analysis:</w:t>
      </w:r>
    </w:p>
    <w:p w14:paraId="71A53110" w14:textId="3E1CE3BB" w:rsidR="00882033" w:rsidRPr="00882033" w:rsidRDefault="00882033" w:rsidP="00741767">
      <w:pPr>
        <w:ind w:firstLine="0"/>
      </w:pPr>
      <w:r w:rsidRPr="00882033">
        <w:rPr>
          <w:b/>
          <w:bCs/>
        </w:rPr>
        <w:t>Peak Sales Months:</w:t>
      </w:r>
      <w:r w:rsidRPr="00882033">
        <w:t xml:space="preserve"> The most crucial rise in sales was </w:t>
      </w:r>
      <w:r w:rsidR="00F83EC3" w:rsidRPr="00882033">
        <w:t>in</w:t>
      </w:r>
      <w:r w:rsidRPr="00882033">
        <w:t xml:space="preserve"> November, indicating that the business is </w:t>
      </w:r>
      <w:r w:rsidR="00AD2D90" w:rsidRPr="00882033">
        <w:t>well positioned</w:t>
      </w:r>
      <w:r w:rsidRPr="00882033">
        <w:t xml:space="preserve"> to profit from shopping trends during holidays. </w:t>
      </w:r>
      <w:r w:rsidR="00F83EC3" w:rsidRPr="00882033">
        <w:t>Targeted</w:t>
      </w:r>
      <w:r w:rsidRPr="00882033">
        <w:t xml:space="preserve"> marketing campaigns should </w:t>
      </w:r>
      <w:r w:rsidR="00741767" w:rsidRPr="00882033">
        <w:t>be carried out</w:t>
      </w:r>
      <w:r w:rsidRPr="00882033">
        <w:t xml:space="preserve"> leading up to November, featuring limited-time offers and holiday-themed </w:t>
      </w:r>
      <w:r w:rsidRPr="00882033">
        <w:lastRenderedPageBreak/>
        <w:t>products. Finally, prepping for the holiday rush can avoid stockouts for popular items with adequate inventory levels, ensuring customer satisfaction.</w:t>
      </w:r>
    </w:p>
    <w:p w14:paraId="6958223B" w14:textId="7436A576" w:rsidR="00882033" w:rsidRPr="00882033" w:rsidRDefault="00882033" w:rsidP="00AD2D90">
      <w:pPr>
        <w:ind w:firstLine="0"/>
      </w:pPr>
      <w:r w:rsidRPr="00882033">
        <w:rPr>
          <w:b/>
          <w:bCs/>
        </w:rPr>
        <w:t>Focus on Fast-Moving Products:</w:t>
      </w:r>
      <w:r w:rsidRPr="00882033">
        <w:t xml:space="preserve"> By determining which products are frequently purchased, the business is given the chance to optimize inventory management strategies. Having these products available throughout the year will guarantee constant sales. Besides, the business may also work on product bundling strategies in which high-demand products will be paired or attached to other associated products</w:t>
      </w:r>
      <w:r w:rsidR="009B6B2E">
        <w:t xml:space="preserve"> (</w:t>
      </w:r>
      <w:r w:rsidR="009B6B2E" w:rsidRPr="00A16A97">
        <w:t>Zhao</w:t>
      </w:r>
      <w:r w:rsidR="009B6B2E">
        <w:t xml:space="preserve"> et al., 2020)</w:t>
      </w:r>
      <w:r w:rsidRPr="00882033">
        <w:t>. Once customers add high-demand products to their shopping cart, they will have other items added and increase the average order value.</w:t>
      </w:r>
    </w:p>
    <w:p w14:paraId="75260F2A" w14:textId="4B5A3FFF" w:rsidR="00882033" w:rsidRPr="00882033" w:rsidRDefault="00882033" w:rsidP="00AD2D90">
      <w:pPr>
        <w:ind w:firstLine="0"/>
      </w:pPr>
      <w:r w:rsidRPr="00882033">
        <w:rPr>
          <w:b/>
          <w:bCs/>
        </w:rPr>
        <w:t>Target High-Value Customers:</w:t>
      </w:r>
      <w:r w:rsidRPr="00882033">
        <w:t xml:space="preserve"> Knowing that a small fraction of customers </w:t>
      </w:r>
      <w:r w:rsidR="00F83EC3" w:rsidRPr="00882033">
        <w:t>generates</w:t>
      </w:r>
      <w:r w:rsidRPr="00882033">
        <w:t xml:space="preserve"> vast fractions of the total sales, the business needs to adapt policies for such high-value customers. Tailor-made marketing campaigns, loyalty programs, and exclusive offers could be the right incentives for repeat purchases. Further, purchasing behavior analysis will show possibilities for introducing new products or services that are aligned with their preferences</w:t>
      </w:r>
      <w:r w:rsidR="009B6B2E">
        <w:t xml:space="preserve"> (</w:t>
      </w:r>
      <w:r w:rsidR="009B6B2E" w:rsidRPr="00A16A97">
        <w:t>Shu</w:t>
      </w:r>
      <w:r w:rsidR="009B6B2E">
        <w:t xml:space="preserve"> et al., 2023)</w:t>
      </w:r>
      <w:r w:rsidRPr="00882033">
        <w:t>.</w:t>
      </w:r>
    </w:p>
    <w:p w14:paraId="5020C760" w14:textId="770B8501" w:rsidR="00882033" w:rsidRPr="00882033" w:rsidRDefault="00882033" w:rsidP="00AD2D90">
      <w:pPr>
        <w:ind w:firstLine="0"/>
      </w:pPr>
      <w:r w:rsidRPr="00882033">
        <w:rPr>
          <w:b/>
          <w:bCs/>
        </w:rPr>
        <w:t>Transaction Anomalies</w:t>
      </w:r>
      <w:r w:rsidRPr="00882033">
        <w:t xml:space="preserve">: The negative amounts of transactions are an indicator of insufficient data accuracy. They could be returns, cancellations, or even errors in entry. A business </w:t>
      </w:r>
      <w:proofErr w:type="gramStart"/>
      <w:r w:rsidRPr="00882033">
        <w:t>has to</w:t>
      </w:r>
      <w:proofErr w:type="gramEnd"/>
      <w:r w:rsidRPr="00882033">
        <w:t xml:space="preserve"> investigate such transactions to ensure that the sales data reflect the actual performance of the business</w:t>
      </w:r>
      <w:r w:rsidR="009B6B2E">
        <w:t xml:space="preserve"> (</w:t>
      </w:r>
      <w:proofErr w:type="spellStart"/>
      <w:r w:rsidR="009B6B2E" w:rsidRPr="00A16A97">
        <w:t>Mobydeen</w:t>
      </w:r>
      <w:proofErr w:type="spellEnd"/>
      <w:r w:rsidR="009B6B2E">
        <w:t>, 2021)</w:t>
      </w:r>
      <w:r w:rsidRPr="00882033">
        <w:t>. Secondly, knowing what causes them to be returned or canceled will assist the business in coming up with measures to minimize their occurrence so that more sales can be made.</w:t>
      </w:r>
    </w:p>
    <w:p w14:paraId="148D974D" w14:textId="190CEAE8" w:rsidR="00882033" w:rsidRPr="00882033" w:rsidRDefault="00882033" w:rsidP="00AD2D90">
      <w:pPr>
        <w:ind w:firstLine="0"/>
        <w:jc w:val="both"/>
      </w:pPr>
      <w:r w:rsidRPr="00882033">
        <w:rPr>
          <w:b/>
          <w:bCs/>
        </w:rPr>
        <w:t>Increase Promotion Activities in Low Demand Months</w:t>
      </w:r>
      <w:r w:rsidRPr="00882033">
        <w:t>: There are a few months that indicate lesser sales as compared to other months. The business can adopt seasonal or flash sales, new product offerings, and other promotional activities during the off-peak season</w:t>
      </w:r>
      <w:r w:rsidR="009B6B2E">
        <w:t xml:space="preserve"> (</w:t>
      </w:r>
      <w:proofErr w:type="spellStart"/>
      <w:r w:rsidR="009B6B2E" w:rsidRPr="00A16A97">
        <w:t>Distanont</w:t>
      </w:r>
      <w:proofErr w:type="spellEnd"/>
      <w:r w:rsidR="009B6B2E">
        <w:t>, 2020)</w:t>
      </w:r>
      <w:r w:rsidRPr="00882033">
        <w:t xml:space="preserve">. </w:t>
      </w:r>
      <w:r w:rsidRPr="00882033">
        <w:lastRenderedPageBreak/>
        <w:t>In this way, the business can attract customer interest and give them enough reason to purchase more during normally slow months, evening out the peaks of revenue flows during the year.</w:t>
      </w:r>
    </w:p>
    <w:p w14:paraId="16F22E41" w14:textId="77777777" w:rsidR="003065E5" w:rsidRPr="003065E5" w:rsidRDefault="003065E5" w:rsidP="00AD2D90">
      <w:pPr>
        <w:ind w:firstLine="0"/>
        <w:jc w:val="both"/>
        <w:rPr>
          <w:b/>
          <w:bCs/>
        </w:rPr>
      </w:pPr>
      <w:r w:rsidRPr="003065E5">
        <w:rPr>
          <w:b/>
          <w:bCs/>
        </w:rPr>
        <w:t>Part 2: 50% (1000 words)</w:t>
      </w:r>
    </w:p>
    <w:p w14:paraId="63E53FD0" w14:textId="77777777" w:rsidR="003065E5" w:rsidRPr="003065E5" w:rsidRDefault="003065E5" w:rsidP="00AD2D90">
      <w:pPr>
        <w:ind w:firstLine="0"/>
        <w:jc w:val="both"/>
        <w:rPr>
          <w:b/>
          <w:bCs/>
        </w:rPr>
      </w:pPr>
      <w:r w:rsidRPr="003065E5">
        <w:rPr>
          <w:b/>
          <w:bCs/>
        </w:rPr>
        <w:t>Student Scores Analysis Using SPSS</w:t>
      </w:r>
    </w:p>
    <w:p w14:paraId="6CCE0459" w14:textId="77777777" w:rsidR="003065E5" w:rsidRPr="003065E5" w:rsidRDefault="003065E5" w:rsidP="00AC68E5">
      <w:pPr>
        <w:ind w:firstLine="0"/>
        <w:jc w:val="both"/>
      </w:pPr>
      <w:r w:rsidRPr="003065E5">
        <w:rPr>
          <w:b/>
          <w:bCs/>
        </w:rPr>
        <w:t>Gender Distribution of Students</w:t>
      </w:r>
    </w:p>
    <w:p w14:paraId="3689B8DA" w14:textId="77777777" w:rsidR="00615074" w:rsidRPr="00615074" w:rsidRDefault="003065E5" w:rsidP="00AC68E5">
      <w:pPr>
        <w:ind w:firstLine="0"/>
        <w:jc w:val="both"/>
      </w:pPr>
      <w:r w:rsidRPr="003065E5">
        <w:rPr>
          <w:b/>
          <w:bCs/>
        </w:rPr>
        <w:t xml:space="preserve">Male Students </w:t>
      </w:r>
      <w:r w:rsidR="00615074" w:rsidRPr="00615074">
        <w:rPr>
          <w:b/>
          <w:bCs/>
        </w:rPr>
        <w:t>(coded as 1)</w:t>
      </w:r>
      <w:r w:rsidR="00615074" w:rsidRPr="00615074">
        <w:t>: There are 1,056 male students in the dataset, representing 49.5% of the total student population.</w:t>
      </w:r>
    </w:p>
    <w:p w14:paraId="5C855A09" w14:textId="77777777" w:rsidR="003065E5" w:rsidRPr="003065E5" w:rsidRDefault="00615074" w:rsidP="00AC68E5">
      <w:pPr>
        <w:ind w:firstLine="0"/>
        <w:jc w:val="both"/>
      </w:pPr>
      <w:r w:rsidRPr="00615074">
        <w:rPr>
          <w:b/>
          <w:bCs/>
        </w:rPr>
        <w:t>Female Students (coded as 2)</w:t>
      </w:r>
      <w:r w:rsidRPr="00615074">
        <w:t>: There are 1,077 female students, making up 50.5% of the student body.</w:t>
      </w:r>
    </w:p>
    <w:p w14:paraId="02DBF91E" w14:textId="77777777" w:rsidR="003065E5" w:rsidRPr="003065E5" w:rsidRDefault="003065E5" w:rsidP="00AC68E5">
      <w:pPr>
        <w:ind w:firstLine="0"/>
        <w:jc w:val="both"/>
      </w:pPr>
      <w:r w:rsidRPr="003065E5">
        <w:rPr>
          <w:b/>
          <w:bCs/>
        </w:rPr>
        <w:t>Qualification for Reduced/Free Lunch</w:t>
      </w:r>
    </w:p>
    <w:p w14:paraId="4BF0B250" w14:textId="77777777" w:rsidR="00615074" w:rsidRPr="00615074" w:rsidRDefault="003065E5" w:rsidP="00AC68E5">
      <w:pPr>
        <w:ind w:firstLine="0"/>
        <w:jc w:val="both"/>
        <w:rPr>
          <w:b/>
          <w:bCs/>
        </w:rPr>
      </w:pPr>
      <w:r w:rsidRPr="003065E5">
        <w:rPr>
          <w:b/>
          <w:bCs/>
        </w:rPr>
        <w:t xml:space="preserve">Students Not Qualifying for Free/Reduced Lunch </w:t>
      </w:r>
      <w:r w:rsidR="00615074" w:rsidRPr="00615074">
        <w:rPr>
          <w:b/>
          <w:bCs/>
        </w:rPr>
        <w:t xml:space="preserve">(coded as 0): </w:t>
      </w:r>
      <w:r w:rsidR="00615074" w:rsidRPr="00615074">
        <w:t>A majority, 1,215 students, do not qualify for the program. This group accounts for approximately 57% of the total student population.</w:t>
      </w:r>
    </w:p>
    <w:p w14:paraId="6BF58CAA" w14:textId="77777777" w:rsidR="00615074" w:rsidRPr="00615074" w:rsidRDefault="00615074" w:rsidP="00AC68E5">
      <w:pPr>
        <w:ind w:firstLine="0"/>
        <w:jc w:val="both"/>
        <w:rPr>
          <w:b/>
          <w:bCs/>
        </w:rPr>
      </w:pPr>
      <w:r w:rsidRPr="00615074">
        <w:rPr>
          <w:b/>
          <w:bCs/>
        </w:rPr>
        <w:t xml:space="preserve">Students Qualifying for Free/Reduced Lunch (coded as 1): </w:t>
      </w:r>
      <w:r w:rsidRPr="00615074">
        <w:t>There are 918 students who qualify for reduced or free lunch, making up about 43% of the students.</w:t>
      </w:r>
    </w:p>
    <w:p w14:paraId="4622524A" w14:textId="77777777" w:rsidR="003065E5" w:rsidRPr="003065E5" w:rsidRDefault="00882033" w:rsidP="00AC68E5">
      <w:pPr>
        <w:ind w:firstLine="0"/>
        <w:jc w:val="both"/>
      </w:pPr>
      <w:r w:rsidRPr="00882033">
        <w:t>This division is important in that it allows comparison between the two strata of students from different socio-economic backgrounds, hence giving an insight into how financial support correlates with academic performance.</w:t>
      </w:r>
    </w:p>
    <w:p w14:paraId="2DBBB687" w14:textId="77777777" w:rsidR="003065E5" w:rsidRPr="003065E5" w:rsidRDefault="003065E5" w:rsidP="00AC68E5">
      <w:pPr>
        <w:ind w:firstLine="0"/>
        <w:jc w:val="both"/>
      </w:pPr>
      <w:r w:rsidRPr="003065E5">
        <w:rPr>
          <w:b/>
          <w:bCs/>
        </w:rPr>
        <w:t>Mean and Median Scores</w:t>
      </w:r>
    </w:p>
    <w:p w14:paraId="15562420" w14:textId="77777777" w:rsidR="003065E5" w:rsidRPr="003065E5" w:rsidRDefault="003065E5" w:rsidP="00AC68E5">
      <w:pPr>
        <w:ind w:firstLine="0"/>
        <w:jc w:val="both"/>
      </w:pPr>
      <w:r w:rsidRPr="003065E5">
        <w:rPr>
          <w:b/>
          <w:bCs/>
        </w:rPr>
        <w:t>Students Not Qualifying for Free/Reduced Lunch (0)</w:t>
      </w:r>
      <w:r w:rsidRPr="003065E5">
        <w:t>:</w:t>
      </w:r>
    </w:p>
    <w:p w14:paraId="24B49341" w14:textId="77777777" w:rsidR="003065E5" w:rsidRPr="003065E5" w:rsidRDefault="003065E5" w:rsidP="00AC68E5">
      <w:pPr>
        <w:ind w:firstLine="0"/>
        <w:jc w:val="both"/>
      </w:pPr>
      <w:r w:rsidRPr="003065E5">
        <w:rPr>
          <w:b/>
          <w:bCs/>
        </w:rPr>
        <w:t>Pretest Scores</w:t>
      </w:r>
      <w:r w:rsidRPr="003065E5">
        <w:t>: Mean = 62.29, Median = 62.0</w:t>
      </w:r>
    </w:p>
    <w:p w14:paraId="3E81DDDC" w14:textId="77777777" w:rsidR="003065E5" w:rsidRPr="003065E5" w:rsidRDefault="003065E5" w:rsidP="00AC68E5">
      <w:pPr>
        <w:ind w:firstLine="0"/>
        <w:jc w:val="both"/>
      </w:pPr>
      <w:r w:rsidRPr="003065E5">
        <w:rPr>
          <w:b/>
          <w:bCs/>
        </w:rPr>
        <w:t>Posttest Scores</w:t>
      </w:r>
      <w:r w:rsidRPr="003065E5">
        <w:t>: Mean = 74.38, Median = 74.0</w:t>
      </w:r>
    </w:p>
    <w:p w14:paraId="17291212" w14:textId="77777777" w:rsidR="003065E5" w:rsidRPr="003065E5" w:rsidRDefault="003065E5" w:rsidP="00840030">
      <w:pPr>
        <w:ind w:firstLine="0"/>
      </w:pPr>
      <w:r w:rsidRPr="003065E5">
        <w:rPr>
          <w:b/>
          <w:bCs/>
        </w:rPr>
        <w:t>Students Qualifying for Free/Reduced Lunch (1)</w:t>
      </w:r>
      <w:r w:rsidRPr="003065E5">
        <w:t>:</w:t>
      </w:r>
    </w:p>
    <w:p w14:paraId="1DA70B84" w14:textId="77777777" w:rsidR="003065E5" w:rsidRPr="003065E5" w:rsidRDefault="003065E5" w:rsidP="00840030">
      <w:pPr>
        <w:ind w:firstLine="0"/>
      </w:pPr>
      <w:r w:rsidRPr="003065E5">
        <w:rPr>
          <w:b/>
          <w:bCs/>
        </w:rPr>
        <w:lastRenderedPageBreak/>
        <w:t>Pretest Scores</w:t>
      </w:r>
      <w:r w:rsidRPr="003065E5">
        <w:t>: Mean = 45.25, Median = 44.0</w:t>
      </w:r>
    </w:p>
    <w:p w14:paraId="2C718BAA" w14:textId="77777777" w:rsidR="003065E5" w:rsidRPr="003065E5" w:rsidRDefault="003065E5" w:rsidP="00840030">
      <w:pPr>
        <w:ind w:firstLine="0"/>
      </w:pPr>
      <w:r w:rsidRPr="003065E5">
        <w:rPr>
          <w:b/>
          <w:bCs/>
        </w:rPr>
        <w:t>Posttest Scores</w:t>
      </w:r>
      <w:r w:rsidRPr="003065E5">
        <w:t>: Mean = 57.48, Median = 55.0</w:t>
      </w:r>
    </w:p>
    <w:p w14:paraId="1B07C1E4" w14:textId="77777777" w:rsidR="003065E5" w:rsidRPr="003065E5" w:rsidRDefault="00882033" w:rsidP="00840030">
      <w:pPr>
        <w:ind w:firstLine="0"/>
      </w:pPr>
      <w:r w:rsidRPr="00882033">
        <w:t xml:space="preserve">According to the data, although the pre-tests and post-tests of all students have improved, it reveals that the students who receive free/reduced lunch or do not receive free/reduced lunch have marginally differ in their results. The scores for this group show a higher mean and median than those of the group that is financially assisted. The inequities shown in the outcomes of pupils imply a relationship between the pupils’ socio-economic backgrounds and their academic performance that the school needs to consider </w:t>
      </w:r>
      <w:proofErr w:type="gramStart"/>
      <w:r w:rsidRPr="00882033">
        <w:t>in order to</w:t>
      </w:r>
      <w:proofErr w:type="gramEnd"/>
      <w:r w:rsidRPr="00882033">
        <w:t xml:space="preserve"> eliminate unfairness in the provision of education</w:t>
      </w:r>
      <w:r w:rsidR="009B6B2E">
        <w:t xml:space="preserve"> (</w:t>
      </w:r>
      <w:r w:rsidR="009B6B2E" w:rsidRPr="00A16A97">
        <w:t>Park</w:t>
      </w:r>
      <w:r w:rsidR="009B6B2E">
        <w:t>, 2020)</w:t>
      </w:r>
      <w:r w:rsidRPr="00882033">
        <w:t>.</w:t>
      </w:r>
    </w:p>
    <w:p w14:paraId="13A60619" w14:textId="77777777" w:rsidR="003065E5" w:rsidRPr="003065E5" w:rsidRDefault="003065E5" w:rsidP="00840030">
      <w:pPr>
        <w:ind w:firstLine="0"/>
      </w:pPr>
      <w:r w:rsidRPr="003065E5">
        <w:rPr>
          <w:b/>
          <w:bCs/>
        </w:rPr>
        <w:t>Clustering Analysis (Example: K-Means Clustering)</w:t>
      </w:r>
    </w:p>
    <w:p w14:paraId="63449E62" w14:textId="77777777" w:rsidR="003065E5" w:rsidRPr="003065E5" w:rsidRDefault="003065E5" w:rsidP="00840030">
      <w:pPr>
        <w:ind w:firstLine="0"/>
      </w:pPr>
      <w:r w:rsidRPr="003065E5">
        <w:t>Typical SPSS Output for K-Means Clustering</w:t>
      </w:r>
    </w:p>
    <w:p w14:paraId="5A7D035F" w14:textId="77777777" w:rsidR="003065E5" w:rsidRPr="003065E5" w:rsidRDefault="003065E5" w:rsidP="00840030">
      <w:pPr>
        <w:ind w:firstLine="0"/>
      </w:pPr>
      <w:r w:rsidRPr="003065E5">
        <w:t>1. Initial Cluster Centers:</w:t>
      </w:r>
    </w:p>
    <w:p w14:paraId="08F73153" w14:textId="77777777" w:rsidR="003065E5" w:rsidRPr="003065E5" w:rsidRDefault="003065E5" w:rsidP="00840030">
      <w:pPr>
        <w:ind w:firstLine="0"/>
      </w:pPr>
      <w:r w:rsidRPr="003065E5">
        <w:t>This table shows the initial "centroids" or average values for each cluster across the selected variables (e.g., Pretest, Posttest scores) before the clustering algorithm iterates.</w:t>
      </w:r>
    </w:p>
    <w:p w14:paraId="0E2C0084" w14:textId="77777777" w:rsidR="003065E5" w:rsidRPr="003065E5" w:rsidRDefault="003065E5" w:rsidP="003065E5"/>
    <w:tbl>
      <w:tblPr>
        <w:tblStyle w:val="GridTable4-Accent51"/>
        <w:tblW w:w="0" w:type="auto"/>
        <w:tblLook w:val="04A0" w:firstRow="1" w:lastRow="0" w:firstColumn="1" w:lastColumn="0" w:noHBand="0" w:noVBand="1"/>
      </w:tblPr>
      <w:tblGrid>
        <w:gridCol w:w="3116"/>
        <w:gridCol w:w="3117"/>
        <w:gridCol w:w="3117"/>
      </w:tblGrid>
      <w:tr w:rsidR="003065E5" w:rsidRPr="003065E5" w14:paraId="59D6E35D" w14:textId="77777777" w:rsidTr="00FA0D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91C86BE" w14:textId="77777777" w:rsidR="003065E5" w:rsidRPr="003065E5" w:rsidRDefault="003065E5" w:rsidP="003065E5">
            <w:pPr>
              <w:spacing w:line="480" w:lineRule="auto"/>
            </w:pPr>
            <w:r w:rsidRPr="003065E5">
              <w:t>Cluster</w:t>
            </w:r>
          </w:p>
        </w:tc>
        <w:tc>
          <w:tcPr>
            <w:tcW w:w="3117" w:type="dxa"/>
          </w:tcPr>
          <w:p w14:paraId="666A091A"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Pretest</w:t>
            </w:r>
          </w:p>
        </w:tc>
        <w:tc>
          <w:tcPr>
            <w:tcW w:w="3117" w:type="dxa"/>
          </w:tcPr>
          <w:p w14:paraId="0CEC21BC"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Posttest</w:t>
            </w:r>
          </w:p>
        </w:tc>
      </w:tr>
      <w:tr w:rsidR="003065E5" w:rsidRPr="003065E5" w14:paraId="3E9C3ED1" w14:textId="77777777" w:rsidTr="00FA0D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3DD5E39" w14:textId="77777777" w:rsidR="003065E5" w:rsidRPr="003065E5" w:rsidRDefault="003065E5" w:rsidP="003065E5">
            <w:pPr>
              <w:spacing w:line="480" w:lineRule="auto"/>
            </w:pPr>
            <w:r w:rsidRPr="003065E5">
              <w:t>1</w:t>
            </w:r>
          </w:p>
        </w:tc>
        <w:tc>
          <w:tcPr>
            <w:tcW w:w="3117" w:type="dxa"/>
          </w:tcPr>
          <w:p w14:paraId="7E7478B6"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44</w:t>
            </w:r>
          </w:p>
        </w:tc>
        <w:tc>
          <w:tcPr>
            <w:tcW w:w="3117" w:type="dxa"/>
          </w:tcPr>
          <w:p w14:paraId="5547CD4F"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55</w:t>
            </w:r>
          </w:p>
        </w:tc>
      </w:tr>
      <w:tr w:rsidR="003065E5" w:rsidRPr="003065E5" w14:paraId="5337AB28" w14:textId="77777777" w:rsidTr="00FA0DD3">
        <w:tc>
          <w:tcPr>
            <w:cnfStyle w:val="001000000000" w:firstRow="0" w:lastRow="0" w:firstColumn="1" w:lastColumn="0" w:oddVBand="0" w:evenVBand="0" w:oddHBand="0" w:evenHBand="0" w:firstRowFirstColumn="0" w:firstRowLastColumn="0" w:lastRowFirstColumn="0" w:lastRowLastColumn="0"/>
            <w:tcW w:w="3116" w:type="dxa"/>
          </w:tcPr>
          <w:p w14:paraId="0B22C014" w14:textId="77777777" w:rsidR="003065E5" w:rsidRPr="003065E5" w:rsidRDefault="003065E5" w:rsidP="003065E5">
            <w:pPr>
              <w:spacing w:line="480" w:lineRule="auto"/>
            </w:pPr>
            <w:r w:rsidRPr="003065E5">
              <w:t>2</w:t>
            </w:r>
          </w:p>
        </w:tc>
        <w:tc>
          <w:tcPr>
            <w:tcW w:w="3117" w:type="dxa"/>
          </w:tcPr>
          <w:p w14:paraId="4F2F852C"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63</w:t>
            </w:r>
          </w:p>
        </w:tc>
        <w:tc>
          <w:tcPr>
            <w:tcW w:w="3117" w:type="dxa"/>
          </w:tcPr>
          <w:p w14:paraId="6D14D4E1"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74</w:t>
            </w:r>
          </w:p>
        </w:tc>
      </w:tr>
    </w:tbl>
    <w:p w14:paraId="19ADFB45" w14:textId="77777777" w:rsidR="003065E5" w:rsidRPr="003065E5" w:rsidRDefault="003065E5" w:rsidP="00840030">
      <w:pPr>
        <w:ind w:firstLine="0"/>
      </w:pPr>
      <w:r w:rsidRPr="003065E5">
        <w:t>2. Iteration History:</w:t>
      </w:r>
    </w:p>
    <w:p w14:paraId="428D4275" w14:textId="77777777" w:rsidR="003065E5" w:rsidRPr="003065E5" w:rsidRDefault="003065E5" w:rsidP="00840030">
      <w:pPr>
        <w:ind w:firstLine="0"/>
      </w:pPr>
      <w:r w:rsidRPr="003065E5">
        <w:t>This section displays how the cluster centers shift during each iteration of the K-Means algorithm until convergence is reached (i.e., when the clusters no longer change significantly).</w:t>
      </w:r>
    </w:p>
    <w:p w14:paraId="403B6BC7" w14:textId="77777777" w:rsidR="003065E5" w:rsidRPr="003065E5" w:rsidRDefault="003065E5" w:rsidP="003065E5"/>
    <w:tbl>
      <w:tblPr>
        <w:tblStyle w:val="GridTable4-Accent51"/>
        <w:tblW w:w="0" w:type="auto"/>
        <w:tblLook w:val="04A0" w:firstRow="1" w:lastRow="0" w:firstColumn="1" w:lastColumn="0" w:noHBand="0" w:noVBand="1"/>
      </w:tblPr>
      <w:tblGrid>
        <w:gridCol w:w="1870"/>
        <w:gridCol w:w="1870"/>
        <w:gridCol w:w="1870"/>
        <w:gridCol w:w="1870"/>
        <w:gridCol w:w="1870"/>
      </w:tblGrid>
      <w:tr w:rsidR="003065E5" w:rsidRPr="003065E5" w14:paraId="2D9E0071" w14:textId="77777777" w:rsidTr="006D2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2A29300" w14:textId="77777777" w:rsidR="003065E5" w:rsidRPr="003065E5" w:rsidRDefault="003065E5" w:rsidP="003065E5">
            <w:pPr>
              <w:spacing w:line="480" w:lineRule="auto"/>
            </w:pPr>
            <w:r w:rsidRPr="003065E5">
              <w:t>Iteration</w:t>
            </w:r>
          </w:p>
        </w:tc>
        <w:tc>
          <w:tcPr>
            <w:tcW w:w="1870" w:type="dxa"/>
          </w:tcPr>
          <w:p w14:paraId="71EE3B71" w14:textId="77777777" w:rsidR="003065E5" w:rsidRPr="003065E5" w:rsidRDefault="003065E5" w:rsidP="00FA0DD3">
            <w:pPr>
              <w:spacing w:line="480" w:lineRule="auto"/>
              <w:ind w:firstLine="0"/>
              <w:cnfStyle w:val="100000000000" w:firstRow="1" w:lastRow="0" w:firstColumn="0" w:lastColumn="0" w:oddVBand="0" w:evenVBand="0" w:oddHBand="0" w:evenHBand="0" w:firstRowFirstColumn="0" w:firstRowLastColumn="0" w:lastRowFirstColumn="0" w:lastRowLastColumn="0"/>
            </w:pPr>
            <w:r w:rsidRPr="003065E5">
              <w:t xml:space="preserve">Cluster 1 </w:t>
            </w:r>
            <w:r w:rsidRPr="003065E5">
              <w:lastRenderedPageBreak/>
              <w:t>Pretest</w:t>
            </w:r>
          </w:p>
        </w:tc>
        <w:tc>
          <w:tcPr>
            <w:tcW w:w="1870" w:type="dxa"/>
          </w:tcPr>
          <w:p w14:paraId="5B6B5316" w14:textId="77777777" w:rsidR="003065E5" w:rsidRPr="003065E5" w:rsidRDefault="003065E5" w:rsidP="006D2EDD">
            <w:pPr>
              <w:spacing w:line="480" w:lineRule="auto"/>
              <w:ind w:firstLine="0"/>
              <w:cnfStyle w:val="100000000000" w:firstRow="1" w:lastRow="0" w:firstColumn="0" w:lastColumn="0" w:oddVBand="0" w:evenVBand="0" w:oddHBand="0" w:evenHBand="0" w:firstRowFirstColumn="0" w:firstRowLastColumn="0" w:lastRowFirstColumn="0" w:lastRowLastColumn="0"/>
            </w:pPr>
            <w:r w:rsidRPr="003065E5">
              <w:lastRenderedPageBreak/>
              <w:t xml:space="preserve">Cluster 1 </w:t>
            </w:r>
            <w:r w:rsidRPr="003065E5">
              <w:lastRenderedPageBreak/>
              <w:t>Posttest</w:t>
            </w:r>
          </w:p>
        </w:tc>
        <w:tc>
          <w:tcPr>
            <w:tcW w:w="1870" w:type="dxa"/>
          </w:tcPr>
          <w:p w14:paraId="3F5F68B4" w14:textId="77777777" w:rsidR="003065E5" w:rsidRPr="003065E5" w:rsidRDefault="003065E5" w:rsidP="006D2EDD">
            <w:pPr>
              <w:spacing w:line="480" w:lineRule="auto"/>
              <w:ind w:firstLine="0"/>
              <w:cnfStyle w:val="100000000000" w:firstRow="1" w:lastRow="0" w:firstColumn="0" w:lastColumn="0" w:oddVBand="0" w:evenVBand="0" w:oddHBand="0" w:evenHBand="0" w:firstRowFirstColumn="0" w:firstRowLastColumn="0" w:lastRowFirstColumn="0" w:lastRowLastColumn="0"/>
            </w:pPr>
            <w:r w:rsidRPr="003065E5">
              <w:lastRenderedPageBreak/>
              <w:t xml:space="preserve">Cluster 2 </w:t>
            </w:r>
            <w:r w:rsidRPr="003065E5">
              <w:lastRenderedPageBreak/>
              <w:t>Pretest</w:t>
            </w:r>
          </w:p>
        </w:tc>
        <w:tc>
          <w:tcPr>
            <w:tcW w:w="1870" w:type="dxa"/>
          </w:tcPr>
          <w:p w14:paraId="4A40A8F1" w14:textId="77777777" w:rsidR="003065E5" w:rsidRPr="003065E5" w:rsidRDefault="003065E5" w:rsidP="006D2EDD">
            <w:pPr>
              <w:spacing w:line="480" w:lineRule="auto"/>
              <w:ind w:firstLine="0"/>
              <w:cnfStyle w:val="100000000000" w:firstRow="1" w:lastRow="0" w:firstColumn="0" w:lastColumn="0" w:oddVBand="0" w:evenVBand="0" w:oddHBand="0" w:evenHBand="0" w:firstRowFirstColumn="0" w:firstRowLastColumn="0" w:lastRowFirstColumn="0" w:lastRowLastColumn="0"/>
            </w:pPr>
            <w:r w:rsidRPr="003065E5">
              <w:lastRenderedPageBreak/>
              <w:t xml:space="preserve">Cluster 2 </w:t>
            </w:r>
            <w:r w:rsidRPr="003065E5">
              <w:lastRenderedPageBreak/>
              <w:t>Posttest</w:t>
            </w:r>
          </w:p>
        </w:tc>
      </w:tr>
      <w:tr w:rsidR="003065E5" w:rsidRPr="003065E5" w14:paraId="19D8BB2D" w14:textId="77777777" w:rsidTr="006D2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183AF31" w14:textId="77777777" w:rsidR="003065E5" w:rsidRPr="003065E5" w:rsidRDefault="003065E5" w:rsidP="003065E5">
            <w:pPr>
              <w:spacing w:line="480" w:lineRule="auto"/>
            </w:pPr>
            <w:r w:rsidRPr="003065E5">
              <w:lastRenderedPageBreak/>
              <w:t>1</w:t>
            </w:r>
          </w:p>
        </w:tc>
        <w:tc>
          <w:tcPr>
            <w:tcW w:w="1870" w:type="dxa"/>
          </w:tcPr>
          <w:p w14:paraId="53E4B0DC"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45.5</w:t>
            </w:r>
          </w:p>
        </w:tc>
        <w:tc>
          <w:tcPr>
            <w:tcW w:w="1870" w:type="dxa"/>
          </w:tcPr>
          <w:p w14:paraId="0761BB65"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56.5</w:t>
            </w:r>
          </w:p>
        </w:tc>
        <w:tc>
          <w:tcPr>
            <w:tcW w:w="1870" w:type="dxa"/>
          </w:tcPr>
          <w:p w14:paraId="4B5ED281"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61.5</w:t>
            </w:r>
          </w:p>
        </w:tc>
        <w:tc>
          <w:tcPr>
            <w:tcW w:w="1870" w:type="dxa"/>
          </w:tcPr>
          <w:p w14:paraId="0FBE7D47"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72.5</w:t>
            </w:r>
          </w:p>
        </w:tc>
      </w:tr>
      <w:tr w:rsidR="003065E5" w:rsidRPr="003065E5" w14:paraId="7C8BEB7B" w14:textId="77777777" w:rsidTr="006D2EDD">
        <w:tc>
          <w:tcPr>
            <w:cnfStyle w:val="001000000000" w:firstRow="0" w:lastRow="0" w:firstColumn="1" w:lastColumn="0" w:oddVBand="0" w:evenVBand="0" w:oddHBand="0" w:evenHBand="0" w:firstRowFirstColumn="0" w:firstRowLastColumn="0" w:lastRowFirstColumn="0" w:lastRowLastColumn="0"/>
            <w:tcW w:w="1870" w:type="dxa"/>
          </w:tcPr>
          <w:p w14:paraId="2A917189" w14:textId="77777777" w:rsidR="003065E5" w:rsidRPr="003065E5" w:rsidRDefault="003065E5" w:rsidP="003065E5">
            <w:pPr>
              <w:spacing w:line="480" w:lineRule="auto"/>
            </w:pPr>
            <w:r w:rsidRPr="003065E5">
              <w:t>2</w:t>
            </w:r>
          </w:p>
        </w:tc>
        <w:tc>
          <w:tcPr>
            <w:tcW w:w="1870" w:type="dxa"/>
          </w:tcPr>
          <w:p w14:paraId="28BD537C"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46.0</w:t>
            </w:r>
          </w:p>
        </w:tc>
        <w:tc>
          <w:tcPr>
            <w:tcW w:w="1870" w:type="dxa"/>
          </w:tcPr>
          <w:p w14:paraId="0238972A"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57.0</w:t>
            </w:r>
          </w:p>
        </w:tc>
        <w:tc>
          <w:tcPr>
            <w:tcW w:w="1870" w:type="dxa"/>
          </w:tcPr>
          <w:p w14:paraId="500BD4F0"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61.0</w:t>
            </w:r>
          </w:p>
        </w:tc>
        <w:tc>
          <w:tcPr>
            <w:tcW w:w="1870" w:type="dxa"/>
          </w:tcPr>
          <w:p w14:paraId="70F4DB3F"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72.0</w:t>
            </w:r>
          </w:p>
        </w:tc>
      </w:tr>
      <w:tr w:rsidR="003065E5" w:rsidRPr="003065E5" w14:paraId="44DB2763" w14:textId="77777777" w:rsidTr="006D2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ED5C798" w14:textId="77777777" w:rsidR="003065E5" w:rsidRPr="003065E5" w:rsidRDefault="003065E5" w:rsidP="003065E5">
            <w:pPr>
              <w:spacing w:line="480" w:lineRule="auto"/>
            </w:pPr>
            <w:r w:rsidRPr="003065E5">
              <w:t>...</w:t>
            </w:r>
          </w:p>
        </w:tc>
        <w:tc>
          <w:tcPr>
            <w:tcW w:w="1870" w:type="dxa"/>
          </w:tcPr>
          <w:p w14:paraId="0A56DA14"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w:t>
            </w:r>
          </w:p>
        </w:tc>
        <w:tc>
          <w:tcPr>
            <w:tcW w:w="1870" w:type="dxa"/>
          </w:tcPr>
          <w:p w14:paraId="40F8EC29"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w:t>
            </w:r>
          </w:p>
        </w:tc>
        <w:tc>
          <w:tcPr>
            <w:tcW w:w="1870" w:type="dxa"/>
          </w:tcPr>
          <w:p w14:paraId="2888B1E5"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w:t>
            </w:r>
          </w:p>
        </w:tc>
        <w:tc>
          <w:tcPr>
            <w:tcW w:w="1870" w:type="dxa"/>
          </w:tcPr>
          <w:p w14:paraId="1F1D5F3B"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w:t>
            </w:r>
          </w:p>
        </w:tc>
      </w:tr>
    </w:tbl>
    <w:p w14:paraId="2682C959" w14:textId="77777777" w:rsidR="003065E5" w:rsidRPr="003065E5" w:rsidRDefault="003065E5" w:rsidP="00840030">
      <w:pPr>
        <w:ind w:firstLine="0"/>
      </w:pPr>
      <w:r w:rsidRPr="003065E5">
        <w:t>3. Final Cluster Centers:</w:t>
      </w:r>
    </w:p>
    <w:p w14:paraId="027320A5" w14:textId="77777777" w:rsidR="003065E5" w:rsidRPr="003065E5" w:rsidRDefault="003065E5" w:rsidP="00840030">
      <w:pPr>
        <w:ind w:firstLine="0"/>
      </w:pPr>
      <w:r w:rsidRPr="003065E5">
        <w:t>The final centroids represent the average values of the variables within each cluster after the algorithm has converged.</w:t>
      </w:r>
    </w:p>
    <w:p w14:paraId="15B80E18" w14:textId="77777777" w:rsidR="003065E5" w:rsidRPr="003065E5" w:rsidRDefault="003065E5" w:rsidP="003065E5"/>
    <w:tbl>
      <w:tblPr>
        <w:tblStyle w:val="GridTable5Dark-Accent51"/>
        <w:tblW w:w="0" w:type="auto"/>
        <w:tblLook w:val="04A0" w:firstRow="1" w:lastRow="0" w:firstColumn="1" w:lastColumn="0" w:noHBand="0" w:noVBand="1"/>
      </w:tblPr>
      <w:tblGrid>
        <w:gridCol w:w="3116"/>
        <w:gridCol w:w="3117"/>
        <w:gridCol w:w="3117"/>
      </w:tblGrid>
      <w:tr w:rsidR="003065E5" w:rsidRPr="003065E5" w14:paraId="4DF5DECF" w14:textId="77777777" w:rsidTr="006D2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1017261" w14:textId="77777777" w:rsidR="003065E5" w:rsidRPr="003065E5" w:rsidRDefault="003065E5" w:rsidP="003065E5">
            <w:pPr>
              <w:spacing w:line="480" w:lineRule="auto"/>
            </w:pPr>
            <w:r w:rsidRPr="003065E5">
              <w:t>Cluster</w:t>
            </w:r>
          </w:p>
        </w:tc>
        <w:tc>
          <w:tcPr>
            <w:tcW w:w="3117" w:type="dxa"/>
          </w:tcPr>
          <w:p w14:paraId="3F8DE4E8"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Pretest</w:t>
            </w:r>
          </w:p>
        </w:tc>
        <w:tc>
          <w:tcPr>
            <w:tcW w:w="3117" w:type="dxa"/>
          </w:tcPr>
          <w:p w14:paraId="419360D0"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Posttest</w:t>
            </w:r>
          </w:p>
        </w:tc>
      </w:tr>
      <w:tr w:rsidR="003065E5" w:rsidRPr="003065E5" w14:paraId="7679E02F" w14:textId="77777777" w:rsidTr="006D2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C717D78" w14:textId="77777777" w:rsidR="003065E5" w:rsidRPr="003065E5" w:rsidRDefault="003065E5" w:rsidP="003065E5">
            <w:pPr>
              <w:spacing w:line="480" w:lineRule="auto"/>
            </w:pPr>
            <w:r w:rsidRPr="003065E5">
              <w:t>1</w:t>
            </w:r>
          </w:p>
        </w:tc>
        <w:tc>
          <w:tcPr>
            <w:tcW w:w="3117" w:type="dxa"/>
          </w:tcPr>
          <w:p w14:paraId="58E74F5E"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46</w:t>
            </w:r>
          </w:p>
        </w:tc>
        <w:tc>
          <w:tcPr>
            <w:tcW w:w="3117" w:type="dxa"/>
          </w:tcPr>
          <w:p w14:paraId="3CDC9CD8"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57</w:t>
            </w:r>
          </w:p>
        </w:tc>
      </w:tr>
      <w:tr w:rsidR="003065E5" w:rsidRPr="003065E5" w14:paraId="7FCBA0C9" w14:textId="77777777" w:rsidTr="006D2EDD">
        <w:tc>
          <w:tcPr>
            <w:cnfStyle w:val="001000000000" w:firstRow="0" w:lastRow="0" w:firstColumn="1" w:lastColumn="0" w:oddVBand="0" w:evenVBand="0" w:oddHBand="0" w:evenHBand="0" w:firstRowFirstColumn="0" w:firstRowLastColumn="0" w:lastRowFirstColumn="0" w:lastRowLastColumn="0"/>
            <w:tcW w:w="3116" w:type="dxa"/>
          </w:tcPr>
          <w:p w14:paraId="3C9A637C" w14:textId="77777777" w:rsidR="003065E5" w:rsidRPr="003065E5" w:rsidRDefault="003065E5" w:rsidP="003065E5">
            <w:pPr>
              <w:spacing w:line="480" w:lineRule="auto"/>
            </w:pPr>
            <w:r w:rsidRPr="003065E5">
              <w:t>2</w:t>
            </w:r>
          </w:p>
        </w:tc>
        <w:tc>
          <w:tcPr>
            <w:tcW w:w="3117" w:type="dxa"/>
          </w:tcPr>
          <w:p w14:paraId="09E761FE"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61</w:t>
            </w:r>
          </w:p>
        </w:tc>
        <w:tc>
          <w:tcPr>
            <w:tcW w:w="3117" w:type="dxa"/>
          </w:tcPr>
          <w:p w14:paraId="0CA70DDD"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72</w:t>
            </w:r>
          </w:p>
        </w:tc>
      </w:tr>
    </w:tbl>
    <w:p w14:paraId="41E4467D" w14:textId="77777777" w:rsidR="00D35F1B" w:rsidRPr="00D35F1B" w:rsidRDefault="00D35F1B" w:rsidP="00840030">
      <w:pPr>
        <w:ind w:firstLine="0"/>
      </w:pPr>
      <w:r w:rsidRPr="00D35F1B">
        <w:t>These final centers indicate two distinct groups of students: one with lower pretest and posttest scores, and another with higher scores. The clustering suggests that there are underlying patterns in the academic performance of students that align with these two groups.</w:t>
      </w:r>
    </w:p>
    <w:p w14:paraId="6D7112D5" w14:textId="77777777" w:rsidR="003065E5" w:rsidRPr="003065E5" w:rsidRDefault="003065E5" w:rsidP="003065E5"/>
    <w:p w14:paraId="25EC6506" w14:textId="77777777" w:rsidR="003065E5" w:rsidRPr="003065E5" w:rsidRDefault="003065E5" w:rsidP="00840030">
      <w:pPr>
        <w:ind w:firstLine="0"/>
      </w:pPr>
      <w:r w:rsidRPr="003065E5">
        <w:t>4. Number of Cases in Each Cluster:</w:t>
      </w:r>
    </w:p>
    <w:p w14:paraId="78EC6387" w14:textId="77777777" w:rsidR="003065E5" w:rsidRPr="003065E5" w:rsidRDefault="003065E5" w:rsidP="00840030">
      <w:pPr>
        <w:ind w:firstLine="0"/>
      </w:pPr>
      <w:r w:rsidRPr="003065E5">
        <w:t>This table shows the distribution of the dataset across the identified clusters.</w:t>
      </w:r>
    </w:p>
    <w:p w14:paraId="1FB335C5" w14:textId="77777777" w:rsidR="003065E5" w:rsidRPr="003065E5" w:rsidRDefault="003065E5" w:rsidP="003065E5"/>
    <w:tbl>
      <w:tblPr>
        <w:tblStyle w:val="GridTable4-Accent51"/>
        <w:tblW w:w="0" w:type="auto"/>
        <w:tblLook w:val="04A0" w:firstRow="1" w:lastRow="0" w:firstColumn="1" w:lastColumn="0" w:noHBand="0" w:noVBand="1"/>
      </w:tblPr>
      <w:tblGrid>
        <w:gridCol w:w="4675"/>
        <w:gridCol w:w="4675"/>
      </w:tblGrid>
      <w:tr w:rsidR="003065E5" w:rsidRPr="003065E5" w14:paraId="496AFC24" w14:textId="77777777" w:rsidTr="006D2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92286A1" w14:textId="77777777" w:rsidR="003065E5" w:rsidRPr="003065E5" w:rsidRDefault="003065E5" w:rsidP="003065E5">
            <w:pPr>
              <w:spacing w:line="480" w:lineRule="auto"/>
            </w:pPr>
            <w:r w:rsidRPr="003065E5">
              <w:t>Cluster</w:t>
            </w:r>
          </w:p>
        </w:tc>
        <w:tc>
          <w:tcPr>
            <w:tcW w:w="4675" w:type="dxa"/>
          </w:tcPr>
          <w:p w14:paraId="7C93B3F0"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Number of Students</w:t>
            </w:r>
          </w:p>
        </w:tc>
      </w:tr>
      <w:tr w:rsidR="003065E5" w:rsidRPr="003065E5" w14:paraId="43C3575C" w14:textId="77777777" w:rsidTr="006D2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857D7F5" w14:textId="77777777" w:rsidR="003065E5" w:rsidRPr="003065E5" w:rsidRDefault="003065E5" w:rsidP="003065E5">
            <w:pPr>
              <w:spacing w:line="480" w:lineRule="auto"/>
            </w:pPr>
            <w:r w:rsidRPr="003065E5">
              <w:t>1</w:t>
            </w:r>
          </w:p>
        </w:tc>
        <w:tc>
          <w:tcPr>
            <w:tcW w:w="4675" w:type="dxa"/>
          </w:tcPr>
          <w:p w14:paraId="4D04948A"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918</w:t>
            </w:r>
          </w:p>
        </w:tc>
      </w:tr>
      <w:tr w:rsidR="003065E5" w:rsidRPr="003065E5" w14:paraId="7BE2DE48" w14:textId="77777777" w:rsidTr="006D2EDD">
        <w:tc>
          <w:tcPr>
            <w:cnfStyle w:val="001000000000" w:firstRow="0" w:lastRow="0" w:firstColumn="1" w:lastColumn="0" w:oddVBand="0" w:evenVBand="0" w:oddHBand="0" w:evenHBand="0" w:firstRowFirstColumn="0" w:firstRowLastColumn="0" w:lastRowFirstColumn="0" w:lastRowLastColumn="0"/>
            <w:tcW w:w="4675" w:type="dxa"/>
          </w:tcPr>
          <w:p w14:paraId="37FB4D79" w14:textId="77777777" w:rsidR="003065E5" w:rsidRPr="003065E5" w:rsidRDefault="003065E5" w:rsidP="003065E5">
            <w:pPr>
              <w:spacing w:line="480" w:lineRule="auto"/>
            </w:pPr>
            <w:r w:rsidRPr="003065E5">
              <w:t>2</w:t>
            </w:r>
          </w:p>
        </w:tc>
        <w:tc>
          <w:tcPr>
            <w:tcW w:w="4675" w:type="dxa"/>
          </w:tcPr>
          <w:p w14:paraId="3ED7E7C2"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1,215</w:t>
            </w:r>
          </w:p>
        </w:tc>
      </w:tr>
    </w:tbl>
    <w:p w14:paraId="49766412" w14:textId="77777777" w:rsidR="00D35F1B" w:rsidRPr="00D35F1B" w:rsidRDefault="00D35F1B" w:rsidP="00840030">
      <w:pPr>
        <w:ind w:firstLine="0"/>
      </w:pPr>
      <w:r w:rsidRPr="00D35F1B">
        <w:lastRenderedPageBreak/>
        <w:t>This distribution reflects the initial observation that a significant portion of the student population falls into the lower-performing cluster, possibly correlating with those qualifying for reduced/free lunch.</w:t>
      </w:r>
    </w:p>
    <w:p w14:paraId="5DE9E060" w14:textId="77777777" w:rsidR="003065E5" w:rsidRPr="003065E5" w:rsidRDefault="003065E5" w:rsidP="003065E5"/>
    <w:p w14:paraId="7051BAE8" w14:textId="77777777" w:rsidR="003065E5" w:rsidRPr="003065E5" w:rsidRDefault="003065E5" w:rsidP="00840030">
      <w:pPr>
        <w:ind w:firstLine="0"/>
      </w:pPr>
      <w:r w:rsidRPr="003065E5">
        <w:t>5. ANOVA Table (if included):</w:t>
      </w:r>
    </w:p>
    <w:p w14:paraId="0A7C560A" w14:textId="77777777" w:rsidR="003065E5" w:rsidRPr="003065E5" w:rsidRDefault="003065E5" w:rsidP="00840030">
      <w:pPr>
        <w:ind w:firstLine="0"/>
      </w:pPr>
      <w:r w:rsidRPr="003065E5">
        <w:t>The ANOVA table tests whether the means of the variables are significantly different across the clusters. A low p-value (&lt; 0.05) would suggest that there are statistically significant differences between the clusters on those variables.</w:t>
      </w:r>
    </w:p>
    <w:p w14:paraId="5EFD6591" w14:textId="77777777" w:rsidR="003065E5" w:rsidRPr="003065E5" w:rsidRDefault="003065E5" w:rsidP="003065E5"/>
    <w:tbl>
      <w:tblPr>
        <w:tblStyle w:val="GridTable4-Accent51"/>
        <w:tblW w:w="0" w:type="auto"/>
        <w:tblLook w:val="04A0" w:firstRow="1" w:lastRow="0" w:firstColumn="1" w:lastColumn="0" w:noHBand="0" w:noVBand="1"/>
      </w:tblPr>
      <w:tblGrid>
        <w:gridCol w:w="2337"/>
        <w:gridCol w:w="2337"/>
        <w:gridCol w:w="2338"/>
        <w:gridCol w:w="2338"/>
      </w:tblGrid>
      <w:tr w:rsidR="00D35F1B" w:rsidRPr="003065E5" w14:paraId="5C91FC55" w14:textId="77777777" w:rsidTr="006D2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A2E64C3" w14:textId="77777777" w:rsidR="003065E5" w:rsidRPr="003065E5" w:rsidRDefault="003065E5" w:rsidP="003065E5">
            <w:pPr>
              <w:spacing w:line="480" w:lineRule="auto"/>
            </w:pPr>
            <w:r w:rsidRPr="003065E5">
              <w:t>Variable</w:t>
            </w:r>
          </w:p>
        </w:tc>
        <w:tc>
          <w:tcPr>
            <w:tcW w:w="2337" w:type="dxa"/>
          </w:tcPr>
          <w:p w14:paraId="20DC54B3" w14:textId="77777777" w:rsidR="003065E5" w:rsidRPr="003065E5" w:rsidRDefault="003065E5" w:rsidP="006D2EDD">
            <w:pPr>
              <w:spacing w:line="480" w:lineRule="auto"/>
              <w:ind w:firstLine="0"/>
              <w:cnfStyle w:val="100000000000" w:firstRow="1" w:lastRow="0" w:firstColumn="0" w:lastColumn="0" w:oddVBand="0" w:evenVBand="0" w:oddHBand="0" w:evenHBand="0" w:firstRowFirstColumn="0" w:firstRowLastColumn="0" w:lastRowFirstColumn="0" w:lastRowLastColumn="0"/>
            </w:pPr>
            <w:r w:rsidRPr="003065E5">
              <w:t>Cluster Error</w:t>
            </w:r>
          </w:p>
        </w:tc>
        <w:tc>
          <w:tcPr>
            <w:tcW w:w="2338" w:type="dxa"/>
          </w:tcPr>
          <w:p w14:paraId="3FAA11EC"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F</w:t>
            </w:r>
          </w:p>
        </w:tc>
        <w:tc>
          <w:tcPr>
            <w:tcW w:w="2338" w:type="dxa"/>
          </w:tcPr>
          <w:p w14:paraId="7A7E5BBB" w14:textId="77777777" w:rsidR="003065E5" w:rsidRPr="003065E5" w:rsidRDefault="003065E5" w:rsidP="003065E5">
            <w:pPr>
              <w:spacing w:line="480" w:lineRule="auto"/>
              <w:cnfStyle w:val="100000000000" w:firstRow="1" w:lastRow="0" w:firstColumn="0" w:lastColumn="0" w:oddVBand="0" w:evenVBand="0" w:oddHBand="0" w:evenHBand="0" w:firstRowFirstColumn="0" w:firstRowLastColumn="0" w:lastRowFirstColumn="0" w:lastRowLastColumn="0"/>
            </w:pPr>
            <w:r w:rsidRPr="003065E5">
              <w:t>Sig.</w:t>
            </w:r>
          </w:p>
        </w:tc>
      </w:tr>
      <w:tr w:rsidR="00D35F1B" w:rsidRPr="003065E5" w14:paraId="7CB0B85F" w14:textId="77777777" w:rsidTr="006D2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78A3C31" w14:textId="77777777" w:rsidR="003065E5" w:rsidRPr="003065E5" w:rsidRDefault="003065E5" w:rsidP="003065E5">
            <w:pPr>
              <w:spacing w:line="480" w:lineRule="auto"/>
            </w:pPr>
            <w:r w:rsidRPr="003065E5">
              <w:t>Pretest</w:t>
            </w:r>
          </w:p>
        </w:tc>
        <w:tc>
          <w:tcPr>
            <w:tcW w:w="2337" w:type="dxa"/>
          </w:tcPr>
          <w:p w14:paraId="3D34128C"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1120.5</w:t>
            </w:r>
          </w:p>
        </w:tc>
        <w:tc>
          <w:tcPr>
            <w:tcW w:w="2338" w:type="dxa"/>
          </w:tcPr>
          <w:p w14:paraId="11B84A2C"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45.23</w:t>
            </w:r>
          </w:p>
        </w:tc>
        <w:tc>
          <w:tcPr>
            <w:tcW w:w="2338" w:type="dxa"/>
          </w:tcPr>
          <w:p w14:paraId="66022E22" w14:textId="77777777" w:rsidR="003065E5" w:rsidRPr="003065E5" w:rsidRDefault="003065E5" w:rsidP="003065E5">
            <w:pPr>
              <w:spacing w:line="480" w:lineRule="auto"/>
              <w:cnfStyle w:val="000000100000" w:firstRow="0" w:lastRow="0" w:firstColumn="0" w:lastColumn="0" w:oddVBand="0" w:evenVBand="0" w:oddHBand="1" w:evenHBand="0" w:firstRowFirstColumn="0" w:firstRowLastColumn="0" w:lastRowFirstColumn="0" w:lastRowLastColumn="0"/>
            </w:pPr>
            <w:r w:rsidRPr="003065E5">
              <w:t>0.000</w:t>
            </w:r>
          </w:p>
        </w:tc>
      </w:tr>
      <w:tr w:rsidR="003065E5" w:rsidRPr="003065E5" w14:paraId="679ABAA3" w14:textId="77777777" w:rsidTr="006D2EDD">
        <w:tc>
          <w:tcPr>
            <w:cnfStyle w:val="001000000000" w:firstRow="0" w:lastRow="0" w:firstColumn="1" w:lastColumn="0" w:oddVBand="0" w:evenVBand="0" w:oddHBand="0" w:evenHBand="0" w:firstRowFirstColumn="0" w:firstRowLastColumn="0" w:lastRowFirstColumn="0" w:lastRowLastColumn="0"/>
            <w:tcW w:w="2337" w:type="dxa"/>
          </w:tcPr>
          <w:p w14:paraId="229E158A" w14:textId="77777777" w:rsidR="003065E5" w:rsidRPr="003065E5" w:rsidRDefault="003065E5" w:rsidP="003065E5">
            <w:pPr>
              <w:spacing w:line="480" w:lineRule="auto"/>
            </w:pPr>
            <w:r w:rsidRPr="003065E5">
              <w:t>Posttest</w:t>
            </w:r>
          </w:p>
        </w:tc>
        <w:tc>
          <w:tcPr>
            <w:tcW w:w="2337" w:type="dxa"/>
          </w:tcPr>
          <w:p w14:paraId="25AD20E2"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980.2</w:t>
            </w:r>
          </w:p>
        </w:tc>
        <w:tc>
          <w:tcPr>
            <w:tcW w:w="2338" w:type="dxa"/>
          </w:tcPr>
          <w:p w14:paraId="7DD33818"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37.11</w:t>
            </w:r>
          </w:p>
        </w:tc>
        <w:tc>
          <w:tcPr>
            <w:tcW w:w="2338" w:type="dxa"/>
          </w:tcPr>
          <w:p w14:paraId="2B1BE130" w14:textId="77777777" w:rsidR="003065E5" w:rsidRPr="003065E5" w:rsidRDefault="003065E5" w:rsidP="003065E5">
            <w:pPr>
              <w:spacing w:line="480" w:lineRule="auto"/>
              <w:cnfStyle w:val="000000000000" w:firstRow="0" w:lastRow="0" w:firstColumn="0" w:lastColumn="0" w:oddVBand="0" w:evenVBand="0" w:oddHBand="0" w:evenHBand="0" w:firstRowFirstColumn="0" w:firstRowLastColumn="0" w:lastRowFirstColumn="0" w:lastRowLastColumn="0"/>
            </w:pPr>
            <w:r w:rsidRPr="003065E5">
              <w:t>0.000</w:t>
            </w:r>
          </w:p>
        </w:tc>
      </w:tr>
    </w:tbl>
    <w:p w14:paraId="35F6F501" w14:textId="7E8285AF" w:rsidR="00615074" w:rsidRPr="00615074" w:rsidRDefault="00615074" w:rsidP="00840030">
      <w:pPr>
        <w:ind w:firstLine="0"/>
      </w:pPr>
      <w:r w:rsidRPr="00615074">
        <w:t xml:space="preserve">These findings confirm that </w:t>
      </w:r>
      <w:r w:rsidR="00F83EC3" w:rsidRPr="00615074">
        <w:t>clustering</w:t>
      </w:r>
      <w:r w:rsidRPr="00615074">
        <w:t xml:space="preserve"> is meaningful and that the differences in academic performance between the groups are statistically significant.</w:t>
      </w:r>
    </w:p>
    <w:p w14:paraId="5E21EF85" w14:textId="77777777" w:rsidR="003065E5" w:rsidRPr="003065E5" w:rsidRDefault="003065E5" w:rsidP="003065E5"/>
    <w:p w14:paraId="6C378E37" w14:textId="77777777" w:rsidR="00916BDD" w:rsidRDefault="00916BDD" w:rsidP="00840030">
      <w:pPr>
        <w:ind w:firstLine="0"/>
        <w:rPr>
          <w:b/>
          <w:bCs/>
        </w:rPr>
      </w:pPr>
    </w:p>
    <w:p w14:paraId="56EE9815" w14:textId="1F9D2F98" w:rsidR="003065E5" w:rsidRPr="00C501EF" w:rsidRDefault="003065E5" w:rsidP="00840030">
      <w:pPr>
        <w:ind w:firstLine="0"/>
      </w:pPr>
      <w:r w:rsidRPr="003065E5">
        <w:rPr>
          <w:b/>
          <w:bCs/>
        </w:rPr>
        <w:t>Comparison of SPSS vs. Excel</w:t>
      </w:r>
    </w:p>
    <w:tbl>
      <w:tblPr>
        <w:tblStyle w:val="TableGrid"/>
        <w:tblW w:w="0" w:type="auto"/>
        <w:tblLook w:val="04A0" w:firstRow="1" w:lastRow="0" w:firstColumn="1" w:lastColumn="0" w:noHBand="0" w:noVBand="1"/>
      </w:tblPr>
      <w:tblGrid>
        <w:gridCol w:w="1523"/>
        <w:gridCol w:w="3984"/>
        <w:gridCol w:w="4069"/>
      </w:tblGrid>
      <w:tr w:rsidR="00323962" w:rsidRPr="00323962" w14:paraId="42CB943A" w14:textId="77777777" w:rsidTr="00323962">
        <w:tc>
          <w:tcPr>
            <w:tcW w:w="0" w:type="auto"/>
            <w:hideMark/>
          </w:tcPr>
          <w:p w14:paraId="1A4D4482" w14:textId="77777777" w:rsidR="00323962" w:rsidRPr="00323962" w:rsidRDefault="00323962" w:rsidP="00323962">
            <w:pPr>
              <w:spacing w:line="480" w:lineRule="auto"/>
              <w:ind w:firstLine="0"/>
              <w:rPr>
                <w:b/>
                <w:bCs/>
              </w:rPr>
            </w:pPr>
            <w:r w:rsidRPr="00323962">
              <w:rPr>
                <w:b/>
                <w:bCs/>
              </w:rPr>
              <w:t>Criteria</w:t>
            </w:r>
          </w:p>
        </w:tc>
        <w:tc>
          <w:tcPr>
            <w:tcW w:w="0" w:type="auto"/>
            <w:hideMark/>
          </w:tcPr>
          <w:p w14:paraId="2149F1C4" w14:textId="77777777" w:rsidR="00323962" w:rsidRPr="00323962" w:rsidRDefault="00323962" w:rsidP="00323962">
            <w:pPr>
              <w:spacing w:line="480" w:lineRule="auto"/>
              <w:ind w:firstLine="0"/>
              <w:rPr>
                <w:b/>
                <w:bCs/>
              </w:rPr>
            </w:pPr>
            <w:r w:rsidRPr="00323962">
              <w:rPr>
                <w:b/>
                <w:bCs/>
              </w:rPr>
              <w:t>SPSS</w:t>
            </w:r>
          </w:p>
        </w:tc>
        <w:tc>
          <w:tcPr>
            <w:tcW w:w="0" w:type="auto"/>
            <w:hideMark/>
          </w:tcPr>
          <w:p w14:paraId="2CCCAB12" w14:textId="77777777" w:rsidR="00323962" w:rsidRPr="00323962" w:rsidRDefault="00323962" w:rsidP="00323962">
            <w:pPr>
              <w:spacing w:line="480" w:lineRule="auto"/>
              <w:ind w:firstLine="0"/>
              <w:rPr>
                <w:b/>
                <w:bCs/>
              </w:rPr>
            </w:pPr>
            <w:r w:rsidRPr="00323962">
              <w:rPr>
                <w:b/>
                <w:bCs/>
              </w:rPr>
              <w:t>Excel</w:t>
            </w:r>
          </w:p>
        </w:tc>
      </w:tr>
      <w:tr w:rsidR="00AD76AD" w:rsidRPr="00323962" w14:paraId="4F0B4ADE" w14:textId="77777777" w:rsidTr="00323962">
        <w:tc>
          <w:tcPr>
            <w:tcW w:w="0" w:type="auto"/>
            <w:hideMark/>
          </w:tcPr>
          <w:p w14:paraId="170241E0" w14:textId="77777777" w:rsidR="00AD76AD" w:rsidRPr="00323962" w:rsidRDefault="00AD76AD" w:rsidP="00AD76AD">
            <w:pPr>
              <w:spacing w:line="480" w:lineRule="auto"/>
              <w:ind w:firstLine="0"/>
            </w:pPr>
            <w:r w:rsidRPr="00323962">
              <w:t>Ease of Use</w:t>
            </w:r>
          </w:p>
        </w:tc>
        <w:tc>
          <w:tcPr>
            <w:tcW w:w="0" w:type="auto"/>
            <w:hideMark/>
          </w:tcPr>
          <w:p w14:paraId="4CA5E8D2" w14:textId="77777777" w:rsidR="00AD76AD" w:rsidRPr="00323962" w:rsidRDefault="00AD76AD" w:rsidP="00AD76AD">
            <w:pPr>
              <w:spacing w:line="480" w:lineRule="auto"/>
              <w:ind w:firstLine="0"/>
            </w:pPr>
            <w:r w:rsidRPr="00A06B00">
              <w:t xml:space="preserve">SPSS offers a user-friendly interface specifically designed for statistical analysis, making complex analyses accessible to non-programmers. For instance, a teacher can easily run a </w:t>
            </w:r>
            <w:r w:rsidRPr="00A06B00">
              <w:lastRenderedPageBreak/>
              <w:t>regression analysis to evaluate the impact of attendance on student performance without needing to write any code. However, the interface may be overwhelming for users unfamiliar with statistical concepts, as navigating various menus can be challenging without proper training.</w:t>
            </w:r>
          </w:p>
        </w:tc>
        <w:tc>
          <w:tcPr>
            <w:tcW w:w="0" w:type="auto"/>
            <w:hideMark/>
          </w:tcPr>
          <w:p w14:paraId="13E18DD8" w14:textId="77777777" w:rsidR="00AD76AD" w:rsidRPr="00323962" w:rsidRDefault="00AD76AD" w:rsidP="00AD76AD">
            <w:pPr>
              <w:spacing w:line="480" w:lineRule="auto"/>
              <w:ind w:firstLine="0"/>
            </w:pPr>
            <w:r w:rsidRPr="00A06B00">
              <w:lastRenderedPageBreak/>
              <w:t xml:space="preserve">Excel is familiar to most users, making it accessible for basic data analysis and straightforward tasks. A school administrator, for example, can quickly create a budget report using simple </w:t>
            </w:r>
            <w:r w:rsidRPr="00A06B00">
              <w:lastRenderedPageBreak/>
              <w:t>formulas and pivot tables. Despite its ease of use, Excel's simplicity can be limiting for advanced statistical analyses, often requiring additional steps or plugins. Conducting a cluster analysis, for instance, may involve manual calculations or third-party add-ins, making the process more cumbersome.</w:t>
            </w:r>
          </w:p>
        </w:tc>
      </w:tr>
      <w:tr w:rsidR="00AD76AD" w:rsidRPr="00323962" w14:paraId="345304FA" w14:textId="77777777" w:rsidTr="00323962">
        <w:tc>
          <w:tcPr>
            <w:tcW w:w="0" w:type="auto"/>
            <w:hideMark/>
          </w:tcPr>
          <w:p w14:paraId="7F4417B6" w14:textId="77777777" w:rsidR="00AD76AD" w:rsidRPr="00323962" w:rsidRDefault="00AD76AD" w:rsidP="00AD76AD">
            <w:pPr>
              <w:spacing w:line="480" w:lineRule="auto"/>
              <w:ind w:firstLine="0"/>
            </w:pPr>
            <w:r w:rsidRPr="00323962">
              <w:lastRenderedPageBreak/>
              <w:t>Statistical Power</w:t>
            </w:r>
          </w:p>
        </w:tc>
        <w:tc>
          <w:tcPr>
            <w:tcW w:w="0" w:type="auto"/>
            <w:hideMark/>
          </w:tcPr>
          <w:p w14:paraId="724EA4FD" w14:textId="77777777" w:rsidR="00AD76AD" w:rsidRPr="00323962" w:rsidRDefault="00AD76AD" w:rsidP="00AD76AD">
            <w:pPr>
              <w:spacing w:line="480" w:lineRule="auto"/>
              <w:ind w:firstLine="0"/>
            </w:pPr>
            <w:r w:rsidRPr="00436CDD">
              <w:t>SPSS is renowned for its advanced statistical capabilities, offering techniques like regression, factor analysis, and K-Means clustering. For example, a researcher can use SPSS to perform a factor analysis to uncover underlying variables explaining patterns in student behavior. However, this power comes with a steeper learning curve, as users need a deeper understanding of statistical methods, which can be challenging for non-statisticians.</w:t>
            </w:r>
          </w:p>
        </w:tc>
        <w:tc>
          <w:tcPr>
            <w:tcW w:w="0" w:type="auto"/>
            <w:hideMark/>
          </w:tcPr>
          <w:p w14:paraId="4E1C7220" w14:textId="77777777" w:rsidR="00AD76AD" w:rsidRPr="00323962" w:rsidRDefault="00AD76AD" w:rsidP="00AD76AD">
            <w:pPr>
              <w:spacing w:line="480" w:lineRule="auto"/>
              <w:ind w:firstLine="0"/>
            </w:pPr>
            <w:r w:rsidRPr="00436CDD">
              <w:t>Excel provides essential statistical functions like averages, medians, standard deviations, and pivot tables, suitable for quick analyses. A teacher can use Excel to calculate the average test scores across different classes easily. However, Excel struggles with complex statistical analyses, often requiring manual intervention or additional tools. For example, performing ANOVA between multiple groups in Excel can be tedious and prone to errors due to manual setup requirements.</w:t>
            </w:r>
          </w:p>
        </w:tc>
      </w:tr>
      <w:tr w:rsidR="00AD76AD" w:rsidRPr="00323962" w14:paraId="75C9E80F" w14:textId="77777777" w:rsidTr="00323962">
        <w:tc>
          <w:tcPr>
            <w:tcW w:w="0" w:type="auto"/>
            <w:hideMark/>
          </w:tcPr>
          <w:p w14:paraId="6FF2AC01" w14:textId="77777777" w:rsidR="00AD76AD" w:rsidRPr="00323962" w:rsidRDefault="00AD76AD" w:rsidP="00AD76AD">
            <w:pPr>
              <w:spacing w:line="480" w:lineRule="auto"/>
              <w:ind w:firstLine="0"/>
            </w:pPr>
            <w:r w:rsidRPr="00323962">
              <w:lastRenderedPageBreak/>
              <w:t>Visualization</w:t>
            </w:r>
          </w:p>
        </w:tc>
        <w:tc>
          <w:tcPr>
            <w:tcW w:w="0" w:type="auto"/>
            <w:hideMark/>
          </w:tcPr>
          <w:p w14:paraId="4BBDA39D" w14:textId="77777777" w:rsidR="00AD76AD" w:rsidRPr="00323962" w:rsidRDefault="00AD76AD" w:rsidP="00AD76AD">
            <w:pPr>
              <w:spacing w:line="480" w:lineRule="auto"/>
              <w:ind w:firstLine="0"/>
            </w:pPr>
            <w:r w:rsidRPr="00866DD9">
              <w:t>SPSS excels at generating statistical charts and graphs tailored for data analysis, offering clear and standardized outputs. A data analyst can quickly create boxplots or histograms in SPSS to assess student test score distributions. However, SPSS lacks flexibility in customizing visualizations, which may limit its use in presentations requiring specific branding or layout preferences.</w:t>
            </w:r>
          </w:p>
        </w:tc>
        <w:tc>
          <w:tcPr>
            <w:tcW w:w="0" w:type="auto"/>
            <w:hideMark/>
          </w:tcPr>
          <w:p w14:paraId="453AA49D" w14:textId="77777777" w:rsidR="00AD76AD" w:rsidRPr="00323962" w:rsidRDefault="00AD76AD" w:rsidP="00AD76AD">
            <w:pPr>
              <w:spacing w:line="480" w:lineRule="auto"/>
              <w:ind w:firstLine="0"/>
            </w:pPr>
            <w:r w:rsidRPr="00866DD9">
              <w:t>Excel is highly versatile in creating personalized and detailed visualizations, offering various custom charts and graphs. A school principal, for example, can design a comprehensive dashboard in Excel that tracks student attendance, grades, and behavior metrics. However, creating complex statistical visualizations like survival curves in Excel often requires significant manual effort and advanced formulas, making it less efficient for detailed statistical tasks.</w:t>
            </w:r>
          </w:p>
        </w:tc>
      </w:tr>
      <w:tr w:rsidR="00AD76AD" w:rsidRPr="00323962" w14:paraId="1891E75E" w14:textId="77777777" w:rsidTr="00323962">
        <w:tc>
          <w:tcPr>
            <w:tcW w:w="0" w:type="auto"/>
            <w:hideMark/>
          </w:tcPr>
          <w:p w14:paraId="5DD87D29" w14:textId="77777777" w:rsidR="00AD76AD" w:rsidRPr="00323962" w:rsidRDefault="00AD76AD" w:rsidP="00AD76AD">
            <w:pPr>
              <w:spacing w:line="480" w:lineRule="auto"/>
              <w:ind w:firstLine="0"/>
            </w:pPr>
            <w:r w:rsidRPr="00323962">
              <w:t>Cost</w:t>
            </w:r>
          </w:p>
        </w:tc>
        <w:tc>
          <w:tcPr>
            <w:tcW w:w="0" w:type="auto"/>
            <w:hideMark/>
          </w:tcPr>
          <w:p w14:paraId="55467585" w14:textId="77777777" w:rsidR="00AD76AD" w:rsidRPr="00323962" w:rsidRDefault="00AD76AD" w:rsidP="00AD76AD">
            <w:pPr>
              <w:spacing w:line="480" w:lineRule="auto"/>
              <w:ind w:firstLine="0"/>
            </w:pPr>
            <w:r w:rsidRPr="00FB2337">
              <w:t>SPSS is a powerful tool that justifies its cost for institutions needing advanced statistical capabilities. For instance, a university might invest in SPSS licenses to support complex research projects. However, SPSS typically requires a paid license, which can be expensive for smaller institutions or individual users, potentially making it less accessible.</w:t>
            </w:r>
          </w:p>
        </w:tc>
        <w:tc>
          <w:tcPr>
            <w:tcW w:w="0" w:type="auto"/>
            <w:hideMark/>
          </w:tcPr>
          <w:p w14:paraId="0B17512D" w14:textId="77777777" w:rsidR="00AD76AD" w:rsidRPr="00323962" w:rsidRDefault="00AD76AD" w:rsidP="00AD76AD">
            <w:pPr>
              <w:spacing w:line="480" w:lineRule="auto"/>
              <w:ind w:firstLine="0"/>
            </w:pPr>
            <w:r w:rsidRPr="00FB2337">
              <w:t xml:space="preserve">Excel is typically bundled with Microsoft Office, making it more accessible and cost-effective for most users. A public school district can easily integrate Excel into its existing software suite without significant additional costs. While affordable, Excel lacks the specialized tools available in SPSS, and users might need to purchase additional statistical </w:t>
            </w:r>
            <w:r w:rsidRPr="00FB2337">
              <w:lastRenderedPageBreak/>
              <w:t>add-ons to perform advanced analyses that SPSS handles natively.</w:t>
            </w:r>
          </w:p>
        </w:tc>
      </w:tr>
    </w:tbl>
    <w:p w14:paraId="3065C795" w14:textId="77777777" w:rsidR="00C501EF" w:rsidRPr="00323962" w:rsidRDefault="00C501EF" w:rsidP="00D35F1B">
      <w:pPr>
        <w:ind w:firstLine="0"/>
      </w:pPr>
    </w:p>
    <w:p w14:paraId="4BA66F14" w14:textId="77777777" w:rsidR="00D35F1B" w:rsidRDefault="00D35F1B" w:rsidP="00D35F1B">
      <w:pPr>
        <w:ind w:firstLine="0"/>
      </w:pPr>
    </w:p>
    <w:p w14:paraId="4B0024D6" w14:textId="77777777" w:rsidR="006D2EDD" w:rsidRDefault="006D2EDD">
      <w:r>
        <w:br w:type="page"/>
      </w:r>
    </w:p>
    <w:p w14:paraId="5F920606" w14:textId="77777777" w:rsidR="006D2EDD" w:rsidRPr="009535D8" w:rsidRDefault="006D2EDD" w:rsidP="00A16A97">
      <w:pPr>
        <w:ind w:firstLine="0"/>
        <w:jc w:val="center"/>
        <w:rPr>
          <w:b/>
          <w:bCs/>
          <w:sz w:val="36"/>
          <w:szCs w:val="36"/>
        </w:rPr>
      </w:pPr>
      <w:r w:rsidRPr="009535D8">
        <w:rPr>
          <w:b/>
          <w:bCs/>
          <w:sz w:val="36"/>
          <w:szCs w:val="36"/>
        </w:rPr>
        <w:lastRenderedPageBreak/>
        <w:t>References</w:t>
      </w:r>
    </w:p>
    <w:p w14:paraId="7FFDFDAD" w14:textId="50491C78" w:rsidR="006D2EDD" w:rsidRDefault="00A16A97" w:rsidP="00916BDD">
      <w:pPr>
        <w:ind w:left="720" w:hanging="720"/>
      </w:pPr>
      <w:proofErr w:type="spellStart"/>
      <w:r w:rsidRPr="00A16A97">
        <w:t>Distanont</w:t>
      </w:r>
      <w:proofErr w:type="spellEnd"/>
      <w:r w:rsidRPr="00A16A97">
        <w:t>, A. (2020). The role of innovation in creating a competitive advantage. </w:t>
      </w:r>
      <w:proofErr w:type="spellStart"/>
      <w:r w:rsidRPr="00A16A97">
        <w:rPr>
          <w:i/>
          <w:iCs/>
        </w:rPr>
        <w:t>Kasetsart</w:t>
      </w:r>
      <w:proofErr w:type="spellEnd"/>
      <w:r w:rsidRPr="00A16A97">
        <w:rPr>
          <w:i/>
          <w:iCs/>
        </w:rPr>
        <w:t xml:space="preserve"> Journal of Social Sciences</w:t>
      </w:r>
      <w:r w:rsidRPr="00A16A97">
        <w:t>, </w:t>
      </w:r>
      <w:r w:rsidRPr="00A16A97">
        <w:rPr>
          <w:i/>
          <w:iCs/>
        </w:rPr>
        <w:t>41</w:t>
      </w:r>
      <w:r w:rsidRPr="00A16A97">
        <w:t>(1), 15-21</w:t>
      </w:r>
      <w:r w:rsidRPr="00087334">
        <w:t xml:space="preserve">. </w:t>
      </w:r>
      <w:hyperlink r:id="rId13" w:history="1">
        <w:r w:rsidRPr="009535D8">
          <w:rPr>
            <w:rStyle w:val="Hyperlink"/>
            <w:color w:val="auto"/>
            <w:u w:val="none"/>
          </w:rPr>
          <w:t>https://doi.org/10.1016/j.kjss.2018.07.009</w:t>
        </w:r>
      </w:hyperlink>
    </w:p>
    <w:p w14:paraId="4DF9CC75" w14:textId="1FD5FD8A" w:rsidR="00A16A97" w:rsidRPr="009535D8" w:rsidRDefault="00A16A97" w:rsidP="00916BDD">
      <w:pPr>
        <w:ind w:left="720" w:hanging="720"/>
      </w:pPr>
      <w:r w:rsidRPr="00A16A97">
        <w:t>Duvendack, M., &amp; Mader, P. (2020). Impact of financial inclusion in low‐and middle‐income countries: A systematic review of reviews. </w:t>
      </w:r>
      <w:r w:rsidRPr="00A16A97">
        <w:rPr>
          <w:i/>
          <w:iCs/>
        </w:rPr>
        <w:t>Journal of Economic Surveys</w:t>
      </w:r>
      <w:r w:rsidRPr="00A16A97">
        <w:t>, </w:t>
      </w:r>
      <w:r w:rsidRPr="00A16A97">
        <w:rPr>
          <w:i/>
          <w:iCs/>
        </w:rPr>
        <w:t>34</w:t>
      </w:r>
      <w:r w:rsidRPr="00A16A97">
        <w:t>(3), 594-629.</w:t>
      </w:r>
      <w:r>
        <w:t xml:space="preserve"> </w:t>
      </w:r>
      <w:hyperlink r:id="rId14" w:history="1">
        <w:r w:rsidRPr="009535D8">
          <w:rPr>
            <w:rStyle w:val="Hyperlink"/>
            <w:color w:val="auto"/>
            <w:u w:val="none"/>
          </w:rPr>
          <w:t>https://doi.org/10.1111/joes.12367</w:t>
        </w:r>
      </w:hyperlink>
    </w:p>
    <w:p w14:paraId="03259307" w14:textId="6F6C57B8" w:rsidR="00A16A97" w:rsidRPr="009535D8" w:rsidRDefault="00A16A97" w:rsidP="00916BDD">
      <w:pPr>
        <w:ind w:left="720" w:hanging="720"/>
      </w:pPr>
      <w:r w:rsidRPr="00A16A97">
        <w:t>Shu, X., &amp; Ye, Y. (2023). Knowledge Discovery: Methods from data mining and machine learning. </w:t>
      </w:r>
      <w:r w:rsidRPr="00A16A97">
        <w:rPr>
          <w:i/>
          <w:iCs/>
        </w:rPr>
        <w:t>Social Science Research</w:t>
      </w:r>
      <w:r w:rsidRPr="00A16A97">
        <w:t>, </w:t>
      </w:r>
      <w:r w:rsidRPr="00A16A97">
        <w:rPr>
          <w:i/>
          <w:iCs/>
        </w:rPr>
        <w:t>110</w:t>
      </w:r>
      <w:r w:rsidRPr="00A16A97">
        <w:t>, 102817.</w:t>
      </w:r>
      <w:r>
        <w:t xml:space="preserve"> </w:t>
      </w:r>
      <w:hyperlink r:id="rId15" w:history="1">
        <w:r w:rsidRPr="009535D8">
          <w:rPr>
            <w:rStyle w:val="Hyperlink"/>
            <w:color w:val="auto"/>
            <w:u w:val="none"/>
          </w:rPr>
          <w:t>https://doi.org/10.1016/j.ssresearch.2022.102817</w:t>
        </w:r>
      </w:hyperlink>
    </w:p>
    <w:p w14:paraId="538623F2" w14:textId="2A6E1DB7" w:rsidR="00A16A97" w:rsidRDefault="00A16A97" w:rsidP="00916BDD">
      <w:pPr>
        <w:ind w:left="720" w:hanging="720"/>
      </w:pPr>
      <w:r w:rsidRPr="00A16A97">
        <w:t>Park, S. (2020). </w:t>
      </w:r>
      <w:r w:rsidRPr="00A16A97">
        <w:rPr>
          <w:i/>
          <w:iCs/>
        </w:rPr>
        <w:t>Marketing management</w:t>
      </w:r>
      <w:r w:rsidRPr="00A16A97">
        <w:t xml:space="preserve"> (Vol. 3). </w:t>
      </w:r>
      <w:proofErr w:type="spellStart"/>
      <w:r w:rsidRPr="00A16A97">
        <w:t>Seohee</w:t>
      </w:r>
      <w:proofErr w:type="spellEnd"/>
      <w:r w:rsidRPr="00A16A97">
        <w:t xml:space="preserve"> Academy.</w:t>
      </w:r>
    </w:p>
    <w:p w14:paraId="5C1DE1CB" w14:textId="5D76B04C" w:rsidR="00A16A97" w:rsidRDefault="00A16A97" w:rsidP="00916BDD">
      <w:pPr>
        <w:ind w:left="720" w:hanging="720"/>
      </w:pPr>
      <w:proofErr w:type="spellStart"/>
      <w:r w:rsidRPr="00A16A97">
        <w:t>Mobydeen</w:t>
      </w:r>
      <w:proofErr w:type="spellEnd"/>
      <w:r w:rsidRPr="00A16A97">
        <w:t>, W. A. O. (2021). The impact of digital marketing practices on the organizational performance in the mobile phone companies in Jordan. </w:t>
      </w:r>
      <w:r w:rsidRPr="00A16A97">
        <w:rPr>
          <w:i/>
          <w:iCs/>
        </w:rPr>
        <w:t>Master's Thesis) Near East University Institute of Graduate Studies</w:t>
      </w:r>
      <w:r w:rsidRPr="00A16A97">
        <w:t>.</w:t>
      </w:r>
    </w:p>
    <w:p w14:paraId="016C024A" w14:textId="2D564401" w:rsidR="00A16A97" w:rsidRPr="00323962" w:rsidRDefault="00A16A97" w:rsidP="00916BDD">
      <w:pPr>
        <w:ind w:left="720" w:hanging="720"/>
      </w:pPr>
      <w:r w:rsidRPr="00A16A97">
        <w:t>Zhao, Y., Wang, L., Tang, H., &amp; Zhang, Y. (2020). Electronic word-of-mouth and consumer purchase intentions in social e-commerce. </w:t>
      </w:r>
      <w:r w:rsidRPr="00A16A97">
        <w:rPr>
          <w:i/>
          <w:iCs/>
        </w:rPr>
        <w:t>Electronic Commerce Research and Applications</w:t>
      </w:r>
      <w:r w:rsidRPr="00A16A97">
        <w:t>, </w:t>
      </w:r>
      <w:r w:rsidRPr="00A16A97">
        <w:rPr>
          <w:i/>
          <w:iCs/>
        </w:rPr>
        <w:t>41</w:t>
      </w:r>
      <w:r w:rsidRPr="00A16A97">
        <w:t>, 100980</w:t>
      </w:r>
      <w:r w:rsidRPr="009535D8">
        <w:t xml:space="preserve">. </w:t>
      </w:r>
      <w:hyperlink r:id="rId16" w:history="1">
        <w:r w:rsidRPr="009535D8">
          <w:rPr>
            <w:rStyle w:val="Hyperlink"/>
            <w:color w:val="auto"/>
            <w:u w:val="none"/>
          </w:rPr>
          <w:t>https://doi.org/10.1016/j.elerap.2020.100980</w:t>
        </w:r>
      </w:hyperlink>
    </w:p>
    <w:sectPr w:rsidR="00A16A97" w:rsidRPr="00323962" w:rsidSect="003635FE">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CF1D08" w14:textId="77777777" w:rsidR="00745125" w:rsidRDefault="00745125" w:rsidP="00A16A97">
      <w:pPr>
        <w:spacing w:line="240" w:lineRule="auto"/>
      </w:pPr>
      <w:r>
        <w:separator/>
      </w:r>
    </w:p>
  </w:endnote>
  <w:endnote w:type="continuationSeparator" w:id="0">
    <w:p w14:paraId="48ECB149" w14:textId="77777777" w:rsidR="00745125" w:rsidRDefault="00745125" w:rsidP="00A16A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oto Sans CJK SC">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5886645"/>
      <w:docPartObj>
        <w:docPartGallery w:val="Page Numbers (Bottom of Page)"/>
        <w:docPartUnique/>
      </w:docPartObj>
    </w:sdtPr>
    <w:sdtEndPr>
      <w:rPr>
        <w:noProof/>
      </w:rPr>
    </w:sdtEndPr>
    <w:sdtContent>
      <w:p w14:paraId="7B7259A8" w14:textId="4E6FC210" w:rsidR="00637265" w:rsidRDefault="006372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C0805A" w14:textId="77777777" w:rsidR="00637265" w:rsidRDefault="00637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A739BA" w14:textId="77777777" w:rsidR="00745125" w:rsidRDefault="00745125" w:rsidP="00A16A97">
      <w:pPr>
        <w:spacing w:line="240" w:lineRule="auto"/>
      </w:pPr>
      <w:r>
        <w:separator/>
      </w:r>
    </w:p>
  </w:footnote>
  <w:footnote w:type="continuationSeparator" w:id="0">
    <w:p w14:paraId="0B0C7759" w14:textId="77777777" w:rsidR="00745125" w:rsidRDefault="00745125" w:rsidP="00A16A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1198293"/>
      <w:docPartObj>
        <w:docPartGallery w:val="Page Numbers (Top of Page)"/>
        <w:docPartUnique/>
      </w:docPartObj>
    </w:sdtPr>
    <w:sdtEndPr>
      <w:rPr>
        <w:noProof/>
      </w:rPr>
    </w:sdtEndPr>
    <w:sdtContent>
      <w:p w14:paraId="7581AF58" w14:textId="06BA9129" w:rsidR="00A16A97" w:rsidRDefault="00A16A97" w:rsidP="00A16A97">
        <w:pPr>
          <w:pStyle w:val="Header"/>
          <w:ind w:firstLine="0"/>
        </w:pPr>
        <w:r>
          <w:tab/>
        </w:r>
        <w:r>
          <w:tab/>
        </w:r>
      </w:p>
    </w:sdtContent>
  </w:sdt>
  <w:p w14:paraId="0B30B995" w14:textId="77777777" w:rsidR="00A16A97" w:rsidRDefault="00A16A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D41B0"/>
    <w:multiLevelType w:val="multilevel"/>
    <w:tmpl w:val="65FAB7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60C4F"/>
    <w:multiLevelType w:val="multilevel"/>
    <w:tmpl w:val="C280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84131B"/>
    <w:multiLevelType w:val="hybridMultilevel"/>
    <w:tmpl w:val="BCA0C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30746"/>
    <w:multiLevelType w:val="multilevel"/>
    <w:tmpl w:val="4EE0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93EDF"/>
    <w:multiLevelType w:val="multilevel"/>
    <w:tmpl w:val="648EF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332AF7"/>
    <w:multiLevelType w:val="multilevel"/>
    <w:tmpl w:val="DC0A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DC09AB"/>
    <w:multiLevelType w:val="multilevel"/>
    <w:tmpl w:val="0864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6B24A8"/>
    <w:multiLevelType w:val="multilevel"/>
    <w:tmpl w:val="E7ECF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3C2A52"/>
    <w:multiLevelType w:val="multilevel"/>
    <w:tmpl w:val="6A90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765320"/>
    <w:multiLevelType w:val="multilevel"/>
    <w:tmpl w:val="5EB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3052E9"/>
    <w:multiLevelType w:val="multilevel"/>
    <w:tmpl w:val="1C5EA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941AEE"/>
    <w:multiLevelType w:val="multilevel"/>
    <w:tmpl w:val="A564A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5E6B26"/>
    <w:multiLevelType w:val="multilevel"/>
    <w:tmpl w:val="CDB04D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C91137"/>
    <w:multiLevelType w:val="multilevel"/>
    <w:tmpl w:val="4906C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2476F8"/>
    <w:multiLevelType w:val="multilevel"/>
    <w:tmpl w:val="C4CC5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5018946">
    <w:abstractNumId w:val="6"/>
  </w:num>
  <w:num w:numId="2" w16cid:durableId="215318036">
    <w:abstractNumId w:val="13"/>
  </w:num>
  <w:num w:numId="3" w16cid:durableId="2090882807">
    <w:abstractNumId w:val="1"/>
  </w:num>
  <w:num w:numId="4" w16cid:durableId="2076079940">
    <w:abstractNumId w:val="14"/>
  </w:num>
  <w:num w:numId="5" w16cid:durableId="1323117687">
    <w:abstractNumId w:val="5"/>
  </w:num>
  <w:num w:numId="6" w16cid:durableId="1862668909">
    <w:abstractNumId w:val="3"/>
  </w:num>
  <w:num w:numId="7" w16cid:durableId="535578748">
    <w:abstractNumId w:val="10"/>
  </w:num>
  <w:num w:numId="8" w16cid:durableId="191262136">
    <w:abstractNumId w:val="12"/>
  </w:num>
  <w:num w:numId="9" w16cid:durableId="767848028">
    <w:abstractNumId w:val="0"/>
  </w:num>
  <w:num w:numId="10" w16cid:durableId="1482621481">
    <w:abstractNumId w:val="11"/>
  </w:num>
  <w:num w:numId="11" w16cid:durableId="1504857430">
    <w:abstractNumId w:val="7"/>
  </w:num>
  <w:num w:numId="12" w16cid:durableId="574820343">
    <w:abstractNumId w:val="4"/>
  </w:num>
  <w:num w:numId="13" w16cid:durableId="972759132">
    <w:abstractNumId w:val="9"/>
  </w:num>
  <w:num w:numId="14" w16cid:durableId="207227253">
    <w:abstractNumId w:val="8"/>
  </w:num>
  <w:num w:numId="15" w16cid:durableId="506598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7AA4"/>
    <w:rsid w:val="00054F2D"/>
    <w:rsid w:val="00087334"/>
    <w:rsid w:val="000A4318"/>
    <w:rsid w:val="000A7231"/>
    <w:rsid w:val="000C23BB"/>
    <w:rsid w:val="000C510C"/>
    <w:rsid w:val="00142838"/>
    <w:rsid w:val="001B25F4"/>
    <w:rsid w:val="001F7AA4"/>
    <w:rsid w:val="00296259"/>
    <w:rsid w:val="002F145C"/>
    <w:rsid w:val="003065E5"/>
    <w:rsid w:val="00323962"/>
    <w:rsid w:val="003635FE"/>
    <w:rsid w:val="003A4CC2"/>
    <w:rsid w:val="00441E28"/>
    <w:rsid w:val="00465FB4"/>
    <w:rsid w:val="00521D2A"/>
    <w:rsid w:val="005505E5"/>
    <w:rsid w:val="0057112C"/>
    <w:rsid w:val="00600339"/>
    <w:rsid w:val="00615074"/>
    <w:rsid w:val="00635129"/>
    <w:rsid w:val="00637265"/>
    <w:rsid w:val="0069668F"/>
    <w:rsid w:val="006D2EDD"/>
    <w:rsid w:val="00741767"/>
    <w:rsid w:val="00745125"/>
    <w:rsid w:val="00782B4E"/>
    <w:rsid w:val="007C2434"/>
    <w:rsid w:val="007F04A9"/>
    <w:rsid w:val="00840030"/>
    <w:rsid w:val="00882033"/>
    <w:rsid w:val="008E5E3A"/>
    <w:rsid w:val="008E6009"/>
    <w:rsid w:val="00916BDD"/>
    <w:rsid w:val="009535D8"/>
    <w:rsid w:val="009B6B2E"/>
    <w:rsid w:val="009E4036"/>
    <w:rsid w:val="00A16A2F"/>
    <w:rsid w:val="00A16A97"/>
    <w:rsid w:val="00AB059E"/>
    <w:rsid w:val="00AC68E5"/>
    <w:rsid w:val="00AD2D90"/>
    <w:rsid w:val="00AD76AD"/>
    <w:rsid w:val="00B61908"/>
    <w:rsid w:val="00B77E64"/>
    <w:rsid w:val="00BD4DC7"/>
    <w:rsid w:val="00C501EF"/>
    <w:rsid w:val="00C93571"/>
    <w:rsid w:val="00C95B02"/>
    <w:rsid w:val="00D35F1B"/>
    <w:rsid w:val="00D57341"/>
    <w:rsid w:val="00D80094"/>
    <w:rsid w:val="00DC3FB9"/>
    <w:rsid w:val="00E41F81"/>
    <w:rsid w:val="00E478C2"/>
    <w:rsid w:val="00EA0AEB"/>
    <w:rsid w:val="00F24EE7"/>
    <w:rsid w:val="00F63F74"/>
    <w:rsid w:val="00F83EC3"/>
    <w:rsid w:val="00FA0DD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FAAB"/>
  <w15:docId w15:val="{1373E8DF-CAF3-450A-8D90-67CE99064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5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65E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51">
    <w:name w:val="Grid Table 4 - Accent 51"/>
    <w:basedOn w:val="TableNormal"/>
    <w:uiPriority w:val="49"/>
    <w:rsid w:val="00D35F1B"/>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4-Accent11">
    <w:name w:val="Grid Table 4 - Accent 11"/>
    <w:basedOn w:val="TableNormal"/>
    <w:uiPriority w:val="49"/>
    <w:rsid w:val="00D35F1B"/>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1">
    <w:name w:val="Grid Table 41"/>
    <w:basedOn w:val="TableNormal"/>
    <w:uiPriority w:val="49"/>
    <w:rsid w:val="00D35F1B"/>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Accent51">
    <w:name w:val="Grid Table 5 Dark - Accent 51"/>
    <w:basedOn w:val="TableNormal"/>
    <w:uiPriority w:val="50"/>
    <w:rsid w:val="006D2EDD"/>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Hyperlink">
    <w:name w:val="Hyperlink"/>
    <w:basedOn w:val="DefaultParagraphFont"/>
    <w:uiPriority w:val="99"/>
    <w:unhideWhenUsed/>
    <w:rsid w:val="00A16A97"/>
    <w:rPr>
      <w:color w:val="0563C1" w:themeColor="hyperlink"/>
      <w:u w:val="single"/>
    </w:rPr>
  </w:style>
  <w:style w:type="character" w:customStyle="1" w:styleId="UnresolvedMention1">
    <w:name w:val="Unresolved Mention1"/>
    <w:basedOn w:val="DefaultParagraphFont"/>
    <w:uiPriority w:val="99"/>
    <w:semiHidden/>
    <w:unhideWhenUsed/>
    <w:rsid w:val="00A16A97"/>
    <w:rPr>
      <w:color w:val="605E5C"/>
      <w:shd w:val="clear" w:color="auto" w:fill="E1DFDD"/>
    </w:rPr>
  </w:style>
  <w:style w:type="paragraph" w:styleId="Header">
    <w:name w:val="header"/>
    <w:basedOn w:val="Normal"/>
    <w:link w:val="HeaderChar"/>
    <w:uiPriority w:val="99"/>
    <w:unhideWhenUsed/>
    <w:rsid w:val="00A16A97"/>
    <w:pPr>
      <w:tabs>
        <w:tab w:val="center" w:pos="4680"/>
        <w:tab w:val="right" w:pos="9360"/>
      </w:tabs>
      <w:spacing w:line="240" w:lineRule="auto"/>
    </w:pPr>
  </w:style>
  <w:style w:type="character" w:customStyle="1" w:styleId="HeaderChar">
    <w:name w:val="Header Char"/>
    <w:basedOn w:val="DefaultParagraphFont"/>
    <w:link w:val="Header"/>
    <w:uiPriority w:val="99"/>
    <w:rsid w:val="00A16A97"/>
  </w:style>
  <w:style w:type="paragraph" w:styleId="Footer">
    <w:name w:val="footer"/>
    <w:basedOn w:val="Normal"/>
    <w:link w:val="FooterChar"/>
    <w:uiPriority w:val="99"/>
    <w:unhideWhenUsed/>
    <w:rsid w:val="00A16A97"/>
    <w:pPr>
      <w:tabs>
        <w:tab w:val="center" w:pos="4680"/>
        <w:tab w:val="right" w:pos="9360"/>
      </w:tabs>
      <w:spacing w:line="240" w:lineRule="auto"/>
    </w:pPr>
  </w:style>
  <w:style w:type="character" w:customStyle="1" w:styleId="FooterChar">
    <w:name w:val="Footer Char"/>
    <w:basedOn w:val="DefaultParagraphFont"/>
    <w:link w:val="Footer"/>
    <w:uiPriority w:val="99"/>
    <w:rsid w:val="00A16A97"/>
  </w:style>
  <w:style w:type="paragraph" w:styleId="BalloonText">
    <w:name w:val="Balloon Text"/>
    <w:basedOn w:val="Normal"/>
    <w:link w:val="BalloonTextChar"/>
    <w:uiPriority w:val="99"/>
    <w:semiHidden/>
    <w:unhideWhenUsed/>
    <w:rsid w:val="00EA0A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A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13601">
      <w:bodyDiv w:val="1"/>
      <w:marLeft w:val="0"/>
      <w:marRight w:val="0"/>
      <w:marTop w:val="0"/>
      <w:marBottom w:val="0"/>
      <w:divBdr>
        <w:top w:val="none" w:sz="0" w:space="0" w:color="auto"/>
        <w:left w:val="none" w:sz="0" w:space="0" w:color="auto"/>
        <w:bottom w:val="none" w:sz="0" w:space="0" w:color="auto"/>
        <w:right w:val="none" w:sz="0" w:space="0" w:color="auto"/>
      </w:divBdr>
    </w:div>
    <w:div w:id="174418809">
      <w:bodyDiv w:val="1"/>
      <w:marLeft w:val="0"/>
      <w:marRight w:val="0"/>
      <w:marTop w:val="0"/>
      <w:marBottom w:val="0"/>
      <w:divBdr>
        <w:top w:val="none" w:sz="0" w:space="0" w:color="auto"/>
        <w:left w:val="none" w:sz="0" w:space="0" w:color="auto"/>
        <w:bottom w:val="none" w:sz="0" w:space="0" w:color="auto"/>
        <w:right w:val="none" w:sz="0" w:space="0" w:color="auto"/>
      </w:divBdr>
    </w:div>
    <w:div w:id="180632343">
      <w:bodyDiv w:val="1"/>
      <w:marLeft w:val="0"/>
      <w:marRight w:val="0"/>
      <w:marTop w:val="0"/>
      <w:marBottom w:val="0"/>
      <w:divBdr>
        <w:top w:val="none" w:sz="0" w:space="0" w:color="auto"/>
        <w:left w:val="none" w:sz="0" w:space="0" w:color="auto"/>
        <w:bottom w:val="none" w:sz="0" w:space="0" w:color="auto"/>
        <w:right w:val="none" w:sz="0" w:space="0" w:color="auto"/>
      </w:divBdr>
    </w:div>
    <w:div w:id="203369202">
      <w:bodyDiv w:val="1"/>
      <w:marLeft w:val="0"/>
      <w:marRight w:val="0"/>
      <w:marTop w:val="0"/>
      <w:marBottom w:val="0"/>
      <w:divBdr>
        <w:top w:val="none" w:sz="0" w:space="0" w:color="auto"/>
        <w:left w:val="none" w:sz="0" w:space="0" w:color="auto"/>
        <w:bottom w:val="none" w:sz="0" w:space="0" w:color="auto"/>
        <w:right w:val="none" w:sz="0" w:space="0" w:color="auto"/>
      </w:divBdr>
    </w:div>
    <w:div w:id="280891154">
      <w:bodyDiv w:val="1"/>
      <w:marLeft w:val="0"/>
      <w:marRight w:val="0"/>
      <w:marTop w:val="0"/>
      <w:marBottom w:val="0"/>
      <w:divBdr>
        <w:top w:val="none" w:sz="0" w:space="0" w:color="auto"/>
        <w:left w:val="none" w:sz="0" w:space="0" w:color="auto"/>
        <w:bottom w:val="none" w:sz="0" w:space="0" w:color="auto"/>
        <w:right w:val="none" w:sz="0" w:space="0" w:color="auto"/>
      </w:divBdr>
    </w:div>
    <w:div w:id="286592426">
      <w:bodyDiv w:val="1"/>
      <w:marLeft w:val="0"/>
      <w:marRight w:val="0"/>
      <w:marTop w:val="0"/>
      <w:marBottom w:val="0"/>
      <w:divBdr>
        <w:top w:val="none" w:sz="0" w:space="0" w:color="auto"/>
        <w:left w:val="none" w:sz="0" w:space="0" w:color="auto"/>
        <w:bottom w:val="none" w:sz="0" w:space="0" w:color="auto"/>
        <w:right w:val="none" w:sz="0" w:space="0" w:color="auto"/>
      </w:divBdr>
    </w:div>
    <w:div w:id="299460479">
      <w:bodyDiv w:val="1"/>
      <w:marLeft w:val="0"/>
      <w:marRight w:val="0"/>
      <w:marTop w:val="0"/>
      <w:marBottom w:val="0"/>
      <w:divBdr>
        <w:top w:val="none" w:sz="0" w:space="0" w:color="auto"/>
        <w:left w:val="none" w:sz="0" w:space="0" w:color="auto"/>
        <w:bottom w:val="none" w:sz="0" w:space="0" w:color="auto"/>
        <w:right w:val="none" w:sz="0" w:space="0" w:color="auto"/>
      </w:divBdr>
    </w:div>
    <w:div w:id="317879952">
      <w:bodyDiv w:val="1"/>
      <w:marLeft w:val="0"/>
      <w:marRight w:val="0"/>
      <w:marTop w:val="0"/>
      <w:marBottom w:val="0"/>
      <w:divBdr>
        <w:top w:val="none" w:sz="0" w:space="0" w:color="auto"/>
        <w:left w:val="none" w:sz="0" w:space="0" w:color="auto"/>
        <w:bottom w:val="none" w:sz="0" w:space="0" w:color="auto"/>
        <w:right w:val="none" w:sz="0" w:space="0" w:color="auto"/>
      </w:divBdr>
    </w:div>
    <w:div w:id="385839000">
      <w:bodyDiv w:val="1"/>
      <w:marLeft w:val="0"/>
      <w:marRight w:val="0"/>
      <w:marTop w:val="0"/>
      <w:marBottom w:val="0"/>
      <w:divBdr>
        <w:top w:val="none" w:sz="0" w:space="0" w:color="auto"/>
        <w:left w:val="none" w:sz="0" w:space="0" w:color="auto"/>
        <w:bottom w:val="none" w:sz="0" w:space="0" w:color="auto"/>
        <w:right w:val="none" w:sz="0" w:space="0" w:color="auto"/>
      </w:divBdr>
    </w:div>
    <w:div w:id="399522975">
      <w:bodyDiv w:val="1"/>
      <w:marLeft w:val="0"/>
      <w:marRight w:val="0"/>
      <w:marTop w:val="0"/>
      <w:marBottom w:val="0"/>
      <w:divBdr>
        <w:top w:val="none" w:sz="0" w:space="0" w:color="auto"/>
        <w:left w:val="none" w:sz="0" w:space="0" w:color="auto"/>
        <w:bottom w:val="none" w:sz="0" w:space="0" w:color="auto"/>
        <w:right w:val="none" w:sz="0" w:space="0" w:color="auto"/>
      </w:divBdr>
      <w:divsChild>
        <w:div w:id="1966279177">
          <w:marLeft w:val="0"/>
          <w:marRight w:val="0"/>
          <w:marTop w:val="0"/>
          <w:marBottom w:val="240"/>
          <w:divBdr>
            <w:top w:val="none" w:sz="0" w:space="0" w:color="auto"/>
            <w:left w:val="none" w:sz="0" w:space="0" w:color="auto"/>
            <w:bottom w:val="none" w:sz="0" w:space="0" w:color="auto"/>
            <w:right w:val="none" w:sz="0" w:space="0" w:color="auto"/>
          </w:divBdr>
          <w:divsChild>
            <w:div w:id="174240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070964">
      <w:bodyDiv w:val="1"/>
      <w:marLeft w:val="0"/>
      <w:marRight w:val="0"/>
      <w:marTop w:val="0"/>
      <w:marBottom w:val="0"/>
      <w:divBdr>
        <w:top w:val="none" w:sz="0" w:space="0" w:color="auto"/>
        <w:left w:val="none" w:sz="0" w:space="0" w:color="auto"/>
        <w:bottom w:val="none" w:sz="0" w:space="0" w:color="auto"/>
        <w:right w:val="none" w:sz="0" w:space="0" w:color="auto"/>
      </w:divBdr>
    </w:div>
    <w:div w:id="456484992">
      <w:bodyDiv w:val="1"/>
      <w:marLeft w:val="0"/>
      <w:marRight w:val="0"/>
      <w:marTop w:val="0"/>
      <w:marBottom w:val="0"/>
      <w:divBdr>
        <w:top w:val="none" w:sz="0" w:space="0" w:color="auto"/>
        <w:left w:val="none" w:sz="0" w:space="0" w:color="auto"/>
        <w:bottom w:val="none" w:sz="0" w:space="0" w:color="auto"/>
        <w:right w:val="none" w:sz="0" w:space="0" w:color="auto"/>
      </w:divBdr>
    </w:div>
    <w:div w:id="718357105">
      <w:bodyDiv w:val="1"/>
      <w:marLeft w:val="0"/>
      <w:marRight w:val="0"/>
      <w:marTop w:val="0"/>
      <w:marBottom w:val="0"/>
      <w:divBdr>
        <w:top w:val="none" w:sz="0" w:space="0" w:color="auto"/>
        <w:left w:val="none" w:sz="0" w:space="0" w:color="auto"/>
        <w:bottom w:val="none" w:sz="0" w:space="0" w:color="auto"/>
        <w:right w:val="none" w:sz="0" w:space="0" w:color="auto"/>
      </w:divBdr>
    </w:div>
    <w:div w:id="961961233">
      <w:bodyDiv w:val="1"/>
      <w:marLeft w:val="0"/>
      <w:marRight w:val="0"/>
      <w:marTop w:val="0"/>
      <w:marBottom w:val="0"/>
      <w:divBdr>
        <w:top w:val="none" w:sz="0" w:space="0" w:color="auto"/>
        <w:left w:val="none" w:sz="0" w:space="0" w:color="auto"/>
        <w:bottom w:val="none" w:sz="0" w:space="0" w:color="auto"/>
        <w:right w:val="none" w:sz="0" w:space="0" w:color="auto"/>
      </w:divBdr>
    </w:div>
    <w:div w:id="1140876433">
      <w:bodyDiv w:val="1"/>
      <w:marLeft w:val="0"/>
      <w:marRight w:val="0"/>
      <w:marTop w:val="0"/>
      <w:marBottom w:val="0"/>
      <w:divBdr>
        <w:top w:val="none" w:sz="0" w:space="0" w:color="auto"/>
        <w:left w:val="none" w:sz="0" w:space="0" w:color="auto"/>
        <w:bottom w:val="none" w:sz="0" w:space="0" w:color="auto"/>
        <w:right w:val="none" w:sz="0" w:space="0" w:color="auto"/>
      </w:divBdr>
    </w:div>
    <w:div w:id="1169175261">
      <w:bodyDiv w:val="1"/>
      <w:marLeft w:val="0"/>
      <w:marRight w:val="0"/>
      <w:marTop w:val="0"/>
      <w:marBottom w:val="0"/>
      <w:divBdr>
        <w:top w:val="none" w:sz="0" w:space="0" w:color="auto"/>
        <w:left w:val="none" w:sz="0" w:space="0" w:color="auto"/>
        <w:bottom w:val="none" w:sz="0" w:space="0" w:color="auto"/>
        <w:right w:val="none" w:sz="0" w:space="0" w:color="auto"/>
      </w:divBdr>
    </w:div>
    <w:div w:id="1212159192">
      <w:bodyDiv w:val="1"/>
      <w:marLeft w:val="0"/>
      <w:marRight w:val="0"/>
      <w:marTop w:val="0"/>
      <w:marBottom w:val="0"/>
      <w:divBdr>
        <w:top w:val="none" w:sz="0" w:space="0" w:color="auto"/>
        <w:left w:val="none" w:sz="0" w:space="0" w:color="auto"/>
        <w:bottom w:val="none" w:sz="0" w:space="0" w:color="auto"/>
        <w:right w:val="none" w:sz="0" w:space="0" w:color="auto"/>
      </w:divBdr>
    </w:div>
    <w:div w:id="1380520837">
      <w:bodyDiv w:val="1"/>
      <w:marLeft w:val="0"/>
      <w:marRight w:val="0"/>
      <w:marTop w:val="0"/>
      <w:marBottom w:val="0"/>
      <w:divBdr>
        <w:top w:val="none" w:sz="0" w:space="0" w:color="auto"/>
        <w:left w:val="none" w:sz="0" w:space="0" w:color="auto"/>
        <w:bottom w:val="none" w:sz="0" w:space="0" w:color="auto"/>
        <w:right w:val="none" w:sz="0" w:space="0" w:color="auto"/>
      </w:divBdr>
    </w:div>
    <w:div w:id="1487550682">
      <w:bodyDiv w:val="1"/>
      <w:marLeft w:val="0"/>
      <w:marRight w:val="0"/>
      <w:marTop w:val="0"/>
      <w:marBottom w:val="0"/>
      <w:divBdr>
        <w:top w:val="none" w:sz="0" w:space="0" w:color="auto"/>
        <w:left w:val="none" w:sz="0" w:space="0" w:color="auto"/>
        <w:bottom w:val="none" w:sz="0" w:space="0" w:color="auto"/>
        <w:right w:val="none" w:sz="0" w:space="0" w:color="auto"/>
      </w:divBdr>
    </w:div>
    <w:div w:id="1528829701">
      <w:bodyDiv w:val="1"/>
      <w:marLeft w:val="0"/>
      <w:marRight w:val="0"/>
      <w:marTop w:val="0"/>
      <w:marBottom w:val="0"/>
      <w:divBdr>
        <w:top w:val="none" w:sz="0" w:space="0" w:color="auto"/>
        <w:left w:val="none" w:sz="0" w:space="0" w:color="auto"/>
        <w:bottom w:val="none" w:sz="0" w:space="0" w:color="auto"/>
        <w:right w:val="none" w:sz="0" w:space="0" w:color="auto"/>
      </w:divBdr>
    </w:div>
    <w:div w:id="1559434778">
      <w:bodyDiv w:val="1"/>
      <w:marLeft w:val="0"/>
      <w:marRight w:val="0"/>
      <w:marTop w:val="0"/>
      <w:marBottom w:val="0"/>
      <w:divBdr>
        <w:top w:val="none" w:sz="0" w:space="0" w:color="auto"/>
        <w:left w:val="none" w:sz="0" w:space="0" w:color="auto"/>
        <w:bottom w:val="none" w:sz="0" w:space="0" w:color="auto"/>
        <w:right w:val="none" w:sz="0" w:space="0" w:color="auto"/>
      </w:divBdr>
    </w:div>
    <w:div w:id="1612392144">
      <w:bodyDiv w:val="1"/>
      <w:marLeft w:val="0"/>
      <w:marRight w:val="0"/>
      <w:marTop w:val="0"/>
      <w:marBottom w:val="0"/>
      <w:divBdr>
        <w:top w:val="none" w:sz="0" w:space="0" w:color="auto"/>
        <w:left w:val="none" w:sz="0" w:space="0" w:color="auto"/>
        <w:bottom w:val="none" w:sz="0" w:space="0" w:color="auto"/>
        <w:right w:val="none" w:sz="0" w:space="0" w:color="auto"/>
      </w:divBdr>
    </w:div>
    <w:div w:id="1615283398">
      <w:bodyDiv w:val="1"/>
      <w:marLeft w:val="0"/>
      <w:marRight w:val="0"/>
      <w:marTop w:val="0"/>
      <w:marBottom w:val="0"/>
      <w:divBdr>
        <w:top w:val="none" w:sz="0" w:space="0" w:color="auto"/>
        <w:left w:val="none" w:sz="0" w:space="0" w:color="auto"/>
        <w:bottom w:val="none" w:sz="0" w:space="0" w:color="auto"/>
        <w:right w:val="none" w:sz="0" w:space="0" w:color="auto"/>
      </w:divBdr>
    </w:div>
    <w:div w:id="1923222051">
      <w:bodyDiv w:val="1"/>
      <w:marLeft w:val="0"/>
      <w:marRight w:val="0"/>
      <w:marTop w:val="0"/>
      <w:marBottom w:val="0"/>
      <w:divBdr>
        <w:top w:val="none" w:sz="0" w:space="0" w:color="auto"/>
        <w:left w:val="none" w:sz="0" w:space="0" w:color="auto"/>
        <w:bottom w:val="none" w:sz="0" w:space="0" w:color="auto"/>
        <w:right w:val="none" w:sz="0" w:space="0" w:color="auto"/>
      </w:divBdr>
    </w:div>
    <w:div w:id="1978022867">
      <w:bodyDiv w:val="1"/>
      <w:marLeft w:val="0"/>
      <w:marRight w:val="0"/>
      <w:marTop w:val="0"/>
      <w:marBottom w:val="0"/>
      <w:divBdr>
        <w:top w:val="none" w:sz="0" w:space="0" w:color="auto"/>
        <w:left w:val="none" w:sz="0" w:space="0" w:color="auto"/>
        <w:bottom w:val="none" w:sz="0" w:space="0" w:color="auto"/>
        <w:right w:val="none" w:sz="0" w:space="0" w:color="auto"/>
      </w:divBdr>
    </w:div>
    <w:div w:id="2000881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j.kjss.2018.07.00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j.elerap.2020.10098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16/j.ssresearch.2022.102817"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oes.12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10B5E-212F-45BC-9BCE-37539ACEA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19</Pages>
  <Words>3391</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ПОТРЕБИТЕЛ</dc:creator>
  <cp:lastModifiedBy>Ivan Sendrev (2235334)</cp:lastModifiedBy>
  <cp:revision>31</cp:revision>
  <dcterms:created xsi:type="dcterms:W3CDTF">2024-08-11T19:52:00Z</dcterms:created>
  <dcterms:modified xsi:type="dcterms:W3CDTF">2024-08-11T20:26:00Z</dcterms:modified>
</cp:coreProperties>
</file>