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sz w:val="56"/>
        </w:rPr>
      </w:pPr>
    </w:p>
    <w:p>
      <w:pPr>
        <w:jc w:val="center"/>
        <w:rPr>
          <w:sz w:val="56"/>
        </w:rPr>
      </w:pPr>
    </w:p>
    <w:p>
      <w:pPr>
        <w:jc w:val="center"/>
        <w:rPr>
          <w:sz w:val="56"/>
        </w:rPr>
      </w:pPr>
    </w:p>
    <w:p>
      <w:pPr>
        <w:jc w:val="center"/>
        <w:rPr>
          <w:rFonts w:hint="eastAsia"/>
          <w:sz w:val="56"/>
        </w:rPr>
      </w:pPr>
      <w:r>
        <w:rPr>
          <w:rFonts w:hint="eastAsia"/>
          <w:sz w:val="56"/>
        </w:rPr>
        <w:t xml:space="preserve">Research on abnormal detection method </w:t>
      </w:r>
    </w:p>
    <w:p>
      <w:pPr>
        <w:jc w:val="center"/>
        <w:rPr>
          <w:rFonts w:hint="eastAsia"/>
          <w:sz w:val="56"/>
        </w:rPr>
      </w:pPr>
      <w:r>
        <w:rPr>
          <w:rFonts w:hint="eastAsia"/>
          <w:sz w:val="56"/>
        </w:rPr>
        <w:t xml:space="preserve">of subway track vibration sequence </w:t>
      </w:r>
    </w:p>
    <w:p>
      <w:pPr>
        <w:jc w:val="center"/>
        <w:rPr>
          <w:rFonts w:hint="eastAsia"/>
          <w:sz w:val="56"/>
        </w:rPr>
      </w:pPr>
      <w:r>
        <w:rPr>
          <w:rFonts w:hint="eastAsia"/>
          <w:sz w:val="56"/>
        </w:rPr>
        <w:t>based on deep residual network</w:t>
      </w:r>
    </w:p>
    <w:p>
      <w:pPr>
        <w:jc w:val="center"/>
        <w:rPr>
          <w:sz w:val="56"/>
        </w:rPr>
      </w:pPr>
    </w:p>
    <w:p>
      <w:pPr>
        <w:jc w:val="center"/>
        <w:rPr>
          <w:sz w:val="56"/>
        </w:rPr>
      </w:pPr>
    </w:p>
    <w:p>
      <w:pPr>
        <w:jc w:val="center"/>
        <w:rPr>
          <w:sz w:val="56"/>
        </w:rPr>
      </w:pPr>
    </w:p>
    <w:p>
      <w:pPr>
        <w:jc w:val="center"/>
        <w:rPr>
          <w:sz w:val="56"/>
        </w:rPr>
      </w:pPr>
    </w:p>
    <w:p>
      <w:pPr>
        <w:jc w:val="center"/>
        <w:rPr>
          <w:sz w:val="56"/>
        </w:rPr>
      </w:pPr>
    </w:p>
    <w:p>
      <w:pPr>
        <w:jc w:val="center"/>
        <w:rPr>
          <w:rFonts w:hint="eastAsia"/>
          <w:sz w:val="30"/>
          <w:szCs w:val="30"/>
        </w:rPr>
      </w:pPr>
      <w:r>
        <w:rPr>
          <w:rFonts w:hint="eastAsia" w:eastAsia="宋体"/>
          <w:sz w:val="30"/>
          <w:szCs w:val="30"/>
          <w:lang w:val="en-US" w:eastAsia="zh-CN"/>
        </w:rPr>
        <w:t xml:space="preserve">Major: </w:t>
      </w:r>
      <w:r>
        <w:rPr>
          <w:rFonts w:hint="eastAsia"/>
          <w:sz w:val="30"/>
          <w:szCs w:val="30"/>
        </w:rPr>
        <w:t>MSc Software Engineering ( Web Development)</w:t>
      </w:r>
    </w:p>
    <w:p>
      <w:pPr>
        <w:jc w:val="center"/>
        <w:rPr>
          <w:rFonts w:hint="eastAsia"/>
          <w:sz w:val="30"/>
          <w:szCs w:val="30"/>
        </w:rPr>
      </w:pPr>
      <w:r>
        <w:rPr>
          <w:rFonts w:hint="eastAsia"/>
          <w:sz w:val="30"/>
          <w:szCs w:val="30"/>
        </w:rPr>
        <w:t>Student : Mimi</w:t>
      </w:r>
      <w:r>
        <w:rPr>
          <w:rFonts w:hint="eastAsia" w:eastAsia="宋体"/>
          <w:sz w:val="30"/>
          <w:szCs w:val="30"/>
          <w:lang w:val="en-US" w:eastAsia="zh-CN"/>
        </w:rPr>
        <w:t xml:space="preserve"> </w:t>
      </w:r>
      <w:r>
        <w:rPr>
          <w:rFonts w:hint="eastAsia"/>
          <w:sz w:val="30"/>
          <w:szCs w:val="30"/>
        </w:rPr>
        <w:t>Zhang</w:t>
      </w:r>
    </w:p>
    <w:p>
      <w:pPr>
        <w:jc w:val="center"/>
        <w:rPr>
          <w:rFonts w:hint="eastAsia"/>
          <w:sz w:val="30"/>
          <w:szCs w:val="30"/>
        </w:rPr>
      </w:pPr>
      <w:r>
        <w:rPr>
          <w:rFonts w:hint="eastAsia" w:eastAsia="宋体"/>
          <w:sz w:val="30"/>
          <w:szCs w:val="30"/>
          <w:lang w:val="en-US" w:eastAsia="zh-CN"/>
        </w:rPr>
        <w:t xml:space="preserve">Email: </w:t>
      </w:r>
      <w:r>
        <w:rPr>
          <w:rFonts w:hint="eastAsia"/>
          <w:sz w:val="30"/>
          <w:szCs w:val="30"/>
        </w:rPr>
        <w:fldChar w:fldCharType="begin"/>
      </w:r>
      <w:r>
        <w:rPr>
          <w:rFonts w:hint="eastAsia"/>
          <w:sz w:val="30"/>
          <w:szCs w:val="30"/>
        </w:rPr>
        <w:instrText xml:space="preserve"> HYPERLINK "mailto:1904733@student.uwtsd.ac.uk" </w:instrText>
      </w:r>
      <w:r>
        <w:rPr>
          <w:rFonts w:hint="eastAsia"/>
          <w:sz w:val="30"/>
          <w:szCs w:val="30"/>
        </w:rPr>
        <w:fldChar w:fldCharType="separate"/>
      </w:r>
      <w:r>
        <w:rPr>
          <w:rStyle w:val="10"/>
          <w:rFonts w:hint="eastAsia"/>
          <w:sz w:val="30"/>
          <w:szCs w:val="30"/>
        </w:rPr>
        <w:t>1904733@student.uwtsd.ac.uk</w:t>
      </w:r>
      <w:r>
        <w:rPr>
          <w:rFonts w:hint="eastAsia"/>
          <w:sz w:val="30"/>
          <w:szCs w:val="30"/>
        </w:rPr>
        <w:fldChar w:fldCharType="end"/>
      </w:r>
    </w:p>
    <w:p>
      <w:pPr>
        <w:jc w:val="center"/>
        <w:rPr>
          <w:rFonts w:hint="default" w:eastAsia="宋体"/>
          <w:sz w:val="30"/>
          <w:szCs w:val="30"/>
          <w:lang w:val="en-US" w:eastAsia="zh-CN"/>
        </w:rPr>
      </w:pPr>
      <w:r>
        <w:rPr>
          <w:rFonts w:hint="eastAsia" w:eastAsia="宋体"/>
          <w:sz w:val="30"/>
          <w:szCs w:val="30"/>
          <w:lang w:val="en-US" w:eastAsia="zh-CN"/>
        </w:rPr>
        <w:t>Tutor: Tim Bashford</w:t>
      </w:r>
    </w:p>
    <w:p>
      <w:pPr>
        <w:jc w:val="center"/>
        <w:rPr>
          <w:rFonts w:hint="eastAsia"/>
          <w:sz w:val="30"/>
          <w:szCs w:val="30"/>
        </w:rPr>
      </w:pPr>
    </w:p>
    <w:p>
      <w:pPr>
        <w:jc w:val="center"/>
        <w:rPr>
          <w:sz w:val="48"/>
        </w:rPr>
      </w:pPr>
      <w:r>
        <w:rPr>
          <w:sz w:val="48"/>
        </w:rPr>
        <w:br w:type="page"/>
      </w:r>
    </w:p>
    <w:p>
      <w:pPr>
        <w:pStyle w:val="2"/>
      </w:pPr>
      <w:bookmarkStart w:id="0" w:name="_Toc12791"/>
      <w:r>
        <w:t>Contents</w:t>
      </w:r>
      <w:bookmarkEnd w:id="0"/>
      <w:bookmarkStart w:id="14" w:name="_GoBack"/>
      <w:bookmarkEnd w:id="14"/>
    </w:p>
    <w:sdt>
      <w:sdtPr>
        <w:rPr>
          <w:rFonts w:ascii="宋体" w:hAnsi="宋体" w:eastAsia="宋体" w:cstheme="minorBidi"/>
          <w:sz w:val="21"/>
          <w:szCs w:val="22"/>
          <w:lang w:val="en-GB" w:eastAsia="en-US" w:bidi="ar-SA"/>
        </w:rPr>
        <w:id w:val="147462065"/>
        <w15:color w:val="DBDBDB"/>
        <w:docPartObj>
          <w:docPartGallery w:val="Table of Contents"/>
          <w:docPartUnique/>
        </w:docPartObj>
      </w:sdtPr>
      <w:sdtEndPr>
        <w:rPr>
          <w:rFonts w:asciiTheme="minorHAnsi" w:hAnsiTheme="minorHAnsi" w:eastAsiaTheme="minorHAnsi" w:cstheme="minorBidi"/>
          <w:b/>
          <w:sz w:val="32"/>
          <w:szCs w:val="32"/>
          <w:lang w:val="en-GB" w:eastAsia="en-US" w:bidi="ar-SA"/>
        </w:rPr>
      </w:sdtEndPr>
      <w:sdtContent>
        <w:p>
          <w:pPr>
            <w:spacing w:before="0" w:beforeLines="0" w:after="0" w:afterLines="0" w:line="240" w:lineRule="auto"/>
            <w:ind w:left="0" w:leftChars="0" w:right="0" w:rightChars="0" w:firstLine="0" w:firstLineChars="0"/>
            <w:jc w:val="center"/>
          </w:pPr>
        </w:p>
        <w:p>
          <w:pPr>
            <w:pStyle w:val="5"/>
            <w:tabs>
              <w:tab w:val="right" w:leader="dot" w:pos="9026"/>
            </w:tabs>
            <w:rPr>
              <w:b/>
              <w:bCs/>
              <w:sz w:val="28"/>
              <w:szCs w:val="28"/>
            </w:rPr>
          </w:pPr>
          <w:r>
            <w:rPr>
              <w:b/>
              <w:bCs/>
              <w:sz w:val="28"/>
              <w:szCs w:val="28"/>
            </w:rPr>
            <w:fldChar w:fldCharType="begin"/>
          </w:r>
          <w:r>
            <w:rPr>
              <w:b/>
              <w:bCs/>
              <w:sz w:val="28"/>
              <w:szCs w:val="28"/>
            </w:rPr>
            <w:instrText xml:space="preserve">TOC \o "1-2" \h \u </w:instrText>
          </w:r>
          <w:r>
            <w:rPr>
              <w:b/>
              <w:bCs/>
              <w:sz w:val="28"/>
              <w:szCs w:val="28"/>
            </w:rPr>
            <w:fldChar w:fldCharType="separate"/>
          </w:r>
          <w:r>
            <w:rPr>
              <w:b/>
              <w:bCs/>
              <w:sz w:val="28"/>
              <w:szCs w:val="28"/>
            </w:rPr>
            <w:fldChar w:fldCharType="begin"/>
          </w:r>
          <w:r>
            <w:rPr>
              <w:b/>
              <w:bCs/>
              <w:sz w:val="28"/>
              <w:szCs w:val="28"/>
            </w:rPr>
            <w:instrText xml:space="preserve"> HYPERLINK \l _Toc12791 </w:instrText>
          </w:r>
          <w:r>
            <w:rPr>
              <w:b/>
              <w:bCs/>
              <w:sz w:val="28"/>
              <w:szCs w:val="28"/>
            </w:rPr>
            <w:fldChar w:fldCharType="separate"/>
          </w:r>
          <w:r>
            <w:rPr>
              <w:b/>
              <w:bCs/>
              <w:sz w:val="28"/>
              <w:szCs w:val="28"/>
            </w:rPr>
            <w:t>Contents</w:t>
          </w:r>
          <w:r>
            <w:rPr>
              <w:b/>
              <w:bCs/>
              <w:sz w:val="28"/>
              <w:szCs w:val="28"/>
            </w:rPr>
            <w:tab/>
          </w:r>
          <w:r>
            <w:rPr>
              <w:b/>
              <w:bCs/>
              <w:sz w:val="28"/>
              <w:szCs w:val="28"/>
            </w:rPr>
            <w:fldChar w:fldCharType="begin"/>
          </w:r>
          <w:r>
            <w:rPr>
              <w:b/>
              <w:bCs/>
              <w:sz w:val="28"/>
              <w:szCs w:val="28"/>
            </w:rPr>
            <w:instrText xml:space="preserve"> PAGEREF _Toc12791 </w:instrText>
          </w:r>
          <w:r>
            <w:rPr>
              <w:b/>
              <w:bCs/>
              <w:sz w:val="28"/>
              <w:szCs w:val="28"/>
            </w:rPr>
            <w:fldChar w:fldCharType="separate"/>
          </w:r>
          <w:r>
            <w:rPr>
              <w:b/>
              <w:bCs/>
              <w:sz w:val="28"/>
              <w:szCs w:val="28"/>
            </w:rPr>
            <w:t>2</w:t>
          </w:r>
          <w:r>
            <w:rPr>
              <w:b/>
              <w:bCs/>
              <w:sz w:val="28"/>
              <w:szCs w:val="28"/>
            </w:rPr>
            <w:fldChar w:fldCharType="end"/>
          </w:r>
          <w:r>
            <w:rPr>
              <w:b/>
              <w:bCs/>
              <w:sz w:val="28"/>
              <w:szCs w:val="28"/>
            </w:rPr>
            <w:fldChar w:fldCharType="end"/>
          </w:r>
        </w:p>
        <w:p>
          <w:pPr>
            <w:pStyle w:val="5"/>
            <w:tabs>
              <w:tab w:val="right" w:leader="dot" w:pos="9026"/>
            </w:tabs>
            <w:rPr>
              <w:b/>
              <w:bCs/>
              <w:sz w:val="28"/>
              <w:szCs w:val="28"/>
            </w:rPr>
          </w:pPr>
          <w:r>
            <w:rPr>
              <w:b/>
              <w:bCs/>
              <w:sz w:val="28"/>
              <w:szCs w:val="28"/>
            </w:rPr>
            <w:fldChar w:fldCharType="begin"/>
          </w:r>
          <w:r>
            <w:rPr>
              <w:b/>
              <w:bCs/>
              <w:sz w:val="28"/>
              <w:szCs w:val="28"/>
            </w:rPr>
            <w:instrText xml:space="preserve"> HYPERLINK \l _Toc8785 </w:instrText>
          </w:r>
          <w:r>
            <w:rPr>
              <w:b/>
              <w:bCs/>
              <w:sz w:val="28"/>
              <w:szCs w:val="28"/>
            </w:rPr>
            <w:fldChar w:fldCharType="separate"/>
          </w:r>
          <w:r>
            <w:rPr>
              <w:b/>
              <w:bCs/>
              <w:sz w:val="28"/>
              <w:szCs w:val="28"/>
            </w:rPr>
            <w:t>1. Introduction</w:t>
          </w:r>
          <w:r>
            <w:rPr>
              <w:b/>
              <w:bCs/>
              <w:sz w:val="28"/>
              <w:szCs w:val="28"/>
            </w:rPr>
            <w:tab/>
          </w:r>
          <w:r>
            <w:rPr>
              <w:b/>
              <w:bCs/>
              <w:sz w:val="28"/>
              <w:szCs w:val="28"/>
            </w:rPr>
            <w:fldChar w:fldCharType="begin"/>
          </w:r>
          <w:r>
            <w:rPr>
              <w:b/>
              <w:bCs/>
              <w:sz w:val="28"/>
              <w:szCs w:val="28"/>
            </w:rPr>
            <w:instrText xml:space="preserve"> PAGEREF _Toc8785 </w:instrText>
          </w:r>
          <w:r>
            <w:rPr>
              <w:b/>
              <w:bCs/>
              <w:sz w:val="28"/>
              <w:szCs w:val="28"/>
            </w:rPr>
            <w:fldChar w:fldCharType="separate"/>
          </w:r>
          <w:r>
            <w:rPr>
              <w:b/>
              <w:bCs/>
              <w:sz w:val="28"/>
              <w:szCs w:val="28"/>
            </w:rPr>
            <w:t>3</w:t>
          </w:r>
          <w:r>
            <w:rPr>
              <w:b/>
              <w:bCs/>
              <w:sz w:val="28"/>
              <w:szCs w:val="28"/>
            </w:rPr>
            <w:fldChar w:fldCharType="end"/>
          </w:r>
          <w:r>
            <w:rPr>
              <w:b/>
              <w:bCs/>
              <w:sz w:val="28"/>
              <w:szCs w:val="28"/>
            </w:rPr>
            <w:fldChar w:fldCharType="end"/>
          </w:r>
        </w:p>
        <w:p>
          <w:pPr>
            <w:pStyle w:val="5"/>
            <w:tabs>
              <w:tab w:val="right" w:leader="dot" w:pos="9026"/>
            </w:tabs>
            <w:rPr>
              <w:b/>
              <w:bCs/>
              <w:sz w:val="28"/>
              <w:szCs w:val="28"/>
            </w:rPr>
          </w:pPr>
          <w:r>
            <w:rPr>
              <w:b/>
              <w:bCs/>
              <w:sz w:val="28"/>
              <w:szCs w:val="28"/>
            </w:rPr>
            <w:fldChar w:fldCharType="begin"/>
          </w:r>
          <w:r>
            <w:rPr>
              <w:b/>
              <w:bCs/>
              <w:sz w:val="28"/>
              <w:szCs w:val="28"/>
            </w:rPr>
            <w:instrText xml:space="preserve"> HYPERLINK \l _Toc2292 </w:instrText>
          </w:r>
          <w:r>
            <w:rPr>
              <w:b/>
              <w:bCs/>
              <w:sz w:val="28"/>
              <w:szCs w:val="28"/>
            </w:rPr>
            <w:fldChar w:fldCharType="separate"/>
          </w:r>
          <w:r>
            <w:rPr>
              <w:b/>
              <w:bCs/>
              <w:sz w:val="28"/>
              <w:szCs w:val="28"/>
            </w:rPr>
            <w:t>2. Background to the Proposed Research</w:t>
          </w:r>
          <w:r>
            <w:rPr>
              <w:b/>
              <w:bCs/>
              <w:sz w:val="28"/>
              <w:szCs w:val="28"/>
            </w:rPr>
            <w:tab/>
          </w:r>
          <w:r>
            <w:rPr>
              <w:b/>
              <w:bCs/>
              <w:sz w:val="28"/>
              <w:szCs w:val="28"/>
            </w:rPr>
            <w:fldChar w:fldCharType="begin"/>
          </w:r>
          <w:r>
            <w:rPr>
              <w:b/>
              <w:bCs/>
              <w:sz w:val="28"/>
              <w:szCs w:val="28"/>
            </w:rPr>
            <w:instrText xml:space="preserve"> PAGEREF _Toc2292 </w:instrText>
          </w:r>
          <w:r>
            <w:rPr>
              <w:b/>
              <w:bCs/>
              <w:sz w:val="28"/>
              <w:szCs w:val="28"/>
            </w:rPr>
            <w:fldChar w:fldCharType="separate"/>
          </w:r>
          <w:r>
            <w:rPr>
              <w:b/>
              <w:bCs/>
              <w:sz w:val="28"/>
              <w:szCs w:val="28"/>
            </w:rPr>
            <w:t>4</w:t>
          </w:r>
          <w:r>
            <w:rPr>
              <w:b/>
              <w:bCs/>
              <w:sz w:val="28"/>
              <w:szCs w:val="28"/>
            </w:rPr>
            <w:fldChar w:fldCharType="end"/>
          </w:r>
          <w:r>
            <w:rPr>
              <w:b/>
              <w:bCs/>
              <w:sz w:val="28"/>
              <w:szCs w:val="28"/>
            </w:rPr>
            <w:fldChar w:fldCharType="end"/>
          </w:r>
        </w:p>
        <w:p>
          <w:pPr>
            <w:pStyle w:val="5"/>
            <w:tabs>
              <w:tab w:val="right" w:leader="dot" w:pos="9026"/>
            </w:tabs>
            <w:rPr>
              <w:b/>
              <w:bCs/>
              <w:sz w:val="28"/>
              <w:szCs w:val="28"/>
            </w:rPr>
          </w:pPr>
          <w:r>
            <w:rPr>
              <w:b/>
              <w:bCs/>
              <w:sz w:val="28"/>
              <w:szCs w:val="28"/>
            </w:rPr>
            <w:fldChar w:fldCharType="begin"/>
          </w:r>
          <w:r>
            <w:rPr>
              <w:b/>
              <w:bCs/>
              <w:sz w:val="28"/>
              <w:szCs w:val="28"/>
            </w:rPr>
            <w:instrText xml:space="preserve"> HYPERLINK \l _Toc12834 </w:instrText>
          </w:r>
          <w:r>
            <w:rPr>
              <w:b/>
              <w:bCs/>
              <w:sz w:val="28"/>
              <w:szCs w:val="28"/>
            </w:rPr>
            <w:fldChar w:fldCharType="separate"/>
          </w:r>
          <w:r>
            <w:rPr>
              <w:b/>
              <w:bCs/>
              <w:sz w:val="28"/>
              <w:szCs w:val="28"/>
            </w:rPr>
            <w:t>3. Aims &amp; Objectives</w:t>
          </w:r>
          <w:r>
            <w:rPr>
              <w:b/>
              <w:bCs/>
              <w:sz w:val="28"/>
              <w:szCs w:val="28"/>
            </w:rPr>
            <w:tab/>
          </w:r>
          <w:r>
            <w:rPr>
              <w:b/>
              <w:bCs/>
              <w:sz w:val="28"/>
              <w:szCs w:val="28"/>
            </w:rPr>
            <w:fldChar w:fldCharType="begin"/>
          </w:r>
          <w:r>
            <w:rPr>
              <w:b/>
              <w:bCs/>
              <w:sz w:val="28"/>
              <w:szCs w:val="28"/>
            </w:rPr>
            <w:instrText xml:space="preserve"> PAGEREF _Toc12834 </w:instrText>
          </w:r>
          <w:r>
            <w:rPr>
              <w:b/>
              <w:bCs/>
              <w:sz w:val="28"/>
              <w:szCs w:val="28"/>
            </w:rPr>
            <w:fldChar w:fldCharType="separate"/>
          </w:r>
          <w:r>
            <w:rPr>
              <w:b/>
              <w:bCs/>
              <w:sz w:val="28"/>
              <w:szCs w:val="28"/>
            </w:rPr>
            <w:t>5</w:t>
          </w:r>
          <w:r>
            <w:rPr>
              <w:b/>
              <w:bCs/>
              <w:sz w:val="28"/>
              <w:szCs w:val="28"/>
            </w:rPr>
            <w:fldChar w:fldCharType="end"/>
          </w:r>
          <w:r>
            <w:rPr>
              <w:b/>
              <w:bCs/>
              <w:sz w:val="28"/>
              <w:szCs w:val="28"/>
            </w:rPr>
            <w:fldChar w:fldCharType="end"/>
          </w:r>
        </w:p>
        <w:p>
          <w:pPr>
            <w:pStyle w:val="5"/>
            <w:tabs>
              <w:tab w:val="right" w:leader="dot" w:pos="9026"/>
            </w:tabs>
            <w:rPr>
              <w:b/>
              <w:bCs/>
              <w:sz w:val="28"/>
              <w:szCs w:val="28"/>
            </w:rPr>
          </w:pPr>
          <w:r>
            <w:rPr>
              <w:b/>
              <w:bCs/>
              <w:sz w:val="28"/>
              <w:szCs w:val="28"/>
            </w:rPr>
            <w:fldChar w:fldCharType="begin"/>
          </w:r>
          <w:r>
            <w:rPr>
              <w:b/>
              <w:bCs/>
              <w:sz w:val="28"/>
              <w:szCs w:val="28"/>
            </w:rPr>
            <w:instrText xml:space="preserve"> HYPERLINK \l _Toc21190 </w:instrText>
          </w:r>
          <w:r>
            <w:rPr>
              <w:b/>
              <w:bCs/>
              <w:sz w:val="28"/>
              <w:szCs w:val="28"/>
            </w:rPr>
            <w:fldChar w:fldCharType="separate"/>
          </w:r>
          <w:r>
            <w:rPr>
              <w:b/>
              <w:bCs/>
              <w:sz w:val="28"/>
              <w:szCs w:val="28"/>
            </w:rPr>
            <w:t>4. Research Methods</w:t>
          </w:r>
          <w:r>
            <w:rPr>
              <w:b/>
              <w:bCs/>
              <w:sz w:val="28"/>
              <w:szCs w:val="28"/>
            </w:rPr>
            <w:tab/>
          </w:r>
          <w:r>
            <w:rPr>
              <w:b/>
              <w:bCs/>
              <w:sz w:val="28"/>
              <w:szCs w:val="28"/>
            </w:rPr>
            <w:fldChar w:fldCharType="begin"/>
          </w:r>
          <w:r>
            <w:rPr>
              <w:b/>
              <w:bCs/>
              <w:sz w:val="28"/>
              <w:szCs w:val="28"/>
            </w:rPr>
            <w:instrText xml:space="preserve"> PAGEREF _Toc21190 </w:instrText>
          </w:r>
          <w:r>
            <w:rPr>
              <w:b/>
              <w:bCs/>
              <w:sz w:val="28"/>
              <w:szCs w:val="28"/>
            </w:rPr>
            <w:fldChar w:fldCharType="separate"/>
          </w:r>
          <w:r>
            <w:rPr>
              <w:b/>
              <w:bCs/>
              <w:sz w:val="28"/>
              <w:szCs w:val="28"/>
            </w:rPr>
            <w:t>6</w:t>
          </w:r>
          <w:r>
            <w:rPr>
              <w:b/>
              <w:bCs/>
              <w:sz w:val="28"/>
              <w:szCs w:val="28"/>
            </w:rPr>
            <w:fldChar w:fldCharType="end"/>
          </w:r>
          <w:r>
            <w:rPr>
              <w:b/>
              <w:bCs/>
              <w:sz w:val="28"/>
              <w:szCs w:val="28"/>
            </w:rPr>
            <w:fldChar w:fldCharType="end"/>
          </w:r>
        </w:p>
        <w:p>
          <w:pPr>
            <w:pStyle w:val="6"/>
            <w:tabs>
              <w:tab w:val="right" w:leader="dot" w:pos="9026"/>
            </w:tabs>
            <w:rPr>
              <w:b/>
              <w:bCs/>
              <w:sz w:val="28"/>
              <w:szCs w:val="28"/>
            </w:rPr>
          </w:pPr>
          <w:r>
            <w:rPr>
              <w:b/>
              <w:bCs/>
              <w:sz w:val="28"/>
              <w:szCs w:val="28"/>
            </w:rPr>
            <w:fldChar w:fldCharType="begin"/>
          </w:r>
          <w:r>
            <w:rPr>
              <w:b/>
              <w:bCs/>
              <w:sz w:val="28"/>
              <w:szCs w:val="28"/>
            </w:rPr>
            <w:instrText xml:space="preserve"> HYPERLINK \l _Toc16898 </w:instrText>
          </w:r>
          <w:r>
            <w:rPr>
              <w:b/>
              <w:bCs/>
              <w:sz w:val="28"/>
              <w:szCs w:val="28"/>
            </w:rPr>
            <w:fldChar w:fldCharType="separate"/>
          </w:r>
          <w:r>
            <w:rPr>
              <w:b/>
              <w:bCs/>
              <w:sz w:val="28"/>
              <w:szCs w:val="28"/>
            </w:rPr>
            <w:t>4.1 Philosophy</w:t>
          </w:r>
          <w:r>
            <w:rPr>
              <w:b/>
              <w:bCs/>
              <w:sz w:val="28"/>
              <w:szCs w:val="28"/>
            </w:rPr>
            <w:tab/>
          </w:r>
          <w:r>
            <w:rPr>
              <w:b/>
              <w:bCs/>
              <w:sz w:val="28"/>
              <w:szCs w:val="28"/>
            </w:rPr>
            <w:fldChar w:fldCharType="begin"/>
          </w:r>
          <w:r>
            <w:rPr>
              <w:b/>
              <w:bCs/>
              <w:sz w:val="28"/>
              <w:szCs w:val="28"/>
            </w:rPr>
            <w:instrText xml:space="preserve"> PAGEREF _Toc16898 </w:instrText>
          </w:r>
          <w:r>
            <w:rPr>
              <w:b/>
              <w:bCs/>
              <w:sz w:val="28"/>
              <w:szCs w:val="28"/>
            </w:rPr>
            <w:fldChar w:fldCharType="separate"/>
          </w:r>
          <w:r>
            <w:rPr>
              <w:b/>
              <w:bCs/>
              <w:sz w:val="28"/>
              <w:szCs w:val="28"/>
            </w:rPr>
            <w:t>6</w:t>
          </w:r>
          <w:r>
            <w:rPr>
              <w:b/>
              <w:bCs/>
              <w:sz w:val="28"/>
              <w:szCs w:val="28"/>
            </w:rPr>
            <w:fldChar w:fldCharType="end"/>
          </w:r>
          <w:r>
            <w:rPr>
              <w:b/>
              <w:bCs/>
              <w:sz w:val="28"/>
              <w:szCs w:val="28"/>
            </w:rPr>
            <w:fldChar w:fldCharType="end"/>
          </w:r>
        </w:p>
        <w:p>
          <w:pPr>
            <w:pStyle w:val="6"/>
            <w:tabs>
              <w:tab w:val="right" w:leader="dot" w:pos="9026"/>
            </w:tabs>
            <w:rPr>
              <w:b/>
              <w:bCs/>
              <w:sz w:val="28"/>
              <w:szCs w:val="28"/>
            </w:rPr>
          </w:pPr>
          <w:r>
            <w:rPr>
              <w:b/>
              <w:bCs/>
              <w:sz w:val="28"/>
              <w:szCs w:val="28"/>
            </w:rPr>
            <w:fldChar w:fldCharType="begin"/>
          </w:r>
          <w:r>
            <w:rPr>
              <w:b/>
              <w:bCs/>
              <w:sz w:val="28"/>
              <w:szCs w:val="28"/>
            </w:rPr>
            <w:instrText xml:space="preserve"> HYPERLINK \l _Toc20426 </w:instrText>
          </w:r>
          <w:r>
            <w:rPr>
              <w:b/>
              <w:bCs/>
              <w:sz w:val="28"/>
              <w:szCs w:val="28"/>
            </w:rPr>
            <w:fldChar w:fldCharType="separate"/>
          </w:r>
          <w:r>
            <w:rPr>
              <w:b/>
              <w:bCs/>
              <w:sz w:val="28"/>
              <w:szCs w:val="28"/>
            </w:rPr>
            <w:t>4.2 Strategy</w:t>
          </w:r>
          <w:r>
            <w:rPr>
              <w:b/>
              <w:bCs/>
              <w:sz w:val="28"/>
              <w:szCs w:val="28"/>
            </w:rPr>
            <w:tab/>
          </w:r>
          <w:r>
            <w:rPr>
              <w:b/>
              <w:bCs/>
              <w:sz w:val="28"/>
              <w:szCs w:val="28"/>
            </w:rPr>
            <w:fldChar w:fldCharType="begin"/>
          </w:r>
          <w:r>
            <w:rPr>
              <w:b/>
              <w:bCs/>
              <w:sz w:val="28"/>
              <w:szCs w:val="28"/>
            </w:rPr>
            <w:instrText xml:space="preserve"> PAGEREF _Toc20426 </w:instrText>
          </w:r>
          <w:r>
            <w:rPr>
              <w:b/>
              <w:bCs/>
              <w:sz w:val="28"/>
              <w:szCs w:val="28"/>
            </w:rPr>
            <w:fldChar w:fldCharType="separate"/>
          </w:r>
          <w:r>
            <w:rPr>
              <w:b/>
              <w:bCs/>
              <w:sz w:val="28"/>
              <w:szCs w:val="28"/>
            </w:rPr>
            <w:t>6</w:t>
          </w:r>
          <w:r>
            <w:rPr>
              <w:b/>
              <w:bCs/>
              <w:sz w:val="28"/>
              <w:szCs w:val="28"/>
            </w:rPr>
            <w:fldChar w:fldCharType="end"/>
          </w:r>
          <w:r>
            <w:rPr>
              <w:b/>
              <w:bCs/>
              <w:sz w:val="28"/>
              <w:szCs w:val="28"/>
            </w:rPr>
            <w:fldChar w:fldCharType="end"/>
          </w:r>
        </w:p>
        <w:p>
          <w:pPr>
            <w:pStyle w:val="6"/>
            <w:tabs>
              <w:tab w:val="right" w:leader="dot" w:pos="9026"/>
            </w:tabs>
            <w:rPr>
              <w:b/>
              <w:bCs/>
              <w:sz w:val="28"/>
              <w:szCs w:val="28"/>
            </w:rPr>
          </w:pPr>
          <w:r>
            <w:rPr>
              <w:b/>
              <w:bCs/>
              <w:sz w:val="28"/>
              <w:szCs w:val="28"/>
            </w:rPr>
            <w:fldChar w:fldCharType="begin"/>
          </w:r>
          <w:r>
            <w:rPr>
              <w:b/>
              <w:bCs/>
              <w:sz w:val="28"/>
              <w:szCs w:val="28"/>
            </w:rPr>
            <w:instrText xml:space="preserve"> HYPERLINK \l _Toc26416 </w:instrText>
          </w:r>
          <w:r>
            <w:rPr>
              <w:b/>
              <w:bCs/>
              <w:sz w:val="28"/>
              <w:szCs w:val="28"/>
            </w:rPr>
            <w:fldChar w:fldCharType="separate"/>
          </w:r>
          <w:r>
            <w:rPr>
              <w:b/>
              <w:bCs/>
              <w:sz w:val="28"/>
              <w:szCs w:val="28"/>
            </w:rPr>
            <w:t>4.3 Approaches</w:t>
          </w:r>
          <w:r>
            <w:rPr>
              <w:b/>
              <w:bCs/>
              <w:sz w:val="28"/>
              <w:szCs w:val="28"/>
            </w:rPr>
            <w:tab/>
          </w:r>
          <w:r>
            <w:rPr>
              <w:b/>
              <w:bCs/>
              <w:sz w:val="28"/>
              <w:szCs w:val="28"/>
            </w:rPr>
            <w:fldChar w:fldCharType="begin"/>
          </w:r>
          <w:r>
            <w:rPr>
              <w:b/>
              <w:bCs/>
              <w:sz w:val="28"/>
              <w:szCs w:val="28"/>
            </w:rPr>
            <w:instrText xml:space="preserve"> PAGEREF _Toc26416 </w:instrText>
          </w:r>
          <w:r>
            <w:rPr>
              <w:b/>
              <w:bCs/>
              <w:sz w:val="28"/>
              <w:szCs w:val="28"/>
            </w:rPr>
            <w:fldChar w:fldCharType="separate"/>
          </w:r>
          <w:r>
            <w:rPr>
              <w:b/>
              <w:bCs/>
              <w:sz w:val="28"/>
              <w:szCs w:val="28"/>
            </w:rPr>
            <w:t>6</w:t>
          </w:r>
          <w:r>
            <w:rPr>
              <w:b/>
              <w:bCs/>
              <w:sz w:val="28"/>
              <w:szCs w:val="28"/>
            </w:rPr>
            <w:fldChar w:fldCharType="end"/>
          </w:r>
          <w:r>
            <w:rPr>
              <w:b/>
              <w:bCs/>
              <w:sz w:val="28"/>
              <w:szCs w:val="28"/>
            </w:rPr>
            <w:fldChar w:fldCharType="end"/>
          </w:r>
        </w:p>
        <w:p>
          <w:pPr>
            <w:pStyle w:val="6"/>
            <w:tabs>
              <w:tab w:val="right" w:leader="dot" w:pos="9026"/>
            </w:tabs>
            <w:rPr>
              <w:b/>
              <w:bCs/>
              <w:sz w:val="28"/>
              <w:szCs w:val="28"/>
            </w:rPr>
          </w:pPr>
          <w:r>
            <w:rPr>
              <w:b/>
              <w:bCs/>
              <w:sz w:val="28"/>
              <w:szCs w:val="28"/>
            </w:rPr>
            <w:fldChar w:fldCharType="begin"/>
          </w:r>
          <w:r>
            <w:rPr>
              <w:b/>
              <w:bCs/>
              <w:sz w:val="28"/>
              <w:szCs w:val="28"/>
            </w:rPr>
            <w:instrText xml:space="preserve"> HYPERLINK \l _Toc9519 </w:instrText>
          </w:r>
          <w:r>
            <w:rPr>
              <w:b/>
              <w:bCs/>
              <w:sz w:val="28"/>
              <w:szCs w:val="28"/>
            </w:rPr>
            <w:fldChar w:fldCharType="separate"/>
          </w:r>
          <w:r>
            <w:rPr>
              <w:b/>
              <w:bCs/>
              <w:sz w:val="28"/>
              <w:szCs w:val="28"/>
            </w:rPr>
            <w:t>4.4 Risks &amp; Limitations</w:t>
          </w:r>
          <w:r>
            <w:rPr>
              <w:b/>
              <w:bCs/>
              <w:sz w:val="28"/>
              <w:szCs w:val="28"/>
            </w:rPr>
            <w:tab/>
          </w:r>
          <w:r>
            <w:rPr>
              <w:b/>
              <w:bCs/>
              <w:sz w:val="28"/>
              <w:szCs w:val="28"/>
            </w:rPr>
            <w:fldChar w:fldCharType="begin"/>
          </w:r>
          <w:r>
            <w:rPr>
              <w:b/>
              <w:bCs/>
              <w:sz w:val="28"/>
              <w:szCs w:val="28"/>
            </w:rPr>
            <w:instrText xml:space="preserve"> PAGEREF _Toc9519 </w:instrText>
          </w:r>
          <w:r>
            <w:rPr>
              <w:b/>
              <w:bCs/>
              <w:sz w:val="28"/>
              <w:szCs w:val="28"/>
            </w:rPr>
            <w:fldChar w:fldCharType="separate"/>
          </w:r>
          <w:r>
            <w:rPr>
              <w:b/>
              <w:bCs/>
              <w:sz w:val="28"/>
              <w:szCs w:val="28"/>
            </w:rPr>
            <w:t>6</w:t>
          </w:r>
          <w:r>
            <w:rPr>
              <w:b/>
              <w:bCs/>
              <w:sz w:val="28"/>
              <w:szCs w:val="28"/>
            </w:rPr>
            <w:fldChar w:fldCharType="end"/>
          </w:r>
          <w:r>
            <w:rPr>
              <w:b/>
              <w:bCs/>
              <w:sz w:val="28"/>
              <w:szCs w:val="28"/>
            </w:rPr>
            <w:fldChar w:fldCharType="end"/>
          </w:r>
        </w:p>
        <w:p>
          <w:pPr>
            <w:pStyle w:val="6"/>
            <w:tabs>
              <w:tab w:val="right" w:leader="dot" w:pos="9026"/>
            </w:tabs>
            <w:rPr>
              <w:b/>
              <w:bCs/>
              <w:sz w:val="28"/>
              <w:szCs w:val="28"/>
            </w:rPr>
          </w:pPr>
          <w:r>
            <w:rPr>
              <w:b/>
              <w:bCs/>
              <w:sz w:val="28"/>
              <w:szCs w:val="28"/>
            </w:rPr>
            <w:fldChar w:fldCharType="begin"/>
          </w:r>
          <w:r>
            <w:rPr>
              <w:b/>
              <w:bCs/>
              <w:sz w:val="28"/>
              <w:szCs w:val="28"/>
            </w:rPr>
            <w:instrText xml:space="preserve"> HYPERLINK \l _Toc19272 </w:instrText>
          </w:r>
          <w:r>
            <w:rPr>
              <w:b/>
              <w:bCs/>
              <w:sz w:val="28"/>
              <w:szCs w:val="28"/>
            </w:rPr>
            <w:fldChar w:fldCharType="separate"/>
          </w:r>
          <w:r>
            <w:rPr>
              <w:b/>
              <w:bCs/>
              <w:sz w:val="28"/>
              <w:szCs w:val="28"/>
            </w:rPr>
            <w:t>4.5 Data Evaluation</w:t>
          </w:r>
          <w:r>
            <w:rPr>
              <w:b/>
              <w:bCs/>
              <w:sz w:val="28"/>
              <w:szCs w:val="28"/>
            </w:rPr>
            <w:tab/>
          </w:r>
          <w:r>
            <w:rPr>
              <w:b/>
              <w:bCs/>
              <w:sz w:val="28"/>
              <w:szCs w:val="28"/>
            </w:rPr>
            <w:fldChar w:fldCharType="begin"/>
          </w:r>
          <w:r>
            <w:rPr>
              <w:b/>
              <w:bCs/>
              <w:sz w:val="28"/>
              <w:szCs w:val="28"/>
            </w:rPr>
            <w:instrText xml:space="preserve"> PAGEREF _Toc19272 </w:instrText>
          </w:r>
          <w:r>
            <w:rPr>
              <w:b/>
              <w:bCs/>
              <w:sz w:val="28"/>
              <w:szCs w:val="28"/>
            </w:rPr>
            <w:fldChar w:fldCharType="separate"/>
          </w:r>
          <w:r>
            <w:rPr>
              <w:b/>
              <w:bCs/>
              <w:sz w:val="28"/>
              <w:szCs w:val="28"/>
            </w:rPr>
            <w:t>6</w:t>
          </w:r>
          <w:r>
            <w:rPr>
              <w:b/>
              <w:bCs/>
              <w:sz w:val="28"/>
              <w:szCs w:val="28"/>
            </w:rPr>
            <w:fldChar w:fldCharType="end"/>
          </w:r>
          <w:r>
            <w:rPr>
              <w:b/>
              <w:bCs/>
              <w:sz w:val="28"/>
              <w:szCs w:val="28"/>
            </w:rPr>
            <w:fldChar w:fldCharType="end"/>
          </w:r>
        </w:p>
        <w:p>
          <w:pPr>
            <w:pStyle w:val="5"/>
            <w:tabs>
              <w:tab w:val="right" w:leader="dot" w:pos="9026"/>
            </w:tabs>
            <w:rPr>
              <w:b/>
              <w:bCs/>
              <w:sz w:val="28"/>
              <w:szCs w:val="28"/>
            </w:rPr>
          </w:pPr>
          <w:r>
            <w:rPr>
              <w:b/>
              <w:bCs/>
              <w:sz w:val="28"/>
              <w:szCs w:val="28"/>
            </w:rPr>
            <w:fldChar w:fldCharType="begin"/>
          </w:r>
          <w:r>
            <w:rPr>
              <w:b/>
              <w:bCs/>
              <w:sz w:val="28"/>
              <w:szCs w:val="28"/>
            </w:rPr>
            <w:instrText xml:space="preserve"> HYPERLINK \l _Toc12974 </w:instrText>
          </w:r>
          <w:r>
            <w:rPr>
              <w:b/>
              <w:bCs/>
              <w:sz w:val="28"/>
              <w:szCs w:val="28"/>
            </w:rPr>
            <w:fldChar w:fldCharType="separate"/>
          </w:r>
          <w:r>
            <w:rPr>
              <w:b/>
              <w:bCs/>
              <w:sz w:val="28"/>
              <w:szCs w:val="28"/>
            </w:rPr>
            <w:t>6. Resources &amp; Planning</w:t>
          </w:r>
          <w:r>
            <w:rPr>
              <w:b/>
              <w:bCs/>
              <w:sz w:val="28"/>
              <w:szCs w:val="28"/>
            </w:rPr>
            <w:tab/>
          </w:r>
          <w:r>
            <w:rPr>
              <w:b/>
              <w:bCs/>
              <w:sz w:val="28"/>
              <w:szCs w:val="28"/>
            </w:rPr>
            <w:fldChar w:fldCharType="begin"/>
          </w:r>
          <w:r>
            <w:rPr>
              <w:b/>
              <w:bCs/>
              <w:sz w:val="28"/>
              <w:szCs w:val="28"/>
            </w:rPr>
            <w:instrText xml:space="preserve"> PAGEREF _Toc12974 </w:instrText>
          </w:r>
          <w:r>
            <w:rPr>
              <w:b/>
              <w:bCs/>
              <w:sz w:val="28"/>
              <w:szCs w:val="28"/>
            </w:rPr>
            <w:fldChar w:fldCharType="separate"/>
          </w:r>
          <w:r>
            <w:rPr>
              <w:b/>
              <w:bCs/>
              <w:sz w:val="28"/>
              <w:szCs w:val="28"/>
            </w:rPr>
            <w:t>8</w:t>
          </w:r>
          <w:r>
            <w:rPr>
              <w:b/>
              <w:bCs/>
              <w:sz w:val="28"/>
              <w:szCs w:val="28"/>
            </w:rPr>
            <w:fldChar w:fldCharType="end"/>
          </w:r>
          <w:r>
            <w:rPr>
              <w:b/>
              <w:bCs/>
              <w:sz w:val="28"/>
              <w:szCs w:val="28"/>
            </w:rPr>
            <w:fldChar w:fldCharType="end"/>
          </w:r>
        </w:p>
        <w:p>
          <w:pPr>
            <w:pStyle w:val="6"/>
            <w:tabs>
              <w:tab w:val="right" w:leader="dot" w:pos="9026"/>
            </w:tabs>
            <w:rPr>
              <w:b/>
              <w:bCs/>
              <w:sz w:val="28"/>
              <w:szCs w:val="28"/>
            </w:rPr>
          </w:pPr>
          <w:r>
            <w:rPr>
              <w:b/>
              <w:bCs/>
              <w:sz w:val="28"/>
              <w:szCs w:val="28"/>
            </w:rPr>
            <w:fldChar w:fldCharType="begin"/>
          </w:r>
          <w:r>
            <w:rPr>
              <w:b/>
              <w:bCs/>
              <w:sz w:val="28"/>
              <w:szCs w:val="28"/>
            </w:rPr>
            <w:instrText xml:space="preserve"> HYPERLINK \l _Toc16799 </w:instrText>
          </w:r>
          <w:r>
            <w:rPr>
              <w:b/>
              <w:bCs/>
              <w:sz w:val="28"/>
              <w:szCs w:val="28"/>
            </w:rPr>
            <w:fldChar w:fldCharType="separate"/>
          </w:r>
          <w:r>
            <w:rPr>
              <w:b/>
              <w:bCs/>
              <w:sz w:val="28"/>
              <w:szCs w:val="28"/>
            </w:rPr>
            <w:t>6.1 Resources Required</w:t>
          </w:r>
          <w:r>
            <w:rPr>
              <w:b/>
              <w:bCs/>
              <w:sz w:val="28"/>
              <w:szCs w:val="28"/>
            </w:rPr>
            <w:tab/>
          </w:r>
          <w:r>
            <w:rPr>
              <w:b/>
              <w:bCs/>
              <w:sz w:val="28"/>
              <w:szCs w:val="28"/>
            </w:rPr>
            <w:fldChar w:fldCharType="begin"/>
          </w:r>
          <w:r>
            <w:rPr>
              <w:b/>
              <w:bCs/>
              <w:sz w:val="28"/>
              <w:szCs w:val="28"/>
            </w:rPr>
            <w:instrText xml:space="preserve"> PAGEREF _Toc16799 </w:instrText>
          </w:r>
          <w:r>
            <w:rPr>
              <w:b/>
              <w:bCs/>
              <w:sz w:val="28"/>
              <w:szCs w:val="28"/>
            </w:rPr>
            <w:fldChar w:fldCharType="separate"/>
          </w:r>
          <w:r>
            <w:rPr>
              <w:b/>
              <w:bCs/>
              <w:sz w:val="28"/>
              <w:szCs w:val="28"/>
            </w:rPr>
            <w:t>8</w:t>
          </w:r>
          <w:r>
            <w:rPr>
              <w:b/>
              <w:bCs/>
              <w:sz w:val="28"/>
              <w:szCs w:val="28"/>
            </w:rPr>
            <w:fldChar w:fldCharType="end"/>
          </w:r>
          <w:r>
            <w:rPr>
              <w:b/>
              <w:bCs/>
              <w:sz w:val="28"/>
              <w:szCs w:val="28"/>
            </w:rPr>
            <w:fldChar w:fldCharType="end"/>
          </w:r>
        </w:p>
        <w:p>
          <w:pPr>
            <w:pStyle w:val="6"/>
            <w:tabs>
              <w:tab w:val="right" w:leader="dot" w:pos="9026"/>
            </w:tabs>
            <w:rPr>
              <w:b/>
              <w:bCs/>
              <w:sz w:val="28"/>
              <w:szCs w:val="28"/>
            </w:rPr>
          </w:pPr>
          <w:r>
            <w:rPr>
              <w:b/>
              <w:bCs/>
              <w:sz w:val="28"/>
              <w:szCs w:val="28"/>
            </w:rPr>
            <w:fldChar w:fldCharType="begin"/>
          </w:r>
          <w:r>
            <w:rPr>
              <w:b/>
              <w:bCs/>
              <w:sz w:val="28"/>
              <w:szCs w:val="28"/>
            </w:rPr>
            <w:instrText xml:space="preserve"> HYPERLINK \l _Toc3794 </w:instrText>
          </w:r>
          <w:r>
            <w:rPr>
              <w:b/>
              <w:bCs/>
              <w:sz w:val="28"/>
              <w:szCs w:val="28"/>
            </w:rPr>
            <w:fldChar w:fldCharType="separate"/>
          </w:r>
          <w:r>
            <w:rPr>
              <w:b/>
              <w:bCs/>
              <w:sz w:val="28"/>
              <w:szCs w:val="28"/>
            </w:rPr>
            <w:t>6.2 Gantt Chart</w:t>
          </w:r>
          <w:r>
            <w:rPr>
              <w:b/>
              <w:bCs/>
              <w:sz w:val="28"/>
              <w:szCs w:val="28"/>
            </w:rPr>
            <w:tab/>
          </w:r>
          <w:r>
            <w:rPr>
              <w:b/>
              <w:bCs/>
              <w:sz w:val="28"/>
              <w:szCs w:val="28"/>
            </w:rPr>
            <w:fldChar w:fldCharType="begin"/>
          </w:r>
          <w:r>
            <w:rPr>
              <w:b/>
              <w:bCs/>
              <w:sz w:val="28"/>
              <w:szCs w:val="28"/>
            </w:rPr>
            <w:instrText xml:space="preserve"> PAGEREF _Toc3794 </w:instrText>
          </w:r>
          <w:r>
            <w:rPr>
              <w:b/>
              <w:bCs/>
              <w:sz w:val="28"/>
              <w:szCs w:val="28"/>
            </w:rPr>
            <w:fldChar w:fldCharType="separate"/>
          </w:r>
          <w:r>
            <w:rPr>
              <w:b/>
              <w:bCs/>
              <w:sz w:val="28"/>
              <w:szCs w:val="28"/>
            </w:rPr>
            <w:t>8</w:t>
          </w:r>
          <w:r>
            <w:rPr>
              <w:b/>
              <w:bCs/>
              <w:sz w:val="28"/>
              <w:szCs w:val="28"/>
            </w:rPr>
            <w:fldChar w:fldCharType="end"/>
          </w:r>
          <w:r>
            <w:rPr>
              <w:b/>
              <w:bCs/>
              <w:sz w:val="28"/>
              <w:szCs w:val="28"/>
            </w:rPr>
            <w:fldChar w:fldCharType="end"/>
          </w:r>
        </w:p>
        <w:p>
          <w:pPr>
            <w:pStyle w:val="5"/>
            <w:tabs>
              <w:tab w:val="right" w:leader="dot" w:pos="9026"/>
            </w:tabs>
            <w:rPr>
              <w:b/>
              <w:bCs/>
              <w:sz w:val="28"/>
              <w:szCs w:val="28"/>
            </w:rPr>
          </w:pPr>
          <w:r>
            <w:rPr>
              <w:b/>
              <w:bCs/>
              <w:sz w:val="28"/>
              <w:szCs w:val="28"/>
            </w:rPr>
            <w:fldChar w:fldCharType="begin"/>
          </w:r>
          <w:r>
            <w:rPr>
              <w:b/>
              <w:bCs/>
              <w:sz w:val="28"/>
              <w:szCs w:val="28"/>
            </w:rPr>
            <w:instrText xml:space="preserve"> HYPERLINK \l _Toc7384 </w:instrText>
          </w:r>
          <w:r>
            <w:rPr>
              <w:b/>
              <w:bCs/>
              <w:sz w:val="28"/>
              <w:szCs w:val="28"/>
            </w:rPr>
            <w:fldChar w:fldCharType="separate"/>
          </w:r>
          <w:r>
            <w:rPr>
              <w:b/>
              <w:bCs/>
              <w:sz w:val="28"/>
              <w:szCs w:val="28"/>
            </w:rPr>
            <w:t>7. Reference List</w:t>
          </w:r>
          <w:r>
            <w:rPr>
              <w:b/>
              <w:bCs/>
              <w:sz w:val="28"/>
              <w:szCs w:val="28"/>
            </w:rPr>
            <w:tab/>
          </w:r>
          <w:r>
            <w:rPr>
              <w:b/>
              <w:bCs/>
              <w:sz w:val="28"/>
              <w:szCs w:val="28"/>
            </w:rPr>
            <w:fldChar w:fldCharType="begin"/>
          </w:r>
          <w:r>
            <w:rPr>
              <w:b/>
              <w:bCs/>
              <w:sz w:val="28"/>
              <w:szCs w:val="28"/>
            </w:rPr>
            <w:instrText xml:space="preserve"> PAGEREF _Toc7384 </w:instrText>
          </w:r>
          <w:r>
            <w:rPr>
              <w:b/>
              <w:bCs/>
              <w:sz w:val="28"/>
              <w:szCs w:val="28"/>
            </w:rPr>
            <w:fldChar w:fldCharType="separate"/>
          </w:r>
          <w:r>
            <w:rPr>
              <w:b/>
              <w:bCs/>
              <w:sz w:val="28"/>
              <w:szCs w:val="28"/>
            </w:rPr>
            <w:t>10</w:t>
          </w:r>
          <w:r>
            <w:rPr>
              <w:b/>
              <w:bCs/>
              <w:sz w:val="28"/>
              <w:szCs w:val="28"/>
            </w:rPr>
            <w:fldChar w:fldCharType="end"/>
          </w:r>
          <w:r>
            <w:rPr>
              <w:b/>
              <w:bCs/>
              <w:sz w:val="28"/>
              <w:szCs w:val="28"/>
            </w:rPr>
            <w:fldChar w:fldCharType="end"/>
          </w:r>
        </w:p>
        <w:p>
          <w:pPr>
            <w:rPr>
              <w:sz w:val="32"/>
              <w:szCs w:val="32"/>
            </w:rPr>
          </w:pPr>
          <w:r>
            <w:rPr>
              <w:b/>
              <w:bCs/>
              <w:sz w:val="28"/>
              <w:szCs w:val="28"/>
            </w:rPr>
            <w:fldChar w:fldCharType="end"/>
          </w:r>
        </w:p>
      </w:sdtContent>
    </w:sdt>
    <w:p>
      <w:r>
        <w:br w:type="page"/>
      </w:r>
    </w:p>
    <w:p>
      <w:pPr>
        <w:pStyle w:val="2"/>
      </w:pPr>
      <w:bookmarkStart w:id="1" w:name="_Toc8785"/>
      <w:r>
        <w:t>1. Introduction</w:t>
      </w:r>
      <w:bookmarkEnd w:id="1"/>
    </w:p>
    <w:p>
      <w:pPr>
        <w:rPr>
          <w:rFonts w:hint="eastAsia"/>
        </w:rPr>
      </w:pPr>
      <w:r>
        <w:rPr>
          <w:rFonts w:hint="eastAsia"/>
        </w:rPr>
        <w:t>With the rapid development of the world economy, people's living standards have greatly improved compared with the past, and people's material needs have gradually increased. In today's fast-paced social life, the intelligent construction of cities is an inevitable trend. The world's first underground rail transit, which was completed in 1863 by the United Kingdom, successfully provided new ideas for easing urban traffic pressure. Compared with traditional transportation methods, the subway has the advantages of fast speed, large passenger capacity, punctuality, safety, high efficiency, less pollution, and saving urban land resources</w:t>
      </w:r>
      <w:r>
        <w:rPr>
          <w:rFonts w:hint="eastAsia" w:eastAsia="宋体"/>
          <w:lang w:val="en-US" w:eastAsia="zh-CN"/>
        </w:rPr>
        <w:t xml:space="preserve"> [1]</w:t>
      </w:r>
      <w:r>
        <w:rPr>
          <w:rFonts w:hint="eastAsia"/>
        </w:rPr>
        <w:t>.</w:t>
      </w:r>
    </w:p>
    <w:p>
      <w:pPr>
        <w:rPr>
          <w:rFonts w:hint="eastAsia" w:eastAsia="宋体"/>
          <w:lang w:val="en-US" w:eastAsia="zh-CN"/>
        </w:rPr>
      </w:pPr>
      <w:r>
        <w:rPr>
          <w:rFonts w:hint="eastAsia"/>
        </w:rPr>
        <w:t>The subway plays an important role in our daily life, so subway safety is also a concern for us. The subway is generally located underground in the bustling area of the city, and the lines of the subway are complicated. During the construction of the subway, the tunnel wall may leak water, the ground collapse, and the pipeline may be broken. During the subway operation, there may be excessive water accumulation in the tunnel and loosening of the track screws If it is not found in time, it may cause major safety accidents and losses.</w:t>
      </w:r>
      <w:r>
        <w:rPr>
          <w:rFonts w:hint="eastAsia" w:eastAsia="宋体"/>
          <w:lang w:val="en-US" w:eastAsia="zh-CN"/>
        </w:rPr>
        <w:t xml:space="preserve"> It is of great practical significance to monitor the subway structure against these hidden dangers and it is also very necessary. Metro structure monitoring is to obtain the real-time metro structure monitoring data, and analyze and detect it to determine whether there is a hidden danger in the subway, which can effectively reduce the occurrence of subway safety accidents [2].</w:t>
      </w:r>
    </w:p>
    <w:p>
      <w:pPr>
        <w:rPr>
          <w:rFonts w:hint="eastAsia"/>
        </w:rPr>
      </w:pPr>
    </w:p>
    <w:p>
      <w:pPr>
        <w:rPr>
          <w:rFonts w:asciiTheme="majorHAnsi" w:hAnsiTheme="majorHAnsi" w:eastAsiaTheme="majorEastAsia" w:cstheme="majorBidi"/>
          <w:color w:val="2E75B6" w:themeColor="accent1" w:themeShade="BF"/>
          <w:sz w:val="32"/>
          <w:szCs w:val="32"/>
        </w:rPr>
      </w:pPr>
      <w:r>
        <w:br w:type="page"/>
      </w:r>
    </w:p>
    <w:p>
      <w:pPr>
        <w:pStyle w:val="2"/>
      </w:pPr>
      <w:bookmarkStart w:id="2" w:name="_Toc2292"/>
      <w:r>
        <w:t>2. Background to the Proposed Research</w:t>
      </w:r>
      <w:bookmarkEnd w:id="2"/>
    </w:p>
    <w:p>
      <w:pPr>
        <w:rPr>
          <w:rFonts w:hint="eastAsia" w:eastAsia="宋体"/>
          <w:lang w:val="en-US" w:eastAsia="zh-CN"/>
        </w:rPr>
      </w:pPr>
      <w:r>
        <w:rPr>
          <w:rFonts w:hint="eastAsia" w:eastAsia="宋体"/>
          <w:lang w:val="en-US" w:eastAsia="zh-CN"/>
        </w:rPr>
        <w:t>In the subway structure monitoring, the subway track vibration signals are generated by sensors arranged in subway tunnels. The data generated by the sensors generally have the characteristics of time series, high dimensions, and large amount of data. Therefore, abnormal detection of subway track vibration sequences is also time series abnormal. One of the tests. Some time units of time series are milliseconds (ms), some are seconds (s), and some are minutes (m). Due to different units, the length of the time series is not the same. The anomalous data in the time series data is often relatively rare, because most of the anomalous data also means that an accident has occurred, and the probability of an accident in real life is extremely small. The causes of accidents are many and varied, resulting in higher dimensions of abnormal data. So anomaly detection in time series is a challenging task [3].</w:t>
      </w:r>
    </w:p>
    <w:p>
      <w:pPr>
        <w:rPr>
          <w:rFonts w:hint="eastAsia" w:eastAsia="宋体"/>
          <w:lang w:val="en-US" w:eastAsia="zh-CN"/>
        </w:rPr>
      </w:pPr>
      <w:r>
        <w:rPr>
          <w:rFonts w:hint="eastAsia" w:eastAsia="宋体"/>
          <w:lang w:val="en-US" w:eastAsia="zh-CN"/>
        </w:rPr>
        <w:t>The following two difficulties are often encountered in anomaly detection:</w:t>
      </w:r>
    </w:p>
    <w:p>
      <w:pPr>
        <w:rPr>
          <w:rFonts w:hint="eastAsia" w:eastAsia="宋体"/>
          <w:lang w:val="en-US" w:eastAsia="zh-CN"/>
        </w:rPr>
      </w:pPr>
      <w:r>
        <w:rPr>
          <w:rFonts w:hint="eastAsia" w:eastAsia="宋体"/>
          <w:lang w:val="en-US" w:eastAsia="zh-CN"/>
        </w:rPr>
        <w:t>(1) The scarcity of abnormal data, especially labeled abnormal data is very scarce. Exception labels are usually manually typed by the relevant staff, and the data can be used to determine whether the data is normal or abnormal. Therefore, it is more difficult and expensive to obtain a real dataset with abnormal labels for abnormal training [4].</w:t>
      </w:r>
    </w:p>
    <w:p>
      <w:pPr>
        <w:rPr>
          <w:rFonts w:hint="eastAsia" w:eastAsia="宋体"/>
          <w:lang w:val="en-US" w:eastAsia="zh-CN"/>
        </w:rPr>
      </w:pPr>
      <w:r>
        <w:rPr>
          <w:rFonts w:hint="eastAsia" w:eastAsia="宋体"/>
          <w:lang w:val="en-US" w:eastAsia="zh-CN"/>
        </w:rPr>
        <w:t>(2) Diversity of abnormal data. The definition of anomalies is dynamic. There are different categories of anomalies in different application scenarios. Even in the same application scenario, the anomaly data is diverse. It cannot be judged by the same standard alone. It is like traffic. The speed of the car in the accident, the failure of the car's brakes, and the speed of the car with the accelerator as a brake are all examples of abnormal data. All these have caused the diversity of anomalous data, making the boundaries of anomalies and normal boundaries often blurred, and the types of anomalies are not fixed, and new anomalies that are different from the anomaly data set may be generated at any time. Therefore, the accuracy of anomaly detection is very low [5].</w:t>
      </w:r>
    </w:p>
    <w:p>
      <w:pPr>
        <w:rPr>
          <w:rFonts w:hint="eastAsia" w:eastAsia="宋体"/>
          <w:lang w:val="en-US" w:eastAsia="zh-CN"/>
        </w:rPr>
      </w:pPr>
      <w:r>
        <w:rPr>
          <w:rFonts w:hint="eastAsia" w:eastAsia="宋体"/>
          <w:lang w:val="en-US" w:eastAsia="zh-CN"/>
        </w:rPr>
        <w:t>In addition to the two common difficulties in the abnormal detection of subway track vibration sequences, there is another difficulty in that the sample data volume is extremely large. Because the subway structure monitoring is a full-time and full-area monitoring of the subway, the number of sensors is large, the demodulation frequency is relatively high, and the data generated is massive. Traditional anomaly detection methods such as classification-based, statistics-based, and machine-learning-based methods basically ignore the original time series of the data and require the introduction of additional feature engineering. The detection efficiency of large-scale data sets is low, and the accuracy of classification is low. Traditional anomaly detection methods are extremely difficult to apply to subway track vibration sequences [6].</w:t>
      </w:r>
    </w:p>
    <w:p>
      <w:pPr>
        <w:rPr>
          <w:rFonts w:hint="eastAsia" w:eastAsia="宋体"/>
          <w:lang w:val="en-US" w:eastAsia="zh-CN"/>
        </w:rPr>
      </w:pPr>
      <w:r>
        <w:rPr>
          <w:rFonts w:hint="eastAsia" w:eastAsia="宋体"/>
          <w:lang w:val="en-US" w:eastAsia="zh-CN"/>
        </w:rPr>
        <w:t>In recent years, more and more experts and scholars have invested in the research process of deep learning, and have made breakthrough progress in the fields of natural language processing, image processing and video processing. Google ’s AlphaGo victory over the human Go world champion based on deep learning illustrates that deep learning is a very worthwhile algorithm to study. Compared with traditional machine learning algorithms, deep learning usually includes multiple hidden layers in the model. During the training process, the recognition and selection of features are automatically completed without the need to introduce additional feature values, which avoids errors when manually selecting features. Improved the accuracy of model recognition and classification [7].</w:t>
      </w:r>
    </w:p>
    <w:p>
      <w:pPr>
        <w:rPr>
          <w:rFonts w:asciiTheme="majorHAnsi" w:hAnsiTheme="majorHAnsi" w:eastAsiaTheme="majorEastAsia" w:cstheme="majorBidi"/>
          <w:color w:val="2E75B6" w:themeColor="accent1" w:themeShade="BF"/>
          <w:sz w:val="32"/>
          <w:szCs w:val="32"/>
        </w:rPr>
      </w:pPr>
      <w:r>
        <w:br w:type="page"/>
      </w:r>
    </w:p>
    <w:p>
      <w:pPr>
        <w:pStyle w:val="2"/>
        <w:numPr>
          <w:ilvl w:val="0"/>
          <w:numId w:val="1"/>
        </w:numPr>
      </w:pPr>
      <w:bookmarkStart w:id="3" w:name="_Toc12834"/>
      <w:r>
        <w:t>Aims &amp; Objectives</w:t>
      </w:r>
      <w:bookmarkEnd w:id="3"/>
    </w:p>
    <w:p>
      <w:pPr>
        <w:numPr>
          <w:ilvl w:val="0"/>
          <w:numId w:val="0"/>
        </w:numPr>
        <w:rPr>
          <w:rFonts w:hint="eastAsia" w:eastAsia="宋体"/>
          <w:b/>
          <w:bCs/>
          <w:lang w:val="en-US" w:eastAsia="zh-CN"/>
        </w:rPr>
      </w:pPr>
      <w:r>
        <w:rPr>
          <w:rFonts w:hint="eastAsia" w:eastAsia="宋体"/>
          <w:b/>
          <w:bCs/>
          <w:lang w:val="en-US" w:eastAsia="zh-CN"/>
        </w:rPr>
        <w:t>Aims:</w:t>
      </w:r>
    </w:p>
    <w:p>
      <w:pPr>
        <w:numPr>
          <w:ilvl w:val="0"/>
          <w:numId w:val="0"/>
        </w:numPr>
        <w:rPr>
          <w:rFonts w:hint="default" w:eastAsia="宋体"/>
          <w:lang w:val="en-US" w:eastAsia="zh-CN"/>
        </w:rPr>
      </w:pPr>
      <w:r>
        <w:rPr>
          <w:rFonts w:hint="default" w:eastAsia="宋体"/>
          <w:lang w:val="en-US" w:eastAsia="zh-CN"/>
        </w:rPr>
        <w:t>Develop a fiber-optic grating subway structure monitoring system, and apply an anomaly detection algorithm based on deep residual network to the system, so that it can monitor the subway track vibration signals and judge whether they are abnormal signals</w:t>
      </w:r>
      <w:r>
        <w:rPr>
          <w:rFonts w:hint="eastAsia" w:eastAsia="宋体"/>
          <w:lang w:val="en-US" w:eastAsia="zh-CN"/>
        </w:rPr>
        <w:t xml:space="preserve"> [8]</w:t>
      </w:r>
      <w:r>
        <w:rPr>
          <w:rFonts w:hint="default" w:eastAsia="宋体"/>
          <w:lang w:val="en-US" w:eastAsia="zh-CN"/>
        </w:rPr>
        <w:t>.</w:t>
      </w:r>
    </w:p>
    <w:p>
      <w:pPr>
        <w:numPr>
          <w:ilvl w:val="0"/>
          <w:numId w:val="0"/>
        </w:numPr>
        <w:rPr>
          <w:rFonts w:hint="default" w:eastAsia="宋体"/>
          <w:b/>
          <w:bCs/>
          <w:lang w:val="en-US" w:eastAsia="zh-CN"/>
        </w:rPr>
      </w:pPr>
      <w:r>
        <w:rPr>
          <w:rFonts w:hint="eastAsia" w:eastAsia="宋体"/>
          <w:b/>
          <w:bCs/>
          <w:lang w:val="en-US" w:eastAsia="zh-CN"/>
        </w:rPr>
        <w:t>Objectives:</w:t>
      </w:r>
    </w:p>
    <w:p>
      <w:pPr>
        <w:rPr>
          <w:rFonts w:hint="eastAsia" w:eastAsia="宋体"/>
          <w:lang w:val="en-US" w:eastAsia="zh-CN"/>
        </w:rPr>
      </w:pPr>
      <w:r>
        <w:rPr>
          <w:rFonts w:hint="eastAsia" w:eastAsia="宋体"/>
          <w:lang w:val="en-US" w:eastAsia="zh-CN"/>
        </w:rPr>
        <w:t>(1) Data processing of subway track vibration signals</w:t>
      </w:r>
    </w:p>
    <w:p>
      <w:pPr>
        <w:rPr>
          <w:rFonts w:hint="eastAsia" w:eastAsia="宋体"/>
          <w:lang w:val="en-US" w:eastAsia="zh-CN"/>
        </w:rPr>
      </w:pPr>
      <w:r>
        <w:rPr>
          <w:rFonts w:hint="eastAsia" w:eastAsia="宋体"/>
          <w:lang w:val="en-US" w:eastAsia="zh-CN"/>
        </w:rPr>
        <w:t>In the real environment, the subway track vibration data is collected by sensors, and the subway driving data is extracted from the mass data to construct a subway track vibration sequence sample. In the data preprocessing stage, wavelet transform is first used to denoise it. In the wavelet transform process, the most suitable wavelet base, number of decomposition layers, thresholds, and threshold functions are selected, so that the processed signal can retain the original characteristics of the signal while filtering out noise [9].</w:t>
      </w:r>
    </w:p>
    <w:p>
      <w:pPr>
        <w:rPr>
          <w:rFonts w:hint="eastAsia" w:eastAsia="宋体"/>
          <w:lang w:val="en-US" w:eastAsia="zh-CN"/>
        </w:rPr>
      </w:pPr>
      <w:r>
        <w:rPr>
          <w:rFonts w:hint="eastAsia" w:eastAsia="宋体"/>
          <w:lang w:val="en-US" w:eastAsia="zh-CN"/>
        </w:rPr>
        <w:t>(2) Sequence anomaly detection algorithm based on ResNet</w:t>
      </w:r>
    </w:p>
    <w:p>
      <w:pPr>
        <w:rPr>
          <w:rFonts w:hint="eastAsia" w:eastAsia="宋体"/>
          <w:lang w:val="en-US" w:eastAsia="zh-CN"/>
        </w:rPr>
      </w:pPr>
      <w:r>
        <w:rPr>
          <w:rFonts w:hint="eastAsia" w:eastAsia="宋体"/>
          <w:lang w:val="en-US" w:eastAsia="zh-CN"/>
        </w:rPr>
        <w:t xml:space="preserve">For the traditional sequence anomaly detection method, it is necessary to obtain labeled anomalous data, perform feature extraction and feature classification on the data, and the sequence anomaly detection accuracy cannot reach a high level. The feature engineering of ResNet neural network model has good universality for sequence anomaly detection problems with different lengths and higher dimensions. In the model training phase, the subway track vibration data set is used to train separately, and a large number of experimental hyperparameter optimizations are performed on the model to build a model with a higher accuracy rate of anomaly detection and compare it with different anomaly detection algorithms to verify the algorithm's performance [10]. </w:t>
      </w:r>
    </w:p>
    <w:p>
      <w:pPr>
        <w:rPr>
          <w:rFonts w:hint="eastAsia" w:eastAsia="宋体"/>
          <w:lang w:val="en-US" w:eastAsia="zh-CN"/>
        </w:rPr>
      </w:pPr>
      <w:r>
        <w:rPr>
          <w:rFonts w:hint="eastAsia" w:eastAsia="宋体"/>
          <w:lang w:val="en-US" w:eastAsia="zh-CN"/>
        </w:rPr>
        <w:t>Therefore, combined with ResNet, this paper studies a large number of samples in subway track vibration sequence anomaly detection, anomaly data is difficult to obtain, and high-dimensional difficulties, and proposes a ResNet-based subway track vibration sequence anomaly detection method. This method trains the model with the normal subway track vibration sequence, calculates the abnormal score of the sequence by the error between the input sequence and the output sequence of the model, and compares the abnormality threshold with the abnormality threshold to determine whether the input data belongs to abnormal data, thereby avoiding data set failure. Equilibrium predicament. Finally, the model is applied to the actual subway structure monitoring system to detect abnormality of subway track vibration signals [11].</w:t>
      </w:r>
    </w:p>
    <w:p/>
    <w:p/>
    <w:p>
      <w:pPr>
        <w:rPr>
          <w:rFonts w:asciiTheme="majorHAnsi" w:hAnsiTheme="majorHAnsi" w:eastAsiaTheme="majorEastAsia" w:cstheme="majorBidi"/>
          <w:color w:val="2E75B6" w:themeColor="accent1" w:themeShade="BF"/>
          <w:sz w:val="32"/>
          <w:szCs w:val="32"/>
        </w:rPr>
      </w:pPr>
      <w:r>
        <w:br w:type="page"/>
      </w:r>
    </w:p>
    <w:p>
      <w:pPr>
        <w:pStyle w:val="2"/>
      </w:pPr>
      <w:bookmarkStart w:id="4" w:name="_Toc21190"/>
      <w:r>
        <w:t>4. Research Methods</w:t>
      </w:r>
      <w:bookmarkEnd w:id="4"/>
    </w:p>
    <w:p/>
    <w:p>
      <w:pPr>
        <w:pStyle w:val="3"/>
      </w:pPr>
      <w:bookmarkStart w:id="5" w:name="_Toc16898"/>
      <w:r>
        <w:t>4.1 Philosophy</w:t>
      </w:r>
      <w:bookmarkEnd w:id="5"/>
    </w:p>
    <w:p>
      <w:pPr>
        <w:rPr>
          <w:rFonts w:hint="eastAsia"/>
        </w:rPr>
      </w:pPr>
      <w:r>
        <w:rPr>
          <w:rFonts w:hint="eastAsia"/>
        </w:rPr>
        <w:t>This article uses a combination of induction and deduction.</w:t>
      </w:r>
    </w:p>
    <w:p>
      <w:pPr>
        <w:rPr>
          <w:rFonts w:hint="eastAsia"/>
        </w:rPr>
      </w:pPr>
    </w:p>
    <w:p>
      <w:pPr>
        <w:pStyle w:val="3"/>
      </w:pPr>
      <w:bookmarkStart w:id="6" w:name="_Toc20426"/>
      <w:r>
        <w:t>4.2 Strategy</w:t>
      </w:r>
      <w:bookmarkEnd w:id="6"/>
    </w:p>
    <w:p>
      <w:pPr>
        <w:rPr>
          <w:rFonts w:hint="eastAsia"/>
        </w:rPr>
      </w:pPr>
      <w:r>
        <w:rPr>
          <w:rFonts w:hint="eastAsia"/>
        </w:rPr>
        <w:t>In the case of a large number of subway data sets from Wuhan, Python is used to conduct in-depth research on the platform Pycharm.</w:t>
      </w:r>
    </w:p>
    <w:p>
      <w:pPr>
        <w:rPr>
          <w:rFonts w:hint="eastAsia"/>
        </w:rPr>
      </w:pPr>
    </w:p>
    <w:p>
      <w:pPr>
        <w:pStyle w:val="3"/>
      </w:pPr>
      <w:bookmarkStart w:id="7" w:name="_Toc26416"/>
      <w:r>
        <w:t>4.3 Approaches</w:t>
      </w:r>
      <w:bookmarkEnd w:id="7"/>
    </w:p>
    <w:p/>
    <w:p>
      <w:pPr>
        <w:pStyle w:val="4"/>
        <w:rPr>
          <w:rFonts w:hint="eastAsia"/>
        </w:rPr>
      </w:pPr>
      <w:r>
        <w:t>4.3.1</w:t>
      </w:r>
      <w:r>
        <w:rPr>
          <w:rFonts w:hint="eastAsia"/>
        </w:rPr>
        <w:t>Preprocessing operations</w:t>
      </w:r>
    </w:p>
    <w:p>
      <w:r>
        <w:rPr>
          <w:rFonts w:hint="eastAsia"/>
        </w:rPr>
        <w:t>In this paper, the wavelet threshold denoising method is used to reduce noise, and the appropriate wavelet basis function, decomposition layers, threshold and threshold function are selected through experiments</w:t>
      </w:r>
      <w:r>
        <w:rPr>
          <w:rFonts w:hint="eastAsia" w:eastAsia="宋体"/>
          <w:lang w:val="en-US" w:eastAsia="zh-CN"/>
        </w:rPr>
        <w:t xml:space="preserve"> [12]</w:t>
      </w:r>
      <w:r>
        <w:rPr>
          <w:rFonts w:hint="eastAsia"/>
        </w:rPr>
        <w:t>.</w:t>
      </w:r>
    </w:p>
    <w:p>
      <w:pPr>
        <w:pStyle w:val="4"/>
        <w:rPr>
          <w:rFonts w:hint="eastAsia"/>
        </w:rPr>
      </w:pPr>
      <w:r>
        <w:t>4.3.2</w:t>
      </w:r>
      <w:r>
        <w:rPr>
          <w:rFonts w:hint="eastAsia"/>
        </w:rPr>
        <w:t>ResNet-based sequence anomaly detection algorithm</w:t>
      </w:r>
    </w:p>
    <w:p>
      <w:r>
        <w:rPr>
          <w:rFonts w:hint="eastAsia"/>
        </w:rPr>
        <w:t>The algorithm uses normal data to train the modeling, Gaussian modeling is used to reconstruct the error between the input sequence and the output sequence of the model, then MLE is used to estimate the abnormal score of the input sequence, and finally the original sequence is judged by co</w:t>
      </w:r>
      <w:r>
        <w:rPr>
          <w:rFonts w:hint="eastAsia" w:eastAsia="宋体"/>
          <w:lang w:val="en-US" w:eastAsia="zh-CN"/>
        </w:rPr>
        <w:t>m</w:t>
      </w:r>
      <w:r>
        <w:rPr>
          <w:rFonts w:hint="eastAsia"/>
        </w:rPr>
        <w:t>paring with the set abnormal threshold Whether an abnormality has occurred</w:t>
      </w:r>
      <w:r>
        <w:rPr>
          <w:rFonts w:hint="eastAsia" w:eastAsia="宋体"/>
          <w:lang w:val="en-US" w:eastAsia="zh-CN"/>
        </w:rPr>
        <w:t xml:space="preserve"> [13]</w:t>
      </w:r>
      <w:r>
        <w:rPr>
          <w:rFonts w:hint="eastAsia"/>
        </w:rPr>
        <w:t>.</w:t>
      </w:r>
    </w:p>
    <w:p>
      <w:pPr>
        <w:pStyle w:val="3"/>
      </w:pPr>
      <w:bookmarkStart w:id="8" w:name="_Toc9519"/>
      <w:r>
        <w:t>4.4 Risks &amp; Limitations</w:t>
      </w:r>
      <w:bookmarkEnd w:id="8"/>
    </w:p>
    <w:p>
      <w:pPr>
        <w:rPr>
          <w:rFonts w:hint="eastAsia"/>
        </w:rPr>
      </w:pPr>
      <w:r>
        <w:rPr>
          <w:rFonts w:hint="eastAsia"/>
        </w:rPr>
        <w:t>(1) The determination of the abnormal threshold will seriously affect the accuracy of the algorithm.</w:t>
      </w:r>
    </w:p>
    <w:p>
      <w:pPr>
        <w:rPr>
          <w:rFonts w:hint="eastAsia"/>
        </w:rPr>
      </w:pPr>
      <w:r>
        <w:rPr>
          <w:rFonts w:hint="eastAsia"/>
        </w:rPr>
        <w:t>(2) The detection effect of the algorithm is poor in samples where the abnormal data is not obvious.</w:t>
      </w:r>
    </w:p>
    <w:p>
      <w:pPr>
        <w:rPr>
          <w:rFonts w:hint="eastAsia"/>
        </w:rPr>
      </w:pPr>
      <w:r>
        <w:rPr>
          <w:rFonts w:hint="eastAsia"/>
        </w:rPr>
        <w:t>(3) The scope and boundary of the algorithm are limited.</w:t>
      </w:r>
    </w:p>
    <w:p>
      <w:pPr>
        <w:pStyle w:val="3"/>
      </w:pPr>
      <w:bookmarkStart w:id="9" w:name="_Toc19272"/>
      <w:r>
        <w:t>4.5 Data Evaluation</w:t>
      </w:r>
      <w:bookmarkEnd w:id="9"/>
    </w:p>
    <w:p/>
    <w:p>
      <w:pPr>
        <w:rPr>
          <w:rFonts w:asciiTheme="majorHAnsi" w:hAnsiTheme="majorHAnsi" w:eastAsiaTheme="majorEastAsia" w:cstheme="majorBidi"/>
          <w:color w:val="2E75B6" w:themeColor="accent1" w:themeShade="BF"/>
          <w:sz w:val="32"/>
          <w:szCs w:val="32"/>
        </w:rPr>
      </w:pPr>
      <w:r>
        <w:br w:type="page"/>
      </w:r>
      <w:r>
        <w:rPr>
          <w:rFonts w:hint="eastAsia"/>
        </w:rPr>
        <w:t>When measuring the vibration of subway tracks, the range of measurement points is wide, the number is large, and the monitoring time is long. Therefore, the vibration signal is transmitted to the fiber grating demodulator through the optical cable and demodulated into actual physical quantity data is very huge</w:t>
      </w:r>
      <w:r>
        <w:rPr>
          <w:rFonts w:hint="eastAsia" w:eastAsia="宋体"/>
          <w:lang w:val="en-US" w:eastAsia="zh-CN"/>
        </w:rPr>
        <w:t xml:space="preserve"> [14]</w:t>
      </w:r>
      <w:r>
        <w:rPr>
          <w:rFonts w:hint="eastAsia"/>
        </w:rPr>
        <w:t>. Normal train driving data is required to construct the vibration signal samples, and not all the data collected is train driving data, which also contains data that does not pass by and abnormal data caused by external construction, external intrusion and sensor damage. . From these complicated and massive data without any labels, it is difficult to manually select the normal data of the train to construct the vibration sequence sample, the cost is high, and the time is long</w:t>
      </w:r>
      <w:r>
        <w:rPr>
          <w:rFonts w:hint="eastAsia" w:eastAsia="宋体"/>
          <w:lang w:val="en-US" w:eastAsia="zh-CN"/>
        </w:rPr>
        <w:t xml:space="preserve"> [15]</w:t>
      </w:r>
      <w:r>
        <w:rPr>
          <w:rFonts w:hint="eastAsia"/>
        </w:rPr>
        <w:t>.</w:t>
      </w:r>
    </w:p>
    <w:p>
      <w:pPr>
        <w:rPr>
          <w:rFonts w:asciiTheme="majorHAnsi" w:hAnsiTheme="majorHAnsi" w:eastAsiaTheme="majorEastAsia" w:cstheme="majorBidi"/>
          <w:color w:val="2E75B6" w:themeColor="accent1" w:themeShade="BF"/>
          <w:sz w:val="32"/>
          <w:szCs w:val="32"/>
        </w:rPr>
      </w:pPr>
      <w:r>
        <w:br w:type="page"/>
      </w:r>
    </w:p>
    <w:p>
      <w:pPr>
        <w:pStyle w:val="2"/>
      </w:pPr>
      <w:bookmarkStart w:id="10" w:name="_Toc12974"/>
      <w:r>
        <w:t>6. Resources &amp; Planning</w:t>
      </w:r>
      <w:bookmarkEnd w:id="10"/>
    </w:p>
    <w:p/>
    <w:p>
      <w:pPr>
        <w:pStyle w:val="3"/>
      </w:pPr>
      <w:bookmarkStart w:id="11" w:name="_Toc16799"/>
      <w:r>
        <w:t>6.1 Resources Required</w:t>
      </w:r>
      <w:bookmarkEnd w:id="11"/>
    </w:p>
    <w:p>
      <w:pPr>
        <w:rPr>
          <w:rFonts w:hint="eastAsia" w:eastAsia="宋体"/>
          <w:lang w:val="en-US" w:eastAsia="zh-CN"/>
        </w:rPr>
      </w:pPr>
      <w:r>
        <w:rPr>
          <w:rFonts w:hint="eastAsia"/>
        </w:rPr>
        <w:t>In order to successfully complete the project, the following resources will be required</w:t>
      </w:r>
      <w:r>
        <w:rPr>
          <w:rFonts w:hint="eastAsia" w:eastAsia="宋体"/>
          <w:lang w:val="en-US" w:eastAsia="zh-CN"/>
        </w:rPr>
        <w:t>:</w:t>
      </w:r>
    </w:p>
    <w:p>
      <w:pPr>
        <w:numPr>
          <w:ilvl w:val="0"/>
          <w:numId w:val="2"/>
        </w:numPr>
        <w:rPr>
          <w:rFonts w:hint="eastAsia" w:eastAsia="宋体"/>
          <w:lang w:val="en-US" w:eastAsia="zh-CN"/>
        </w:rPr>
      </w:pPr>
      <w:r>
        <w:rPr>
          <w:rFonts w:hint="eastAsia" w:eastAsia="宋体"/>
          <w:lang w:val="en-US" w:eastAsia="zh-CN"/>
        </w:rPr>
        <w:t>PC/Laptop – to be used for the building of the system</w:t>
      </w:r>
    </w:p>
    <w:p>
      <w:pPr>
        <w:numPr>
          <w:ilvl w:val="0"/>
          <w:numId w:val="2"/>
        </w:numPr>
        <w:ind w:left="0" w:leftChars="0" w:firstLine="0" w:firstLineChars="0"/>
        <w:rPr>
          <w:rFonts w:hint="default" w:eastAsia="宋体"/>
          <w:lang w:val="en-US" w:eastAsia="zh-CN"/>
        </w:rPr>
      </w:pPr>
      <w:r>
        <w:rPr>
          <w:rFonts w:hint="default" w:eastAsia="宋体"/>
          <w:lang w:val="en-US" w:eastAsia="zh-CN"/>
        </w:rPr>
        <w:t>IT and Information Management journals that refer to past and current research</w:t>
      </w:r>
    </w:p>
    <w:p>
      <w:pPr>
        <w:numPr>
          <w:ilvl w:val="0"/>
          <w:numId w:val="2"/>
        </w:numPr>
        <w:ind w:left="0" w:leftChars="0" w:firstLine="0" w:firstLineChars="0"/>
        <w:rPr>
          <w:rFonts w:hint="default" w:eastAsia="宋体"/>
          <w:lang w:val="en-US" w:eastAsia="zh-CN"/>
        </w:rPr>
      </w:pPr>
      <w:r>
        <w:rPr>
          <w:rFonts w:hint="default" w:eastAsia="宋体"/>
          <w:lang w:val="en-US" w:eastAsia="zh-CN"/>
        </w:rPr>
        <w:t>Books on the subject area – to be borrowed from the University and local</w:t>
      </w:r>
    </w:p>
    <w:p>
      <w:pPr>
        <w:numPr>
          <w:ilvl w:val="0"/>
          <w:numId w:val="2"/>
        </w:numPr>
        <w:ind w:left="0" w:leftChars="0" w:firstLine="0" w:firstLineChars="0"/>
        <w:rPr>
          <w:rFonts w:hint="default" w:eastAsia="宋体"/>
          <w:lang w:val="en-US" w:eastAsia="zh-CN"/>
        </w:rPr>
      </w:pPr>
      <w:r>
        <w:rPr>
          <w:rFonts w:hint="default" w:eastAsia="宋体"/>
          <w:lang w:val="en-US" w:eastAsia="zh-CN"/>
        </w:rPr>
        <w:t>A large amount of subway data-has been obtained from the subway rail transit in Wuhan, Hubei, China</w:t>
      </w:r>
    </w:p>
    <w:p>
      <w:pPr>
        <w:pStyle w:val="3"/>
      </w:pPr>
      <w:bookmarkStart w:id="12" w:name="_Toc3794"/>
      <w:r>
        <w:t>6.2 Gantt Chart</w:t>
      </w:r>
      <w:bookmarkEnd w:id="12"/>
    </w:p>
    <w:tbl>
      <w:tblPr>
        <w:tblStyle w:val="8"/>
        <w:tblW w:w="7020" w:type="dxa"/>
        <w:tblCellSpacing w:w="15"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autofit"/>
        <w:tblCellMar>
          <w:top w:w="15" w:type="dxa"/>
          <w:left w:w="15" w:type="dxa"/>
          <w:bottom w:w="15" w:type="dxa"/>
          <w:right w:w="15" w:type="dxa"/>
        </w:tblCellMar>
      </w:tblPr>
      <w:tblGrid>
        <w:gridCol w:w="2941"/>
        <w:gridCol w:w="902"/>
        <w:gridCol w:w="806"/>
        <w:gridCol w:w="1002"/>
        <w:gridCol w:w="1369"/>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15" w:type="dxa"/>
            <w:left w:w="15" w:type="dxa"/>
            <w:bottom w:w="15" w:type="dxa"/>
            <w:right w:w="15" w:type="dxa"/>
          </w:tblCellMar>
        </w:tblPrEx>
        <w:trPr>
          <w:trHeight w:val="375" w:hRule="atLeast"/>
          <w:tblCellSpacing w:w="15" w:type="dxa"/>
        </w:trPr>
        <w:tc>
          <w:tcPr>
            <w:tcW w:w="2150" w:type="pct"/>
            <w:noWrap w:val="0"/>
            <w:vAlign w:val="top"/>
          </w:tcPr>
          <w:p>
            <w:pPr>
              <w:rPr>
                <w:rFonts w:ascii="Arial" w:hAnsi="Arial" w:eastAsia="Arial Unicode MS" w:cs="Arial"/>
                <w:color w:val="333333"/>
                <w:sz w:val="20"/>
                <w:szCs w:val="20"/>
              </w:rPr>
            </w:pPr>
            <w:r>
              <w:rPr>
                <w:rFonts w:ascii="Arial" w:hAnsi="Arial" w:cs="Arial"/>
                <w:b/>
                <w:bCs/>
                <w:color w:val="333333"/>
                <w:sz w:val="20"/>
                <w:szCs w:val="20"/>
              </w:rPr>
              <w:t>Task</w:t>
            </w:r>
          </w:p>
        </w:tc>
        <w:tc>
          <w:tcPr>
            <w:tcW w:w="600" w:type="pct"/>
            <w:noWrap w:val="0"/>
            <w:vAlign w:val="top"/>
          </w:tcPr>
          <w:p>
            <w:pPr>
              <w:jc w:val="both"/>
              <w:rPr>
                <w:rFonts w:ascii="Arial" w:hAnsi="Arial" w:eastAsia="Arial Unicode MS" w:cs="Arial"/>
                <w:color w:val="333333"/>
                <w:sz w:val="20"/>
                <w:szCs w:val="20"/>
              </w:rPr>
            </w:pPr>
            <w:r>
              <w:rPr>
                <w:rFonts w:ascii="Arial" w:hAnsi="Arial" w:cs="Arial"/>
                <w:b/>
                <w:bCs/>
                <w:color w:val="333333"/>
                <w:sz w:val="20"/>
                <w:szCs w:val="20"/>
              </w:rPr>
              <w:t>possible start</w:t>
            </w:r>
          </w:p>
        </w:tc>
        <w:tc>
          <w:tcPr>
            <w:tcW w:w="600" w:type="pct"/>
            <w:noWrap w:val="0"/>
            <w:vAlign w:val="top"/>
          </w:tcPr>
          <w:p>
            <w:pPr>
              <w:jc w:val="both"/>
              <w:rPr>
                <w:rFonts w:ascii="Arial" w:hAnsi="Arial" w:eastAsia="Arial Unicode MS" w:cs="Arial"/>
                <w:color w:val="333333"/>
                <w:sz w:val="20"/>
                <w:szCs w:val="20"/>
              </w:rPr>
            </w:pPr>
            <w:r>
              <w:rPr>
                <w:rFonts w:ascii="Arial" w:hAnsi="Arial" w:cs="Arial"/>
                <w:b/>
                <w:bCs/>
                <w:color w:val="333333"/>
                <w:sz w:val="20"/>
                <w:szCs w:val="20"/>
              </w:rPr>
              <w:t>Length</w:t>
            </w:r>
          </w:p>
        </w:tc>
        <w:tc>
          <w:tcPr>
            <w:tcW w:w="650" w:type="pct"/>
            <w:noWrap w:val="0"/>
            <w:vAlign w:val="top"/>
          </w:tcPr>
          <w:p>
            <w:pPr>
              <w:jc w:val="both"/>
              <w:rPr>
                <w:rFonts w:ascii="Arial" w:hAnsi="Arial" w:eastAsia="Arial Unicode MS" w:cs="Arial"/>
                <w:color w:val="333333"/>
                <w:sz w:val="20"/>
                <w:szCs w:val="20"/>
              </w:rPr>
            </w:pPr>
            <w:r>
              <w:rPr>
                <w:rFonts w:ascii="Arial" w:hAnsi="Arial" w:cs="Arial"/>
                <w:b/>
                <w:bCs/>
                <w:color w:val="333333"/>
                <w:sz w:val="20"/>
                <w:szCs w:val="20"/>
              </w:rPr>
              <w:t>Type</w:t>
            </w:r>
          </w:p>
        </w:tc>
        <w:tc>
          <w:tcPr>
            <w:tcW w:w="1000" w:type="pct"/>
            <w:noWrap w:val="0"/>
            <w:vAlign w:val="top"/>
          </w:tcPr>
          <w:p>
            <w:pPr>
              <w:pStyle w:val="7"/>
              <w:rPr>
                <w:rFonts w:ascii="Arial" w:hAnsi="Arial" w:cs="Arial"/>
                <w:color w:val="333333"/>
                <w:sz w:val="20"/>
                <w:szCs w:val="20"/>
              </w:rPr>
            </w:pPr>
            <w:r>
              <w:rPr>
                <w:rFonts w:ascii="Arial" w:hAnsi="Arial" w:cs="Arial"/>
                <w:b/>
                <w:bCs/>
                <w:color w:val="333333"/>
                <w:sz w:val="20"/>
                <w:szCs w:val="20"/>
              </w:rPr>
              <w:t>Dependent</w:t>
            </w:r>
          </w:p>
          <w:p>
            <w:pPr>
              <w:pStyle w:val="7"/>
              <w:rPr>
                <w:rFonts w:ascii="Arial" w:hAnsi="Arial" w:cs="Arial"/>
                <w:color w:val="333333"/>
                <w:sz w:val="20"/>
                <w:szCs w:val="20"/>
              </w:rPr>
            </w:pPr>
            <w:r>
              <w:rPr>
                <w:rFonts w:ascii="Arial" w:hAnsi="Arial" w:cs="Arial"/>
                <w:b/>
                <w:bCs/>
                <w:color w:val="333333"/>
                <w:sz w:val="20"/>
                <w:szCs w:val="20"/>
              </w:rPr>
              <w:t>on...</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15" w:type="dxa"/>
            <w:left w:w="15" w:type="dxa"/>
            <w:bottom w:w="15" w:type="dxa"/>
            <w:right w:w="15" w:type="dxa"/>
          </w:tblCellMar>
        </w:tblPrEx>
        <w:trPr>
          <w:trHeight w:val="450" w:hRule="atLeast"/>
          <w:tblCellSpacing w:w="15" w:type="dxa"/>
        </w:trPr>
        <w:tc>
          <w:tcPr>
            <w:tcW w:w="2150" w:type="pct"/>
            <w:noWrap w:val="0"/>
            <w:vAlign w:val="top"/>
          </w:tcPr>
          <w:p>
            <w:pPr>
              <w:rPr>
                <w:rFonts w:ascii="Arial" w:hAnsi="Arial" w:eastAsia="Arial Unicode MS" w:cs="Arial"/>
                <w:color w:val="333333"/>
                <w:sz w:val="20"/>
                <w:szCs w:val="20"/>
              </w:rPr>
            </w:pPr>
            <w:r>
              <w:rPr>
                <w:rFonts w:ascii="Arial" w:hAnsi="Arial" w:cs="Arial"/>
                <w:color w:val="333333"/>
                <w:sz w:val="20"/>
                <w:szCs w:val="20"/>
              </w:rPr>
              <w:t xml:space="preserve">1. High level analysis </w:t>
            </w:r>
          </w:p>
        </w:tc>
        <w:tc>
          <w:tcPr>
            <w:tcW w:w="600" w:type="pct"/>
            <w:noWrap w:val="0"/>
            <w:vAlign w:val="top"/>
          </w:tcPr>
          <w:p>
            <w:pPr>
              <w:jc w:val="both"/>
              <w:rPr>
                <w:rFonts w:ascii="Arial" w:hAnsi="Arial" w:eastAsia="Arial Unicode MS" w:cs="Arial"/>
                <w:color w:val="333333"/>
                <w:sz w:val="20"/>
                <w:szCs w:val="20"/>
              </w:rPr>
            </w:pPr>
            <w:r>
              <w:rPr>
                <w:rFonts w:ascii="Arial" w:hAnsi="Arial" w:cs="Arial"/>
                <w:color w:val="333333"/>
                <w:sz w:val="20"/>
                <w:szCs w:val="20"/>
              </w:rPr>
              <w:t>week 1</w:t>
            </w:r>
          </w:p>
        </w:tc>
        <w:tc>
          <w:tcPr>
            <w:tcW w:w="600" w:type="pct"/>
            <w:noWrap w:val="0"/>
            <w:vAlign w:val="top"/>
          </w:tcPr>
          <w:p>
            <w:pPr>
              <w:jc w:val="both"/>
              <w:rPr>
                <w:rFonts w:ascii="Arial" w:hAnsi="Arial" w:eastAsia="Arial Unicode MS" w:cs="Arial"/>
                <w:color w:val="333333"/>
                <w:sz w:val="20"/>
                <w:szCs w:val="20"/>
              </w:rPr>
            </w:pPr>
            <w:r>
              <w:rPr>
                <w:rFonts w:ascii="Arial" w:hAnsi="Arial" w:cs="Arial"/>
                <w:color w:val="333333"/>
                <w:sz w:val="20"/>
                <w:szCs w:val="20"/>
              </w:rPr>
              <w:t>5 days</w:t>
            </w:r>
          </w:p>
        </w:tc>
        <w:tc>
          <w:tcPr>
            <w:tcW w:w="650" w:type="pct"/>
            <w:noWrap w:val="0"/>
            <w:vAlign w:val="top"/>
          </w:tcPr>
          <w:p>
            <w:pPr>
              <w:jc w:val="both"/>
              <w:rPr>
                <w:rFonts w:ascii="Arial" w:hAnsi="Arial" w:eastAsia="Arial Unicode MS" w:cs="Arial"/>
                <w:color w:val="333333"/>
                <w:sz w:val="20"/>
                <w:szCs w:val="20"/>
              </w:rPr>
            </w:pPr>
            <w:r>
              <w:rPr>
                <w:rFonts w:ascii="Arial" w:hAnsi="Arial" w:cs="Arial"/>
                <w:color w:val="333333"/>
                <w:sz w:val="20"/>
                <w:szCs w:val="20"/>
              </w:rPr>
              <w:t>sequential</w:t>
            </w:r>
          </w:p>
        </w:tc>
        <w:tc>
          <w:tcPr>
            <w:tcW w:w="1000" w:type="pct"/>
            <w:noWrap w:val="0"/>
            <w:vAlign w:val="top"/>
          </w:tcPr>
          <w:p>
            <w:pPr>
              <w:jc w:val="both"/>
              <w:rPr>
                <w:rFonts w:ascii="Arial" w:hAnsi="Arial" w:eastAsia="Arial Unicode MS" w:cs="Arial"/>
                <w:color w:val="333333"/>
                <w:sz w:val="20"/>
                <w:szCs w:val="20"/>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15" w:type="dxa"/>
            <w:left w:w="15" w:type="dxa"/>
            <w:bottom w:w="15" w:type="dxa"/>
            <w:right w:w="15" w:type="dxa"/>
          </w:tblCellMar>
        </w:tblPrEx>
        <w:trPr>
          <w:trHeight w:val="450" w:hRule="atLeast"/>
          <w:tblCellSpacing w:w="15" w:type="dxa"/>
        </w:trPr>
        <w:tc>
          <w:tcPr>
            <w:tcW w:w="2150" w:type="pct"/>
            <w:noWrap w:val="0"/>
            <w:vAlign w:val="top"/>
          </w:tcPr>
          <w:p>
            <w:pPr>
              <w:rPr>
                <w:rFonts w:ascii="Arial" w:hAnsi="Arial" w:eastAsia="Arial Unicode MS" w:cs="Arial"/>
                <w:color w:val="333333"/>
                <w:sz w:val="20"/>
                <w:szCs w:val="20"/>
              </w:rPr>
            </w:pPr>
            <w:r>
              <w:rPr>
                <w:rFonts w:ascii="Arial" w:hAnsi="Arial" w:cs="Arial"/>
                <w:color w:val="333333"/>
                <w:sz w:val="20"/>
                <w:szCs w:val="20"/>
              </w:rPr>
              <w:t xml:space="preserve">2. Selection of </w:t>
            </w:r>
            <w:r>
              <w:rPr>
                <w:rFonts w:hint="eastAsia" w:ascii="Arial" w:hAnsi="Arial" w:eastAsia="宋体" w:cs="Arial"/>
                <w:color w:val="333333"/>
                <w:sz w:val="20"/>
                <w:szCs w:val="20"/>
                <w:lang w:val="en-US" w:eastAsia="zh-CN"/>
              </w:rPr>
              <w:t xml:space="preserve">software </w:t>
            </w:r>
            <w:r>
              <w:rPr>
                <w:rFonts w:ascii="Arial" w:hAnsi="Arial" w:cs="Arial"/>
                <w:color w:val="333333"/>
                <w:sz w:val="20"/>
                <w:szCs w:val="20"/>
              </w:rPr>
              <w:t xml:space="preserve">platform </w:t>
            </w:r>
          </w:p>
        </w:tc>
        <w:tc>
          <w:tcPr>
            <w:tcW w:w="600" w:type="pct"/>
            <w:noWrap w:val="0"/>
            <w:vAlign w:val="top"/>
          </w:tcPr>
          <w:p>
            <w:pPr>
              <w:jc w:val="both"/>
              <w:rPr>
                <w:rFonts w:ascii="Arial" w:hAnsi="Arial" w:eastAsia="Arial Unicode MS" w:cs="Arial"/>
                <w:color w:val="333333"/>
                <w:sz w:val="20"/>
                <w:szCs w:val="20"/>
              </w:rPr>
            </w:pPr>
            <w:r>
              <w:rPr>
                <w:rFonts w:ascii="Arial" w:hAnsi="Arial" w:cs="Arial"/>
                <w:color w:val="333333"/>
                <w:sz w:val="20"/>
                <w:szCs w:val="20"/>
              </w:rPr>
              <w:t>week 1</w:t>
            </w:r>
          </w:p>
        </w:tc>
        <w:tc>
          <w:tcPr>
            <w:tcW w:w="600" w:type="pct"/>
            <w:noWrap w:val="0"/>
            <w:vAlign w:val="top"/>
          </w:tcPr>
          <w:p>
            <w:pPr>
              <w:jc w:val="both"/>
              <w:rPr>
                <w:rFonts w:ascii="Arial" w:hAnsi="Arial" w:eastAsia="Arial Unicode MS" w:cs="Arial"/>
                <w:color w:val="333333"/>
                <w:sz w:val="20"/>
                <w:szCs w:val="20"/>
              </w:rPr>
            </w:pPr>
            <w:r>
              <w:rPr>
                <w:rFonts w:ascii="Arial" w:hAnsi="Arial" w:cs="Arial"/>
                <w:color w:val="333333"/>
                <w:sz w:val="20"/>
                <w:szCs w:val="20"/>
              </w:rPr>
              <w:t>1 day</w:t>
            </w:r>
          </w:p>
        </w:tc>
        <w:tc>
          <w:tcPr>
            <w:tcW w:w="650" w:type="pct"/>
            <w:noWrap w:val="0"/>
            <w:vAlign w:val="top"/>
          </w:tcPr>
          <w:p>
            <w:pPr>
              <w:jc w:val="both"/>
              <w:rPr>
                <w:rFonts w:ascii="Arial" w:hAnsi="Arial" w:eastAsia="Arial Unicode MS" w:cs="Arial"/>
                <w:color w:val="333333"/>
                <w:sz w:val="20"/>
                <w:szCs w:val="20"/>
              </w:rPr>
            </w:pPr>
            <w:r>
              <w:rPr>
                <w:rFonts w:ascii="Arial" w:hAnsi="Arial" w:cs="Arial"/>
                <w:color w:val="333333"/>
                <w:sz w:val="20"/>
                <w:szCs w:val="20"/>
              </w:rPr>
              <w:t>sequential</w:t>
            </w:r>
          </w:p>
        </w:tc>
        <w:tc>
          <w:tcPr>
            <w:tcW w:w="1000" w:type="pct"/>
            <w:noWrap w:val="0"/>
            <w:vAlign w:val="top"/>
          </w:tcPr>
          <w:p>
            <w:pPr>
              <w:jc w:val="center"/>
              <w:rPr>
                <w:rFonts w:ascii="Arial" w:hAnsi="Arial" w:eastAsia="Arial Unicode MS" w:cs="Arial"/>
                <w:color w:val="333333"/>
                <w:sz w:val="20"/>
                <w:szCs w:val="20"/>
              </w:rPr>
            </w:pPr>
            <w:r>
              <w:rPr>
                <w:rFonts w:ascii="Arial" w:hAnsi="Arial" w:cs="Arial"/>
                <w:color w:val="333333"/>
                <w:sz w:val="20"/>
                <w:szCs w:val="20"/>
              </w:rPr>
              <w:t>1</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15" w:type="dxa"/>
            <w:left w:w="15" w:type="dxa"/>
            <w:bottom w:w="15" w:type="dxa"/>
            <w:right w:w="15" w:type="dxa"/>
          </w:tblCellMar>
        </w:tblPrEx>
        <w:trPr>
          <w:trHeight w:val="450" w:hRule="atLeast"/>
          <w:tblCellSpacing w:w="15" w:type="dxa"/>
        </w:trPr>
        <w:tc>
          <w:tcPr>
            <w:tcW w:w="2150" w:type="pct"/>
            <w:noWrap w:val="0"/>
            <w:vAlign w:val="top"/>
          </w:tcPr>
          <w:p>
            <w:pPr>
              <w:rPr>
                <w:rFonts w:ascii="Arial" w:hAnsi="Arial" w:eastAsia="Arial Unicode MS" w:cs="Arial"/>
                <w:color w:val="333333"/>
                <w:sz w:val="20"/>
                <w:szCs w:val="20"/>
              </w:rPr>
            </w:pPr>
            <w:r>
              <w:rPr>
                <w:rFonts w:ascii="Arial" w:hAnsi="Arial" w:cs="Arial"/>
                <w:color w:val="333333"/>
                <w:sz w:val="20"/>
                <w:szCs w:val="20"/>
              </w:rPr>
              <w:t xml:space="preserve">3. Installation and commissioning of </w:t>
            </w:r>
            <w:r>
              <w:rPr>
                <w:rFonts w:hint="eastAsia" w:ascii="Arial" w:hAnsi="Arial" w:eastAsia="宋体" w:cs="Arial"/>
                <w:color w:val="333333"/>
                <w:sz w:val="20"/>
                <w:szCs w:val="20"/>
                <w:lang w:val="en-US" w:eastAsia="zh-CN"/>
              </w:rPr>
              <w:t xml:space="preserve">software </w:t>
            </w:r>
          </w:p>
        </w:tc>
        <w:tc>
          <w:tcPr>
            <w:tcW w:w="600" w:type="pct"/>
            <w:noWrap w:val="0"/>
            <w:vAlign w:val="top"/>
          </w:tcPr>
          <w:p>
            <w:pPr>
              <w:jc w:val="both"/>
              <w:rPr>
                <w:rFonts w:ascii="Arial" w:hAnsi="Arial" w:eastAsia="Arial Unicode MS" w:cs="Arial"/>
                <w:color w:val="333333"/>
                <w:sz w:val="20"/>
                <w:szCs w:val="20"/>
              </w:rPr>
            </w:pPr>
            <w:r>
              <w:rPr>
                <w:rFonts w:ascii="Arial" w:hAnsi="Arial" w:cs="Arial"/>
                <w:color w:val="333333"/>
                <w:sz w:val="20"/>
                <w:szCs w:val="20"/>
              </w:rPr>
              <w:t>week 3</w:t>
            </w:r>
          </w:p>
        </w:tc>
        <w:tc>
          <w:tcPr>
            <w:tcW w:w="600" w:type="pct"/>
            <w:noWrap w:val="0"/>
            <w:vAlign w:val="top"/>
          </w:tcPr>
          <w:p>
            <w:pPr>
              <w:jc w:val="both"/>
              <w:rPr>
                <w:rFonts w:ascii="Arial" w:hAnsi="Arial" w:eastAsia="Arial Unicode MS" w:cs="Arial"/>
                <w:color w:val="333333"/>
                <w:sz w:val="20"/>
                <w:szCs w:val="20"/>
              </w:rPr>
            </w:pPr>
            <w:r>
              <w:rPr>
                <w:rFonts w:ascii="Arial" w:hAnsi="Arial" w:cs="Arial"/>
                <w:color w:val="333333"/>
                <w:sz w:val="20"/>
                <w:szCs w:val="20"/>
              </w:rPr>
              <w:t>2 weeks</w:t>
            </w:r>
          </w:p>
        </w:tc>
        <w:tc>
          <w:tcPr>
            <w:tcW w:w="650" w:type="pct"/>
            <w:noWrap w:val="0"/>
            <w:vAlign w:val="top"/>
          </w:tcPr>
          <w:p>
            <w:pPr>
              <w:jc w:val="both"/>
              <w:rPr>
                <w:rFonts w:ascii="Arial" w:hAnsi="Arial" w:eastAsia="Arial Unicode MS" w:cs="Arial"/>
                <w:color w:val="333333"/>
                <w:sz w:val="20"/>
                <w:szCs w:val="20"/>
              </w:rPr>
            </w:pPr>
            <w:r>
              <w:rPr>
                <w:rFonts w:ascii="Arial" w:hAnsi="Arial" w:cs="Arial"/>
                <w:color w:val="333333"/>
                <w:sz w:val="20"/>
                <w:szCs w:val="20"/>
              </w:rPr>
              <w:t>parallel</w:t>
            </w:r>
          </w:p>
        </w:tc>
        <w:tc>
          <w:tcPr>
            <w:tcW w:w="1000" w:type="pct"/>
            <w:noWrap w:val="0"/>
            <w:vAlign w:val="top"/>
          </w:tcPr>
          <w:p>
            <w:pPr>
              <w:jc w:val="center"/>
              <w:rPr>
                <w:rFonts w:ascii="Arial" w:hAnsi="Arial" w:eastAsia="Arial Unicode MS" w:cs="Arial"/>
                <w:color w:val="333333"/>
                <w:sz w:val="20"/>
                <w:szCs w:val="20"/>
              </w:rPr>
            </w:pPr>
            <w:r>
              <w:rPr>
                <w:rFonts w:ascii="Arial" w:hAnsi="Arial" w:cs="Arial"/>
                <w:color w:val="333333"/>
                <w:sz w:val="20"/>
                <w:szCs w:val="20"/>
              </w:rPr>
              <w:t>2</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15" w:type="dxa"/>
            <w:left w:w="15" w:type="dxa"/>
            <w:bottom w:w="15" w:type="dxa"/>
            <w:right w:w="15" w:type="dxa"/>
          </w:tblCellMar>
        </w:tblPrEx>
        <w:trPr>
          <w:trHeight w:val="450" w:hRule="atLeast"/>
          <w:tblCellSpacing w:w="15" w:type="dxa"/>
        </w:trPr>
        <w:tc>
          <w:tcPr>
            <w:tcW w:w="2150" w:type="pct"/>
            <w:noWrap w:val="0"/>
            <w:vAlign w:val="top"/>
          </w:tcPr>
          <w:p>
            <w:pPr>
              <w:pStyle w:val="7"/>
              <w:rPr>
                <w:rFonts w:ascii="Arial" w:hAnsi="Arial" w:cs="Arial"/>
                <w:color w:val="333333"/>
                <w:sz w:val="20"/>
                <w:szCs w:val="20"/>
              </w:rPr>
            </w:pPr>
            <w:r>
              <w:rPr>
                <w:rFonts w:ascii="Arial" w:hAnsi="Arial" w:cs="Arial"/>
                <w:color w:val="333333"/>
                <w:sz w:val="20"/>
                <w:szCs w:val="20"/>
              </w:rPr>
              <w:t xml:space="preserve">4. Detailed analysis of core modules </w:t>
            </w:r>
          </w:p>
        </w:tc>
        <w:tc>
          <w:tcPr>
            <w:tcW w:w="600" w:type="pct"/>
            <w:noWrap w:val="0"/>
            <w:vAlign w:val="top"/>
          </w:tcPr>
          <w:p>
            <w:pPr>
              <w:jc w:val="both"/>
              <w:rPr>
                <w:rFonts w:ascii="Arial" w:hAnsi="Arial" w:eastAsia="Arial Unicode MS" w:cs="Arial"/>
                <w:color w:val="333333"/>
                <w:sz w:val="20"/>
                <w:szCs w:val="20"/>
              </w:rPr>
            </w:pPr>
            <w:r>
              <w:rPr>
                <w:rFonts w:ascii="Arial" w:hAnsi="Arial" w:cs="Arial"/>
                <w:color w:val="333333"/>
                <w:sz w:val="20"/>
                <w:szCs w:val="20"/>
              </w:rPr>
              <w:t>week 1</w:t>
            </w:r>
          </w:p>
        </w:tc>
        <w:tc>
          <w:tcPr>
            <w:tcW w:w="600" w:type="pct"/>
            <w:noWrap w:val="0"/>
            <w:vAlign w:val="top"/>
          </w:tcPr>
          <w:p>
            <w:pPr>
              <w:jc w:val="both"/>
              <w:rPr>
                <w:rFonts w:ascii="Arial" w:hAnsi="Arial" w:eastAsia="Arial Unicode MS" w:cs="Arial"/>
                <w:color w:val="333333"/>
                <w:sz w:val="20"/>
                <w:szCs w:val="20"/>
              </w:rPr>
            </w:pPr>
            <w:r>
              <w:rPr>
                <w:rFonts w:ascii="Arial" w:hAnsi="Arial" w:cs="Arial"/>
                <w:color w:val="333333"/>
                <w:sz w:val="20"/>
                <w:szCs w:val="20"/>
              </w:rPr>
              <w:t>2 weeks</w:t>
            </w:r>
          </w:p>
        </w:tc>
        <w:tc>
          <w:tcPr>
            <w:tcW w:w="650" w:type="pct"/>
            <w:noWrap w:val="0"/>
            <w:vAlign w:val="top"/>
          </w:tcPr>
          <w:p>
            <w:pPr>
              <w:jc w:val="both"/>
              <w:rPr>
                <w:rFonts w:ascii="Arial" w:hAnsi="Arial" w:eastAsia="Arial Unicode MS" w:cs="Arial"/>
                <w:color w:val="333333"/>
                <w:sz w:val="20"/>
                <w:szCs w:val="20"/>
              </w:rPr>
            </w:pPr>
            <w:r>
              <w:rPr>
                <w:rFonts w:ascii="Arial" w:hAnsi="Arial" w:cs="Arial"/>
                <w:color w:val="333333"/>
                <w:sz w:val="20"/>
                <w:szCs w:val="20"/>
              </w:rPr>
              <w:t xml:space="preserve">sequential </w:t>
            </w:r>
          </w:p>
        </w:tc>
        <w:tc>
          <w:tcPr>
            <w:tcW w:w="1000" w:type="pct"/>
            <w:noWrap w:val="0"/>
            <w:vAlign w:val="top"/>
          </w:tcPr>
          <w:p>
            <w:pPr>
              <w:jc w:val="center"/>
              <w:rPr>
                <w:rFonts w:ascii="Arial" w:hAnsi="Arial" w:eastAsia="Arial Unicode MS" w:cs="Arial"/>
                <w:color w:val="333333"/>
                <w:sz w:val="20"/>
                <w:szCs w:val="20"/>
              </w:rPr>
            </w:pPr>
            <w:r>
              <w:rPr>
                <w:rFonts w:ascii="Arial" w:hAnsi="Arial" w:cs="Arial"/>
                <w:color w:val="333333"/>
                <w:sz w:val="20"/>
                <w:szCs w:val="20"/>
              </w:rPr>
              <w:t>1</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15" w:type="dxa"/>
            <w:left w:w="15" w:type="dxa"/>
            <w:bottom w:w="15" w:type="dxa"/>
            <w:right w:w="15" w:type="dxa"/>
          </w:tblCellMar>
        </w:tblPrEx>
        <w:trPr>
          <w:trHeight w:val="450" w:hRule="atLeast"/>
          <w:tblCellSpacing w:w="15" w:type="dxa"/>
        </w:trPr>
        <w:tc>
          <w:tcPr>
            <w:tcW w:w="2150" w:type="pct"/>
            <w:noWrap w:val="0"/>
            <w:vAlign w:val="top"/>
          </w:tcPr>
          <w:p>
            <w:pPr>
              <w:rPr>
                <w:rFonts w:ascii="Arial" w:hAnsi="Arial" w:eastAsia="Arial Unicode MS" w:cs="Arial"/>
                <w:color w:val="333333"/>
                <w:sz w:val="20"/>
                <w:szCs w:val="20"/>
              </w:rPr>
            </w:pPr>
            <w:r>
              <w:rPr>
                <w:rFonts w:ascii="Arial" w:hAnsi="Arial" w:cs="Arial"/>
                <w:color w:val="333333"/>
                <w:sz w:val="20"/>
                <w:szCs w:val="20"/>
              </w:rPr>
              <w:t xml:space="preserve">5. Detailed analysis of supporting utilities </w:t>
            </w:r>
          </w:p>
        </w:tc>
        <w:tc>
          <w:tcPr>
            <w:tcW w:w="600" w:type="pct"/>
            <w:noWrap w:val="0"/>
            <w:vAlign w:val="top"/>
          </w:tcPr>
          <w:p>
            <w:pPr>
              <w:jc w:val="both"/>
              <w:rPr>
                <w:rFonts w:ascii="Arial" w:hAnsi="Arial" w:eastAsia="Arial Unicode MS" w:cs="Arial"/>
                <w:color w:val="333333"/>
                <w:sz w:val="20"/>
                <w:szCs w:val="20"/>
              </w:rPr>
            </w:pPr>
            <w:r>
              <w:rPr>
                <w:rFonts w:ascii="Arial" w:hAnsi="Arial" w:cs="Arial"/>
                <w:color w:val="333333"/>
                <w:sz w:val="20"/>
                <w:szCs w:val="20"/>
              </w:rPr>
              <w:t>week 1</w:t>
            </w:r>
          </w:p>
        </w:tc>
        <w:tc>
          <w:tcPr>
            <w:tcW w:w="600" w:type="pct"/>
            <w:noWrap w:val="0"/>
            <w:vAlign w:val="top"/>
          </w:tcPr>
          <w:p>
            <w:pPr>
              <w:jc w:val="both"/>
              <w:rPr>
                <w:rFonts w:ascii="Arial" w:hAnsi="Arial" w:eastAsia="Arial Unicode MS" w:cs="Arial"/>
                <w:color w:val="333333"/>
                <w:sz w:val="20"/>
                <w:szCs w:val="20"/>
              </w:rPr>
            </w:pPr>
            <w:r>
              <w:rPr>
                <w:rFonts w:ascii="Arial" w:hAnsi="Arial" w:cs="Arial"/>
                <w:color w:val="333333"/>
                <w:sz w:val="20"/>
                <w:szCs w:val="20"/>
              </w:rPr>
              <w:t>2 weeks</w:t>
            </w:r>
          </w:p>
        </w:tc>
        <w:tc>
          <w:tcPr>
            <w:tcW w:w="650" w:type="pct"/>
            <w:noWrap w:val="0"/>
            <w:vAlign w:val="top"/>
          </w:tcPr>
          <w:p>
            <w:pPr>
              <w:jc w:val="both"/>
              <w:rPr>
                <w:rFonts w:ascii="Arial" w:hAnsi="Arial" w:eastAsia="Arial Unicode MS" w:cs="Arial"/>
                <w:color w:val="333333"/>
                <w:sz w:val="20"/>
                <w:szCs w:val="20"/>
              </w:rPr>
            </w:pPr>
            <w:r>
              <w:rPr>
                <w:rFonts w:ascii="Arial" w:hAnsi="Arial" w:cs="Arial"/>
                <w:color w:val="333333"/>
                <w:sz w:val="20"/>
                <w:szCs w:val="20"/>
              </w:rPr>
              <w:t>sequential</w:t>
            </w:r>
          </w:p>
        </w:tc>
        <w:tc>
          <w:tcPr>
            <w:tcW w:w="1000" w:type="pct"/>
            <w:noWrap w:val="0"/>
            <w:vAlign w:val="top"/>
          </w:tcPr>
          <w:p>
            <w:pPr>
              <w:jc w:val="center"/>
              <w:rPr>
                <w:rFonts w:ascii="Arial" w:hAnsi="Arial" w:eastAsia="Arial Unicode MS" w:cs="Arial"/>
                <w:color w:val="333333"/>
                <w:sz w:val="20"/>
                <w:szCs w:val="20"/>
              </w:rPr>
            </w:pPr>
            <w:r>
              <w:rPr>
                <w:rFonts w:ascii="Arial" w:hAnsi="Arial" w:cs="Arial"/>
                <w:color w:val="333333"/>
                <w:sz w:val="20"/>
                <w:szCs w:val="20"/>
              </w:rPr>
              <w:t>4</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15" w:type="dxa"/>
            <w:left w:w="15" w:type="dxa"/>
            <w:bottom w:w="15" w:type="dxa"/>
            <w:right w:w="15" w:type="dxa"/>
          </w:tblCellMar>
        </w:tblPrEx>
        <w:trPr>
          <w:trHeight w:val="450" w:hRule="atLeast"/>
          <w:tblCellSpacing w:w="15" w:type="dxa"/>
        </w:trPr>
        <w:tc>
          <w:tcPr>
            <w:tcW w:w="2150" w:type="pct"/>
            <w:noWrap w:val="0"/>
            <w:vAlign w:val="top"/>
          </w:tcPr>
          <w:p>
            <w:pPr>
              <w:rPr>
                <w:rFonts w:ascii="Arial" w:hAnsi="Arial" w:eastAsia="Arial Unicode MS" w:cs="Arial"/>
                <w:color w:val="333333"/>
                <w:sz w:val="20"/>
                <w:szCs w:val="20"/>
              </w:rPr>
            </w:pPr>
            <w:r>
              <w:rPr>
                <w:rFonts w:ascii="Arial" w:hAnsi="Arial" w:cs="Arial"/>
                <w:color w:val="333333"/>
                <w:sz w:val="20"/>
                <w:szCs w:val="20"/>
              </w:rPr>
              <w:t xml:space="preserve">6. Programming of core modules </w:t>
            </w:r>
          </w:p>
        </w:tc>
        <w:tc>
          <w:tcPr>
            <w:tcW w:w="600" w:type="pct"/>
            <w:noWrap w:val="0"/>
            <w:vAlign w:val="top"/>
          </w:tcPr>
          <w:p>
            <w:pPr>
              <w:jc w:val="both"/>
              <w:rPr>
                <w:rFonts w:ascii="Arial" w:hAnsi="Arial" w:eastAsia="Arial Unicode MS" w:cs="Arial"/>
                <w:color w:val="333333"/>
                <w:sz w:val="20"/>
                <w:szCs w:val="20"/>
              </w:rPr>
            </w:pPr>
            <w:r>
              <w:rPr>
                <w:rFonts w:ascii="Arial" w:hAnsi="Arial" w:cs="Arial"/>
                <w:color w:val="333333"/>
                <w:sz w:val="20"/>
                <w:szCs w:val="20"/>
              </w:rPr>
              <w:t>week 4</w:t>
            </w:r>
          </w:p>
        </w:tc>
        <w:tc>
          <w:tcPr>
            <w:tcW w:w="600" w:type="pct"/>
            <w:noWrap w:val="0"/>
            <w:vAlign w:val="top"/>
          </w:tcPr>
          <w:p>
            <w:pPr>
              <w:jc w:val="both"/>
              <w:rPr>
                <w:rFonts w:ascii="Arial" w:hAnsi="Arial" w:eastAsia="Arial Unicode MS" w:cs="Arial"/>
                <w:color w:val="333333"/>
                <w:sz w:val="20"/>
                <w:szCs w:val="20"/>
              </w:rPr>
            </w:pPr>
            <w:r>
              <w:rPr>
                <w:rFonts w:ascii="Arial" w:hAnsi="Arial" w:cs="Arial"/>
                <w:color w:val="333333"/>
                <w:sz w:val="20"/>
                <w:szCs w:val="20"/>
              </w:rPr>
              <w:t>3 weeks</w:t>
            </w:r>
          </w:p>
        </w:tc>
        <w:tc>
          <w:tcPr>
            <w:tcW w:w="650" w:type="pct"/>
            <w:noWrap w:val="0"/>
            <w:vAlign w:val="top"/>
          </w:tcPr>
          <w:p>
            <w:pPr>
              <w:jc w:val="both"/>
              <w:rPr>
                <w:rFonts w:ascii="Arial" w:hAnsi="Arial" w:eastAsia="Arial Unicode MS" w:cs="Arial"/>
                <w:color w:val="333333"/>
                <w:sz w:val="20"/>
                <w:szCs w:val="20"/>
              </w:rPr>
            </w:pPr>
            <w:r>
              <w:rPr>
                <w:rFonts w:ascii="Arial" w:hAnsi="Arial" w:cs="Arial"/>
                <w:color w:val="333333"/>
                <w:sz w:val="20"/>
                <w:szCs w:val="20"/>
              </w:rPr>
              <w:t>sequential</w:t>
            </w:r>
          </w:p>
        </w:tc>
        <w:tc>
          <w:tcPr>
            <w:tcW w:w="1000" w:type="pct"/>
            <w:noWrap w:val="0"/>
            <w:vAlign w:val="top"/>
          </w:tcPr>
          <w:p>
            <w:pPr>
              <w:jc w:val="center"/>
              <w:rPr>
                <w:rFonts w:ascii="Arial" w:hAnsi="Arial" w:eastAsia="Arial Unicode MS" w:cs="Arial"/>
                <w:color w:val="333333"/>
                <w:sz w:val="20"/>
                <w:szCs w:val="20"/>
              </w:rPr>
            </w:pPr>
            <w:r>
              <w:rPr>
                <w:rFonts w:ascii="Arial" w:hAnsi="Arial" w:cs="Arial"/>
                <w:color w:val="333333"/>
                <w:sz w:val="20"/>
                <w:szCs w:val="20"/>
              </w:rPr>
              <w:t>4</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15" w:type="dxa"/>
            <w:left w:w="15" w:type="dxa"/>
            <w:bottom w:w="15" w:type="dxa"/>
            <w:right w:w="15" w:type="dxa"/>
          </w:tblCellMar>
        </w:tblPrEx>
        <w:trPr>
          <w:trHeight w:val="450" w:hRule="atLeast"/>
          <w:tblCellSpacing w:w="15" w:type="dxa"/>
        </w:trPr>
        <w:tc>
          <w:tcPr>
            <w:tcW w:w="2150" w:type="pct"/>
            <w:noWrap w:val="0"/>
            <w:vAlign w:val="top"/>
          </w:tcPr>
          <w:p>
            <w:pPr>
              <w:rPr>
                <w:rFonts w:ascii="Arial" w:hAnsi="Arial" w:eastAsia="Arial Unicode MS" w:cs="Arial"/>
                <w:color w:val="333333"/>
                <w:sz w:val="20"/>
                <w:szCs w:val="20"/>
              </w:rPr>
            </w:pPr>
            <w:r>
              <w:rPr>
                <w:rFonts w:ascii="Arial" w:hAnsi="Arial" w:cs="Arial"/>
                <w:color w:val="333333"/>
                <w:sz w:val="20"/>
                <w:szCs w:val="20"/>
              </w:rPr>
              <w:t xml:space="preserve">7. Programming of supporting modules </w:t>
            </w:r>
          </w:p>
        </w:tc>
        <w:tc>
          <w:tcPr>
            <w:tcW w:w="600" w:type="pct"/>
            <w:noWrap w:val="0"/>
            <w:vAlign w:val="top"/>
          </w:tcPr>
          <w:p>
            <w:pPr>
              <w:jc w:val="both"/>
              <w:rPr>
                <w:rFonts w:ascii="Arial" w:hAnsi="Arial" w:eastAsia="Arial Unicode MS" w:cs="Arial"/>
                <w:color w:val="333333"/>
                <w:sz w:val="20"/>
                <w:szCs w:val="20"/>
              </w:rPr>
            </w:pPr>
            <w:r>
              <w:rPr>
                <w:rFonts w:ascii="Arial" w:hAnsi="Arial" w:cs="Arial"/>
                <w:color w:val="333333"/>
                <w:sz w:val="20"/>
                <w:szCs w:val="20"/>
              </w:rPr>
              <w:t>week 4</w:t>
            </w:r>
          </w:p>
        </w:tc>
        <w:tc>
          <w:tcPr>
            <w:tcW w:w="600" w:type="pct"/>
            <w:noWrap w:val="0"/>
            <w:vAlign w:val="top"/>
          </w:tcPr>
          <w:p>
            <w:pPr>
              <w:jc w:val="both"/>
              <w:rPr>
                <w:rFonts w:ascii="Arial" w:hAnsi="Arial" w:eastAsia="Arial Unicode MS" w:cs="Arial"/>
                <w:color w:val="333333"/>
                <w:sz w:val="20"/>
                <w:szCs w:val="20"/>
              </w:rPr>
            </w:pPr>
            <w:r>
              <w:rPr>
                <w:rFonts w:ascii="Arial" w:hAnsi="Arial" w:cs="Arial"/>
                <w:color w:val="333333"/>
                <w:sz w:val="20"/>
                <w:szCs w:val="20"/>
              </w:rPr>
              <w:t>3 weeks</w:t>
            </w:r>
          </w:p>
        </w:tc>
        <w:tc>
          <w:tcPr>
            <w:tcW w:w="650" w:type="pct"/>
            <w:noWrap w:val="0"/>
            <w:vAlign w:val="top"/>
          </w:tcPr>
          <w:p>
            <w:pPr>
              <w:jc w:val="both"/>
              <w:rPr>
                <w:rFonts w:ascii="Arial" w:hAnsi="Arial" w:eastAsia="Arial Unicode MS" w:cs="Arial"/>
                <w:color w:val="333333"/>
                <w:sz w:val="20"/>
                <w:szCs w:val="20"/>
              </w:rPr>
            </w:pPr>
            <w:r>
              <w:rPr>
                <w:rFonts w:ascii="Arial" w:hAnsi="Arial" w:cs="Arial"/>
                <w:color w:val="333333"/>
                <w:sz w:val="20"/>
                <w:szCs w:val="20"/>
              </w:rPr>
              <w:t>sequential</w:t>
            </w:r>
          </w:p>
        </w:tc>
        <w:tc>
          <w:tcPr>
            <w:tcW w:w="1000" w:type="pct"/>
            <w:noWrap w:val="0"/>
            <w:vAlign w:val="top"/>
          </w:tcPr>
          <w:p>
            <w:pPr>
              <w:jc w:val="center"/>
              <w:rPr>
                <w:rFonts w:ascii="Arial" w:hAnsi="Arial" w:eastAsia="Arial Unicode MS" w:cs="Arial"/>
                <w:color w:val="333333"/>
                <w:sz w:val="20"/>
                <w:szCs w:val="20"/>
              </w:rPr>
            </w:pPr>
            <w:r>
              <w:rPr>
                <w:rFonts w:ascii="Arial" w:hAnsi="Arial" w:cs="Arial"/>
                <w:color w:val="333333"/>
                <w:sz w:val="20"/>
                <w:szCs w:val="20"/>
              </w:rPr>
              <w:t>5</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15" w:type="dxa"/>
            <w:left w:w="15" w:type="dxa"/>
            <w:bottom w:w="15" w:type="dxa"/>
            <w:right w:w="15" w:type="dxa"/>
          </w:tblCellMar>
        </w:tblPrEx>
        <w:trPr>
          <w:trHeight w:val="450" w:hRule="atLeast"/>
          <w:tblCellSpacing w:w="15" w:type="dxa"/>
        </w:trPr>
        <w:tc>
          <w:tcPr>
            <w:tcW w:w="2150" w:type="pct"/>
            <w:noWrap w:val="0"/>
            <w:vAlign w:val="top"/>
          </w:tcPr>
          <w:p>
            <w:pPr>
              <w:rPr>
                <w:rFonts w:ascii="Arial" w:hAnsi="Arial" w:eastAsia="Arial Unicode MS" w:cs="Arial"/>
                <w:color w:val="333333"/>
                <w:sz w:val="20"/>
                <w:szCs w:val="20"/>
              </w:rPr>
            </w:pPr>
            <w:r>
              <w:rPr>
                <w:rFonts w:ascii="Arial" w:hAnsi="Arial" w:cs="Arial"/>
                <w:color w:val="333333"/>
                <w:sz w:val="20"/>
                <w:szCs w:val="20"/>
              </w:rPr>
              <w:t xml:space="preserve">8. Quality assurance of core modules </w:t>
            </w:r>
          </w:p>
        </w:tc>
        <w:tc>
          <w:tcPr>
            <w:tcW w:w="600" w:type="pct"/>
            <w:noWrap w:val="0"/>
            <w:vAlign w:val="top"/>
          </w:tcPr>
          <w:p>
            <w:pPr>
              <w:jc w:val="both"/>
              <w:rPr>
                <w:rFonts w:ascii="Arial" w:hAnsi="Arial" w:eastAsia="Arial Unicode MS" w:cs="Arial"/>
                <w:color w:val="333333"/>
                <w:sz w:val="20"/>
                <w:szCs w:val="20"/>
              </w:rPr>
            </w:pPr>
            <w:r>
              <w:rPr>
                <w:rFonts w:ascii="Arial" w:hAnsi="Arial" w:cs="Arial"/>
                <w:color w:val="333333"/>
                <w:sz w:val="20"/>
                <w:szCs w:val="20"/>
              </w:rPr>
              <w:t>week 5</w:t>
            </w:r>
          </w:p>
        </w:tc>
        <w:tc>
          <w:tcPr>
            <w:tcW w:w="600" w:type="pct"/>
            <w:noWrap w:val="0"/>
            <w:vAlign w:val="top"/>
          </w:tcPr>
          <w:p>
            <w:pPr>
              <w:jc w:val="both"/>
              <w:rPr>
                <w:rFonts w:ascii="Arial" w:hAnsi="Arial" w:eastAsia="Arial Unicode MS" w:cs="Arial"/>
                <w:color w:val="333333"/>
                <w:sz w:val="20"/>
                <w:szCs w:val="20"/>
              </w:rPr>
            </w:pPr>
            <w:r>
              <w:rPr>
                <w:rFonts w:ascii="Arial" w:hAnsi="Arial" w:cs="Arial"/>
                <w:color w:val="333333"/>
                <w:sz w:val="20"/>
                <w:szCs w:val="20"/>
              </w:rPr>
              <w:t>1 week</w:t>
            </w:r>
          </w:p>
        </w:tc>
        <w:tc>
          <w:tcPr>
            <w:tcW w:w="650" w:type="pct"/>
            <w:noWrap w:val="0"/>
            <w:vAlign w:val="top"/>
          </w:tcPr>
          <w:p>
            <w:pPr>
              <w:jc w:val="both"/>
              <w:rPr>
                <w:rFonts w:ascii="Arial" w:hAnsi="Arial" w:eastAsia="Arial Unicode MS" w:cs="Arial"/>
                <w:color w:val="333333"/>
                <w:sz w:val="20"/>
                <w:szCs w:val="20"/>
              </w:rPr>
            </w:pPr>
            <w:r>
              <w:rPr>
                <w:rFonts w:ascii="Arial" w:hAnsi="Arial" w:cs="Arial"/>
                <w:color w:val="333333"/>
                <w:sz w:val="20"/>
                <w:szCs w:val="20"/>
              </w:rPr>
              <w:t>sequential</w:t>
            </w:r>
          </w:p>
        </w:tc>
        <w:tc>
          <w:tcPr>
            <w:tcW w:w="1000" w:type="pct"/>
            <w:noWrap w:val="0"/>
            <w:vAlign w:val="top"/>
          </w:tcPr>
          <w:p>
            <w:pPr>
              <w:jc w:val="center"/>
              <w:rPr>
                <w:rFonts w:ascii="Arial" w:hAnsi="Arial" w:eastAsia="Arial Unicode MS" w:cs="Arial"/>
                <w:color w:val="333333"/>
                <w:sz w:val="20"/>
                <w:szCs w:val="20"/>
              </w:rPr>
            </w:pPr>
            <w:r>
              <w:rPr>
                <w:rFonts w:ascii="Arial" w:hAnsi="Arial" w:cs="Arial"/>
                <w:color w:val="333333"/>
                <w:sz w:val="20"/>
                <w:szCs w:val="20"/>
              </w:rPr>
              <w:t>6</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15" w:type="dxa"/>
            <w:left w:w="15" w:type="dxa"/>
            <w:bottom w:w="15" w:type="dxa"/>
            <w:right w:w="15" w:type="dxa"/>
          </w:tblCellMar>
        </w:tblPrEx>
        <w:trPr>
          <w:trHeight w:val="450" w:hRule="atLeast"/>
          <w:tblCellSpacing w:w="15" w:type="dxa"/>
        </w:trPr>
        <w:tc>
          <w:tcPr>
            <w:tcW w:w="2150" w:type="pct"/>
            <w:noWrap w:val="0"/>
            <w:vAlign w:val="top"/>
          </w:tcPr>
          <w:p>
            <w:pPr>
              <w:rPr>
                <w:rFonts w:ascii="Arial" w:hAnsi="Arial" w:eastAsia="Arial Unicode MS" w:cs="Arial"/>
                <w:color w:val="333333"/>
                <w:sz w:val="20"/>
                <w:szCs w:val="20"/>
              </w:rPr>
            </w:pPr>
            <w:r>
              <w:rPr>
                <w:rFonts w:ascii="Arial" w:hAnsi="Arial" w:cs="Arial"/>
                <w:color w:val="333333"/>
                <w:sz w:val="20"/>
                <w:szCs w:val="20"/>
              </w:rPr>
              <w:t xml:space="preserve">9. Quality assurance of supporting modules </w:t>
            </w:r>
          </w:p>
        </w:tc>
        <w:tc>
          <w:tcPr>
            <w:tcW w:w="600" w:type="pct"/>
            <w:noWrap w:val="0"/>
            <w:vAlign w:val="top"/>
          </w:tcPr>
          <w:p>
            <w:pPr>
              <w:jc w:val="both"/>
              <w:rPr>
                <w:rFonts w:ascii="Arial" w:hAnsi="Arial" w:eastAsia="Arial Unicode MS" w:cs="Arial"/>
                <w:color w:val="333333"/>
                <w:sz w:val="20"/>
                <w:szCs w:val="20"/>
              </w:rPr>
            </w:pPr>
            <w:r>
              <w:rPr>
                <w:rFonts w:ascii="Arial" w:hAnsi="Arial" w:cs="Arial"/>
                <w:color w:val="333333"/>
                <w:sz w:val="20"/>
                <w:szCs w:val="20"/>
              </w:rPr>
              <w:t>week 5</w:t>
            </w:r>
          </w:p>
        </w:tc>
        <w:tc>
          <w:tcPr>
            <w:tcW w:w="600" w:type="pct"/>
            <w:noWrap w:val="0"/>
            <w:vAlign w:val="top"/>
          </w:tcPr>
          <w:p>
            <w:pPr>
              <w:jc w:val="both"/>
              <w:rPr>
                <w:rFonts w:ascii="Arial" w:hAnsi="Arial" w:eastAsia="Arial Unicode MS" w:cs="Arial"/>
                <w:color w:val="333333"/>
                <w:sz w:val="20"/>
                <w:szCs w:val="20"/>
              </w:rPr>
            </w:pPr>
            <w:r>
              <w:rPr>
                <w:rFonts w:ascii="Arial" w:hAnsi="Arial" w:cs="Arial"/>
                <w:color w:val="333333"/>
                <w:sz w:val="20"/>
                <w:szCs w:val="20"/>
              </w:rPr>
              <w:t>1 week</w:t>
            </w:r>
          </w:p>
        </w:tc>
        <w:tc>
          <w:tcPr>
            <w:tcW w:w="650" w:type="pct"/>
            <w:noWrap w:val="0"/>
            <w:vAlign w:val="top"/>
          </w:tcPr>
          <w:p>
            <w:pPr>
              <w:jc w:val="both"/>
              <w:rPr>
                <w:rFonts w:ascii="Arial" w:hAnsi="Arial" w:eastAsia="Arial Unicode MS" w:cs="Arial"/>
                <w:color w:val="333333"/>
                <w:sz w:val="20"/>
                <w:szCs w:val="20"/>
              </w:rPr>
            </w:pPr>
            <w:r>
              <w:rPr>
                <w:rFonts w:ascii="Arial" w:hAnsi="Arial" w:cs="Arial"/>
                <w:color w:val="333333"/>
                <w:sz w:val="20"/>
                <w:szCs w:val="20"/>
              </w:rPr>
              <w:t>sequential</w:t>
            </w:r>
          </w:p>
        </w:tc>
        <w:tc>
          <w:tcPr>
            <w:tcW w:w="1000" w:type="pct"/>
            <w:noWrap w:val="0"/>
            <w:vAlign w:val="top"/>
          </w:tcPr>
          <w:p>
            <w:pPr>
              <w:jc w:val="center"/>
              <w:rPr>
                <w:rFonts w:ascii="Arial" w:hAnsi="Arial" w:eastAsia="Arial Unicode MS" w:cs="Arial"/>
                <w:color w:val="333333"/>
                <w:sz w:val="20"/>
                <w:szCs w:val="20"/>
              </w:rPr>
            </w:pPr>
            <w:r>
              <w:rPr>
                <w:rFonts w:ascii="Arial" w:hAnsi="Arial" w:cs="Arial"/>
                <w:color w:val="333333"/>
                <w:sz w:val="20"/>
                <w:szCs w:val="20"/>
              </w:rPr>
              <w:t>7</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15" w:type="dxa"/>
            <w:left w:w="15" w:type="dxa"/>
            <w:bottom w:w="15" w:type="dxa"/>
            <w:right w:w="15" w:type="dxa"/>
          </w:tblCellMar>
        </w:tblPrEx>
        <w:trPr>
          <w:trHeight w:val="450" w:hRule="atLeast"/>
          <w:tblCellSpacing w:w="15" w:type="dxa"/>
        </w:trPr>
        <w:tc>
          <w:tcPr>
            <w:tcW w:w="2150" w:type="pct"/>
            <w:noWrap w:val="0"/>
            <w:vAlign w:val="top"/>
          </w:tcPr>
          <w:p>
            <w:pPr>
              <w:rPr>
                <w:rFonts w:ascii="Arial" w:hAnsi="Arial" w:eastAsia="Arial Unicode MS" w:cs="Arial"/>
                <w:color w:val="333333"/>
                <w:sz w:val="20"/>
                <w:szCs w:val="20"/>
              </w:rPr>
            </w:pPr>
            <w:r>
              <w:rPr>
                <w:rFonts w:ascii="Arial" w:hAnsi="Arial" w:cs="Arial"/>
                <w:color w:val="333333"/>
                <w:sz w:val="20"/>
                <w:szCs w:val="20"/>
              </w:rPr>
              <w:t xml:space="preserve">10.Core module training </w:t>
            </w:r>
          </w:p>
        </w:tc>
        <w:tc>
          <w:tcPr>
            <w:tcW w:w="600" w:type="pct"/>
            <w:noWrap w:val="0"/>
            <w:vAlign w:val="top"/>
          </w:tcPr>
          <w:p>
            <w:pPr>
              <w:jc w:val="both"/>
              <w:rPr>
                <w:rFonts w:ascii="Arial" w:hAnsi="Arial" w:eastAsia="Arial Unicode MS" w:cs="Arial"/>
                <w:color w:val="333333"/>
                <w:sz w:val="20"/>
                <w:szCs w:val="20"/>
              </w:rPr>
            </w:pPr>
            <w:r>
              <w:rPr>
                <w:rFonts w:ascii="Arial" w:hAnsi="Arial" w:cs="Arial"/>
                <w:color w:val="333333"/>
                <w:sz w:val="20"/>
                <w:szCs w:val="20"/>
              </w:rPr>
              <w:t>week 7</w:t>
            </w:r>
          </w:p>
        </w:tc>
        <w:tc>
          <w:tcPr>
            <w:tcW w:w="600" w:type="pct"/>
            <w:noWrap w:val="0"/>
            <w:vAlign w:val="top"/>
          </w:tcPr>
          <w:p>
            <w:pPr>
              <w:jc w:val="both"/>
              <w:rPr>
                <w:rFonts w:ascii="Arial" w:hAnsi="Arial" w:eastAsia="Arial Unicode MS" w:cs="Arial"/>
                <w:color w:val="333333"/>
                <w:sz w:val="20"/>
                <w:szCs w:val="20"/>
              </w:rPr>
            </w:pPr>
            <w:r>
              <w:rPr>
                <w:rFonts w:ascii="Arial" w:hAnsi="Arial" w:cs="Arial"/>
                <w:color w:val="333333"/>
                <w:sz w:val="20"/>
                <w:szCs w:val="20"/>
              </w:rPr>
              <w:t>1 day</w:t>
            </w:r>
          </w:p>
        </w:tc>
        <w:tc>
          <w:tcPr>
            <w:tcW w:w="650" w:type="pct"/>
            <w:noWrap w:val="0"/>
            <w:vAlign w:val="top"/>
          </w:tcPr>
          <w:p>
            <w:pPr>
              <w:jc w:val="both"/>
              <w:rPr>
                <w:rFonts w:ascii="Arial" w:hAnsi="Arial" w:eastAsia="Arial Unicode MS" w:cs="Arial"/>
                <w:color w:val="333333"/>
                <w:sz w:val="20"/>
                <w:szCs w:val="20"/>
              </w:rPr>
            </w:pPr>
            <w:r>
              <w:rPr>
                <w:rFonts w:ascii="Arial" w:hAnsi="Arial" w:cs="Arial"/>
                <w:color w:val="333333"/>
                <w:sz w:val="20"/>
                <w:szCs w:val="20"/>
              </w:rPr>
              <w:t>parallel</w:t>
            </w:r>
          </w:p>
        </w:tc>
        <w:tc>
          <w:tcPr>
            <w:tcW w:w="1000" w:type="pct"/>
            <w:noWrap w:val="0"/>
            <w:vAlign w:val="top"/>
          </w:tcPr>
          <w:p>
            <w:pPr>
              <w:jc w:val="center"/>
              <w:rPr>
                <w:rFonts w:ascii="Arial" w:hAnsi="Arial" w:eastAsia="Arial Unicode MS" w:cs="Arial"/>
                <w:color w:val="333333"/>
                <w:sz w:val="20"/>
                <w:szCs w:val="20"/>
              </w:rPr>
            </w:pPr>
            <w:r>
              <w:rPr>
                <w:rFonts w:ascii="Arial" w:hAnsi="Arial" w:cs="Arial"/>
                <w:color w:val="333333"/>
                <w:sz w:val="20"/>
                <w:szCs w:val="20"/>
              </w:rPr>
              <w:t>6</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15" w:type="dxa"/>
            <w:left w:w="15" w:type="dxa"/>
            <w:bottom w:w="15" w:type="dxa"/>
            <w:right w:w="15" w:type="dxa"/>
          </w:tblCellMar>
        </w:tblPrEx>
        <w:trPr>
          <w:trHeight w:val="450" w:hRule="atLeast"/>
          <w:tblCellSpacing w:w="15" w:type="dxa"/>
        </w:trPr>
        <w:tc>
          <w:tcPr>
            <w:tcW w:w="2150" w:type="pct"/>
            <w:noWrap w:val="0"/>
            <w:vAlign w:val="top"/>
          </w:tcPr>
          <w:p>
            <w:pPr>
              <w:rPr>
                <w:rFonts w:ascii="Arial" w:hAnsi="Arial" w:eastAsia="Arial Unicode MS" w:cs="Arial"/>
                <w:color w:val="333333"/>
                <w:sz w:val="20"/>
                <w:szCs w:val="20"/>
              </w:rPr>
            </w:pPr>
            <w:r>
              <w:rPr>
                <w:rFonts w:ascii="Arial" w:hAnsi="Arial" w:cs="Arial"/>
                <w:color w:val="333333"/>
                <w:sz w:val="20"/>
                <w:szCs w:val="20"/>
              </w:rPr>
              <w:t xml:space="preserve">11.Development of accounting reporting </w:t>
            </w:r>
          </w:p>
        </w:tc>
        <w:tc>
          <w:tcPr>
            <w:tcW w:w="600" w:type="pct"/>
            <w:noWrap w:val="0"/>
            <w:vAlign w:val="top"/>
          </w:tcPr>
          <w:p>
            <w:pPr>
              <w:jc w:val="both"/>
              <w:rPr>
                <w:rFonts w:ascii="Arial" w:hAnsi="Arial" w:eastAsia="Arial Unicode MS" w:cs="Arial"/>
                <w:color w:val="333333"/>
                <w:sz w:val="20"/>
                <w:szCs w:val="20"/>
              </w:rPr>
            </w:pPr>
            <w:r>
              <w:rPr>
                <w:rFonts w:ascii="Arial" w:hAnsi="Arial" w:cs="Arial"/>
                <w:color w:val="333333"/>
                <w:sz w:val="20"/>
                <w:szCs w:val="20"/>
              </w:rPr>
              <w:t>week 6</w:t>
            </w:r>
          </w:p>
        </w:tc>
        <w:tc>
          <w:tcPr>
            <w:tcW w:w="600" w:type="pct"/>
            <w:noWrap w:val="0"/>
            <w:vAlign w:val="top"/>
          </w:tcPr>
          <w:p>
            <w:pPr>
              <w:jc w:val="both"/>
              <w:rPr>
                <w:rFonts w:ascii="Arial" w:hAnsi="Arial" w:eastAsia="Arial Unicode MS" w:cs="Arial"/>
                <w:color w:val="333333"/>
                <w:sz w:val="20"/>
                <w:szCs w:val="20"/>
              </w:rPr>
            </w:pPr>
            <w:r>
              <w:rPr>
                <w:rFonts w:ascii="Arial" w:hAnsi="Arial" w:cs="Arial"/>
                <w:color w:val="333333"/>
                <w:sz w:val="20"/>
                <w:szCs w:val="20"/>
              </w:rPr>
              <w:t>1 week</w:t>
            </w:r>
          </w:p>
        </w:tc>
        <w:tc>
          <w:tcPr>
            <w:tcW w:w="650" w:type="pct"/>
            <w:noWrap w:val="0"/>
            <w:vAlign w:val="top"/>
          </w:tcPr>
          <w:p>
            <w:pPr>
              <w:jc w:val="both"/>
              <w:rPr>
                <w:rFonts w:ascii="Arial" w:hAnsi="Arial" w:eastAsia="Arial Unicode MS" w:cs="Arial"/>
                <w:color w:val="333333"/>
                <w:sz w:val="20"/>
                <w:szCs w:val="20"/>
              </w:rPr>
            </w:pPr>
            <w:r>
              <w:rPr>
                <w:rFonts w:ascii="Arial" w:hAnsi="Arial" w:cs="Arial"/>
                <w:color w:val="333333"/>
                <w:sz w:val="20"/>
                <w:szCs w:val="20"/>
              </w:rPr>
              <w:t>parallel</w:t>
            </w:r>
          </w:p>
        </w:tc>
        <w:tc>
          <w:tcPr>
            <w:tcW w:w="1000" w:type="pct"/>
            <w:noWrap w:val="0"/>
            <w:vAlign w:val="top"/>
          </w:tcPr>
          <w:p>
            <w:pPr>
              <w:jc w:val="center"/>
              <w:rPr>
                <w:rFonts w:ascii="Arial" w:hAnsi="Arial" w:eastAsia="Arial Unicode MS" w:cs="Arial"/>
                <w:color w:val="333333"/>
                <w:sz w:val="20"/>
                <w:szCs w:val="20"/>
              </w:rPr>
            </w:pPr>
            <w:r>
              <w:rPr>
                <w:rFonts w:ascii="Arial" w:hAnsi="Arial" w:cs="Arial"/>
                <w:color w:val="333333"/>
                <w:sz w:val="20"/>
                <w:szCs w:val="20"/>
              </w:rPr>
              <w:t>5</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15" w:type="dxa"/>
            <w:left w:w="15" w:type="dxa"/>
            <w:bottom w:w="15" w:type="dxa"/>
            <w:right w:w="15" w:type="dxa"/>
          </w:tblCellMar>
        </w:tblPrEx>
        <w:trPr>
          <w:trHeight w:val="450" w:hRule="atLeast"/>
          <w:tblCellSpacing w:w="15" w:type="dxa"/>
        </w:trPr>
        <w:tc>
          <w:tcPr>
            <w:tcW w:w="2150" w:type="pct"/>
            <w:noWrap w:val="0"/>
            <w:vAlign w:val="top"/>
          </w:tcPr>
          <w:p>
            <w:pPr>
              <w:rPr>
                <w:rFonts w:ascii="Arial" w:hAnsi="Arial" w:eastAsia="Arial Unicode MS" w:cs="Arial"/>
                <w:color w:val="333333"/>
                <w:sz w:val="20"/>
                <w:szCs w:val="20"/>
              </w:rPr>
            </w:pPr>
            <w:r>
              <w:rPr>
                <w:rFonts w:ascii="Arial" w:hAnsi="Arial" w:cs="Arial"/>
                <w:color w:val="333333"/>
                <w:sz w:val="20"/>
                <w:szCs w:val="20"/>
              </w:rPr>
              <w:t xml:space="preserve">12.Development of management reporting </w:t>
            </w:r>
          </w:p>
        </w:tc>
        <w:tc>
          <w:tcPr>
            <w:tcW w:w="600" w:type="pct"/>
            <w:noWrap w:val="0"/>
            <w:vAlign w:val="top"/>
          </w:tcPr>
          <w:p>
            <w:pPr>
              <w:jc w:val="both"/>
              <w:rPr>
                <w:rFonts w:ascii="Arial" w:hAnsi="Arial" w:eastAsia="Arial Unicode MS" w:cs="Arial"/>
                <w:color w:val="333333"/>
                <w:sz w:val="20"/>
                <w:szCs w:val="20"/>
              </w:rPr>
            </w:pPr>
            <w:r>
              <w:rPr>
                <w:rFonts w:ascii="Arial" w:hAnsi="Arial" w:cs="Arial"/>
                <w:color w:val="333333"/>
                <w:sz w:val="20"/>
                <w:szCs w:val="20"/>
              </w:rPr>
              <w:t>week 6</w:t>
            </w:r>
          </w:p>
        </w:tc>
        <w:tc>
          <w:tcPr>
            <w:tcW w:w="600" w:type="pct"/>
            <w:noWrap w:val="0"/>
            <w:vAlign w:val="top"/>
          </w:tcPr>
          <w:p>
            <w:pPr>
              <w:jc w:val="both"/>
              <w:rPr>
                <w:rFonts w:ascii="Arial" w:hAnsi="Arial" w:eastAsia="Arial Unicode MS" w:cs="Arial"/>
                <w:color w:val="333333"/>
                <w:sz w:val="20"/>
                <w:szCs w:val="20"/>
              </w:rPr>
            </w:pPr>
            <w:r>
              <w:rPr>
                <w:rFonts w:ascii="Arial" w:hAnsi="Arial" w:cs="Arial"/>
                <w:color w:val="333333"/>
                <w:sz w:val="20"/>
                <w:szCs w:val="20"/>
              </w:rPr>
              <w:t>1 week</w:t>
            </w:r>
          </w:p>
        </w:tc>
        <w:tc>
          <w:tcPr>
            <w:tcW w:w="650" w:type="pct"/>
            <w:noWrap w:val="0"/>
            <w:vAlign w:val="top"/>
          </w:tcPr>
          <w:p>
            <w:pPr>
              <w:jc w:val="both"/>
              <w:rPr>
                <w:rFonts w:ascii="Arial" w:hAnsi="Arial" w:eastAsia="Arial Unicode MS" w:cs="Arial"/>
                <w:color w:val="333333"/>
                <w:sz w:val="20"/>
                <w:szCs w:val="20"/>
              </w:rPr>
            </w:pPr>
            <w:r>
              <w:rPr>
                <w:rFonts w:ascii="Arial" w:hAnsi="Arial" w:cs="Arial"/>
                <w:color w:val="333333"/>
                <w:sz w:val="20"/>
                <w:szCs w:val="20"/>
              </w:rPr>
              <w:t>parallel</w:t>
            </w:r>
          </w:p>
        </w:tc>
        <w:tc>
          <w:tcPr>
            <w:tcW w:w="1000" w:type="pct"/>
            <w:noWrap w:val="0"/>
            <w:vAlign w:val="top"/>
          </w:tcPr>
          <w:p>
            <w:pPr>
              <w:jc w:val="center"/>
              <w:rPr>
                <w:rFonts w:ascii="Arial" w:hAnsi="Arial" w:eastAsia="Arial Unicode MS" w:cs="Arial"/>
                <w:color w:val="333333"/>
                <w:sz w:val="20"/>
                <w:szCs w:val="20"/>
              </w:rPr>
            </w:pPr>
            <w:r>
              <w:rPr>
                <w:rFonts w:ascii="Arial" w:hAnsi="Arial" w:cs="Arial"/>
                <w:color w:val="333333"/>
                <w:sz w:val="20"/>
                <w:szCs w:val="20"/>
              </w:rPr>
              <w:t>5</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15" w:type="dxa"/>
            <w:left w:w="15" w:type="dxa"/>
            <w:bottom w:w="15" w:type="dxa"/>
            <w:right w:w="15" w:type="dxa"/>
          </w:tblCellMar>
        </w:tblPrEx>
        <w:trPr>
          <w:trHeight w:val="450" w:hRule="atLeast"/>
          <w:tblCellSpacing w:w="15" w:type="dxa"/>
        </w:trPr>
        <w:tc>
          <w:tcPr>
            <w:tcW w:w="2150" w:type="pct"/>
            <w:noWrap w:val="0"/>
            <w:vAlign w:val="top"/>
          </w:tcPr>
          <w:p>
            <w:pPr>
              <w:rPr>
                <w:rFonts w:ascii="Arial" w:hAnsi="Arial" w:eastAsia="Arial Unicode MS" w:cs="Arial"/>
                <w:color w:val="333333"/>
                <w:sz w:val="20"/>
                <w:szCs w:val="20"/>
              </w:rPr>
            </w:pPr>
            <w:r>
              <w:rPr>
                <w:rFonts w:ascii="Arial" w:hAnsi="Arial" w:cs="Arial"/>
                <w:color w:val="333333"/>
                <w:sz w:val="20"/>
                <w:szCs w:val="20"/>
              </w:rPr>
              <w:t xml:space="preserve">13.Development of management analysis </w:t>
            </w:r>
          </w:p>
        </w:tc>
        <w:tc>
          <w:tcPr>
            <w:tcW w:w="600" w:type="pct"/>
            <w:noWrap w:val="0"/>
            <w:vAlign w:val="top"/>
          </w:tcPr>
          <w:p>
            <w:pPr>
              <w:jc w:val="both"/>
              <w:rPr>
                <w:rFonts w:ascii="Arial" w:hAnsi="Arial" w:eastAsia="Arial Unicode MS" w:cs="Arial"/>
                <w:color w:val="333333"/>
                <w:sz w:val="20"/>
                <w:szCs w:val="20"/>
              </w:rPr>
            </w:pPr>
            <w:r>
              <w:rPr>
                <w:rFonts w:ascii="Arial" w:hAnsi="Arial" w:cs="Arial"/>
                <w:color w:val="333333"/>
                <w:sz w:val="20"/>
                <w:szCs w:val="20"/>
              </w:rPr>
              <w:t>week 6</w:t>
            </w:r>
          </w:p>
        </w:tc>
        <w:tc>
          <w:tcPr>
            <w:tcW w:w="600" w:type="pct"/>
            <w:noWrap w:val="0"/>
            <w:vAlign w:val="top"/>
          </w:tcPr>
          <w:p>
            <w:pPr>
              <w:jc w:val="both"/>
              <w:rPr>
                <w:rFonts w:ascii="Arial" w:hAnsi="Arial" w:eastAsia="Arial Unicode MS" w:cs="Arial"/>
                <w:color w:val="333333"/>
                <w:sz w:val="20"/>
                <w:szCs w:val="20"/>
              </w:rPr>
            </w:pPr>
            <w:r>
              <w:rPr>
                <w:rFonts w:ascii="Arial" w:hAnsi="Arial" w:cs="Arial"/>
                <w:color w:val="333333"/>
                <w:sz w:val="20"/>
                <w:szCs w:val="20"/>
              </w:rPr>
              <w:t>2 weeks</w:t>
            </w:r>
          </w:p>
        </w:tc>
        <w:tc>
          <w:tcPr>
            <w:tcW w:w="650" w:type="pct"/>
            <w:noWrap w:val="0"/>
            <w:vAlign w:val="top"/>
          </w:tcPr>
          <w:p>
            <w:pPr>
              <w:jc w:val="both"/>
              <w:rPr>
                <w:rFonts w:ascii="Arial" w:hAnsi="Arial" w:eastAsia="Arial Unicode MS" w:cs="Arial"/>
                <w:color w:val="333333"/>
                <w:sz w:val="20"/>
                <w:szCs w:val="20"/>
              </w:rPr>
            </w:pPr>
            <w:r>
              <w:rPr>
                <w:rFonts w:ascii="Arial" w:hAnsi="Arial" w:cs="Arial"/>
                <w:color w:val="333333"/>
                <w:sz w:val="20"/>
                <w:szCs w:val="20"/>
              </w:rPr>
              <w:t>sequential</w:t>
            </w:r>
          </w:p>
        </w:tc>
        <w:tc>
          <w:tcPr>
            <w:tcW w:w="1000" w:type="pct"/>
            <w:noWrap w:val="0"/>
            <w:vAlign w:val="top"/>
          </w:tcPr>
          <w:p>
            <w:pPr>
              <w:jc w:val="center"/>
              <w:rPr>
                <w:rFonts w:ascii="Arial" w:hAnsi="Arial" w:eastAsia="Arial Unicode MS" w:cs="Arial"/>
                <w:color w:val="333333"/>
                <w:sz w:val="20"/>
                <w:szCs w:val="20"/>
              </w:rPr>
            </w:pPr>
            <w:r>
              <w:rPr>
                <w:rFonts w:ascii="Arial" w:hAnsi="Arial" w:cs="Arial"/>
                <w:color w:val="333333"/>
                <w:sz w:val="20"/>
                <w:szCs w:val="20"/>
              </w:rPr>
              <w:t>5</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15" w:type="dxa"/>
            <w:left w:w="15" w:type="dxa"/>
            <w:bottom w:w="15" w:type="dxa"/>
            <w:right w:w="15" w:type="dxa"/>
          </w:tblCellMar>
        </w:tblPrEx>
        <w:trPr>
          <w:trHeight w:val="450" w:hRule="atLeast"/>
          <w:tblCellSpacing w:w="15" w:type="dxa"/>
        </w:trPr>
        <w:tc>
          <w:tcPr>
            <w:tcW w:w="2150" w:type="pct"/>
            <w:noWrap w:val="0"/>
            <w:vAlign w:val="top"/>
          </w:tcPr>
          <w:p>
            <w:pPr>
              <w:rPr>
                <w:rFonts w:ascii="Arial" w:hAnsi="Arial" w:eastAsia="Arial Unicode MS" w:cs="Arial"/>
                <w:color w:val="333333"/>
                <w:sz w:val="20"/>
                <w:szCs w:val="20"/>
              </w:rPr>
            </w:pPr>
            <w:r>
              <w:rPr>
                <w:rFonts w:ascii="Arial" w:hAnsi="Arial" w:cs="Arial"/>
                <w:color w:val="333333"/>
                <w:sz w:val="20"/>
                <w:szCs w:val="20"/>
              </w:rPr>
              <w:t xml:space="preserve">14.Detailed training </w:t>
            </w:r>
          </w:p>
        </w:tc>
        <w:tc>
          <w:tcPr>
            <w:tcW w:w="600" w:type="pct"/>
            <w:noWrap w:val="0"/>
            <w:vAlign w:val="top"/>
          </w:tcPr>
          <w:p>
            <w:pPr>
              <w:jc w:val="both"/>
              <w:rPr>
                <w:rFonts w:ascii="Arial" w:hAnsi="Arial" w:eastAsia="Arial Unicode MS" w:cs="Arial"/>
                <w:color w:val="333333"/>
                <w:sz w:val="20"/>
                <w:szCs w:val="20"/>
              </w:rPr>
            </w:pPr>
            <w:r>
              <w:rPr>
                <w:rFonts w:ascii="Arial" w:hAnsi="Arial" w:cs="Arial"/>
                <w:color w:val="333333"/>
                <w:sz w:val="20"/>
                <w:szCs w:val="20"/>
              </w:rPr>
              <w:t>week 7</w:t>
            </w:r>
          </w:p>
        </w:tc>
        <w:tc>
          <w:tcPr>
            <w:tcW w:w="600" w:type="pct"/>
            <w:noWrap w:val="0"/>
            <w:vAlign w:val="top"/>
          </w:tcPr>
          <w:p>
            <w:pPr>
              <w:jc w:val="both"/>
              <w:rPr>
                <w:rFonts w:ascii="Arial" w:hAnsi="Arial" w:eastAsia="Arial Unicode MS" w:cs="Arial"/>
                <w:color w:val="333333"/>
                <w:sz w:val="20"/>
                <w:szCs w:val="20"/>
              </w:rPr>
            </w:pPr>
            <w:r>
              <w:rPr>
                <w:rFonts w:ascii="Arial" w:hAnsi="Arial" w:cs="Arial"/>
                <w:color w:val="333333"/>
                <w:sz w:val="20"/>
                <w:szCs w:val="20"/>
              </w:rPr>
              <w:t>1 week</w:t>
            </w:r>
          </w:p>
        </w:tc>
        <w:tc>
          <w:tcPr>
            <w:tcW w:w="650" w:type="pct"/>
            <w:noWrap w:val="0"/>
            <w:vAlign w:val="top"/>
          </w:tcPr>
          <w:p>
            <w:pPr>
              <w:jc w:val="both"/>
              <w:rPr>
                <w:rFonts w:ascii="Arial" w:hAnsi="Arial" w:eastAsia="Arial Unicode MS" w:cs="Arial"/>
                <w:color w:val="333333"/>
                <w:sz w:val="20"/>
                <w:szCs w:val="20"/>
              </w:rPr>
            </w:pPr>
            <w:r>
              <w:rPr>
                <w:rFonts w:ascii="Arial" w:hAnsi="Arial" w:cs="Arial"/>
                <w:color w:val="333333"/>
                <w:sz w:val="20"/>
                <w:szCs w:val="20"/>
              </w:rPr>
              <w:t>sequential</w:t>
            </w:r>
          </w:p>
        </w:tc>
        <w:tc>
          <w:tcPr>
            <w:tcW w:w="1000" w:type="pct"/>
            <w:noWrap w:val="0"/>
            <w:vAlign w:val="top"/>
          </w:tcPr>
          <w:p>
            <w:pPr>
              <w:jc w:val="center"/>
              <w:rPr>
                <w:rFonts w:ascii="Arial" w:hAnsi="Arial" w:eastAsia="Arial Unicode MS" w:cs="Arial"/>
                <w:color w:val="333333"/>
                <w:sz w:val="20"/>
                <w:szCs w:val="20"/>
              </w:rPr>
            </w:pPr>
            <w:r>
              <w:rPr>
                <w:rFonts w:ascii="Arial" w:hAnsi="Arial" w:cs="Arial"/>
                <w:color w:val="333333"/>
                <w:sz w:val="20"/>
                <w:szCs w:val="20"/>
              </w:rPr>
              <w:t>1-13</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15" w:type="dxa"/>
            <w:left w:w="15" w:type="dxa"/>
            <w:bottom w:w="15" w:type="dxa"/>
            <w:right w:w="15" w:type="dxa"/>
          </w:tblCellMar>
        </w:tblPrEx>
        <w:trPr>
          <w:trHeight w:val="450" w:hRule="atLeast"/>
          <w:tblCellSpacing w:w="15" w:type="dxa"/>
        </w:trPr>
        <w:tc>
          <w:tcPr>
            <w:tcW w:w="2150" w:type="pct"/>
            <w:noWrap w:val="0"/>
            <w:vAlign w:val="top"/>
          </w:tcPr>
          <w:p>
            <w:pPr>
              <w:rPr>
                <w:rFonts w:ascii="Arial" w:hAnsi="Arial" w:eastAsia="Arial Unicode MS" w:cs="Arial"/>
                <w:color w:val="333333"/>
                <w:sz w:val="20"/>
                <w:szCs w:val="20"/>
              </w:rPr>
            </w:pPr>
            <w:r>
              <w:rPr>
                <w:rFonts w:ascii="Arial" w:hAnsi="Arial" w:cs="Arial"/>
                <w:color w:val="333333"/>
                <w:sz w:val="20"/>
                <w:szCs w:val="20"/>
              </w:rPr>
              <w:t xml:space="preserve">15.Documentation </w:t>
            </w:r>
          </w:p>
        </w:tc>
        <w:tc>
          <w:tcPr>
            <w:tcW w:w="600" w:type="pct"/>
            <w:noWrap w:val="0"/>
            <w:vAlign w:val="top"/>
          </w:tcPr>
          <w:p>
            <w:pPr>
              <w:jc w:val="both"/>
              <w:rPr>
                <w:rFonts w:ascii="Arial" w:hAnsi="Arial" w:eastAsia="Arial Unicode MS" w:cs="Arial"/>
                <w:color w:val="333333"/>
                <w:sz w:val="20"/>
                <w:szCs w:val="20"/>
              </w:rPr>
            </w:pPr>
            <w:r>
              <w:rPr>
                <w:rFonts w:ascii="Arial" w:hAnsi="Arial" w:cs="Arial"/>
                <w:color w:val="333333"/>
                <w:sz w:val="20"/>
                <w:szCs w:val="20"/>
              </w:rPr>
              <w:t>week 4</w:t>
            </w:r>
          </w:p>
        </w:tc>
        <w:tc>
          <w:tcPr>
            <w:tcW w:w="600" w:type="pct"/>
            <w:noWrap w:val="0"/>
            <w:vAlign w:val="top"/>
          </w:tcPr>
          <w:p>
            <w:pPr>
              <w:jc w:val="both"/>
              <w:rPr>
                <w:rFonts w:ascii="Arial" w:hAnsi="Arial" w:eastAsia="Arial Unicode MS" w:cs="Arial"/>
                <w:color w:val="333333"/>
                <w:sz w:val="20"/>
                <w:szCs w:val="20"/>
              </w:rPr>
            </w:pPr>
            <w:r>
              <w:rPr>
                <w:rFonts w:ascii="Arial" w:hAnsi="Arial" w:cs="Arial"/>
                <w:color w:val="333333"/>
                <w:sz w:val="20"/>
                <w:szCs w:val="20"/>
              </w:rPr>
              <w:t>2 weeks</w:t>
            </w:r>
          </w:p>
        </w:tc>
        <w:tc>
          <w:tcPr>
            <w:tcW w:w="650" w:type="pct"/>
            <w:noWrap w:val="0"/>
            <w:vAlign w:val="top"/>
          </w:tcPr>
          <w:p>
            <w:pPr>
              <w:jc w:val="both"/>
              <w:rPr>
                <w:rFonts w:ascii="Arial" w:hAnsi="Arial" w:eastAsia="Arial Unicode MS" w:cs="Arial"/>
                <w:color w:val="333333"/>
                <w:sz w:val="20"/>
                <w:szCs w:val="20"/>
              </w:rPr>
            </w:pPr>
            <w:r>
              <w:rPr>
                <w:rFonts w:ascii="Arial" w:hAnsi="Arial" w:cs="Arial"/>
                <w:color w:val="333333"/>
                <w:sz w:val="20"/>
                <w:szCs w:val="20"/>
              </w:rPr>
              <w:t>parallel</w:t>
            </w:r>
          </w:p>
        </w:tc>
        <w:tc>
          <w:tcPr>
            <w:tcW w:w="1000" w:type="pct"/>
            <w:noWrap w:val="0"/>
            <w:vAlign w:val="top"/>
          </w:tcPr>
          <w:p>
            <w:pPr>
              <w:jc w:val="center"/>
              <w:rPr>
                <w:rFonts w:ascii="Arial" w:hAnsi="Arial" w:eastAsia="Arial Unicode MS" w:cs="Arial"/>
                <w:color w:val="333333"/>
                <w:sz w:val="20"/>
                <w:szCs w:val="20"/>
              </w:rPr>
            </w:pPr>
            <w:r>
              <w:rPr>
                <w:rFonts w:ascii="Arial" w:hAnsi="Arial" w:cs="Arial"/>
                <w:color w:val="333333"/>
                <w:sz w:val="20"/>
                <w:szCs w:val="20"/>
              </w:rPr>
              <w:t>13</w:t>
            </w:r>
          </w:p>
        </w:tc>
      </w:tr>
    </w:tbl>
    <w:p/>
    <w:p>
      <w:pPr>
        <w:rPr>
          <w:rFonts w:asciiTheme="majorHAnsi" w:hAnsiTheme="majorHAnsi" w:eastAsiaTheme="majorEastAsia" w:cstheme="majorBidi"/>
          <w:color w:val="2E75B6" w:themeColor="accent1" w:themeShade="BF"/>
          <w:sz w:val="32"/>
          <w:szCs w:val="32"/>
        </w:rPr>
      </w:pPr>
      <w:r>
        <w:br w:type="page"/>
      </w:r>
    </w:p>
    <w:p>
      <w:pPr>
        <w:pStyle w:val="2"/>
      </w:pPr>
      <w:bookmarkStart w:id="13" w:name="_Toc7384"/>
      <w:r>
        <w:t>7. Reference List</w:t>
      </w:r>
      <w:bookmarkEnd w:id="13"/>
    </w:p>
    <w:p>
      <w:pPr>
        <w:rPr>
          <w:rFonts w:hint="eastAsia"/>
        </w:rPr>
      </w:pPr>
    </w:p>
    <w:p>
      <w:pPr>
        <w:rPr>
          <w:rFonts w:hint="eastAsia"/>
        </w:rPr>
      </w:pPr>
    </w:p>
    <w:p>
      <w:pPr>
        <w:rPr>
          <w:rFonts w:hint="eastAsia"/>
        </w:rPr>
      </w:pPr>
      <w:r>
        <w:rPr>
          <w:rFonts w:hint="eastAsia"/>
        </w:rPr>
        <w:t>[1]Yuqing Xia,Nan Jiang,Chuanbo Zhou,Xuedong Luo. Safety assessment of upper water pipeline under the blasting vibration induced by Subway tunnel excavation[J]. Engineering Failure Analysis,2019,104.</w:t>
      </w:r>
    </w:p>
    <w:p>
      <w:pPr>
        <w:rPr>
          <w:rFonts w:hint="eastAsia"/>
        </w:rPr>
      </w:pPr>
    </w:p>
    <w:p>
      <w:pPr>
        <w:rPr>
          <w:rFonts w:hint="eastAsia"/>
        </w:rPr>
      </w:pPr>
      <w:r>
        <w:rPr>
          <w:rFonts w:hint="eastAsia"/>
        </w:rPr>
        <w:t>[2]Xiang Wang, Liang Gong, Bing Hu*, Zeqing Li. A Safety Early Warning Model Using WSN and Kalman Filter for Subway Project Construction[J]. International Journal of Computational and Engineering,2019,4(3).</w:t>
      </w:r>
    </w:p>
    <w:p>
      <w:pPr>
        <w:rPr>
          <w:rFonts w:hint="eastAsia"/>
        </w:rPr>
      </w:pPr>
    </w:p>
    <w:p>
      <w:pPr>
        <w:rPr>
          <w:rFonts w:hint="eastAsia"/>
        </w:rPr>
      </w:pPr>
      <w:r>
        <w:rPr>
          <w:rFonts w:hint="eastAsia"/>
        </w:rPr>
        <w:t>[3]Zhenhua Luo,Li Zeng,Haize Pan,Qijun Hu,Bo Liang,Jianqiang Han,Changzhi Wu. Research on Construction Safety Risk Assessment of New Subway Station Close-Attached Undercrossing the Existing Operating Station[J]. Mathematical Problems in Engineering,2019,2019.</w:t>
      </w:r>
    </w:p>
    <w:p>
      <w:pPr>
        <w:rPr>
          <w:rFonts w:hint="eastAsia"/>
        </w:rPr>
      </w:pPr>
    </w:p>
    <w:p>
      <w:pPr>
        <w:rPr>
          <w:rFonts w:hint="eastAsia"/>
        </w:rPr>
      </w:pPr>
      <w:r>
        <w:rPr>
          <w:rFonts w:hint="eastAsia"/>
        </w:rPr>
        <w:t>[4]Amartya Ranjan Saikia,Kangkana Bora,Lipi B. Mahanta,Anup Kumar Das. Comparative assessment of CNN architectures for classification of breast FNAC images[J]. Tissue and Cell,2019,57.</w:t>
      </w:r>
    </w:p>
    <w:p>
      <w:pPr>
        <w:rPr>
          <w:rFonts w:hint="eastAsia"/>
        </w:rPr>
      </w:pPr>
    </w:p>
    <w:p>
      <w:pPr>
        <w:rPr>
          <w:rFonts w:hint="eastAsia"/>
        </w:rPr>
      </w:pPr>
      <w:r>
        <w:rPr>
          <w:rFonts w:hint="eastAsia"/>
        </w:rPr>
        <w:t>[5]Ji‐Hoon Bae,Junho Yim,Nae‐Soo Kim,Cheol‐Sig Pyo,Junmo Kim. Layer‐wise hint‐based training for knowledge transfer in a teacher‐student framework[J]. ETRI Journal,2019,41(2).</w:t>
      </w:r>
    </w:p>
    <w:p>
      <w:pPr>
        <w:rPr>
          <w:rFonts w:hint="eastAsia"/>
        </w:rPr>
      </w:pPr>
    </w:p>
    <w:p>
      <w:pPr>
        <w:rPr>
          <w:rFonts w:hint="eastAsia"/>
        </w:rPr>
      </w:pPr>
      <w:r>
        <w:rPr>
          <w:rFonts w:hint="eastAsia"/>
        </w:rPr>
        <w:t>[6]Xianyu Wu,Chao Luo,Qian Zhang,Jiliu Zhou,Hao Yang,13,Yulian Li. Text Detection and Recognition for Natural Scene Images Using Deep Convolutional Neural Networks[J]. Computers, Materials &amp;amp; Continua,2019,61(1).</w:t>
      </w:r>
    </w:p>
    <w:p>
      <w:pPr>
        <w:rPr>
          <w:rFonts w:hint="eastAsia"/>
        </w:rPr>
      </w:pPr>
    </w:p>
    <w:p>
      <w:pPr>
        <w:rPr>
          <w:rFonts w:hint="eastAsia"/>
        </w:rPr>
      </w:pPr>
      <w:r>
        <w:rPr>
          <w:rFonts w:hint="eastAsia"/>
        </w:rPr>
        <w:t>[7]Anabel Gómez-Ríos,Siham Tabik,Julián Luengo,ASM Shihavuddin,Bartosz Krawczyk,Francisco Herrera. Towards highly accurate coral texture images classification using deep convolutional neural networks and data augmentation[J]. Expert Systems With Applications,2019,118.</w:t>
      </w:r>
    </w:p>
    <w:p>
      <w:pPr>
        <w:rPr>
          <w:rFonts w:hint="eastAsia"/>
        </w:rPr>
      </w:pPr>
    </w:p>
    <w:p>
      <w:pPr>
        <w:rPr>
          <w:rFonts w:hint="eastAsia"/>
        </w:rPr>
      </w:pPr>
      <w:r>
        <w:rPr>
          <w:rFonts w:hint="eastAsia"/>
        </w:rPr>
        <w:t>[8]Riaz Ullah Khan,Xiaosong Zhang,Rajesh Kumar. Analysis of ResNet and GoogleNet models for malware detection[J]. Springer Paris,2019,15(1).</w:t>
      </w:r>
    </w:p>
    <w:p>
      <w:pPr>
        <w:rPr>
          <w:rFonts w:hint="eastAsia"/>
        </w:rPr>
      </w:pPr>
    </w:p>
    <w:p>
      <w:pPr>
        <w:rPr>
          <w:rFonts w:hint="eastAsia"/>
        </w:rPr>
      </w:pPr>
      <w:r>
        <w:rPr>
          <w:rFonts w:hint="eastAsia"/>
        </w:rPr>
        <w:t>[9]Liu Xuning,Zhou Yong,Zhao Jiaqi,Yao Rui,Liu Bing,Ma Ding,Zheng Yi. Multiobjective ResNet Pruning by means of EMOAs for Remote Sensing Scene Classification[J]. Neurocomputing,2019.</w:t>
      </w:r>
    </w:p>
    <w:p>
      <w:pPr>
        <w:rPr>
          <w:rFonts w:hint="eastAsia"/>
        </w:rPr>
      </w:pPr>
    </w:p>
    <w:p>
      <w:pPr>
        <w:rPr>
          <w:rFonts w:hint="eastAsia"/>
        </w:rPr>
      </w:pPr>
      <w:r>
        <w:rPr>
          <w:rFonts w:hint="eastAsia"/>
        </w:rPr>
        <w:t>[10]Kai-jian Xia,Hong-sheng Yin,Yu-dong Zhang. Deep Semantic Segmentation of Kidney and Space-Occupying Lesion Area Based on SCNN and ResNet Models Combined with SIFT-Flow Algorithm[J]. Journal of Medical Systems,2019,43(1).</w:t>
      </w:r>
    </w:p>
    <w:p>
      <w:pPr>
        <w:rPr>
          <w:rFonts w:hint="eastAsia"/>
        </w:rPr>
      </w:pPr>
    </w:p>
    <w:p>
      <w:pPr>
        <w:rPr>
          <w:rFonts w:hint="eastAsia"/>
        </w:rPr>
      </w:pPr>
      <w:r>
        <w:rPr>
          <w:rFonts w:hint="eastAsia"/>
        </w:rPr>
        <w:t>[11]Byeon Yeong-Hyeon,Pan Sung-Bum,Kwak Keun-Chang. Intelligent Deep Models Based on Scalograms of Electrocardiogram Signals for Biometrics.[J]. Sensors (Basel, Switzerland),2019,19(4).</w:t>
      </w:r>
    </w:p>
    <w:p>
      <w:pPr>
        <w:rPr>
          <w:rFonts w:hint="eastAsia"/>
        </w:rPr>
      </w:pPr>
    </w:p>
    <w:p>
      <w:pPr>
        <w:rPr>
          <w:rFonts w:hint="eastAsia"/>
        </w:rPr>
      </w:pPr>
      <w:r>
        <w:rPr>
          <w:rFonts w:hint="eastAsia"/>
        </w:rPr>
        <w:t>[12]Karol Chlasta,Krzysztof Wołk,Izabela Krejtz. Automated speech-based screening of depression using deep convolutional neural networks[J]. Procedia Computer Science,2019,164.</w:t>
      </w:r>
    </w:p>
    <w:p>
      <w:pPr>
        <w:rPr>
          <w:rFonts w:hint="eastAsia"/>
        </w:rPr>
      </w:pPr>
    </w:p>
    <w:p>
      <w:pPr>
        <w:rPr>
          <w:rFonts w:hint="eastAsia"/>
        </w:rPr>
      </w:pPr>
      <w:r>
        <w:rPr>
          <w:rFonts w:hint="eastAsia"/>
        </w:rPr>
        <w:t>[13]Ding Tianye. Contrast of Resnet and Densenet Based on the Recognition of Simple Fruit Data Set[J]. International Journal of Computational Science, Information Technology and Control Engineering,2019,6(1).</w:t>
      </w:r>
    </w:p>
    <w:p>
      <w:pPr>
        <w:rPr>
          <w:rFonts w:hint="eastAsia"/>
        </w:rPr>
      </w:pPr>
    </w:p>
    <w:p>
      <w:pPr>
        <w:rPr>
          <w:rFonts w:hint="eastAsia"/>
        </w:rPr>
      </w:pPr>
      <w:r>
        <w:rPr>
          <w:rFonts w:hint="eastAsia"/>
        </w:rPr>
        <w:t>[14]Chen Tao,Liu Shangqing,Li Yong,Feng Xingyu,Xiong Wei,Zhao Xixi,Yang Yali,Zhang Cangui,Hu Yanfeng,Chen Hao,Lin Tian,Zhao Mingli,Liu Hao,Yu Jiang,Xu Yikai,Zhang Yu,Li Guoxin. Developed and validated a prognostic nomogram for recurrence-free survival after complete surgical resection of local primary gastrointestinal stromal tumors based on deep learning.[J]. EBioMedicine,2019,39.</w:t>
      </w:r>
    </w:p>
    <w:p>
      <w:pPr>
        <w:rPr>
          <w:rFonts w:hint="eastAsia"/>
        </w:rPr>
      </w:pPr>
    </w:p>
    <w:p>
      <w:pPr>
        <w:rPr>
          <w:rFonts w:hint="eastAsia"/>
        </w:rPr>
      </w:pPr>
      <w:r>
        <w:rPr>
          <w:rFonts w:hint="eastAsia"/>
        </w:rPr>
        <w:t>[15]Chao Zhang,Guanghui Zhou. A view-based 3D CAD model reuse framework enabling product lifecycle reuse[J]. Advances in Engineering Software,2019,127.</w:t>
      </w:r>
    </w:p>
    <w:p>
      <w:pPr>
        <w:rPr>
          <w:rFonts w:hint="eastAsia"/>
        </w:rPr>
      </w:pPr>
    </w:p>
    <w:p/>
    <w:sectPr>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Calibri">
    <w:panose1 w:val="020F0502020204030204"/>
    <w:charset w:val="86"/>
    <w:family w:val="swiss"/>
    <w:pitch w:val="default"/>
    <w:sig w:usb0="E0002A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 w:name="Arial Unicode MS">
    <w:altName w:val="Arial"/>
    <w:panose1 w:val="020B0604020202020204"/>
    <w:charset w:val="80"/>
    <w:family w:val="swiss"/>
    <w:pitch w:val="default"/>
    <w:sig w:usb0="00000000" w:usb1="00000000" w:usb2="0000003F" w:usb3="00000000" w:csb0="003F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Arial">
    <w:panose1 w:val="020B0604020202020204"/>
    <w:charset w:val="00"/>
    <w:family w:val="auto"/>
    <w:pitch w:val="default"/>
    <w:sig w:usb0="E0002EFF" w:usb1="C000785B" w:usb2="00000009" w:usb3="00000000" w:csb0="400001FF" w:csb1="FFFF0000"/>
  </w:font>
  <w:font w:name="Arial">
    <w:panose1 w:val="020B0604020202020204"/>
    <w:charset w:val="80"/>
    <w:family w:val="swiss"/>
    <w:pitch w:val="default"/>
    <w:sig w:usb0="E0002EFF" w:usb1="C000785B" w:usb2="00000009" w:usb3="00000000" w:csb0="400001FF" w:csb1="FFFF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707C37F"/>
    <w:multiLevelType w:val="singleLevel"/>
    <w:tmpl w:val="2707C37F"/>
    <w:lvl w:ilvl="0" w:tentative="0">
      <w:start w:val="1"/>
      <w:numFmt w:val="decimal"/>
      <w:suff w:val="space"/>
      <w:lvlText w:val="%1."/>
      <w:lvlJc w:val="left"/>
    </w:lvl>
  </w:abstractNum>
  <w:abstractNum w:abstractNumId="1">
    <w:nsid w:val="43B2F8E2"/>
    <w:multiLevelType w:val="singleLevel"/>
    <w:tmpl w:val="43B2F8E2"/>
    <w:lvl w:ilvl="0" w:tentative="0">
      <w:start w:val="3"/>
      <w:numFmt w:val="decimal"/>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ocumentProtection w:enforcement="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2F5D"/>
    <w:rsid w:val="00264E9F"/>
    <w:rsid w:val="005E2F5D"/>
    <w:rsid w:val="0067743C"/>
    <w:rsid w:val="16301348"/>
    <w:rsid w:val="20511B13"/>
    <w:rsid w:val="46BD05FF"/>
    <w:rsid w:val="6CE375E9"/>
    <w:rsid w:val="746B749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Times New Roma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0"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nhideWhenUsed="0" w:uiPriority="99" w:semiHidden="0" w:name="Table Subtle 2"/>
    <w:lsdException w:uiPriority="99" w:name="Table Web 1"/>
    <w:lsdException w:uiPriority="99" w:name="Table Web 2"/>
    <w:lsdException w:unhideWhenUsed="0" w:uiPriority="99" w:semiHidden="0"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1"/>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link w:val="12"/>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paragraph" w:styleId="4">
    <w:name w:val="heading 3"/>
    <w:basedOn w:val="1"/>
    <w:next w:val="1"/>
    <w:link w:val="13"/>
    <w:unhideWhenUsed/>
    <w:qFormat/>
    <w:uiPriority w:val="9"/>
    <w:pPr>
      <w:keepNext/>
      <w:keepLines/>
      <w:spacing w:before="40" w:after="0"/>
      <w:outlineLvl w:val="2"/>
    </w:pPr>
    <w:rPr>
      <w:rFonts w:asciiTheme="majorHAnsi" w:hAnsiTheme="majorHAnsi" w:eastAsiaTheme="majorEastAsia" w:cstheme="majorBidi"/>
      <w:color w:val="1F4E79" w:themeColor="accent1" w:themeShade="80"/>
      <w:sz w:val="24"/>
      <w:szCs w:val="24"/>
    </w:rPr>
  </w:style>
  <w:style w:type="character" w:default="1" w:styleId="9">
    <w:name w:val="Default Paragraph Font"/>
    <w:semiHidden/>
    <w:unhideWhenUsed/>
    <w:qFormat/>
    <w:uiPriority w:val="1"/>
  </w:style>
  <w:style w:type="table" w:default="1" w:styleId="8">
    <w:name w:val="Normal Table"/>
    <w:semiHidden/>
    <w:unhideWhenUsed/>
    <w:qFormat/>
    <w:uiPriority w:val="99"/>
    <w:tblPr>
      <w:tblCellMar>
        <w:top w:w="0" w:type="dxa"/>
        <w:left w:w="108" w:type="dxa"/>
        <w:bottom w:w="0" w:type="dxa"/>
        <w:right w:w="108" w:type="dxa"/>
      </w:tblCellMar>
    </w:tblPr>
  </w:style>
  <w:style w:type="paragraph" w:styleId="5">
    <w:name w:val="toc 1"/>
    <w:basedOn w:val="1"/>
    <w:next w:val="1"/>
    <w:semiHidden/>
    <w:unhideWhenUsed/>
    <w:uiPriority w:val="39"/>
  </w:style>
  <w:style w:type="paragraph" w:styleId="6">
    <w:name w:val="toc 2"/>
    <w:basedOn w:val="1"/>
    <w:next w:val="1"/>
    <w:semiHidden/>
    <w:unhideWhenUsed/>
    <w:uiPriority w:val="39"/>
    <w:pPr>
      <w:ind w:left="420" w:leftChars="200"/>
    </w:pPr>
  </w:style>
  <w:style w:type="paragraph" w:styleId="7">
    <w:name w:val="Normal (Web)"/>
    <w:basedOn w:val="1"/>
    <w:qFormat/>
    <w:uiPriority w:val="0"/>
    <w:pPr>
      <w:spacing w:before="60" w:after="45"/>
    </w:pPr>
    <w:rPr>
      <w:rFonts w:ascii="Arial Unicode MS" w:hAnsi="Arial Unicode MS" w:eastAsia="Arial Unicode MS" w:cs="Arial Unicode MS"/>
    </w:rPr>
  </w:style>
  <w:style w:type="character" w:styleId="10">
    <w:name w:val="Hyperlink"/>
    <w:basedOn w:val="9"/>
    <w:semiHidden/>
    <w:unhideWhenUsed/>
    <w:uiPriority w:val="99"/>
    <w:rPr>
      <w:color w:val="0000FF"/>
      <w:u w:val="single"/>
    </w:rPr>
  </w:style>
  <w:style w:type="character" w:customStyle="1" w:styleId="11">
    <w:name w:val="Heading 1 Char"/>
    <w:basedOn w:val="9"/>
    <w:link w:val="2"/>
    <w:uiPriority w:val="9"/>
    <w:rPr>
      <w:rFonts w:asciiTheme="majorHAnsi" w:hAnsiTheme="majorHAnsi" w:eastAsiaTheme="majorEastAsia" w:cstheme="majorBidi"/>
      <w:color w:val="2E75B6" w:themeColor="accent1" w:themeShade="BF"/>
      <w:sz w:val="32"/>
      <w:szCs w:val="32"/>
    </w:rPr>
  </w:style>
  <w:style w:type="character" w:customStyle="1" w:styleId="12">
    <w:name w:val="Heading 2 Char"/>
    <w:basedOn w:val="9"/>
    <w:link w:val="3"/>
    <w:uiPriority w:val="9"/>
    <w:rPr>
      <w:rFonts w:asciiTheme="majorHAnsi" w:hAnsiTheme="majorHAnsi" w:eastAsiaTheme="majorEastAsia" w:cstheme="majorBidi"/>
      <w:color w:val="2E75B6" w:themeColor="accent1" w:themeShade="BF"/>
      <w:sz w:val="26"/>
      <w:szCs w:val="26"/>
    </w:rPr>
  </w:style>
  <w:style w:type="character" w:customStyle="1" w:styleId="13">
    <w:name w:val="Heading 3 Char"/>
    <w:basedOn w:val="9"/>
    <w:link w:val="4"/>
    <w:qFormat/>
    <w:uiPriority w:val="9"/>
    <w:rPr>
      <w:rFonts w:asciiTheme="majorHAnsi" w:hAnsiTheme="majorHAnsi" w:eastAsiaTheme="majorEastAsia" w:cstheme="majorBidi"/>
      <w:color w:val="1F4E79" w:themeColor="accent1" w:themeShade="80"/>
      <w:sz w:val="24"/>
      <w:szCs w:val="24"/>
    </w:rPr>
  </w:style>
  <w:style w:type="paragraph" w:customStyle="1" w:styleId="14">
    <w:name w:val="WPSOffice手动目录 1"/>
    <w:uiPriority w:val="0"/>
    <w:pPr>
      <w:ind w:leftChars="0"/>
    </w:pPr>
    <w:rPr>
      <w:rFonts w:ascii="Times New Roman" w:hAnsi="Times New Roman" w:eastAsia="Times New Roman" w:cs="Times New Roman"/>
      <w:sz w:val="20"/>
      <w:szCs w:val="20"/>
    </w:rPr>
  </w:style>
  <w:style w:type="paragraph" w:customStyle="1" w:styleId="15">
    <w:name w:val="WPSOffice手动目录 2"/>
    <w:qFormat/>
    <w:uiPriority w:val="0"/>
    <w:pPr>
      <w:ind w:leftChars="200"/>
    </w:pPr>
    <w:rPr>
      <w:rFonts w:ascii="Times New Roman" w:hAnsi="Times New Roman" w:eastAsia="Times New Roman" w:cs="Times New Roman"/>
      <w:sz w:val="20"/>
      <w:szCs w:val="20"/>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11</Pages>
  <Words>88</Words>
  <Characters>502</Characters>
  <Lines>4</Lines>
  <Paragraphs>1</Paragraphs>
  <TotalTime>1</TotalTime>
  <ScaleCrop>false</ScaleCrop>
  <LinksUpToDate>false</LinksUpToDate>
  <CharactersWithSpaces>589</CharactersWithSpaces>
  <Application>WPS Office_11.1.0.9584_F1E327BC-269C-435d-A152-05C5408002CA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2020-02-18T08:53:00Z</dcterms:created>
  <dc:creator>Sue Maw</dc:creator>
  <cp:lastModifiedBy>喳喳</cp:lastModifiedBy>
  <dcterms:modified xsi:type="dcterms:W3CDTF">2020-04-03T20:44:44Z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y fmtid="{D5CDD505-2E9C-101B-9397-08002B2CF9AE}" pid="3" name="KSOProductBuildVer">
    <vt:lpwstr>2052-11.1.0.9584</vt:lpwstr>
  </property>
</Properties>
</file>