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018EB" w:rsidRDefault="00C018EB" w:rsidP="004639F3">
      <w:pPr>
        <w:pStyle w:val="Normal1"/>
        <w:spacing w:line="360" w:lineRule="auto"/>
        <w:jc w:val="center"/>
        <w:rPr>
          <w:b/>
          <w:sz w:val="32"/>
          <w:szCs w:val="32"/>
        </w:rPr>
      </w:pPr>
    </w:p>
    <w:p w:rsidR="00C018EB" w:rsidRDefault="00C018EB" w:rsidP="004639F3">
      <w:pPr>
        <w:pStyle w:val="Normal1"/>
        <w:spacing w:line="360" w:lineRule="auto"/>
        <w:jc w:val="center"/>
        <w:rPr>
          <w:b/>
          <w:sz w:val="32"/>
          <w:szCs w:val="32"/>
        </w:rPr>
      </w:pPr>
    </w:p>
    <w:p w:rsidR="00C018EB" w:rsidRDefault="00C018EB" w:rsidP="004639F3">
      <w:pPr>
        <w:pStyle w:val="Normal1"/>
        <w:spacing w:line="360" w:lineRule="auto"/>
        <w:jc w:val="center"/>
        <w:rPr>
          <w:b/>
          <w:sz w:val="32"/>
          <w:szCs w:val="32"/>
        </w:rPr>
      </w:pPr>
    </w:p>
    <w:p w:rsidR="00C018EB" w:rsidRDefault="00C018EB" w:rsidP="004639F3">
      <w:pPr>
        <w:pStyle w:val="Normal1"/>
        <w:spacing w:line="360" w:lineRule="auto"/>
        <w:jc w:val="center"/>
        <w:rPr>
          <w:b/>
          <w:sz w:val="32"/>
          <w:szCs w:val="32"/>
        </w:rPr>
      </w:pPr>
    </w:p>
    <w:p w:rsidR="00C018EB" w:rsidRDefault="00C018EB" w:rsidP="004639F3">
      <w:pPr>
        <w:pStyle w:val="Normal1"/>
        <w:spacing w:line="360" w:lineRule="auto"/>
        <w:jc w:val="center"/>
        <w:rPr>
          <w:b/>
          <w:sz w:val="32"/>
          <w:szCs w:val="32"/>
        </w:rPr>
      </w:pPr>
    </w:p>
    <w:p w:rsidR="00C018EB" w:rsidRDefault="00C018EB" w:rsidP="004639F3">
      <w:pPr>
        <w:pStyle w:val="Normal1"/>
        <w:spacing w:line="360" w:lineRule="auto"/>
        <w:jc w:val="center"/>
        <w:rPr>
          <w:b/>
          <w:sz w:val="32"/>
          <w:szCs w:val="32"/>
        </w:rPr>
      </w:pPr>
    </w:p>
    <w:p w:rsidR="00C018EB" w:rsidRDefault="00C018EB" w:rsidP="004639F3">
      <w:pPr>
        <w:pStyle w:val="Normal1"/>
        <w:spacing w:line="360" w:lineRule="auto"/>
        <w:jc w:val="center"/>
        <w:rPr>
          <w:b/>
          <w:sz w:val="32"/>
          <w:szCs w:val="32"/>
        </w:rPr>
      </w:pPr>
    </w:p>
    <w:p w:rsidR="00C018EB" w:rsidRDefault="00C018EB" w:rsidP="004639F3">
      <w:pPr>
        <w:pStyle w:val="Normal1"/>
        <w:spacing w:line="360" w:lineRule="auto"/>
        <w:jc w:val="center"/>
        <w:rPr>
          <w:b/>
          <w:sz w:val="32"/>
          <w:szCs w:val="32"/>
        </w:rPr>
      </w:pPr>
    </w:p>
    <w:p w:rsidR="00C018EB" w:rsidRDefault="0064619D" w:rsidP="004639F3">
      <w:pPr>
        <w:pStyle w:val="Normal1"/>
        <w:spacing w:line="360" w:lineRule="auto"/>
        <w:jc w:val="center"/>
        <w:rPr>
          <w:b/>
          <w:sz w:val="32"/>
          <w:szCs w:val="32"/>
        </w:rPr>
      </w:pPr>
      <w:r>
        <w:rPr>
          <w:b/>
          <w:sz w:val="32"/>
          <w:szCs w:val="32"/>
        </w:rPr>
        <w:t>The future of hospitality and is it profitable to be green?</w:t>
      </w:r>
    </w:p>
    <w:p w:rsidR="00C018EB" w:rsidRDefault="0064619D" w:rsidP="004639F3">
      <w:pPr>
        <w:pStyle w:val="Normal1"/>
        <w:spacing w:line="360" w:lineRule="auto"/>
        <w:jc w:val="center"/>
        <w:rPr>
          <w:b/>
          <w:sz w:val="32"/>
          <w:szCs w:val="32"/>
        </w:rPr>
      </w:pPr>
      <w:r>
        <w:rPr>
          <w:b/>
          <w:sz w:val="32"/>
          <w:szCs w:val="32"/>
        </w:rPr>
        <w:t>Assignment 2 – Report</w:t>
      </w:r>
    </w:p>
    <w:p w:rsidR="00C018EB" w:rsidRDefault="0064619D" w:rsidP="004639F3">
      <w:pPr>
        <w:pStyle w:val="Normal1"/>
        <w:spacing w:line="360" w:lineRule="auto"/>
        <w:jc w:val="center"/>
        <w:rPr>
          <w:b/>
          <w:sz w:val="32"/>
          <w:szCs w:val="32"/>
        </w:rPr>
      </w:pPr>
      <w:r>
        <w:rPr>
          <w:b/>
          <w:sz w:val="32"/>
          <w:szCs w:val="32"/>
        </w:rPr>
        <w:t>Student Name:</w:t>
      </w:r>
      <w:r w:rsidR="00C34E36">
        <w:rPr>
          <w:b/>
          <w:sz w:val="32"/>
          <w:szCs w:val="32"/>
        </w:rPr>
        <w:t>Oana Manta</w:t>
      </w:r>
    </w:p>
    <w:p w:rsidR="00C34E36" w:rsidRDefault="00C34E36" w:rsidP="004639F3">
      <w:pPr>
        <w:pStyle w:val="Normal1"/>
        <w:spacing w:line="360" w:lineRule="auto"/>
        <w:jc w:val="center"/>
        <w:rPr>
          <w:b/>
          <w:sz w:val="32"/>
          <w:szCs w:val="32"/>
        </w:rPr>
      </w:pPr>
      <w:r>
        <w:rPr>
          <w:b/>
          <w:sz w:val="32"/>
          <w:szCs w:val="32"/>
        </w:rPr>
        <w:t>2124123</w:t>
      </w:r>
    </w:p>
    <w:p w:rsidR="00C018EB" w:rsidRDefault="0064619D" w:rsidP="004639F3">
      <w:pPr>
        <w:pStyle w:val="Normal1"/>
        <w:spacing w:line="360" w:lineRule="auto"/>
        <w:jc w:val="center"/>
        <w:rPr>
          <w:b/>
          <w:sz w:val="32"/>
          <w:szCs w:val="32"/>
        </w:rPr>
      </w:pPr>
      <w:r>
        <w:rPr>
          <w:b/>
          <w:sz w:val="32"/>
          <w:szCs w:val="32"/>
        </w:rPr>
        <w:t>Module Title and Number: Sustainable Hospitality and Tourism Management BMIH5006</w:t>
      </w:r>
    </w:p>
    <w:p w:rsidR="00C018EB" w:rsidRDefault="0064619D" w:rsidP="004639F3">
      <w:pPr>
        <w:pStyle w:val="Normal1"/>
        <w:spacing w:line="360" w:lineRule="auto"/>
        <w:jc w:val="center"/>
        <w:rPr>
          <w:b/>
          <w:sz w:val="32"/>
          <w:szCs w:val="32"/>
        </w:rPr>
      </w:pPr>
      <w:r>
        <w:rPr>
          <w:b/>
          <w:sz w:val="32"/>
          <w:szCs w:val="32"/>
        </w:rPr>
        <w:t xml:space="preserve">Lecturer: </w:t>
      </w:r>
      <w:r w:rsidR="00C34E36">
        <w:rPr>
          <w:b/>
          <w:sz w:val="32"/>
          <w:szCs w:val="32"/>
        </w:rPr>
        <w:t xml:space="preserve">Kathryn Roberts </w:t>
      </w:r>
    </w:p>
    <w:p w:rsidR="00C018EB" w:rsidRDefault="00C018EB" w:rsidP="004639F3">
      <w:pPr>
        <w:pStyle w:val="Normal1"/>
        <w:spacing w:line="360" w:lineRule="auto"/>
      </w:pPr>
    </w:p>
    <w:p w:rsidR="00C018EB" w:rsidRDefault="0064619D" w:rsidP="004639F3">
      <w:pPr>
        <w:pStyle w:val="Normal1"/>
        <w:spacing w:line="360" w:lineRule="auto"/>
      </w:pPr>
      <w:r>
        <w:br w:type="page"/>
      </w:r>
    </w:p>
    <w:bookmarkStart w:id="0" w:name="_bmcmdn7gwfw4" w:colFirst="0" w:colLast="0" w:displacedByCustomXml="next"/>
    <w:bookmarkEnd w:id="0" w:displacedByCustomXml="next"/>
    <w:sdt>
      <w:sdtPr>
        <w:rPr>
          <w:rFonts w:ascii="Arial" w:eastAsia="Arial" w:hAnsi="Arial" w:cs="Arial"/>
          <w:color w:val="auto"/>
          <w:sz w:val="22"/>
          <w:szCs w:val="22"/>
          <w:lang w:val=""/>
        </w:rPr>
        <w:id w:val="-155841663"/>
        <w:docPartObj>
          <w:docPartGallery w:val="Table of Contents"/>
          <w:docPartUnique/>
        </w:docPartObj>
      </w:sdtPr>
      <w:sdtEndPr>
        <w:rPr>
          <w:b/>
          <w:bCs/>
          <w:noProof/>
        </w:rPr>
      </w:sdtEndPr>
      <w:sdtContent>
        <w:p w:rsidR="0073074D" w:rsidRPr="0073074D" w:rsidRDefault="0073074D" w:rsidP="004639F3">
          <w:pPr>
            <w:pStyle w:val="Titlucuprins"/>
            <w:spacing w:before="0" w:line="360" w:lineRule="auto"/>
            <w:jc w:val="center"/>
            <w:rPr>
              <w:rFonts w:ascii="Arial" w:hAnsi="Arial" w:cs="Arial"/>
              <w:b/>
              <w:color w:val="000000" w:themeColor="text1"/>
              <w:sz w:val="28"/>
              <w:szCs w:val="24"/>
            </w:rPr>
          </w:pPr>
          <w:r w:rsidRPr="0073074D">
            <w:rPr>
              <w:rFonts w:ascii="Arial" w:hAnsi="Arial" w:cs="Arial"/>
              <w:b/>
              <w:color w:val="000000" w:themeColor="text1"/>
              <w:sz w:val="28"/>
              <w:szCs w:val="24"/>
            </w:rPr>
            <w:t>Table of Contents</w:t>
          </w:r>
        </w:p>
        <w:p w:rsidR="0073074D" w:rsidRPr="0073074D" w:rsidRDefault="0073074D" w:rsidP="004639F3">
          <w:pPr>
            <w:pStyle w:val="Cuprins1"/>
            <w:tabs>
              <w:tab w:val="right" w:leader="dot" w:pos="9019"/>
            </w:tabs>
            <w:spacing w:after="0" w:line="360" w:lineRule="auto"/>
            <w:rPr>
              <w:noProof/>
              <w:sz w:val="24"/>
              <w:szCs w:val="24"/>
            </w:rPr>
          </w:pPr>
          <w:r w:rsidRPr="0073074D">
            <w:rPr>
              <w:sz w:val="24"/>
              <w:szCs w:val="24"/>
            </w:rPr>
            <w:fldChar w:fldCharType="begin"/>
          </w:r>
          <w:r w:rsidRPr="0073074D">
            <w:rPr>
              <w:sz w:val="24"/>
              <w:szCs w:val="24"/>
            </w:rPr>
            <w:instrText xml:space="preserve"> TOC \o "1-3" \h \z \u </w:instrText>
          </w:r>
          <w:r w:rsidRPr="0073074D">
            <w:rPr>
              <w:sz w:val="24"/>
              <w:szCs w:val="24"/>
            </w:rPr>
            <w:fldChar w:fldCharType="separate"/>
          </w:r>
          <w:hyperlink w:anchor="_Toc150282666" w:history="1">
            <w:r w:rsidRPr="0073074D">
              <w:rPr>
                <w:rStyle w:val="Hyperlink"/>
                <w:noProof/>
                <w:sz w:val="24"/>
                <w:szCs w:val="24"/>
              </w:rPr>
              <w:t>Introduction</w:t>
            </w:r>
            <w:r w:rsidRPr="0073074D">
              <w:rPr>
                <w:noProof/>
                <w:webHidden/>
                <w:sz w:val="24"/>
                <w:szCs w:val="24"/>
              </w:rPr>
              <w:tab/>
            </w:r>
            <w:r w:rsidRPr="0073074D">
              <w:rPr>
                <w:noProof/>
                <w:webHidden/>
                <w:sz w:val="24"/>
                <w:szCs w:val="24"/>
              </w:rPr>
              <w:fldChar w:fldCharType="begin"/>
            </w:r>
            <w:r w:rsidRPr="0073074D">
              <w:rPr>
                <w:noProof/>
                <w:webHidden/>
                <w:sz w:val="24"/>
                <w:szCs w:val="24"/>
              </w:rPr>
              <w:instrText xml:space="preserve"> PAGEREF _Toc150282666 \h </w:instrText>
            </w:r>
            <w:r w:rsidRPr="0073074D">
              <w:rPr>
                <w:noProof/>
                <w:webHidden/>
                <w:sz w:val="24"/>
                <w:szCs w:val="24"/>
              </w:rPr>
            </w:r>
            <w:r w:rsidRPr="0073074D">
              <w:rPr>
                <w:noProof/>
                <w:webHidden/>
                <w:sz w:val="24"/>
                <w:szCs w:val="24"/>
              </w:rPr>
              <w:fldChar w:fldCharType="separate"/>
            </w:r>
            <w:r w:rsidRPr="0073074D">
              <w:rPr>
                <w:noProof/>
                <w:webHidden/>
                <w:sz w:val="24"/>
                <w:szCs w:val="24"/>
              </w:rPr>
              <w:t>3</w:t>
            </w:r>
            <w:r w:rsidRPr="0073074D">
              <w:rPr>
                <w:noProof/>
                <w:webHidden/>
                <w:sz w:val="24"/>
                <w:szCs w:val="24"/>
              </w:rPr>
              <w:fldChar w:fldCharType="end"/>
            </w:r>
          </w:hyperlink>
        </w:p>
        <w:p w:rsidR="0073074D" w:rsidRPr="0073074D" w:rsidRDefault="00DA3C60" w:rsidP="004639F3">
          <w:pPr>
            <w:pStyle w:val="Cuprins1"/>
            <w:tabs>
              <w:tab w:val="right" w:leader="dot" w:pos="9019"/>
            </w:tabs>
            <w:spacing w:after="0" w:line="360" w:lineRule="auto"/>
            <w:rPr>
              <w:noProof/>
              <w:sz w:val="24"/>
              <w:szCs w:val="24"/>
            </w:rPr>
          </w:pPr>
          <w:hyperlink w:anchor="_Toc150282667" w:history="1">
            <w:r w:rsidR="0073074D" w:rsidRPr="0073074D">
              <w:rPr>
                <w:rStyle w:val="Hyperlink"/>
                <w:noProof/>
                <w:sz w:val="24"/>
                <w:szCs w:val="24"/>
              </w:rPr>
              <w:t>Relevance of Milton Friedman's Statement in the 50’s in Current Business Scenario</w:t>
            </w:r>
            <w:r w:rsidR="0073074D" w:rsidRPr="0073074D">
              <w:rPr>
                <w:noProof/>
                <w:webHidden/>
                <w:sz w:val="24"/>
                <w:szCs w:val="24"/>
              </w:rPr>
              <w:tab/>
            </w:r>
            <w:r w:rsidR="0073074D" w:rsidRPr="0073074D">
              <w:rPr>
                <w:noProof/>
                <w:webHidden/>
                <w:sz w:val="24"/>
                <w:szCs w:val="24"/>
              </w:rPr>
              <w:fldChar w:fldCharType="begin"/>
            </w:r>
            <w:r w:rsidR="0073074D" w:rsidRPr="0073074D">
              <w:rPr>
                <w:noProof/>
                <w:webHidden/>
                <w:sz w:val="24"/>
                <w:szCs w:val="24"/>
              </w:rPr>
              <w:instrText xml:space="preserve"> PAGEREF _Toc150282667 \h </w:instrText>
            </w:r>
            <w:r w:rsidR="0073074D" w:rsidRPr="0073074D">
              <w:rPr>
                <w:noProof/>
                <w:webHidden/>
                <w:sz w:val="24"/>
                <w:szCs w:val="24"/>
              </w:rPr>
            </w:r>
            <w:r w:rsidR="0073074D" w:rsidRPr="0073074D">
              <w:rPr>
                <w:noProof/>
                <w:webHidden/>
                <w:sz w:val="24"/>
                <w:szCs w:val="24"/>
              </w:rPr>
              <w:fldChar w:fldCharType="separate"/>
            </w:r>
            <w:r w:rsidR="0073074D" w:rsidRPr="0073074D">
              <w:rPr>
                <w:noProof/>
                <w:webHidden/>
                <w:sz w:val="24"/>
                <w:szCs w:val="24"/>
              </w:rPr>
              <w:t>4</w:t>
            </w:r>
            <w:r w:rsidR="0073074D" w:rsidRPr="0073074D">
              <w:rPr>
                <w:noProof/>
                <w:webHidden/>
                <w:sz w:val="24"/>
                <w:szCs w:val="24"/>
              </w:rPr>
              <w:fldChar w:fldCharType="end"/>
            </w:r>
          </w:hyperlink>
        </w:p>
        <w:p w:rsidR="0073074D" w:rsidRPr="0073074D" w:rsidRDefault="00DA3C60" w:rsidP="004639F3">
          <w:pPr>
            <w:pStyle w:val="Cuprins1"/>
            <w:tabs>
              <w:tab w:val="right" w:leader="dot" w:pos="9019"/>
            </w:tabs>
            <w:spacing w:after="0" w:line="360" w:lineRule="auto"/>
            <w:rPr>
              <w:noProof/>
              <w:sz w:val="24"/>
              <w:szCs w:val="24"/>
            </w:rPr>
          </w:pPr>
          <w:hyperlink w:anchor="_Toc150282668" w:history="1">
            <w:r w:rsidR="0073074D" w:rsidRPr="0073074D">
              <w:rPr>
                <w:rStyle w:val="Hyperlink"/>
                <w:noProof/>
                <w:sz w:val="24"/>
                <w:szCs w:val="24"/>
              </w:rPr>
              <w:t>Responsibility of business for being environmentally sound or consumer-driven</w:t>
            </w:r>
            <w:r w:rsidR="0073074D" w:rsidRPr="0073074D">
              <w:rPr>
                <w:noProof/>
                <w:webHidden/>
                <w:sz w:val="24"/>
                <w:szCs w:val="24"/>
              </w:rPr>
              <w:tab/>
            </w:r>
            <w:r w:rsidR="0073074D" w:rsidRPr="0073074D">
              <w:rPr>
                <w:noProof/>
                <w:webHidden/>
                <w:sz w:val="24"/>
                <w:szCs w:val="24"/>
              </w:rPr>
              <w:fldChar w:fldCharType="begin"/>
            </w:r>
            <w:r w:rsidR="0073074D" w:rsidRPr="0073074D">
              <w:rPr>
                <w:noProof/>
                <w:webHidden/>
                <w:sz w:val="24"/>
                <w:szCs w:val="24"/>
              </w:rPr>
              <w:instrText xml:space="preserve"> PAGEREF _Toc150282668 \h </w:instrText>
            </w:r>
            <w:r w:rsidR="0073074D" w:rsidRPr="0073074D">
              <w:rPr>
                <w:noProof/>
                <w:webHidden/>
                <w:sz w:val="24"/>
                <w:szCs w:val="24"/>
              </w:rPr>
            </w:r>
            <w:r w:rsidR="0073074D" w:rsidRPr="0073074D">
              <w:rPr>
                <w:noProof/>
                <w:webHidden/>
                <w:sz w:val="24"/>
                <w:szCs w:val="24"/>
              </w:rPr>
              <w:fldChar w:fldCharType="separate"/>
            </w:r>
            <w:r w:rsidR="0073074D" w:rsidRPr="0073074D">
              <w:rPr>
                <w:noProof/>
                <w:webHidden/>
                <w:sz w:val="24"/>
                <w:szCs w:val="24"/>
              </w:rPr>
              <w:t>5</w:t>
            </w:r>
            <w:r w:rsidR="0073074D" w:rsidRPr="0073074D">
              <w:rPr>
                <w:noProof/>
                <w:webHidden/>
                <w:sz w:val="24"/>
                <w:szCs w:val="24"/>
              </w:rPr>
              <w:fldChar w:fldCharType="end"/>
            </w:r>
          </w:hyperlink>
        </w:p>
        <w:p w:rsidR="0073074D" w:rsidRPr="0073074D" w:rsidRDefault="00DA3C60" w:rsidP="004639F3">
          <w:pPr>
            <w:pStyle w:val="Cuprins1"/>
            <w:tabs>
              <w:tab w:val="right" w:leader="dot" w:pos="9019"/>
            </w:tabs>
            <w:spacing w:after="0" w:line="360" w:lineRule="auto"/>
            <w:rPr>
              <w:noProof/>
              <w:sz w:val="24"/>
              <w:szCs w:val="24"/>
            </w:rPr>
          </w:pPr>
          <w:hyperlink w:anchor="_Toc150282669" w:history="1">
            <w:r w:rsidR="0073074D" w:rsidRPr="0073074D">
              <w:rPr>
                <w:rStyle w:val="Hyperlink"/>
                <w:noProof/>
                <w:sz w:val="24"/>
                <w:szCs w:val="24"/>
              </w:rPr>
              <w:t>Theoretical Analysis</w:t>
            </w:r>
            <w:r w:rsidR="0073074D" w:rsidRPr="0073074D">
              <w:rPr>
                <w:noProof/>
                <w:webHidden/>
                <w:sz w:val="24"/>
                <w:szCs w:val="24"/>
              </w:rPr>
              <w:tab/>
            </w:r>
            <w:r w:rsidR="0073074D" w:rsidRPr="0073074D">
              <w:rPr>
                <w:noProof/>
                <w:webHidden/>
                <w:sz w:val="24"/>
                <w:szCs w:val="24"/>
              </w:rPr>
              <w:fldChar w:fldCharType="begin"/>
            </w:r>
            <w:r w:rsidR="0073074D" w:rsidRPr="0073074D">
              <w:rPr>
                <w:noProof/>
                <w:webHidden/>
                <w:sz w:val="24"/>
                <w:szCs w:val="24"/>
              </w:rPr>
              <w:instrText xml:space="preserve"> PAGEREF _Toc150282669 \h </w:instrText>
            </w:r>
            <w:r w:rsidR="0073074D" w:rsidRPr="0073074D">
              <w:rPr>
                <w:noProof/>
                <w:webHidden/>
                <w:sz w:val="24"/>
                <w:szCs w:val="24"/>
              </w:rPr>
            </w:r>
            <w:r w:rsidR="0073074D" w:rsidRPr="0073074D">
              <w:rPr>
                <w:noProof/>
                <w:webHidden/>
                <w:sz w:val="24"/>
                <w:szCs w:val="24"/>
              </w:rPr>
              <w:fldChar w:fldCharType="separate"/>
            </w:r>
            <w:r w:rsidR="0073074D" w:rsidRPr="0073074D">
              <w:rPr>
                <w:noProof/>
                <w:webHidden/>
                <w:sz w:val="24"/>
                <w:szCs w:val="24"/>
              </w:rPr>
              <w:t>7</w:t>
            </w:r>
            <w:r w:rsidR="0073074D" w:rsidRPr="0073074D">
              <w:rPr>
                <w:noProof/>
                <w:webHidden/>
                <w:sz w:val="24"/>
                <w:szCs w:val="24"/>
              </w:rPr>
              <w:fldChar w:fldCharType="end"/>
            </w:r>
          </w:hyperlink>
        </w:p>
        <w:p w:rsidR="0073074D" w:rsidRPr="0073074D" w:rsidRDefault="00DA3C60" w:rsidP="004639F3">
          <w:pPr>
            <w:pStyle w:val="Cuprins2"/>
            <w:tabs>
              <w:tab w:val="right" w:leader="dot" w:pos="9019"/>
            </w:tabs>
            <w:spacing w:after="0" w:line="360" w:lineRule="auto"/>
            <w:rPr>
              <w:noProof/>
              <w:sz w:val="24"/>
              <w:szCs w:val="24"/>
            </w:rPr>
          </w:pPr>
          <w:hyperlink w:anchor="_Toc150282670" w:history="1">
            <w:r w:rsidR="0073074D" w:rsidRPr="0073074D">
              <w:rPr>
                <w:rStyle w:val="Hyperlink"/>
                <w:noProof/>
                <w:sz w:val="24"/>
                <w:szCs w:val="24"/>
              </w:rPr>
              <w:t>Elkington’s Triple Bottom Line to evaluate whether finance comes first or not</w:t>
            </w:r>
            <w:r w:rsidR="0073074D" w:rsidRPr="0073074D">
              <w:rPr>
                <w:noProof/>
                <w:webHidden/>
                <w:sz w:val="24"/>
                <w:szCs w:val="24"/>
              </w:rPr>
              <w:tab/>
            </w:r>
            <w:r w:rsidR="0073074D" w:rsidRPr="0073074D">
              <w:rPr>
                <w:noProof/>
                <w:webHidden/>
                <w:sz w:val="24"/>
                <w:szCs w:val="24"/>
              </w:rPr>
              <w:fldChar w:fldCharType="begin"/>
            </w:r>
            <w:r w:rsidR="0073074D" w:rsidRPr="0073074D">
              <w:rPr>
                <w:noProof/>
                <w:webHidden/>
                <w:sz w:val="24"/>
                <w:szCs w:val="24"/>
              </w:rPr>
              <w:instrText xml:space="preserve"> PAGEREF _Toc150282670 \h </w:instrText>
            </w:r>
            <w:r w:rsidR="0073074D" w:rsidRPr="0073074D">
              <w:rPr>
                <w:noProof/>
                <w:webHidden/>
                <w:sz w:val="24"/>
                <w:szCs w:val="24"/>
              </w:rPr>
            </w:r>
            <w:r w:rsidR="0073074D" w:rsidRPr="0073074D">
              <w:rPr>
                <w:noProof/>
                <w:webHidden/>
                <w:sz w:val="24"/>
                <w:szCs w:val="24"/>
              </w:rPr>
              <w:fldChar w:fldCharType="separate"/>
            </w:r>
            <w:r w:rsidR="0073074D" w:rsidRPr="0073074D">
              <w:rPr>
                <w:noProof/>
                <w:webHidden/>
                <w:sz w:val="24"/>
                <w:szCs w:val="24"/>
              </w:rPr>
              <w:t>7</w:t>
            </w:r>
            <w:r w:rsidR="0073074D" w:rsidRPr="0073074D">
              <w:rPr>
                <w:noProof/>
                <w:webHidden/>
                <w:sz w:val="24"/>
                <w:szCs w:val="24"/>
              </w:rPr>
              <w:fldChar w:fldCharType="end"/>
            </w:r>
          </w:hyperlink>
        </w:p>
        <w:p w:rsidR="0073074D" w:rsidRPr="0073074D" w:rsidRDefault="00DA3C60" w:rsidP="004639F3">
          <w:pPr>
            <w:pStyle w:val="Cuprins2"/>
            <w:tabs>
              <w:tab w:val="right" w:leader="dot" w:pos="9019"/>
            </w:tabs>
            <w:spacing w:after="0" w:line="360" w:lineRule="auto"/>
            <w:rPr>
              <w:noProof/>
              <w:sz w:val="24"/>
              <w:szCs w:val="24"/>
            </w:rPr>
          </w:pPr>
          <w:hyperlink w:anchor="_Toc150282671" w:history="1">
            <w:r w:rsidR="0073074D" w:rsidRPr="0073074D">
              <w:rPr>
                <w:rStyle w:val="Hyperlink"/>
                <w:noProof/>
                <w:sz w:val="24"/>
                <w:szCs w:val="24"/>
              </w:rPr>
              <w:t>Doxey’s Irridex model and its importance in environmental sustainability for the assessment of financial resiliency is the key to sustainability</w:t>
            </w:r>
            <w:r w:rsidR="0073074D" w:rsidRPr="0073074D">
              <w:rPr>
                <w:noProof/>
                <w:webHidden/>
                <w:sz w:val="24"/>
                <w:szCs w:val="24"/>
              </w:rPr>
              <w:tab/>
            </w:r>
            <w:r w:rsidR="0073074D" w:rsidRPr="0073074D">
              <w:rPr>
                <w:noProof/>
                <w:webHidden/>
                <w:sz w:val="24"/>
                <w:szCs w:val="24"/>
              </w:rPr>
              <w:fldChar w:fldCharType="begin"/>
            </w:r>
            <w:r w:rsidR="0073074D" w:rsidRPr="0073074D">
              <w:rPr>
                <w:noProof/>
                <w:webHidden/>
                <w:sz w:val="24"/>
                <w:szCs w:val="24"/>
              </w:rPr>
              <w:instrText xml:space="preserve"> PAGEREF _Toc150282671 \h </w:instrText>
            </w:r>
            <w:r w:rsidR="0073074D" w:rsidRPr="0073074D">
              <w:rPr>
                <w:noProof/>
                <w:webHidden/>
                <w:sz w:val="24"/>
                <w:szCs w:val="24"/>
              </w:rPr>
            </w:r>
            <w:r w:rsidR="0073074D" w:rsidRPr="0073074D">
              <w:rPr>
                <w:noProof/>
                <w:webHidden/>
                <w:sz w:val="24"/>
                <w:szCs w:val="24"/>
              </w:rPr>
              <w:fldChar w:fldCharType="separate"/>
            </w:r>
            <w:r w:rsidR="0073074D" w:rsidRPr="0073074D">
              <w:rPr>
                <w:noProof/>
                <w:webHidden/>
                <w:sz w:val="24"/>
                <w:szCs w:val="24"/>
              </w:rPr>
              <w:t>8</w:t>
            </w:r>
            <w:r w:rsidR="0073074D" w:rsidRPr="0073074D">
              <w:rPr>
                <w:noProof/>
                <w:webHidden/>
                <w:sz w:val="24"/>
                <w:szCs w:val="24"/>
              </w:rPr>
              <w:fldChar w:fldCharType="end"/>
            </w:r>
          </w:hyperlink>
        </w:p>
        <w:p w:rsidR="0073074D" w:rsidRPr="0073074D" w:rsidRDefault="00DA3C60" w:rsidP="004639F3">
          <w:pPr>
            <w:pStyle w:val="Cuprins2"/>
            <w:tabs>
              <w:tab w:val="right" w:leader="dot" w:pos="9019"/>
            </w:tabs>
            <w:spacing w:after="0" w:line="360" w:lineRule="auto"/>
            <w:rPr>
              <w:noProof/>
              <w:sz w:val="24"/>
              <w:szCs w:val="24"/>
            </w:rPr>
          </w:pPr>
          <w:hyperlink w:anchor="_Toc150282672" w:history="1">
            <w:r w:rsidR="0073074D" w:rsidRPr="0073074D">
              <w:rPr>
                <w:rStyle w:val="Hyperlink"/>
                <w:noProof/>
                <w:sz w:val="24"/>
                <w:szCs w:val="24"/>
              </w:rPr>
              <w:t>Butler’s life cycle model analysis in exploring the potential of the hospitality industry in turning truly green</w:t>
            </w:r>
            <w:r w:rsidR="0073074D" w:rsidRPr="0073074D">
              <w:rPr>
                <w:noProof/>
                <w:webHidden/>
                <w:sz w:val="24"/>
                <w:szCs w:val="24"/>
              </w:rPr>
              <w:tab/>
            </w:r>
            <w:r w:rsidR="0073074D" w:rsidRPr="0073074D">
              <w:rPr>
                <w:noProof/>
                <w:webHidden/>
                <w:sz w:val="24"/>
                <w:szCs w:val="24"/>
              </w:rPr>
              <w:fldChar w:fldCharType="begin"/>
            </w:r>
            <w:r w:rsidR="0073074D" w:rsidRPr="0073074D">
              <w:rPr>
                <w:noProof/>
                <w:webHidden/>
                <w:sz w:val="24"/>
                <w:szCs w:val="24"/>
              </w:rPr>
              <w:instrText xml:space="preserve"> PAGEREF _Toc150282672 \h </w:instrText>
            </w:r>
            <w:r w:rsidR="0073074D" w:rsidRPr="0073074D">
              <w:rPr>
                <w:noProof/>
                <w:webHidden/>
                <w:sz w:val="24"/>
                <w:szCs w:val="24"/>
              </w:rPr>
            </w:r>
            <w:r w:rsidR="0073074D" w:rsidRPr="0073074D">
              <w:rPr>
                <w:noProof/>
                <w:webHidden/>
                <w:sz w:val="24"/>
                <w:szCs w:val="24"/>
              </w:rPr>
              <w:fldChar w:fldCharType="separate"/>
            </w:r>
            <w:r w:rsidR="0073074D" w:rsidRPr="0073074D">
              <w:rPr>
                <w:noProof/>
                <w:webHidden/>
                <w:sz w:val="24"/>
                <w:szCs w:val="24"/>
              </w:rPr>
              <w:t>9</w:t>
            </w:r>
            <w:r w:rsidR="0073074D" w:rsidRPr="0073074D">
              <w:rPr>
                <w:noProof/>
                <w:webHidden/>
                <w:sz w:val="24"/>
                <w:szCs w:val="24"/>
              </w:rPr>
              <w:fldChar w:fldCharType="end"/>
            </w:r>
          </w:hyperlink>
        </w:p>
        <w:p w:rsidR="0073074D" w:rsidRPr="0073074D" w:rsidRDefault="00DA3C60" w:rsidP="004639F3">
          <w:pPr>
            <w:pStyle w:val="Cuprins1"/>
            <w:tabs>
              <w:tab w:val="right" w:leader="dot" w:pos="9019"/>
            </w:tabs>
            <w:spacing w:after="0" w:line="360" w:lineRule="auto"/>
            <w:rPr>
              <w:noProof/>
              <w:sz w:val="24"/>
              <w:szCs w:val="24"/>
            </w:rPr>
          </w:pPr>
          <w:hyperlink w:anchor="_Toc150282673" w:history="1">
            <w:r w:rsidR="0073074D" w:rsidRPr="0073074D">
              <w:rPr>
                <w:rStyle w:val="Hyperlink"/>
                <w:noProof/>
                <w:sz w:val="24"/>
                <w:szCs w:val="24"/>
              </w:rPr>
              <w:t>Recommendation</w:t>
            </w:r>
            <w:r w:rsidR="0073074D" w:rsidRPr="0073074D">
              <w:rPr>
                <w:noProof/>
                <w:webHidden/>
                <w:sz w:val="24"/>
                <w:szCs w:val="24"/>
              </w:rPr>
              <w:tab/>
            </w:r>
            <w:r w:rsidR="0073074D" w:rsidRPr="0073074D">
              <w:rPr>
                <w:noProof/>
                <w:webHidden/>
                <w:sz w:val="24"/>
                <w:szCs w:val="24"/>
              </w:rPr>
              <w:fldChar w:fldCharType="begin"/>
            </w:r>
            <w:r w:rsidR="0073074D" w:rsidRPr="0073074D">
              <w:rPr>
                <w:noProof/>
                <w:webHidden/>
                <w:sz w:val="24"/>
                <w:szCs w:val="24"/>
              </w:rPr>
              <w:instrText xml:space="preserve"> PAGEREF _Toc150282673 \h </w:instrText>
            </w:r>
            <w:r w:rsidR="0073074D" w:rsidRPr="0073074D">
              <w:rPr>
                <w:noProof/>
                <w:webHidden/>
                <w:sz w:val="24"/>
                <w:szCs w:val="24"/>
              </w:rPr>
            </w:r>
            <w:r w:rsidR="0073074D" w:rsidRPr="0073074D">
              <w:rPr>
                <w:noProof/>
                <w:webHidden/>
                <w:sz w:val="24"/>
                <w:szCs w:val="24"/>
              </w:rPr>
              <w:fldChar w:fldCharType="separate"/>
            </w:r>
            <w:r w:rsidR="0073074D" w:rsidRPr="0073074D">
              <w:rPr>
                <w:noProof/>
                <w:webHidden/>
                <w:sz w:val="24"/>
                <w:szCs w:val="24"/>
              </w:rPr>
              <w:t>12</w:t>
            </w:r>
            <w:r w:rsidR="0073074D" w:rsidRPr="0073074D">
              <w:rPr>
                <w:noProof/>
                <w:webHidden/>
                <w:sz w:val="24"/>
                <w:szCs w:val="24"/>
              </w:rPr>
              <w:fldChar w:fldCharType="end"/>
            </w:r>
          </w:hyperlink>
        </w:p>
        <w:p w:rsidR="0073074D" w:rsidRPr="0073074D" w:rsidRDefault="00DA3C60" w:rsidP="004639F3">
          <w:pPr>
            <w:pStyle w:val="Cuprins1"/>
            <w:tabs>
              <w:tab w:val="right" w:leader="dot" w:pos="9019"/>
            </w:tabs>
            <w:spacing w:after="0" w:line="360" w:lineRule="auto"/>
            <w:rPr>
              <w:noProof/>
              <w:sz w:val="24"/>
              <w:szCs w:val="24"/>
            </w:rPr>
          </w:pPr>
          <w:hyperlink w:anchor="_Toc150282674" w:history="1">
            <w:r w:rsidR="0073074D" w:rsidRPr="0073074D">
              <w:rPr>
                <w:rStyle w:val="Hyperlink"/>
                <w:noProof/>
                <w:sz w:val="24"/>
                <w:szCs w:val="24"/>
              </w:rPr>
              <w:t>Conclusion</w:t>
            </w:r>
            <w:r w:rsidR="0073074D" w:rsidRPr="0073074D">
              <w:rPr>
                <w:noProof/>
                <w:webHidden/>
                <w:sz w:val="24"/>
                <w:szCs w:val="24"/>
              </w:rPr>
              <w:tab/>
            </w:r>
            <w:r w:rsidR="0073074D" w:rsidRPr="0073074D">
              <w:rPr>
                <w:noProof/>
                <w:webHidden/>
                <w:sz w:val="24"/>
                <w:szCs w:val="24"/>
              </w:rPr>
              <w:fldChar w:fldCharType="begin"/>
            </w:r>
            <w:r w:rsidR="0073074D" w:rsidRPr="0073074D">
              <w:rPr>
                <w:noProof/>
                <w:webHidden/>
                <w:sz w:val="24"/>
                <w:szCs w:val="24"/>
              </w:rPr>
              <w:instrText xml:space="preserve"> PAGEREF _Toc150282674 \h </w:instrText>
            </w:r>
            <w:r w:rsidR="0073074D" w:rsidRPr="0073074D">
              <w:rPr>
                <w:noProof/>
                <w:webHidden/>
                <w:sz w:val="24"/>
                <w:szCs w:val="24"/>
              </w:rPr>
            </w:r>
            <w:r w:rsidR="0073074D" w:rsidRPr="0073074D">
              <w:rPr>
                <w:noProof/>
                <w:webHidden/>
                <w:sz w:val="24"/>
                <w:szCs w:val="24"/>
              </w:rPr>
              <w:fldChar w:fldCharType="separate"/>
            </w:r>
            <w:r w:rsidR="0073074D" w:rsidRPr="0073074D">
              <w:rPr>
                <w:noProof/>
                <w:webHidden/>
                <w:sz w:val="24"/>
                <w:szCs w:val="24"/>
              </w:rPr>
              <w:t>13</w:t>
            </w:r>
            <w:r w:rsidR="0073074D" w:rsidRPr="0073074D">
              <w:rPr>
                <w:noProof/>
                <w:webHidden/>
                <w:sz w:val="24"/>
                <w:szCs w:val="24"/>
              </w:rPr>
              <w:fldChar w:fldCharType="end"/>
            </w:r>
          </w:hyperlink>
        </w:p>
        <w:p w:rsidR="0073074D" w:rsidRPr="0073074D" w:rsidRDefault="00DA3C60" w:rsidP="004639F3">
          <w:pPr>
            <w:pStyle w:val="Cuprins1"/>
            <w:tabs>
              <w:tab w:val="right" w:leader="dot" w:pos="9019"/>
            </w:tabs>
            <w:spacing w:after="0" w:line="360" w:lineRule="auto"/>
            <w:rPr>
              <w:noProof/>
              <w:sz w:val="24"/>
              <w:szCs w:val="24"/>
            </w:rPr>
          </w:pPr>
          <w:hyperlink w:anchor="_Toc150282675" w:history="1">
            <w:r w:rsidR="0073074D" w:rsidRPr="0073074D">
              <w:rPr>
                <w:rStyle w:val="Hyperlink"/>
                <w:noProof/>
                <w:sz w:val="24"/>
                <w:szCs w:val="24"/>
              </w:rPr>
              <w:t>References</w:t>
            </w:r>
            <w:r w:rsidR="0073074D" w:rsidRPr="0073074D">
              <w:rPr>
                <w:noProof/>
                <w:webHidden/>
                <w:sz w:val="24"/>
                <w:szCs w:val="24"/>
              </w:rPr>
              <w:tab/>
            </w:r>
            <w:r w:rsidR="0073074D" w:rsidRPr="0073074D">
              <w:rPr>
                <w:noProof/>
                <w:webHidden/>
                <w:sz w:val="24"/>
                <w:szCs w:val="24"/>
              </w:rPr>
              <w:fldChar w:fldCharType="begin"/>
            </w:r>
            <w:r w:rsidR="0073074D" w:rsidRPr="0073074D">
              <w:rPr>
                <w:noProof/>
                <w:webHidden/>
                <w:sz w:val="24"/>
                <w:szCs w:val="24"/>
              </w:rPr>
              <w:instrText xml:space="preserve"> PAGEREF _Toc150282675 \h </w:instrText>
            </w:r>
            <w:r w:rsidR="0073074D" w:rsidRPr="0073074D">
              <w:rPr>
                <w:noProof/>
                <w:webHidden/>
                <w:sz w:val="24"/>
                <w:szCs w:val="24"/>
              </w:rPr>
            </w:r>
            <w:r w:rsidR="0073074D" w:rsidRPr="0073074D">
              <w:rPr>
                <w:noProof/>
                <w:webHidden/>
                <w:sz w:val="24"/>
                <w:szCs w:val="24"/>
              </w:rPr>
              <w:fldChar w:fldCharType="separate"/>
            </w:r>
            <w:r w:rsidR="0073074D" w:rsidRPr="0073074D">
              <w:rPr>
                <w:noProof/>
                <w:webHidden/>
                <w:sz w:val="24"/>
                <w:szCs w:val="24"/>
              </w:rPr>
              <w:t>14</w:t>
            </w:r>
            <w:r w:rsidR="0073074D" w:rsidRPr="0073074D">
              <w:rPr>
                <w:noProof/>
                <w:webHidden/>
                <w:sz w:val="24"/>
                <w:szCs w:val="24"/>
              </w:rPr>
              <w:fldChar w:fldCharType="end"/>
            </w:r>
          </w:hyperlink>
        </w:p>
        <w:p w:rsidR="0073074D" w:rsidRDefault="0073074D" w:rsidP="004639F3">
          <w:pPr>
            <w:spacing w:line="360" w:lineRule="auto"/>
          </w:pPr>
          <w:r w:rsidRPr="0073074D">
            <w:rPr>
              <w:b/>
              <w:bCs/>
              <w:noProof/>
              <w:sz w:val="24"/>
              <w:szCs w:val="24"/>
            </w:rPr>
            <w:fldChar w:fldCharType="end"/>
          </w:r>
        </w:p>
      </w:sdtContent>
    </w:sdt>
    <w:p w:rsidR="0073074D" w:rsidRDefault="0073074D" w:rsidP="004639F3">
      <w:pPr>
        <w:spacing w:line="360" w:lineRule="auto"/>
        <w:rPr>
          <w:b/>
          <w:sz w:val="28"/>
          <w:szCs w:val="28"/>
        </w:rPr>
      </w:pPr>
      <w:r>
        <w:br w:type="page"/>
      </w:r>
    </w:p>
    <w:p w:rsidR="0073074D" w:rsidRDefault="0073074D" w:rsidP="004639F3">
      <w:pPr>
        <w:pStyle w:val="Titlu1"/>
      </w:pPr>
    </w:p>
    <w:p w:rsidR="00C018EB" w:rsidRDefault="0064619D" w:rsidP="004639F3">
      <w:pPr>
        <w:pStyle w:val="Titlu1"/>
      </w:pPr>
      <w:bookmarkStart w:id="1" w:name="_Toc150282666"/>
      <w:r>
        <w:t>Introduction</w:t>
      </w:r>
      <w:bookmarkEnd w:id="1"/>
    </w:p>
    <w:p w:rsidR="00C018EB" w:rsidRPr="009D1013" w:rsidRDefault="0064619D" w:rsidP="004639F3">
      <w:pPr>
        <w:pStyle w:val="Normal1"/>
        <w:spacing w:line="360" w:lineRule="auto"/>
        <w:jc w:val="both"/>
        <w:rPr>
          <w:sz w:val="24"/>
          <w:szCs w:val="24"/>
        </w:rPr>
      </w:pPr>
      <w:r>
        <w:rPr>
          <w:sz w:val="24"/>
          <w:szCs w:val="24"/>
        </w:rPr>
        <w:t>The hospitality industry makes a significant contribution to the global economy where profitability must be prioritised as well as the integration of sustainable practices and principles. This report will discuss the relevance of Milton Friedman's statement in the current business scenario. At the same time, the impact of environmental soundness or consumer-driven will be highlighted here in the hospitality industry's responsibility. Different theoretical models will also be analysed to conceptualise financial reliance and sustainability in the context of the industrial lifecycle with relevant organisational examples.</w:t>
      </w:r>
      <w:bookmarkStart w:id="2" w:name="_7iwb4ar3twc" w:colFirst="0" w:colLast="0"/>
      <w:bookmarkEnd w:id="2"/>
    </w:p>
    <w:p w:rsidR="00C018EB" w:rsidRDefault="0064619D" w:rsidP="004639F3">
      <w:pPr>
        <w:pStyle w:val="Titlu1"/>
      </w:pPr>
      <w:bookmarkStart w:id="3" w:name="_uwinq2slrnrv" w:colFirst="0" w:colLast="0"/>
      <w:bookmarkStart w:id="4" w:name="_Toc150282667"/>
      <w:bookmarkEnd w:id="3"/>
      <w:r>
        <w:t>Relevance of Milton Friedman's Statement in the 50’s in Current Business Scenario</w:t>
      </w:r>
      <w:bookmarkEnd w:id="4"/>
    </w:p>
    <w:p w:rsidR="00C018EB" w:rsidRDefault="0064619D" w:rsidP="004639F3">
      <w:pPr>
        <w:pStyle w:val="Normal1"/>
        <w:spacing w:line="360" w:lineRule="auto"/>
        <w:jc w:val="both"/>
        <w:rPr>
          <w:sz w:val="24"/>
          <w:szCs w:val="24"/>
        </w:rPr>
      </w:pPr>
      <w:r>
        <w:rPr>
          <w:sz w:val="24"/>
          <w:szCs w:val="24"/>
        </w:rPr>
        <w:t>Professor Milton Friedman gave the statement "The Social responsibility of an organisation is to increase profits" in 1950 which has been considered a topic of discussion and debate for several decades.</w:t>
      </w:r>
    </w:p>
    <w:p w:rsidR="00C018EB" w:rsidRDefault="0064619D" w:rsidP="004639F3">
      <w:pPr>
        <w:pStyle w:val="Normal1"/>
        <w:spacing w:line="360" w:lineRule="auto"/>
        <w:jc w:val="both"/>
        <w:rPr>
          <w:sz w:val="24"/>
          <w:szCs w:val="24"/>
        </w:rPr>
      </w:pPr>
      <w:r>
        <w:rPr>
          <w:b/>
          <w:i/>
          <w:sz w:val="24"/>
          <w:szCs w:val="24"/>
        </w:rPr>
        <w:t>Changing Business Landscape:</w:t>
      </w:r>
      <w:r>
        <w:rPr>
          <w:sz w:val="24"/>
          <w:szCs w:val="24"/>
        </w:rPr>
        <w:t xml:space="preserve"> The hospitality industry has changed from 1950 to the present which has helped the industry to gain recognition as a highly competitive and globalised sector today (</w:t>
      </w:r>
      <w:r>
        <w:rPr>
          <w:color w:val="222222"/>
          <w:sz w:val="24"/>
          <w:szCs w:val="24"/>
          <w:highlight w:val="white"/>
        </w:rPr>
        <w:t>Maclean et al., 2020)</w:t>
      </w:r>
      <w:r>
        <w:rPr>
          <w:sz w:val="24"/>
          <w:szCs w:val="24"/>
        </w:rPr>
        <w:t>. In this case, the business strategies included in this sector focus on taking into consideration technological advancements and changing market dynamics as well as shifting consumer preferences where factors like profit maximisation and achieving financial stability as the primary objective of the organisation are given consideration.</w:t>
      </w:r>
    </w:p>
    <w:p w:rsidR="00C018EB" w:rsidRDefault="0064619D" w:rsidP="004639F3">
      <w:pPr>
        <w:pStyle w:val="Normal1"/>
        <w:spacing w:line="360" w:lineRule="auto"/>
        <w:jc w:val="both"/>
        <w:rPr>
          <w:sz w:val="24"/>
          <w:szCs w:val="24"/>
        </w:rPr>
      </w:pPr>
      <w:r>
        <w:rPr>
          <w:b/>
          <w:i/>
          <w:sz w:val="24"/>
          <w:szCs w:val="24"/>
        </w:rPr>
        <w:t>Consumer expectations and environmental concerns:</w:t>
      </w:r>
      <w:r>
        <w:rPr>
          <w:sz w:val="24"/>
          <w:szCs w:val="24"/>
        </w:rPr>
        <w:t xml:space="preserve"> Modern consumers have become increasingly socially and environmentally conscious where their experiences and values align with sustainable and responsible business practices. It is not possible to achieve long-term business success if businesses in the hospitality industry focus only on profit maximisation, as social and environmental concerns must also be taken into account in the current era.</w:t>
      </w:r>
    </w:p>
    <w:p w:rsidR="00C018EB" w:rsidRDefault="0064619D" w:rsidP="004639F3">
      <w:pPr>
        <w:pStyle w:val="Normal1"/>
        <w:spacing w:line="360" w:lineRule="auto"/>
        <w:jc w:val="both"/>
        <w:rPr>
          <w:sz w:val="24"/>
          <w:szCs w:val="24"/>
        </w:rPr>
      </w:pPr>
      <w:r>
        <w:rPr>
          <w:b/>
          <w:i/>
          <w:sz w:val="24"/>
          <w:szCs w:val="24"/>
        </w:rPr>
        <w:t>Social responsibility and sustainable development:</w:t>
      </w:r>
      <w:r>
        <w:rPr>
          <w:sz w:val="24"/>
          <w:szCs w:val="24"/>
        </w:rPr>
        <w:t xml:space="preserve"> The hospitality industry has a significant impact on the sustainable development of local communities as it is one of the major sources of employment (</w:t>
      </w:r>
      <w:r>
        <w:rPr>
          <w:color w:val="222222"/>
          <w:sz w:val="24"/>
          <w:szCs w:val="24"/>
          <w:highlight w:val="white"/>
        </w:rPr>
        <w:t>Achmad and Yulianah, 2022)</w:t>
      </w:r>
      <w:r>
        <w:rPr>
          <w:sz w:val="24"/>
          <w:szCs w:val="24"/>
        </w:rPr>
        <w:t xml:space="preserve">. Organisations in this industry are currently leading the way in balancing profit goals with a focus on </w:t>
      </w:r>
      <w:r>
        <w:rPr>
          <w:sz w:val="24"/>
          <w:szCs w:val="24"/>
        </w:rPr>
        <w:lastRenderedPageBreak/>
        <w:t>social responsibility development that can help achieve a positive market reputation and customer loyalty.</w:t>
      </w:r>
    </w:p>
    <w:p w:rsidR="00C018EB" w:rsidRDefault="0064619D" w:rsidP="004639F3">
      <w:pPr>
        <w:pStyle w:val="Normal1"/>
        <w:spacing w:line="360" w:lineRule="auto"/>
        <w:jc w:val="both"/>
        <w:rPr>
          <w:sz w:val="24"/>
          <w:szCs w:val="24"/>
        </w:rPr>
      </w:pPr>
      <w:r>
        <w:rPr>
          <w:sz w:val="24"/>
          <w:szCs w:val="24"/>
        </w:rPr>
        <w:t>So, it can be said that Milton Friedman's statement regarding the social responsibility of organisations to increase profit remains relevant now in the present model hospitality industry but its interpretation is enough. Although profit maximisation is currently conceptualised as the primary objective of the hospitality industry, it has become imperative to intertwine it with social responsibility as well as commitment to meeting customer expectations (</w:t>
      </w:r>
      <w:r>
        <w:rPr>
          <w:color w:val="222222"/>
          <w:sz w:val="24"/>
          <w:szCs w:val="24"/>
          <w:highlight w:val="white"/>
        </w:rPr>
        <w:t>Kravariti et al., 2022)</w:t>
      </w:r>
      <w:r>
        <w:rPr>
          <w:sz w:val="24"/>
          <w:szCs w:val="24"/>
        </w:rPr>
        <w:t>.</w:t>
      </w:r>
    </w:p>
    <w:p w:rsidR="00C018EB" w:rsidRDefault="0064619D" w:rsidP="004639F3">
      <w:pPr>
        <w:pStyle w:val="Titlu1"/>
      </w:pPr>
      <w:bookmarkStart w:id="5" w:name="_kd60nej2znf3" w:colFirst="0" w:colLast="0"/>
      <w:bookmarkStart w:id="6" w:name="_Toc150282668"/>
      <w:bookmarkEnd w:id="5"/>
      <w:r>
        <w:t>Responsibility of business for being environmentally sound or consumer-driven</w:t>
      </w:r>
      <w:bookmarkEnd w:id="6"/>
    </w:p>
    <w:p w:rsidR="00C018EB" w:rsidRDefault="0064619D" w:rsidP="004639F3">
      <w:pPr>
        <w:pStyle w:val="Normal1"/>
        <w:spacing w:line="360" w:lineRule="auto"/>
        <w:jc w:val="both"/>
        <w:rPr>
          <w:sz w:val="24"/>
          <w:szCs w:val="24"/>
        </w:rPr>
      </w:pPr>
      <w:r>
        <w:rPr>
          <w:sz w:val="24"/>
          <w:szCs w:val="24"/>
        </w:rPr>
        <w:t>The hospitality industry plays a significant role in the global economy where maintaining a balance between environmental responsibility and customer-driven practices has become imperative in the current business scenario.</w:t>
      </w:r>
    </w:p>
    <w:p w:rsidR="00C018EB" w:rsidRDefault="0064619D" w:rsidP="004639F3">
      <w:pPr>
        <w:pStyle w:val="Normal1"/>
        <w:spacing w:line="360" w:lineRule="auto"/>
        <w:jc w:val="both"/>
        <w:rPr>
          <w:sz w:val="24"/>
          <w:szCs w:val="24"/>
        </w:rPr>
      </w:pPr>
      <w:r>
        <w:rPr>
          <w:b/>
          <w:i/>
          <w:sz w:val="24"/>
          <w:szCs w:val="24"/>
        </w:rPr>
        <w:t>Environmentally responsible:</w:t>
      </w:r>
      <w:r>
        <w:rPr>
          <w:sz w:val="24"/>
          <w:szCs w:val="24"/>
        </w:rPr>
        <w:t xml:space="preserve"> The hospitality industry is currently focusing on sustainable sourcing as hotels and restaurants are currently focusing on using local and organic ingredients to minimise the overall carbon footprint. For example, Marriott International has focused on the implementation of programs such as "Serve 360: Doing Good in Every Direction" to facilitate sustainable sourcing, which reflects a commitment to responsible sourcing of food ingredients and minimising food waste (Marriott International, 2023). Apart from this, aspects like waste reduction, water conservation, and energy efficiency are getting business significant consideration in the current hospital industry. For example, Accor Hotels focuses on the minimisation of water and energy consumption through the Planet 21 program, where the organisation focuses on waste reduction in addition to supporting the local community (Accor, 2023).</w:t>
      </w:r>
    </w:p>
    <w:p w:rsidR="00C018EB" w:rsidRDefault="0064619D" w:rsidP="004639F3">
      <w:pPr>
        <w:pStyle w:val="Normal1"/>
        <w:spacing w:line="360" w:lineRule="auto"/>
        <w:jc w:val="both"/>
        <w:rPr>
          <w:sz w:val="24"/>
          <w:szCs w:val="24"/>
        </w:rPr>
      </w:pPr>
      <w:r>
        <w:rPr>
          <w:b/>
          <w:i/>
          <w:sz w:val="24"/>
          <w:szCs w:val="24"/>
        </w:rPr>
        <w:t>Consumer-Driven Practices:</w:t>
      </w:r>
      <w:r>
        <w:rPr>
          <w:sz w:val="24"/>
          <w:szCs w:val="24"/>
        </w:rPr>
        <w:t xml:space="preserve"> The environmentally responsible hospitality industry is also driven by consumer persuasion in modifying organisational practices.  For example, IHG's hotels follow consumer-driven practices to encourage consumer wellness as well as provide a satisfying dining experience through sustainable practices to provide healthier food options (IHG Hotels &amp; Resorts, 2023). In this regard, the hospitality industry is influenced by the consumer perspective in integrating the need to provide consideration to aspects such as personalisation, </w:t>
      </w:r>
      <w:r>
        <w:rPr>
          <w:sz w:val="24"/>
          <w:szCs w:val="24"/>
        </w:rPr>
        <w:lastRenderedPageBreak/>
        <w:t>technology, experience and local cultural integration, mainly due to the evolution of emerging market dimensions.</w:t>
      </w:r>
    </w:p>
    <w:p w:rsidR="00C018EB" w:rsidRDefault="0064619D" w:rsidP="004639F3">
      <w:pPr>
        <w:pStyle w:val="Normal1"/>
        <w:spacing w:line="360" w:lineRule="auto"/>
        <w:jc w:val="both"/>
        <w:rPr>
          <w:sz w:val="24"/>
          <w:szCs w:val="24"/>
        </w:rPr>
      </w:pPr>
      <w:r>
        <w:rPr>
          <w:sz w:val="24"/>
          <w:szCs w:val="24"/>
        </w:rPr>
        <w:t>So it can be said that in the current hospitality industry business scenario it is necessary to maintain a balance between environmentally responsible and consumer driving practices where the industry may not be able to achieve long-term market viability by following either aspect only (</w:t>
      </w:r>
      <w:r>
        <w:rPr>
          <w:color w:val="222222"/>
          <w:sz w:val="24"/>
          <w:szCs w:val="24"/>
          <w:highlight w:val="white"/>
        </w:rPr>
        <w:t>Arvidsson and Dumay, 2022)</w:t>
      </w:r>
      <w:r>
        <w:rPr>
          <w:sz w:val="24"/>
          <w:szCs w:val="24"/>
        </w:rPr>
        <w:t>. The hospitality industry is currently focusing on integrating steps such as collaboration with local communities maintaining transparency in the environment and innovation with environmental responsibility and consumer preferences to maintain a competitive position on the market dimensions.</w:t>
      </w:r>
    </w:p>
    <w:p w:rsidR="00C018EB" w:rsidRDefault="0064619D" w:rsidP="004639F3">
      <w:pPr>
        <w:pStyle w:val="Titlu1"/>
      </w:pPr>
      <w:bookmarkStart w:id="7" w:name="_fyqjmbybaois" w:colFirst="0" w:colLast="0"/>
      <w:bookmarkEnd w:id="7"/>
      <w:r>
        <w:br w:type="page"/>
      </w:r>
    </w:p>
    <w:p w:rsidR="00C018EB" w:rsidRDefault="0064619D" w:rsidP="004639F3">
      <w:pPr>
        <w:pStyle w:val="Titlu1"/>
      </w:pPr>
      <w:bookmarkStart w:id="8" w:name="_z0y4g0wti47p" w:colFirst="0" w:colLast="0"/>
      <w:bookmarkStart w:id="9" w:name="_Toc150282669"/>
      <w:bookmarkEnd w:id="8"/>
      <w:r>
        <w:lastRenderedPageBreak/>
        <w:t>Theoretical Analysis</w:t>
      </w:r>
      <w:bookmarkEnd w:id="9"/>
    </w:p>
    <w:p w:rsidR="00C018EB" w:rsidRDefault="0064619D" w:rsidP="004639F3">
      <w:pPr>
        <w:pStyle w:val="Titlu2"/>
      </w:pPr>
      <w:bookmarkStart w:id="10" w:name="_a1o0mrhe6ocn" w:colFirst="0" w:colLast="0"/>
      <w:bookmarkStart w:id="11" w:name="_Toc150282670"/>
      <w:bookmarkEnd w:id="10"/>
      <w:r>
        <w:t>Elkington’s Triple Bottom Line to evaluate whether finance comes first or not</w:t>
      </w:r>
      <w:bookmarkEnd w:id="11"/>
    </w:p>
    <w:p w:rsidR="00C018EB" w:rsidRDefault="0064619D" w:rsidP="004639F3">
      <w:pPr>
        <w:pStyle w:val="Normal1"/>
        <w:spacing w:line="360" w:lineRule="auto"/>
        <w:jc w:val="both"/>
        <w:rPr>
          <w:sz w:val="24"/>
          <w:szCs w:val="24"/>
        </w:rPr>
      </w:pPr>
      <w:r>
        <w:rPr>
          <w:sz w:val="24"/>
          <w:szCs w:val="24"/>
        </w:rPr>
        <w:t>In this part of the report, Elkington's triple-bottom-line theory analysis is performed to assess the importance of finance in the hospital industry.</w:t>
      </w:r>
    </w:p>
    <w:p w:rsidR="00C018EB" w:rsidRDefault="0064619D" w:rsidP="004639F3">
      <w:pPr>
        <w:pStyle w:val="Normal1"/>
        <w:spacing w:line="360" w:lineRule="auto"/>
        <w:jc w:val="both"/>
        <w:rPr>
          <w:sz w:val="24"/>
          <w:szCs w:val="24"/>
        </w:rPr>
      </w:pPr>
      <w:r>
        <w:rPr>
          <w:b/>
          <w:sz w:val="24"/>
          <w:szCs w:val="24"/>
        </w:rPr>
        <w:t>Profit:</w:t>
      </w:r>
      <w:r>
        <w:rPr>
          <w:sz w:val="24"/>
          <w:szCs w:val="24"/>
        </w:rPr>
        <w:t xml:space="preserve"> Profit is one of the conventional aspects which helps to measure the success rate of hospitality organisations and reflects the growth and existence of the business entity (AQA, 2018). Today the hospitality industry has diversified from its singular focus on profit through integration with environmental and social responsibility. For example, Marriott International prioritises sustainability through its implementation of cost-saving measures that can support overall company profitability.</w:t>
      </w:r>
    </w:p>
    <w:p w:rsidR="00C018EB" w:rsidRDefault="0064619D" w:rsidP="004639F3">
      <w:pPr>
        <w:pStyle w:val="Normal1"/>
        <w:spacing w:line="360" w:lineRule="auto"/>
        <w:jc w:val="both"/>
        <w:rPr>
          <w:sz w:val="24"/>
          <w:szCs w:val="24"/>
        </w:rPr>
      </w:pPr>
      <w:r>
        <w:rPr>
          <w:b/>
          <w:sz w:val="24"/>
          <w:szCs w:val="24"/>
        </w:rPr>
        <w:t>People:</w:t>
      </w:r>
      <w:r>
        <w:rPr>
          <w:sz w:val="24"/>
          <w:szCs w:val="24"/>
        </w:rPr>
        <w:t xml:space="preserve"> The People dimension reflects the social responsibility of the hospitality industry, emphasising everything from employee engagement to community engagement and the pursuit of ethical practices. For example, the Ritz-Carlton Hotel demonstrates a strong commitment to the workforce by placing a high value on employee training and development, which helps the business go beyond profit generation (The Ritz-Carlton, 2023). Success in this industry now goes beyond profit earning where a motivated and skilled workforce is seen as a positive organisational trait. </w:t>
      </w:r>
    </w:p>
    <w:p w:rsidR="00C018EB" w:rsidRDefault="0064619D" w:rsidP="004639F3">
      <w:pPr>
        <w:pStyle w:val="Normal1"/>
        <w:spacing w:line="360" w:lineRule="auto"/>
        <w:jc w:val="center"/>
        <w:rPr>
          <w:sz w:val="24"/>
          <w:szCs w:val="24"/>
        </w:rPr>
      </w:pPr>
      <w:r>
        <w:rPr>
          <w:noProof/>
          <w:sz w:val="24"/>
          <w:szCs w:val="24"/>
          <w:lang w:val="en-IN" w:eastAsia="en-IN"/>
        </w:rPr>
        <w:drawing>
          <wp:inline distT="114300" distB="114300" distL="114300" distR="114300" wp14:anchorId="7F7491A0" wp14:editId="3603A8C0">
            <wp:extent cx="2523694" cy="2133600"/>
            <wp:effectExtent l="76200" t="76200" r="124460" b="13335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8"/>
                    <a:stretch>
                      <a:fillRect/>
                    </a:stretch>
                  </pic:blipFill>
                  <pic:spPr>
                    <a:xfrm>
                      <a:off x="0" y="0"/>
                      <a:ext cx="2521029" cy="21313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018EB" w:rsidRDefault="0064619D" w:rsidP="004639F3">
      <w:pPr>
        <w:pStyle w:val="Normal1"/>
        <w:spacing w:line="360" w:lineRule="auto"/>
        <w:jc w:val="center"/>
        <w:rPr>
          <w:b/>
          <w:sz w:val="24"/>
          <w:szCs w:val="24"/>
        </w:rPr>
      </w:pPr>
      <w:r>
        <w:rPr>
          <w:b/>
          <w:sz w:val="24"/>
          <w:szCs w:val="24"/>
        </w:rPr>
        <w:t>Figure 1. Elkington's triple-bottom-line theory</w:t>
      </w:r>
    </w:p>
    <w:p w:rsidR="00C018EB" w:rsidRDefault="0064619D" w:rsidP="004639F3">
      <w:pPr>
        <w:pStyle w:val="Normal1"/>
        <w:spacing w:line="360" w:lineRule="auto"/>
        <w:jc w:val="center"/>
        <w:rPr>
          <w:sz w:val="24"/>
          <w:szCs w:val="24"/>
        </w:rPr>
      </w:pPr>
      <w:r>
        <w:rPr>
          <w:sz w:val="24"/>
          <w:szCs w:val="24"/>
        </w:rPr>
        <w:t>Source: (AQA, 2018)</w:t>
      </w:r>
    </w:p>
    <w:p w:rsidR="00C018EB" w:rsidRDefault="0064619D" w:rsidP="004639F3">
      <w:pPr>
        <w:pStyle w:val="Normal1"/>
        <w:spacing w:line="360" w:lineRule="auto"/>
        <w:jc w:val="both"/>
        <w:rPr>
          <w:sz w:val="24"/>
          <w:szCs w:val="24"/>
        </w:rPr>
      </w:pPr>
      <w:r>
        <w:rPr>
          <w:b/>
          <w:sz w:val="24"/>
          <w:szCs w:val="24"/>
        </w:rPr>
        <w:t>Planet:</w:t>
      </w:r>
      <w:r>
        <w:rPr>
          <w:sz w:val="24"/>
          <w:szCs w:val="24"/>
        </w:rPr>
        <w:t xml:space="preserve"> Another dimension of the triple bottom line theory is the planet which emphasises the responsibility of the hospitality industry to consider environmental sustainability. For example, Hilton Worldwide is taking active steps in waste </w:t>
      </w:r>
      <w:r>
        <w:rPr>
          <w:sz w:val="24"/>
          <w:szCs w:val="24"/>
        </w:rPr>
        <w:lastRenderedPageBreak/>
        <w:t xml:space="preserve">management and energy efficiency to minimise its environmental impact (Hilton, 2022). Hotels and Restaurants Resorts currently focus on reducing their carbon footprint by following steps such as Energy Consumption, Waste Reduction, and Water Uses Conservation. </w:t>
      </w:r>
    </w:p>
    <w:p w:rsidR="00C018EB" w:rsidRDefault="0064619D" w:rsidP="004639F3">
      <w:pPr>
        <w:pStyle w:val="Normal1"/>
        <w:spacing w:line="360" w:lineRule="auto"/>
        <w:jc w:val="both"/>
        <w:rPr>
          <w:sz w:val="24"/>
          <w:szCs w:val="24"/>
        </w:rPr>
      </w:pPr>
      <w:r>
        <w:rPr>
          <w:sz w:val="24"/>
          <w:szCs w:val="24"/>
        </w:rPr>
        <w:t>So it can be said that finance comes first in shaping the sustainability of the hospital industry as it can support the interconnected dimensions of the triple bottom line. Apart from this, since dimensions like Profit People Planet can help in achieving ethical and financial viability as well as gaining consideration as a balanced approach in the hospitality industry, finance must be given more importance in this regard.</w:t>
      </w:r>
    </w:p>
    <w:p w:rsidR="00C018EB" w:rsidRDefault="0064619D" w:rsidP="004639F3">
      <w:pPr>
        <w:pStyle w:val="Titlu2"/>
      </w:pPr>
      <w:bookmarkStart w:id="12" w:name="_nu1q7w4f7sgv" w:colFirst="0" w:colLast="0"/>
      <w:bookmarkStart w:id="13" w:name="_Toc150282671"/>
      <w:bookmarkEnd w:id="12"/>
      <w:r>
        <w:t>Doxey’s Irridex model and its importance in environmental sustainability for the assessment of financial resiliency is the key to sustainability</w:t>
      </w:r>
      <w:bookmarkEnd w:id="13"/>
    </w:p>
    <w:p w:rsidR="00C018EB" w:rsidRDefault="0064619D" w:rsidP="004639F3">
      <w:pPr>
        <w:pStyle w:val="Normal1"/>
        <w:spacing w:line="360" w:lineRule="auto"/>
        <w:jc w:val="both"/>
        <w:rPr>
          <w:sz w:val="24"/>
          <w:szCs w:val="24"/>
        </w:rPr>
      </w:pPr>
      <w:r>
        <w:rPr>
          <w:sz w:val="24"/>
          <w:szCs w:val="24"/>
        </w:rPr>
        <w:t>Doxey's Irridex model can help assess the importance of financial resilience in an organisational context.</w:t>
      </w:r>
    </w:p>
    <w:p w:rsidR="00C018EB" w:rsidRDefault="0064619D" w:rsidP="004639F3">
      <w:pPr>
        <w:pStyle w:val="Normal1"/>
        <w:spacing w:line="360" w:lineRule="auto"/>
        <w:jc w:val="both"/>
        <w:rPr>
          <w:sz w:val="24"/>
          <w:szCs w:val="24"/>
        </w:rPr>
      </w:pPr>
      <w:r>
        <w:rPr>
          <w:b/>
          <w:sz w:val="24"/>
          <w:szCs w:val="24"/>
        </w:rPr>
        <w:t xml:space="preserve">Euphoria: </w:t>
      </w:r>
      <w:r>
        <w:rPr>
          <w:sz w:val="24"/>
          <w:szCs w:val="24"/>
        </w:rPr>
        <w:t>The euphoria phase sees situations like high occupancy rates and interest visitor numbers in terms of revenue and tourism in the hospitality industry which can generate direct financial impact by providing a positive influence on the local economy (Tourism Teacher, 2022). At the same time, since tourism growth can raise environmental concerns, long-term negative consequences are potentially generated.</w:t>
      </w:r>
    </w:p>
    <w:p w:rsidR="00C018EB" w:rsidRDefault="0064619D" w:rsidP="004639F3">
      <w:pPr>
        <w:pStyle w:val="Normal1"/>
        <w:spacing w:line="360" w:lineRule="auto"/>
        <w:jc w:val="both"/>
        <w:rPr>
          <w:sz w:val="24"/>
          <w:szCs w:val="24"/>
        </w:rPr>
      </w:pPr>
      <w:r>
        <w:rPr>
          <w:b/>
          <w:sz w:val="24"/>
          <w:szCs w:val="24"/>
        </w:rPr>
        <w:t xml:space="preserve">Apathy: </w:t>
      </w:r>
      <w:r>
        <w:rPr>
          <w:sz w:val="24"/>
          <w:szCs w:val="24"/>
        </w:rPr>
        <w:t>In the apathy phase, the hospitality industry tends to be more complacent, whereas financial reserve may lead to less urgency in addressing environmental concerns. In this case, the lack of adoption of appropriate proactive measures may pose a threat to the social and environmental responsibility of the hospitality industry.</w:t>
      </w:r>
    </w:p>
    <w:p w:rsidR="00C018EB" w:rsidRDefault="0064619D" w:rsidP="004639F3">
      <w:pPr>
        <w:pStyle w:val="Normal1"/>
        <w:spacing w:line="360" w:lineRule="auto"/>
        <w:jc w:val="both"/>
        <w:rPr>
          <w:sz w:val="24"/>
          <w:szCs w:val="24"/>
        </w:rPr>
      </w:pPr>
      <w:r>
        <w:rPr>
          <w:b/>
          <w:sz w:val="24"/>
          <w:szCs w:val="24"/>
        </w:rPr>
        <w:t>Irritation:</w:t>
      </w:r>
      <w:r>
        <w:rPr>
          <w:sz w:val="24"/>
          <w:szCs w:val="24"/>
        </w:rPr>
        <w:t xml:space="preserve"> The irritation phase mainly reflects the growing frustration of environmental advocates and residents due to the negative impacts generated by the hospitality industry's business activities (</w:t>
      </w:r>
      <w:r>
        <w:rPr>
          <w:color w:val="222222"/>
          <w:sz w:val="24"/>
          <w:szCs w:val="24"/>
          <w:highlight w:val="white"/>
        </w:rPr>
        <w:t>Wang and Mirehie, 2022)</w:t>
      </w:r>
      <w:r>
        <w:rPr>
          <w:sz w:val="24"/>
          <w:szCs w:val="24"/>
        </w:rPr>
        <w:t>. In this case, the financial resiliency that occurred in the euphoria stage can lead industrial sustainability to the next organisational phase such as antagonism.</w:t>
      </w:r>
    </w:p>
    <w:p w:rsidR="00C018EB" w:rsidRDefault="0064619D" w:rsidP="004639F3">
      <w:pPr>
        <w:pStyle w:val="Normal1"/>
        <w:spacing w:line="360" w:lineRule="auto"/>
        <w:jc w:val="center"/>
        <w:rPr>
          <w:sz w:val="24"/>
          <w:szCs w:val="24"/>
        </w:rPr>
      </w:pPr>
      <w:r>
        <w:rPr>
          <w:noProof/>
          <w:sz w:val="24"/>
          <w:szCs w:val="24"/>
          <w:lang w:val="en-IN" w:eastAsia="en-IN"/>
        </w:rPr>
        <w:lastRenderedPageBreak/>
        <w:drawing>
          <wp:inline distT="114300" distB="114300" distL="114300" distR="114300" wp14:anchorId="456DB0E1" wp14:editId="1C278D7E">
            <wp:extent cx="3619500" cy="2352675"/>
            <wp:effectExtent l="76200" t="76200" r="133350" b="1428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620666" cy="23534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018EB" w:rsidRDefault="0064619D" w:rsidP="004639F3">
      <w:pPr>
        <w:pStyle w:val="Normal1"/>
        <w:spacing w:line="360" w:lineRule="auto"/>
        <w:jc w:val="center"/>
        <w:rPr>
          <w:b/>
          <w:sz w:val="24"/>
          <w:szCs w:val="24"/>
        </w:rPr>
      </w:pPr>
      <w:r>
        <w:rPr>
          <w:b/>
          <w:sz w:val="24"/>
          <w:szCs w:val="24"/>
        </w:rPr>
        <w:t>Figure 2: Doxey’s Irridex model</w:t>
      </w:r>
    </w:p>
    <w:p w:rsidR="00C018EB" w:rsidRDefault="0064619D" w:rsidP="004639F3">
      <w:pPr>
        <w:pStyle w:val="Normal1"/>
        <w:spacing w:line="360" w:lineRule="auto"/>
        <w:jc w:val="center"/>
        <w:rPr>
          <w:sz w:val="24"/>
          <w:szCs w:val="24"/>
        </w:rPr>
      </w:pPr>
      <w:r>
        <w:rPr>
          <w:sz w:val="24"/>
          <w:szCs w:val="24"/>
        </w:rPr>
        <w:t>Source: (Tourism Teacher, 2022)</w:t>
      </w:r>
    </w:p>
    <w:p w:rsidR="00C018EB" w:rsidRDefault="0064619D" w:rsidP="004639F3">
      <w:pPr>
        <w:pStyle w:val="Normal1"/>
        <w:spacing w:line="360" w:lineRule="auto"/>
        <w:jc w:val="both"/>
        <w:rPr>
          <w:sz w:val="24"/>
          <w:szCs w:val="24"/>
        </w:rPr>
      </w:pPr>
      <w:r>
        <w:rPr>
          <w:b/>
          <w:sz w:val="24"/>
          <w:szCs w:val="24"/>
        </w:rPr>
        <w:t>Antagonism:</w:t>
      </w:r>
      <w:r>
        <w:rPr>
          <w:sz w:val="24"/>
          <w:szCs w:val="24"/>
        </w:rPr>
        <w:t xml:space="preserve"> In the phase of Antagonism. Several challenges are faced by the hospitality industry including declining revenue, strict regulatory obstacles, public backlash and so on. In this phase, financial resilience is given more priority as sustainability issues directly impact the industrial bottom line negatively, the lack of an effective approach to addressing them can have long-term detrimental consequences in terms of overall organisational health.</w:t>
      </w:r>
    </w:p>
    <w:p w:rsidR="00C018EB" w:rsidRDefault="0064619D" w:rsidP="004639F3">
      <w:pPr>
        <w:pStyle w:val="Normal1"/>
        <w:spacing w:line="360" w:lineRule="auto"/>
        <w:jc w:val="both"/>
        <w:rPr>
          <w:sz w:val="24"/>
          <w:szCs w:val="24"/>
        </w:rPr>
      </w:pPr>
      <w:r>
        <w:rPr>
          <w:sz w:val="24"/>
          <w:szCs w:val="24"/>
        </w:rPr>
        <w:t>So it can be said that financial resiliency is a critical aspect that can help in maintaining sustainability in different phases of the hospitality industry (</w:t>
      </w:r>
      <w:r>
        <w:rPr>
          <w:color w:val="222222"/>
          <w:sz w:val="24"/>
          <w:szCs w:val="24"/>
          <w:highlight w:val="white"/>
        </w:rPr>
        <w:t>Legrand et al., 2022)</w:t>
      </w:r>
      <w:r>
        <w:rPr>
          <w:sz w:val="24"/>
          <w:szCs w:val="24"/>
        </w:rPr>
        <w:t>. Although financial success is at its highest in the euphoria stage of the hospitality industry, its resilience must be maintained so that the industrial context maintains investment in sustainable practices and situations such as relative irritation and antagonism do not have a negative impact on the industry.</w:t>
      </w:r>
    </w:p>
    <w:p w:rsidR="00C018EB" w:rsidRDefault="0064619D" w:rsidP="004639F3">
      <w:pPr>
        <w:pStyle w:val="Titlu2"/>
      </w:pPr>
      <w:bookmarkStart w:id="14" w:name="_wtzwxx8h0pzl" w:colFirst="0" w:colLast="0"/>
      <w:bookmarkStart w:id="15" w:name="_Toc150282672"/>
      <w:bookmarkEnd w:id="14"/>
      <w:r>
        <w:t>Butler’s life cycle model analysis in exploring the potential of the hospitality industry in turning truly green</w:t>
      </w:r>
      <w:bookmarkEnd w:id="15"/>
    </w:p>
    <w:p w:rsidR="00C018EB" w:rsidRDefault="0064619D" w:rsidP="004639F3">
      <w:pPr>
        <w:pStyle w:val="Normal1"/>
        <w:spacing w:line="360" w:lineRule="auto"/>
        <w:jc w:val="both"/>
        <w:rPr>
          <w:sz w:val="24"/>
          <w:szCs w:val="24"/>
        </w:rPr>
      </w:pPr>
      <w:r>
        <w:rPr>
          <w:sz w:val="24"/>
          <w:szCs w:val="24"/>
        </w:rPr>
        <w:t>Through the use of Butler's life cycle model, the potential of sustainable development in the hospitality industry can be conceptualised.</w:t>
      </w:r>
    </w:p>
    <w:p w:rsidR="00C018EB" w:rsidRDefault="0064619D" w:rsidP="004639F3">
      <w:pPr>
        <w:pStyle w:val="Normal1"/>
        <w:spacing w:line="360" w:lineRule="auto"/>
        <w:jc w:val="both"/>
        <w:rPr>
          <w:sz w:val="24"/>
          <w:szCs w:val="24"/>
        </w:rPr>
      </w:pPr>
      <w:r>
        <w:rPr>
          <w:b/>
          <w:sz w:val="24"/>
          <w:szCs w:val="24"/>
        </w:rPr>
        <w:t>Exploration:</w:t>
      </w:r>
      <w:r>
        <w:rPr>
          <w:sz w:val="24"/>
          <w:szCs w:val="24"/>
        </w:rPr>
        <w:t xml:space="preserve"> The business activities conducted by the hospitality industry have a relatively low environmental impact in the exploration stage as the industry is just starting to develop in a specific area (Casasnovas and Sansó, 2018). For example, The Scarlet Hotel focused on the integration of sustainable practices at its eco-friendly boutique hotel in the exploration phase in the early 2000's where the </w:t>
      </w:r>
      <w:r>
        <w:rPr>
          <w:sz w:val="24"/>
          <w:szCs w:val="24"/>
        </w:rPr>
        <w:lastRenderedPageBreak/>
        <w:t>organisation demonstrated a significant commitment to sustainable architecture and operations (Scarlet Hotels, 2023).</w:t>
      </w:r>
    </w:p>
    <w:p w:rsidR="00C018EB" w:rsidRDefault="0064619D" w:rsidP="004639F3">
      <w:pPr>
        <w:pStyle w:val="Normal1"/>
        <w:spacing w:line="360" w:lineRule="auto"/>
        <w:jc w:val="both"/>
        <w:rPr>
          <w:sz w:val="24"/>
          <w:szCs w:val="24"/>
        </w:rPr>
      </w:pPr>
      <w:r>
        <w:rPr>
          <w:b/>
          <w:sz w:val="24"/>
          <w:szCs w:val="24"/>
        </w:rPr>
        <w:t>Involvement:</w:t>
      </w:r>
      <w:r>
        <w:rPr>
          <w:sz w:val="24"/>
          <w:szCs w:val="24"/>
        </w:rPr>
        <w:t xml:space="preserve"> The importance of energy-efficient technology as well as the promotion of sustainable infrastructure continues to grow in the growth of hospitality industry where hotels and resorts are emphasising the adoption of a green approach through a focus on water and energy consumption as well as waste minimisation. For example, Premier Inn has prioritised community involvement in its energy consumption reduction as a sustainability movement (Premier Inn, 2023).</w:t>
      </w:r>
    </w:p>
    <w:p w:rsidR="00C018EB" w:rsidRDefault="0064619D" w:rsidP="004639F3">
      <w:pPr>
        <w:pStyle w:val="Normal1"/>
        <w:spacing w:line="360" w:lineRule="auto"/>
        <w:jc w:val="both"/>
        <w:rPr>
          <w:sz w:val="24"/>
          <w:szCs w:val="24"/>
        </w:rPr>
      </w:pPr>
      <w:r>
        <w:rPr>
          <w:b/>
          <w:sz w:val="24"/>
          <w:szCs w:val="24"/>
        </w:rPr>
        <w:t>Development:</w:t>
      </w:r>
      <w:r>
        <w:rPr>
          <w:sz w:val="24"/>
          <w:szCs w:val="24"/>
        </w:rPr>
        <w:t xml:space="preserve"> In the development phase, environmental certification in the hospitality industry can be given importance by seeking leadership in energy and environment design for building construction and implementation of Green Globe for tourism business (</w:t>
      </w:r>
      <w:r>
        <w:rPr>
          <w:color w:val="222222"/>
          <w:sz w:val="24"/>
          <w:szCs w:val="24"/>
          <w:highlight w:val="white"/>
        </w:rPr>
        <w:t>Singh, 2021)</w:t>
      </w:r>
      <w:r>
        <w:rPr>
          <w:sz w:val="24"/>
          <w:szCs w:val="24"/>
        </w:rPr>
        <w:t>. For example, Accor Hotels has focused on carbon reduction and water conservation in the development phase through the Planet 21 program.</w:t>
      </w:r>
    </w:p>
    <w:p w:rsidR="00C018EB" w:rsidRDefault="0064619D" w:rsidP="004639F3">
      <w:pPr>
        <w:pStyle w:val="Normal1"/>
        <w:spacing w:line="360" w:lineRule="auto"/>
        <w:jc w:val="center"/>
        <w:rPr>
          <w:b/>
          <w:sz w:val="24"/>
          <w:szCs w:val="24"/>
        </w:rPr>
      </w:pPr>
      <w:r>
        <w:rPr>
          <w:b/>
          <w:noProof/>
          <w:sz w:val="24"/>
          <w:szCs w:val="24"/>
          <w:lang w:val="en-IN" w:eastAsia="en-IN"/>
        </w:rPr>
        <w:drawing>
          <wp:inline distT="114300" distB="114300" distL="114300" distR="114300" wp14:anchorId="346BE7E0" wp14:editId="2AAB52B2">
            <wp:extent cx="4388036" cy="2352675"/>
            <wp:effectExtent l="76200" t="76200" r="127000" b="123825"/>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4395183" cy="23565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018EB" w:rsidRDefault="0064619D" w:rsidP="004639F3">
      <w:pPr>
        <w:pStyle w:val="Normal1"/>
        <w:spacing w:line="360" w:lineRule="auto"/>
        <w:jc w:val="center"/>
        <w:rPr>
          <w:b/>
          <w:sz w:val="24"/>
          <w:szCs w:val="24"/>
        </w:rPr>
      </w:pPr>
      <w:r>
        <w:rPr>
          <w:b/>
          <w:sz w:val="24"/>
          <w:szCs w:val="24"/>
        </w:rPr>
        <w:t>Figure 3: Butler’s Life Cycle Model</w:t>
      </w:r>
    </w:p>
    <w:p w:rsidR="00C018EB" w:rsidRDefault="0064619D" w:rsidP="004639F3">
      <w:pPr>
        <w:pStyle w:val="Normal1"/>
        <w:spacing w:line="360" w:lineRule="auto"/>
        <w:jc w:val="center"/>
        <w:rPr>
          <w:sz w:val="24"/>
          <w:szCs w:val="24"/>
        </w:rPr>
      </w:pPr>
      <w:r>
        <w:rPr>
          <w:sz w:val="24"/>
          <w:szCs w:val="24"/>
        </w:rPr>
        <w:t>Source: (Casasnovas and Sansó, 2018)</w:t>
      </w:r>
    </w:p>
    <w:p w:rsidR="00C018EB" w:rsidRDefault="0064619D" w:rsidP="004639F3">
      <w:pPr>
        <w:pStyle w:val="Normal1"/>
        <w:spacing w:line="360" w:lineRule="auto"/>
        <w:jc w:val="both"/>
        <w:rPr>
          <w:sz w:val="24"/>
          <w:szCs w:val="24"/>
        </w:rPr>
      </w:pPr>
      <w:r>
        <w:rPr>
          <w:b/>
          <w:sz w:val="24"/>
          <w:szCs w:val="24"/>
        </w:rPr>
        <w:t>Consolidation:</w:t>
      </w:r>
      <w:r>
        <w:rPr>
          <w:sz w:val="24"/>
          <w:szCs w:val="24"/>
        </w:rPr>
        <w:t xml:space="preserve"> A sustainable commitment to sustain hospitality development in the consolidation phase requires a focus on the optimisation of supply. In this case, commitment to aspects like sustainable transportation, ethical sourcing, organic ingredients, and the use of fair trade products is prioritised (</w:t>
      </w:r>
      <w:r>
        <w:rPr>
          <w:color w:val="222222"/>
          <w:sz w:val="24"/>
          <w:szCs w:val="24"/>
          <w:highlight w:val="white"/>
        </w:rPr>
        <w:t>Floričić, 2020)</w:t>
      </w:r>
      <w:r>
        <w:rPr>
          <w:sz w:val="24"/>
          <w:szCs w:val="24"/>
        </w:rPr>
        <w:t>. For example, the UK's Green Tourism Business Scheme Consolidation Face provides certification in an organisational context to enable supply chain optimisation through sustainable practices, which helps reflect the hospitality industry's success in improving sustainable practices.</w:t>
      </w:r>
    </w:p>
    <w:p w:rsidR="00C018EB" w:rsidRDefault="0064619D" w:rsidP="004639F3">
      <w:pPr>
        <w:pStyle w:val="Normal1"/>
        <w:spacing w:line="360" w:lineRule="auto"/>
        <w:jc w:val="both"/>
        <w:rPr>
          <w:sz w:val="24"/>
          <w:szCs w:val="24"/>
        </w:rPr>
      </w:pPr>
      <w:r>
        <w:rPr>
          <w:b/>
          <w:sz w:val="24"/>
          <w:szCs w:val="24"/>
        </w:rPr>
        <w:t>Rejuvenation or Decline:</w:t>
      </w:r>
      <w:r>
        <w:rPr>
          <w:sz w:val="24"/>
          <w:szCs w:val="24"/>
        </w:rPr>
        <w:t xml:space="preserve"> Rejuvenation and Decline phases mainly reflect success or failure in making sustainability commitments in the hospitality industry (</w:t>
      </w:r>
      <w:r>
        <w:rPr>
          <w:color w:val="222222"/>
          <w:sz w:val="24"/>
          <w:szCs w:val="24"/>
          <w:highlight w:val="white"/>
        </w:rPr>
        <w:t>Butler, 2020)</w:t>
      </w:r>
      <w:r>
        <w:rPr>
          <w:sz w:val="24"/>
          <w:szCs w:val="24"/>
        </w:rPr>
        <w:t>. In this case, the integration of effective innovation and periodic renewal helps to improve the potential of resonance in the organisational context, so the lack of effective commitment towards sustainable ability can pose a decline in the hospitality industry.</w:t>
      </w:r>
    </w:p>
    <w:p w:rsidR="00C018EB" w:rsidRDefault="0064619D" w:rsidP="004639F3">
      <w:pPr>
        <w:pStyle w:val="Normal1"/>
        <w:spacing w:line="360" w:lineRule="auto"/>
        <w:jc w:val="both"/>
        <w:rPr>
          <w:sz w:val="24"/>
          <w:szCs w:val="24"/>
        </w:rPr>
      </w:pPr>
      <w:r>
        <w:rPr>
          <w:sz w:val="24"/>
          <w:szCs w:val="24"/>
        </w:rPr>
        <w:t>So, it can be said that the Hospitality industry can be completely green only by maintaining a strong commitment to sustainable practices throughout its life cycle. In this case, following sustainable practices and principles in the exploration involvement development and conciliation phases can provide support in maintaining the hospitality industry which can support business existence towards rejuvenation instead of decline.</w:t>
      </w:r>
    </w:p>
    <w:p w:rsidR="00C018EB" w:rsidRDefault="0064619D" w:rsidP="004639F3">
      <w:pPr>
        <w:pStyle w:val="Titlu1"/>
      </w:pPr>
      <w:bookmarkStart w:id="16" w:name="_3w5a6ww2e3tv" w:colFirst="0" w:colLast="0"/>
      <w:bookmarkEnd w:id="16"/>
      <w:r>
        <w:br w:type="page"/>
      </w:r>
    </w:p>
    <w:p w:rsidR="00C018EB" w:rsidRDefault="0064619D" w:rsidP="004639F3">
      <w:pPr>
        <w:pStyle w:val="Titlu1"/>
      </w:pPr>
      <w:bookmarkStart w:id="17" w:name="_3teq9efcui5t" w:colFirst="0" w:colLast="0"/>
      <w:bookmarkStart w:id="18" w:name="_Toc150282673"/>
      <w:bookmarkEnd w:id="17"/>
      <w:r>
        <w:t>Recommendation</w:t>
      </w:r>
      <w:bookmarkEnd w:id="18"/>
    </w:p>
    <w:p w:rsidR="00C018EB" w:rsidRDefault="0064619D" w:rsidP="004639F3">
      <w:pPr>
        <w:pStyle w:val="Normal1"/>
        <w:spacing w:line="360" w:lineRule="auto"/>
        <w:jc w:val="both"/>
        <w:rPr>
          <w:sz w:val="24"/>
          <w:szCs w:val="24"/>
        </w:rPr>
      </w:pPr>
      <w:r>
        <w:rPr>
          <w:sz w:val="24"/>
          <w:szCs w:val="24"/>
        </w:rPr>
        <w:t>Several steps can be taken to promote green growth along with the integration of sustainability approaches in the hospitality industry about which some recommendations are provided in this section of the report.</w:t>
      </w:r>
    </w:p>
    <w:p w:rsidR="00C018EB" w:rsidRDefault="0064619D" w:rsidP="004639F3">
      <w:pPr>
        <w:pStyle w:val="Normal1"/>
        <w:numPr>
          <w:ilvl w:val="0"/>
          <w:numId w:val="1"/>
        </w:numPr>
        <w:spacing w:line="360" w:lineRule="auto"/>
        <w:jc w:val="both"/>
        <w:rPr>
          <w:sz w:val="24"/>
          <w:szCs w:val="24"/>
        </w:rPr>
      </w:pPr>
      <w:r>
        <w:rPr>
          <w:sz w:val="24"/>
          <w:szCs w:val="24"/>
        </w:rPr>
        <w:t>It is recommended to integrate energy-efficient technologies and practices in the hospitality industry concerning initiatives that can help minimise costs while simultaneously reducing the environmental footprint.</w:t>
      </w:r>
    </w:p>
    <w:p w:rsidR="00C018EB" w:rsidRDefault="0064619D" w:rsidP="004639F3">
      <w:pPr>
        <w:pStyle w:val="Normal1"/>
        <w:numPr>
          <w:ilvl w:val="0"/>
          <w:numId w:val="1"/>
        </w:numPr>
        <w:spacing w:line="360" w:lineRule="auto"/>
        <w:jc w:val="both"/>
        <w:rPr>
          <w:sz w:val="24"/>
          <w:szCs w:val="24"/>
        </w:rPr>
      </w:pPr>
      <w:r>
        <w:rPr>
          <w:sz w:val="24"/>
          <w:szCs w:val="24"/>
        </w:rPr>
        <w:t>Hospitality service provider organisations are recommended to use sustainable building materials and practices in their properties, in terms of renovation and design which can help reflect operational savings as well as environmental responsibility of business.</w:t>
      </w:r>
    </w:p>
    <w:p w:rsidR="00C018EB" w:rsidRDefault="0064619D" w:rsidP="004639F3">
      <w:pPr>
        <w:pStyle w:val="Normal1"/>
        <w:numPr>
          <w:ilvl w:val="0"/>
          <w:numId w:val="1"/>
        </w:numPr>
        <w:spacing w:line="360" w:lineRule="auto"/>
        <w:jc w:val="both"/>
        <w:rPr>
          <w:sz w:val="24"/>
          <w:szCs w:val="24"/>
        </w:rPr>
      </w:pPr>
      <w:r>
        <w:rPr>
          <w:sz w:val="24"/>
          <w:szCs w:val="24"/>
        </w:rPr>
        <w:t>Recommendations are provided for investments in the hospitality industry in terms of carbon offset programs that can help maintain sustainable development in the industry.</w:t>
      </w:r>
    </w:p>
    <w:p w:rsidR="00C018EB" w:rsidRDefault="0064619D" w:rsidP="004639F3">
      <w:pPr>
        <w:pStyle w:val="Titlu1"/>
      </w:pPr>
      <w:bookmarkStart w:id="19" w:name="_x5nncyehs4vr" w:colFirst="0" w:colLast="0"/>
      <w:bookmarkEnd w:id="19"/>
      <w:r>
        <w:br w:type="page"/>
      </w:r>
    </w:p>
    <w:p w:rsidR="00C018EB" w:rsidRDefault="0064619D" w:rsidP="004639F3">
      <w:pPr>
        <w:pStyle w:val="Titlu1"/>
      </w:pPr>
      <w:bookmarkStart w:id="20" w:name="_spad6938h9hl" w:colFirst="0" w:colLast="0"/>
      <w:bookmarkStart w:id="21" w:name="_Toc150282674"/>
      <w:bookmarkEnd w:id="20"/>
      <w:r>
        <w:t>Conclusion</w:t>
      </w:r>
      <w:bookmarkEnd w:id="21"/>
    </w:p>
    <w:p w:rsidR="00C018EB" w:rsidRDefault="0064619D" w:rsidP="004639F3">
      <w:pPr>
        <w:pStyle w:val="Normal1"/>
        <w:spacing w:line="360" w:lineRule="auto"/>
        <w:jc w:val="both"/>
        <w:rPr>
          <w:sz w:val="24"/>
          <w:szCs w:val="24"/>
        </w:rPr>
      </w:pPr>
      <w:r>
        <w:rPr>
          <w:sz w:val="24"/>
          <w:szCs w:val="24"/>
        </w:rPr>
        <w:t xml:space="preserve">In conclusion, multiple aspects can be explored to examine the reliance of this statement in the context of the hospitality industry where it is possible to verify the applicability of Milton Friedens' statement in terms of factors like changing business landscape, consumer expectations, environmental and so on. Through triple bottom line theory, it becomes possible to evaluate the importance of dimensions like profit people, and planet in the organisational context. In this case, support for sustainable infrastructure development in the hospitality industry can be found in the involvement by giving priority to engagement and involvement with the local community. In the business lifecycle, the hospitality industry can establish the critical foundation of sustainability where practices such as eco-tourism and responsible travel can be prioritised to influence green initiatives. </w:t>
      </w:r>
    </w:p>
    <w:p w:rsidR="00C018EB" w:rsidRDefault="0064619D" w:rsidP="004639F3">
      <w:pPr>
        <w:pStyle w:val="Titlu1"/>
      </w:pPr>
      <w:bookmarkStart w:id="22" w:name="_9h84t61j2puu" w:colFirst="0" w:colLast="0"/>
      <w:bookmarkEnd w:id="22"/>
      <w:r>
        <w:br w:type="page"/>
      </w:r>
    </w:p>
    <w:p w:rsidR="00C018EB" w:rsidRDefault="0064619D" w:rsidP="004639F3">
      <w:pPr>
        <w:pStyle w:val="Titlu1"/>
      </w:pPr>
      <w:bookmarkStart w:id="23" w:name="_i2kfvztoe4vf" w:colFirst="0" w:colLast="0"/>
      <w:bookmarkStart w:id="24" w:name="_Toc150282675"/>
      <w:bookmarkEnd w:id="23"/>
      <w:r>
        <w:t>References</w:t>
      </w:r>
      <w:bookmarkEnd w:id="24"/>
    </w:p>
    <w:p w:rsidR="00C018EB" w:rsidRDefault="0064619D" w:rsidP="004639F3">
      <w:pPr>
        <w:pStyle w:val="Normal1"/>
        <w:spacing w:line="360" w:lineRule="auto"/>
        <w:jc w:val="both"/>
        <w:rPr>
          <w:sz w:val="24"/>
          <w:szCs w:val="24"/>
        </w:rPr>
      </w:pPr>
      <w:r>
        <w:rPr>
          <w:sz w:val="24"/>
          <w:szCs w:val="24"/>
        </w:rPr>
        <w:t xml:space="preserve">Accor (2023). </w:t>
      </w:r>
      <w:r>
        <w:rPr>
          <w:i/>
          <w:sz w:val="24"/>
          <w:szCs w:val="24"/>
        </w:rPr>
        <w:t>ALL - Accor Live Limitless</w:t>
      </w:r>
      <w:r>
        <w:rPr>
          <w:sz w:val="24"/>
          <w:szCs w:val="24"/>
        </w:rPr>
        <w:t>. [online] accor.com. Available at: https://all.accor.com/united-kingdom/index.en.shtml [Accessed 7 Nov. 2023].</w:t>
      </w:r>
    </w:p>
    <w:p w:rsidR="00C018EB" w:rsidRDefault="0064619D" w:rsidP="004639F3">
      <w:pPr>
        <w:pStyle w:val="Normal1"/>
        <w:spacing w:line="360" w:lineRule="auto"/>
        <w:jc w:val="both"/>
        <w:rPr>
          <w:sz w:val="24"/>
          <w:szCs w:val="24"/>
        </w:rPr>
      </w:pPr>
      <w:r>
        <w:rPr>
          <w:color w:val="222222"/>
          <w:sz w:val="24"/>
          <w:szCs w:val="24"/>
          <w:highlight w:val="white"/>
        </w:rPr>
        <w:t xml:space="preserve">Achmad, W. and Yulianah, Y., (2022). Corporate social responsibility of the hospitality industry in realizing sustainable tourism development. </w:t>
      </w:r>
      <w:r>
        <w:rPr>
          <w:i/>
          <w:sz w:val="24"/>
          <w:szCs w:val="24"/>
        </w:rPr>
        <w:t>Enrichment: Journal of Management</w:t>
      </w:r>
      <w:r>
        <w:rPr>
          <w:sz w:val="24"/>
          <w:szCs w:val="24"/>
        </w:rPr>
        <w:t xml:space="preserve">, </w:t>
      </w:r>
      <w:r>
        <w:rPr>
          <w:i/>
          <w:sz w:val="24"/>
          <w:szCs w:val="24"/>
        </w:rPr>
        <w:t>12</w:t>
      </w:r>
      <w:r>
        <w:rPr>
          <w:sz w:val="24"/>
          <w:szCs w:val="24"/>
        </w:rPr>
        <w:t>(2), pp.1610-1616.</w:t>
      </w:r>
    </w:p>
    <w:p w:rsidR="00C018EB" w:rsidRDefault="0064619D" w:rsidP="004639F3">
      <w:pPr>
        <w:pStyle w:val="Normal1"/>
        <w:spacing w:line="360" w:lineRule="auto"/>
        <w:jc w:val="both"/>
        <w:rPr>
          <w:sz w:val="24"/>
          <w:szCs w:val="24"/>
        </w:rPr>
      </w:pPr>
      <w:r>
        <w:rPr>
          <w:sz w:val="24"/>
          <w:szCs w:val="24"/>
        </w:rPr>
        <w:t xml:space="preserve">AQA (2018). </w:t>
      </w:r>
      <w:r>
        <w:rPr>
          <w:i/>
          <w:sz w:val="24"/>
          <w:szCs w:val="24"/>
        </w:rPr>
        <w:t>Teaching guide: Elkington’s triple bottom line</w:t>
      </w:r>
      <w:r>
        <w:rPr>
          <w:sz w:val="24"/>
          <w:szCs w:val="24"/>
        </w:rPr>
        <w:t>. [online] Aqa.org.uk. Available at: https://www.aqa.org.uk/resources/business/as-and-a-level/business-7131-7132/teach/teaching-guide-elkingtons-triple-bottom-line [Accessed 7 Nov. 2023].</w:t>
      </w:r>
    </w:p>
    <w:p w:rsidR="00C018EB" w:rsidRDefault="0064619D" w:rsidP="004639F3">
      <w:pPr>
        <w:pStyle w:val="Normal1"/>
        <w:spacing w:line="360" w:lineRule="auto"/>
        <w:jc w:val="both"/>
        <w:rPr>
          <w:sz w:val="24"/>
          <w:szCs w:val="24"/>
        </w:rPr>
      </w:pPr>
      <w:r>
        <w:rPr>
          <w:color w:val="222222"/>
          <w:sz w:val="24"/>
          <w:szCs w:val="24"/>
          <w:highlight w:val="white"/>
        </w:rPr>
        <w:t xml:space="preserve">Arvidsson, S. and Dumay, J., (2022). Corporate ESG reporting quantity, quality and performance: Where to now for environmental policy and practice? </w:t>
      </w:r>
      <w:r>
        <w:rPr>
          <w:i/>
          <w:sz w:val="24"/>
          <w:szCs w:val="24"/>
        </w:rPr>
        <w:t>Business Strategy and the Environment</w:t>
      </w:r>
      <w:r>
        <w:rPr>
          <w:sz w:val="24"/>
          <w:szCs w:val="24"/>
        </w:rPr>
        <w:t xml:space="preserve">, </w:t>
      </w:r>
      <w:r>
        <w:rPr>
          <w:i/>
          <w:sz w:val="24"/>
          <w:szCs w:val="24"/>
        </w:rPr>
        <w:t>31</w:t>
      </w:r>
      <w:r>
        <w:rPr>
          <w:sz w:val="24"/>
          <w:szCs w:val="24"/>
        </w:rPr>
        <w:t>(3), pp.1091-1110.</w:t>
      </w:r>
    </w:p>
    <w:p w:rsidR="00C018EB" w:rsidRDefault="0064619D" w:rsidP="004639F3">
      <w:pPr>
        <w:pStyle w:val="Normal1"/>
        <w:spacing w:line="360" w:lineRule="auto"/>
        <w:jc w:val="both"/>
        <w:rPr>
          <w:sz w:val="24"/>
          <w:szCs w:val="24"/>
        </w:rPr>
      </w:pPr>
      <w:r>
        <w:rPr>
          <w:color w:val="222222"/>
          <w:sz w:val="24"/>
          <w:szCs w:val="24"/>
          <w:highlight w:val="white"/>
        </w:rPr>
        <w:t xml:space="preserve">Butler, R.W., (2020). Overtourism, education, and the tourism area life cycle model. In </w:t>
      </w:r>
      <w:r>
        <w:rPr>
          <w:i/>
          <w:sz w:val="24"/>
          <w:szCs w:val="24"/>
        </w:rPr>
        <w:t>Overtourism and Tourism Education</w:t>
      </w:r>
      <w:r>
        <w:rPr>
          <w:sz w:val="24"/>
          <w:szCs w:val="24"/>
        </w:rPr>
        <w:t xml:space="preserve"> (pp. 7-23). Routledge.</w:t>
      </w:r>
    </w:p>
    <w:p w:rsidR="00C018EB" w:rsidRDefault="0064619D" w:rsidP="004639F3">
      <w:pPr>
        <w:pStyle w:val="Normal1"/>
        <w:spacing w:line="360" w:lineRule="auto"/>
        <w:jc w:val="both"/>
        <w:rPr>
          <w:sz w:val="24"/>
          <w:szCs w:val="24"/>
        </w:rPr>
      </w:pPr>
      <w:r>
        <w:rPr>
          <w:sz w:val="24"/>
          <w:szCs w:val="24"/>
        </w:rPr>
        <w:t xml:space="preserve">Casasnovas, A. and Sansó, A. (2018). </w:t>
      </w:r>
      <w:r>
        <w:rPr>
          <w:i/>
          <w:sz w:val="24"/>
          <w:szCs w:val="24"/>
        </w:rPr>
        <w:t>The tourist area lifecycle and the unit roots test. A new economic perspective for a classic paradigm in tourism</w:t>
      </w:r>
      <w:r>
        <w:rPr>
          <w:sz w:val="24"/>
          <w:szCs w:val="24"/>
        </w:rPr>
        <w:t>. [online] Semantic Scholar. Available at: https://www.semanticscholar.org/paper/The-tourist-area-lifecycle-and-the-unit-roots-test.-Casasnovas-Sans%C3%B3/ea5730f8fd238b6fedba33104a779632006d717b [Accessed 7 Nov. 2023].</w:t>
      </w:r>
    </w:p>
    <w:p w:rsidR="00C018EB" w:rsidRDefault="0064619D" w:rsidP="004639F3">
      <w:pPr>
        <w:pStyle w:val="Normal1"/>
        <w:spacing w:line="360" w:lineRule="auto"/>
        <w:jc w:val="both"/>
        <w:rPr>
          <w:sz w:val="24"/>
          <w:szCs w:val="24"/>
        </w:rPr>
      </w:pPr>
      <w:r>
        <w:rPr>
          <w:color w:val="222222"/>
          <w:sz w:val="24"/>
          <w:szCs w:val="24"/>
          <w:highlight w:val="white"/>
        </w:rPr>
        <w:t xml:space="preserve">Floričić, T., (2020). Sustainable solutions in the hospitality industry and competitiveness context of “green hotels”. </w:t>
      </w:r>
      <w:r>
        <w:rPr>
          <w:i/>
          <w:sz w:val="24"/>
          <w:szCs w:val="24"/>
        </w:rPr>
        <w:t>Civil Engineering Journal</w:t>
      </w:r>
      <w:r>
        <w:rPr>
          <w:sz w:val="24"/>
          <w:szCs w:val="24"/>
        </w:rPr>
        <w:t xml:space="preserve">, </w:t>
      </w:r>
      <w:r>
        <w:rPr>
          <w:i/>
          <w:sz w:val="24"/>
          <w:szCs w:val="24"/>
        </w:rPr>
        <w:t>6</w:t>
      </w:r>
      <w:r>
        <w:rPr>
          <w:sz w:val="24"/>
          <w:szCs w:val="24"/>
        </w:rPr>
        <w:t>(6), pp.1104-1113.</w:t>
      </w:r>
    </w:p>
    <w:p w:rsidR="00C018EB" w:rsidRDefault="0064619D" w:rsidP="004639F3">
      <w:pPr>
        <w:pStyle w:val="Normal1"/>
        <w:spacing w:line="360" w:lineRule="auto"/>
        <w:jc w:val="both"/>
        <w:rPr>
          <w:sz w:val="24"/>
          <w:szCs w:val="24"/>
        </w:rPr>
      </w:pPr>
      <w:r>
        <w:rPr>
          <w:sz w:val="24"/>
          <w:szCs w:val="24"/>
        </w:rPr>
        <w:t xml:space="preserve">Hilton (2022). </w:t>
      </w:r>
      <w:r>
        <w:rPr>
          <w:i/>
          <w:sz w:val="24"/>
          <w:szCs w:val="24"/>
        </w:rPr>
        <w:t>Hotels by Hilton - Book the Best Rates Across All Brands</w:t>
      </w:r>
      <w:r>
        <w:rPr>
          <w:sz w:val="24"/>
          <w:szCs w:val="24"/>
        </w:rPr>
        <w:t>. [online] Hilton. Available at: https://www.hilton.com/en/ [Accessed 7 Nov. 2023].</w:t>
      </w:r>
    </w:p>
    <w:p w:rsidR="00C018EB" w:rsidRDefault="0064619D" w:rsidP="004639F3">
      <w:pPr>
        <w:pStyle w:val="Normal1"/>
        <w:spacing w:line="360" w:lineRule="auto"/>
        <w:jc w:val="both"/>
        <w:rPr>
          <w:sz w:val="24"/>
          <w:szCs w:val="24"/>
        </w:rPr>
      </w:pPr>
      <w:r>
        <w:rPr>
          <w:sz w:val="24"/>
          <w:szCs w:val="24"/>
        </w:rPr>
        <w:t xml:space="preserve">IHG Hotels &amp; Resorts (2023). </w:t>
      </w:r>
      <w:r>
        <w:rPr>
          <w:i/>
          <w:sz w:val="24"/>
          <w:szCs w:val="24"/>
        </w:rPr>
        <w:t>IHG - Book Hotels Online - Over 5,000+ Hotels Across 100 Countries</w:t>
      </w:r>
      <w:r>
        <w:rPr>
          <w:sz w:val="24"/>
          <w:szCs w:val="24"/>
        </w:rPr>
        <w:t>. [online] IHG. Available at: https://www.ihg.com/hotels/gb/en/reservation [Accessed 7 Nov. 2023].</w:t>
      </w:r>
    </w:p>
    <w:p w:rsidR="00C018EB" w:rsidRDefault="0064619D" w:rsidP="004639F3">
      <w:pPr>
        <w:pStyle w:val="Normal1"/>
        <w:spacing w:line="360" w:lineRule="auto"/>
        <w:jc w:val="both"/>
        <w:rPr>
          <w:sz w:val="24"/>
          <w:szCs w:val="24"/>
        </w:rPr>
      </w:pPr>
      <w:r>
        <w:rPr>
          <w:color w:val="222222"/>
          <w:sz w:val="24"/>
          <w:szCs w:val="24"/>
          <w:highlight w:val="white"/>
        </w:rPr>
        <w:t xml:space="preserve">Kravariti, F., Voutsina, K., Tasoulis, K., Dibia, C. and Johnston, K., (2022). Talent management in hospitality and tourism: a systematic literature review and research agenda. </w:t>
      </w:r>
      <w:r>
        <w:rPr>
          <w:i/>
          <w:sz w:val="24"/>
          <w:szCs w:val="24"/>
        </w:rPr>
        <w:t>International Journal of Contemporary Hospitality Management</w:t>
      </w:r>
      <w:r>
        <w:rPr>
          <w:sz w:val="24"/>
          <w:szCs w:val="24"/>
        </w:rPr>
        <w:t xml:space="preserve">, </w:t>
      </w:r>
      <w:r>
        <w:rPr>
          <w:i/>
          <w:sz w:val="24"/>
          <w:szCs w:val="24"/>
        </w:rPr>
        <w:t>34</w:t>
      </w:r>
      <w:r>
        <w:rPr>
          <w:sz w:val="24"/>
          <w:szCs w:val="24"/>
        </w:rPr>
        <w:t>(1), pp.321-360.</w:t>
      </w:r>
    </w:p>
    <w:p w:rsidR="00C018EB" w:rsidRDefault="0064619D" w:rsidP="004639F3">
      <w:pPr>
        <w:pStyle w:val="Normal1"/>
        <w:spacing w:line="360" w:lineRule="auto"/>
        <w:jc w:val="both"/>
        <w:rPr>
          <w:sz w:val="24"/>
          <w:szCs w:val="24"/>
        </w:rPr>
      </w:pPr>
      <w:r>
        <w:rPr>
          <w:color w:val="222222"/>
          <w:sz w:val="24"/>
          <w:szCs w:val="24"/>
          <w:highlight w:val="white"/>
        </w:rPr>
        <w:t xml:space="preserve">Legrand, W., Chen, J.S. and Laeis, G.C., (2022). </w:t>
      </w:r>
      <w:r>
        <w:rPr>
          <w:i/>
          <w:sz w:val="24"/>
          <w:szCs w:val="24"/>
        </w:rPr>
        <w:t>Sustainability in the hospitality industry: Principles of sustainable operations</w:t>
      </w:r>
      <w:r>
        <w:rPr>
          <w:sz w:val="24"/>
          <w:szCs w:val="24"/>
        </w:rPr>
        <w:t>. Taylor &amp; Francis.</w:t>
      </w:r>
    </w:p>
    <w:p w:rsidR="00C018EB" w:rsidRDefault="0064619D" w:rsidP="004639F3">
      <w:pPr>
        <w:pStyle w:val="Normal1"/>
        <w:spacing w:line="360" w:lineRule="auto"/>
        <w:jc w:val="both"/>
        <w:rPr>
          <w:sz w:val="24"/>
          <w:szCs w:val="24"/>
        </w:rPr>
      </w:pPr>
      <w:r>
        <w:rPr>
          <w:color w:val="222222"/>
          <w:sz w:val="24"/>
          <w:szCs w:val="24"/>
          <w:highlight w:val="white"/>
        </w:rPr>
        <w:t xml:space="preserve">Maclean, M., Harvey, C. and Suddaby, R., (2020). Institutional entrepreneurship and the field of power: The emergence of the global hotel industry. In </w:t>
      </w:r>
      <w:r>
        <w:rPr>
          <w:i/>
          <w:sz w:val="24"/>
          <w:szCs w:val="24"/>
        </w:rPr>
        <w:t>Historical Organization Studies</w:t>
      </w:r>
      <w:r>
        <w:rPr>
          <w:sz w:val="24"/>
          <w:szCs w:val="24"/>
        </w:rPr>
        <w:t xml:space="preserve"> (pp. 149-169). Routledge.</w:t>
      </w:r>
    </w:p>
    <w:p w:rsidR="00C018EB" w:rsidRDefault="0064619D" w:rsidP="004639F3">
      <w:pPr>
        <w:pStyle w:val="Normal1"/>
        <w:spacing w:line="360" w:lineRule="auto"/>
        <w:jc w:val="both"/>
        <w:rPr>
          <w:sz w:val="24"/>
          <w:szCs w:val="24"/>
        </w:rPr>
      </w:pPr>
      <w:r>
        <w:rPr>
          <w:sz w:val="24"/>
          <w:szCs w:val="24"/>
        </w:rPr>
        <w:t xml:space="preserve">Marriott International (2023). </w:t>
      </w:r>
      <w:r>
        <w:rPr>
          <w:i/>
          <w:sz w:val="24"/>
          <w:szCs w:val="24"/>
        </w:rPr>
        <w:t>About Marriott International | Corporate Information</w:t>
      </w:r>
      <w:r>
        <w:rPr>
          <w:sz w:val="24"/>
          <w:szCs w:val="24"/>
        </w:rPr>
        <w:t>. [online] Marriott.com. Available at: https://www.marriott.com/marriott/aboutmarriott.mi [Accessed 7 Nov. 2023].</w:t>
      </w:r>
    </w:p>
    <w:p w:rsidR="00C018EB" w:rsidRDefault="0064619D" w:rsidP="004639F3">
      <w:pPr>
        <w:pStyle w:val="Normal1"/>
        <w:spacing w:line="360" w:lineRule="auto"/>
        <w:jc w:val="both"/>
        <w:rPr>
          <w:sz w:val="24"/>
          <w:szCs w:val="24"/>
        </w:rPr>
      </w:pPr>
      <w:r>
        <w:rPr>
          <w:sz w:val="24"/>
          <w:szCs w:val="24"/>
        </w:rPr>
        <w:t xml:space="preserve">Premier Inn (2023). </w:t>
      </w:r>
      <w:r>
        <w:rPr>
          <w:i/>
          <w:sz w:val="24"/>
          <w:szCs w:val="24"/>
        </w:rPr>
        <w:t>Plan your next getaway</w:t>
      </w:r>
      <w:r>
        <w:rPr>
          <w:sz w:val="24"/>
          <w:szCs w:val="24"/>
        </w:rPr>
        <w:t>. [online] Premier Inn. Available at: https://www.premierinn.com/gb/en/home.html [Accessed 7 Nov. 2023].</w:t>
      </w:r>
    </w:p>
    <w:p w:rsidR="00C018EB" w:rsidRDefault="0064619D" w:rsidP="004639F3">
      <w:pPr>
        <w:pStyle w:val="Normal1"/>
        <w:spacing w:line="360" w:lineRule="auto"/>
        <w:jc w:val="both"/>
        <w:rPr>
          <w:sz w:val="24"/>
          <w:szCs w:val="24"/>
        </w:rPr>
      </w:pPr>
      <w:r>
        <w:rPr>
          <w:sz w:val="24"/>
          <w:szCs w:val="24"/>
        </w:rPr>
        <w:t xml:space="preserve">Scarlet Hotels (2023). </w:t>
      </w:r>
      <w:r>
        <w:rPr>
          <w:i/>
          <w:sz w:val="24"/>
          <w:szCs w:val="24"/>
        </w:rPr>
        <w:t>The Scarlet Hotel: Cornwall’s luxury seaview eco-hotel &amp; spa</w:t>
      </w:r>
      <w:r>
        <w:rPr>
          <w:sz w:val="24"/>
          <w:szCs w:val="24"/>
        </w:rPr>
        <w:t>. [online] scarlethotel. co. Available at: https://www.scarlethotel.co.uk/ [Accessed 7 Nov. 2023].</w:t>
      </w:r>
    </w:p>
    <w:p w:rsidR="00C018EB" w:rsidRDefault="0064619D" w:rsidP="004639F3">
      <w:pPr>
        <w:pStyle w:val="Normal1"/>
        <w:spacing w:line="360" w:lineRule="auto"/>
        <w:jc w:val="both"/>
        <w:rPr>
          <w:sz w:val="24"/>
          <w:szCs w:val="24"/>
        </w:rPr>
      </w:pPr>
      <w:r>
        <w:rPr>
          <w:color w:val="222222"/>
          <w:sz w:val="24"/>
          <w:szCs w:val="24"/>
          <w:highlight w:val="white"/>
        </w:rPr>
        <w:t xml:space="preserve">Singh, S., (2021). Time, tourism area ‘life-cycle,’ evolution and heritage. </w:t>
      </w:r>
      <w:r>
        <w:rPr>
          <w:i/>
          <w:sz w:val="24"/>
          <w:szCs w:val="24"/>
        </w:rPr>
        <w:t>Journal of Heritage Tourism</w:t>
      </w:r>
      <w:r>
        <w:rPr>
          <w:sz w:val="24"/>
          <w:szCs w:val="24"/>
        </w:rPr>
        <w:t xml:space="preserve">, </w:t>
      </w:r>
      <w:r>
        <w:rPr>
          <w:i/>
          <w:sz w:val="24"/>
          <w:szCs w:val="24"/>
        </w:rPr>
        <w:t>16</w:t>
      </w:r>
      <w:r>
        <w:rPr>
          <w:sz w:val="24"/>
          <w:szCs w:val="24"/>
        </w:rPr>
        <w:t>(2), pp.218-229.</w:t>
      </w:r>
    </w:p>
    <w:p w:rsidR="00C018EB" w:rsidRDefault="0064619D" w:rsidP="004639F3">
      <w:pPr>
        <w:pStyle w:val="Normal1"/>
        <w:spacing w:line="360" w:lineRule="auto"/>
        <w:jc w:val="both"/>
        <w:rPr>
          <w:sz w:val="24"/>
          <w:szCs w:val="24"/>
        </w:rPr>
      </w:pPr>
      <w:r>
        <w:rPr>
          <w:sz w:val="24"/>
          <w:szCs w:val="24"/>
        </w:rPr>
        <w:t xml:space="preserve">The Ritz-Carlton (2023). </w:t>
      </w:r>
      <w:r>
        <w:rPr>
          <w:i/>
          <w:sz w:val="24"/>
          <w:szCs w:val="24"/>
        </w:rPr>
        <w:t>Luxury Hotels &amp; Resorts | The Ritz-Carlton</w:t>
      </w:r>
      <w:r>
        <w:rPr>
          <w:sz w:val="24"/>
          <w:szCs w:val="24"/>
        </w:rPr>
        <w:t>. [online] The Ritz-Carlton. Available at: https://www.ritzcarlton.com/ [Accessed 7 Nov. 2023].</w:t>
      </w:r>
    </w:p>
    <w:p w:rsidR="00C018EB" w:rsidRDefault="0064619D" w:rsidP="004639F3">
      <w:pPr>
        <w:pStyle w:val="Normal1"/>
        <w:spacing w:line="360" w:lineRule="auto"/>
        <w:jc w:val="both"/>
        <w:rPr>
          <w:sz w:val="24"/>
          <w:szCs w:val="24"/>
        </w:rPr>
      </w:pPr>
      <w:r>
        <w:rPr>
          <w:sz w:val="24"/>
          <w:szCs w:val="24"/>
        </w:rPr>
        <w:t xml:space="preserve">Tourism Teacher (2022). </w:t>
      </w:r>
      <w:r>
        <w:rPr>
          <w:i/>
          <w:sz w:val="24"/>
          <w:szCs w:val="24"/>
        </w:rPr>
        <w:t>What Is Doxey’s Irritation Index and How Does It Work? - Tourism Teacher</w:t>
      </w:r>
      <w:r>
        <w:rPr>
          <w:sz w:val="24"/>
          <w:szCs w:val="24"/>
        </w:rPr>
        <w:t>. [online] tourismteacher.com. Available at: https://tourismteacher.com/doxeys-irritation-index/ [Accessed 7 Nov. 2023].</w:t>
      </w:r>
    </w:p>
    <w:p w:rsidR="00C018EB" w:rsidRDefault="0064619D" w:rsidP="004639F3">
      <w:pPr>
        <w:pStyle w:val="Normal1"/>
        <w:spacing w:line="360" w:lineRule="auto"/>
        <w:jc w:val="both"/>
        <w:rPr>
          <w:sz w:val="24"/>
          <w:szCs w:val="24"/>
        </w:rPr>
      </w:pPr>
      <w:r>
        <w:rPr>
          <w:color w:val="222222"/>
          <w:sz w:val="24"/>
          <w:szCs w:val="24"/>
          <w:highlight w:val="white"/>
        </w:rPr>
        <w:t xml:space="preserve">Wang, S. and Mirehie, M., (2022). Community perceptions of tourism impacts. </w:t>
      </w:r>
      <w:r>
        <w:rPr>
          <w:i/>
          <w:sz w:val="24"/>
          <w:szCs w:val="24"/>
        </w:rPr>
        <w:t>Handbook of Tourism Impacts</w:t>
      </w:r>
      <w:r>
        <w:rPr>
          <w:sz w:val="24"/>
          <w:szCs w:val="24"/>
        </w:rPr>
        <w:t>, pp.60-74.</w:t>
      </w:r>
    </w:p>
    <w:p w:rsidR="00C018EB" w:rsidRDefault="00C018EB" w:rsidP="004639F3">
      <w:pPr>
        <w:pStyle w:val="Normal1"/>
        <w:spacing w:line="360" w:lineRule="auto"/>
        <w:rPr>
          <w:sz w:val="24"/>
          <w:szCs w:val="24"/>
        </w:rPr>
      </w:pPr>
    </w:p>
    <w:p w:rsidR="00C018EB" w:rsidRDefault="00C018EB" w:rsidP="004639F3">
      <w:pPr>
        <w:pStyle w:val="Normal1"/>
        <w:spacing w:line="360" w:lineRule="auto"/>
        <w:rPr>
          <w:sz w:val="24"/>
          <w:szCs w:val="24"/>
        </w:rPr>
      </w:pPr>
    </w:p>
    <w:sectPr w:rsidR="00C018EB" w:rsidSect="00C64DC7">
      <w:footerReference w:type="default" r:id="rId11"/>
      <w:pgSz w:w="11909" w:h="16834"/>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07C1C" w:rsidRDefault="00907C1C" w:rsidP="0073074D">
      <w:pPr>
        <w:spacing w:line="240" w:lineRule="auto"/>
      </w:pPr>
      <w:r>
        <w:separator/>
      </w:r>
    </w:p>
  </w:endnote>
  <w:endnote w:type="continuationSeparator" w:id="0">
    <w:p w:rsidR="00907C1C" w:rsidRDefault="00907C1C" w:rsidP="007307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010411"/>
      <w:docPartObj>
        <w:docPartGallery w:val="Page Numbers (Bottom of Page)"/>
        <w:docPartUnique/>
      </w:docPartObj>
    </w:sdtPr>
    <w:sdtEndPr>
      <w:rPr>
        <w:noProof/>
        <w:sz w:val="24"/>
      </w:rPr>
    </w:sdtEndPr>
    <w:sdtContent>
      <w:p w:rsidR="0073074D" w:rsidRPr="0073074D" w:rsidRDefault="0073074D">
        <w:pPr>
          <w:pStyle w:val="Subsol"/>
          <w:jc w:val="right"/>
          <w:rPr>
            <w:sz w:val="24"/>
          </w:rPr>
        </w:pPr>
        <w:r w:rsidRPr="0073074D">
          <w:rPr>
            <w:sz w:val="24"/>
          </w:rPr>
          <w:fldChar w:fldCharType="begin"/>
        </w:r>
        <w:r w:rsidRPr="0073074D">
          <w:rPr>
            <w:sz w:val="24"/>
          </w:rPr>
          <w:instrText xml:space="preserve"> PAGE   \* MERGEFORMAT </w:instrText>
        </w:r>
        <w:r w:rsidRPr="0073074D">
          <w:rPr>
            <w:sz w:val="24"/>
          </w:rPr>
          <w:fldChar w:fldCharType="separate"/>
        </w:r>
        <w:r w:rsidR="004639F3">
          <w:rPr>
            <w:noProof/>
            <w:sz w:val="24"/>
          </w:rPr>
          <w:t>13</w:t>
        </w:r>
        <w:r w:rsidRPr="0073074D">
          <w:rPr>
            <w:noProof/>
            <w:sz w:val="24"/>
          </w:rPr>
          <w:fldChar w:fldCharType="end"/>
        </w:r>
      </w:p>
    </w:sdtContent>
  </w:sdt>
  <w:p w:rsidR="0073074D" w:rsidRDefault="0073074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07C1C" w:rsidRDefault="00907C1C" w:rsidP="0073074D">
      <w:pPr>
        <w:spacing w:line="240" w:lineRule="auto"/>
      </w:pPr>
      <w:r>
        <w:separator/>
      </w:r>
    </w:p>
  </w:footnote>
  <w:footnote w:type="continuationSeparator" w:id="0">
    <w:p w:rsidR="00907C1C" w:rsidRDefault="00907C1C" w:rsidP="007307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5FFFD"/>
    <w:multiLevelType w:val="hybridMultilevel"/>
    <w:tmpl w:val="00000000"/>
    <w:lvl w:ilvl="0" w:tplc="555AF546">
      <w:start w:val="1"/>
      <w:numFmt w:val="bullet"/>
      <w:lvlText w:val="●"/>
      <w:lvlJc w:val="left"/>
      <w:pPr>
        <w:ind w:left="720" w:hanging="360"/>
      </w:pPr>
      <w:rPr>
        <w:u w:val="none"/>
      </w:rPr>
    </w:lvl>
    <w:lvl w:ilvl="1" w:tplc="0F42A644">
      <w:start w:val="1"/>
      <w:numFmt w:val="bullet"/>
      <w:lvlText w:val="○"/>
      <w:lvlJc w:val="left"/>
      <w:pPr>
        <w:ind w:left="1440" w:hanging="360"/>
      </w:pPr>
      <w:rPr>
        <w:u w:val="none"/>
      </w:rPr>
    </w:lvl>
    <w:lvl w:ilvl="2" w:tplc="E998074E">
      <w:start w:val="1"/>
      <w:numFmt w:val="bullet"/>
      <w:lvlText w:val="■"/>
      <w:lvlJc w:val="left"/>
      <w:pPr>
        <w:ind w:left="2160" w:hanging="360"/>
      </w:pPr>
      <w:rPr>
        <w:u w:val="none"/>
      </w:rPr>
    </w:lvl>
    <w:lvl w:ilvl="3" w:tplc="B7B062EA">
      <w:start w:val="1"/>
      <w:numFmt w:val="bullet"/>
      <w:lvlText w:val="●"/>
      <w:lvlJc w:val="left"/>
      <w:pPr>
        <w:ind w:left="2880" w:hanging="360"/>
      </w:pPr>
      <w:rPr>
        <w:u w:val="none"/>
      </w:rPr>
    </w:lvl>
    <w:lvl w:ilvl="4" w:tplc="4A4A8A56">
      <w:start w:val="1"/>
      <w:numFmt w:val="bullet"/>
      <w:lvlText w:val="○"/>
      <w:lvlJc w:val="left"/>
      <w:pPr>
        <w:ind w:left="3600" w:hanging="360"/>
      </w:pPr>
      <w:rPr>
        <w:u w:val="none"/>
      </w:rPr>
    </w:lvl>
    <w:lvl w:ilvl="5" w:tplc="86BEA82E">
      <w:start w:val="1"/>
      <w:numFmt w:val="bullet"/>
      <w:lvlText w:val="■"/>
      <w:lvlJc w:val="left"/>
      <w:pPr>
        <w:ind w:left="4320" w:hanging="360"/>
      </w:pPr>
      <w:rPr>
        <w:u w:val="none"/>
      </w:rPr>
    </w:lvl>
    <w:lvl w:ilvl="6" w:tplc="9D10F95A">
      <w:start w:val="1"/>
      <w:numFmt w:val="bullet"/>
      <w:lvlText w:val="●"/>
      <w:lvlJc w:val="left"/>
      <w:pPr>
        <w:ind w:left="5040" w:hanging="360"/>
      </w:pPr>
      <w:rPr>
        <w:u w:val="none"/>
      </w:rPr>
    </w:lvl>
    <w:lvl w:ilvl="7" w:tplc="8E7CCA46">
      <w:start w:val="1"/>
      <w:numFmt w:val="bullet"/>
      <w:lvlText w:val="○"/>
      <w:lvlJc w:val="left"/>
      <w:pPr>
        <w:ind w:left="5760" w:hanging="360"/>
      </w:pPr>
      <w:rPr>
        <w:u w:val="none"/>
      </w:rPr>
    </w:lvl>
    <w:lvl w:ilvl="8" w:tplc="89D086DE">
      <w:start w:val="1"/>
      <w:numFmt w:val="bullet"/>
      <w:lvlText w:val="■"/>
      <w:lvlJc w:val="left"/>
      <w:pPr>
        <w:ind w:left="6480" w:hanging="360"/>
      </w:pPr>
      <w:rPr>
        <w:u w:val="none"/>
      </w:rPr>
    </w:lvl>
  </w:abstractNum>
  <w:num w:numId="1" w16cid:durableId="137504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018EB"/>
    <w:rsid w:val="000D371B"/>
    <w:rsid w:val="003430EE"/>
    <w:rsid w:val="00363A73"/>
    <w:rsid w:val="004639F3"/>
    <w:rsid w:val="0064619D"/>
    <w:rsid w:val="0073074D"/>
    <w:rsid w:val="00907C1C"/>
    <w:rsid w:val="009D1013"/>
    <w:rsid w:val="00C018EB"/>
    <w:rsid w:val="00C34E36"/>
    <w:rsid w:val="00C64DC7"/>
    <w:rsid w:val="00D535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6F9C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spacing w:line="360" w:lineRule="auto"/>
      <w:jc w:val="both"/>
      <w:outlineLvl w:val="0"/>
    </w:pPr>
    <w:rPr>
      <w:b/>
      <w:sz w:val="28"/>
      <w:szCs w:val="28"/>
    </w:rPr>
  </w:style>
  <w:style w:type="paragraph" w:styleId="Titlu2">
    <w:name w:val="heading 2"/>
    <w:basedOn w:val="Normal1"/>
    <w:next w:val="Normal1"/>
    <w:pPr>
      <w:keepNext/>
      <w:keepLines/>
      <w:spacing w:line="360" w:lineRule="auto"/>
      <w:jc w:val="both"/>
      <w:outlineLvl w:val="1"/>
    </w:pPr>
    <w:rPr>
      <w:b/>
      <w:sz w:val="24"/>
      <w:szCs w:val="24"/>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itlucuprins">
    <w:name w:val="TOC Heading"/>
    <w:basedOn w:val="Titlu1"/>
    <w:next w:val="Normal"/>
    <w:uiPriority w:val="39"/>
    <w:unhideWhenUsed/>
    <w:qFormat/>
    <w:rsid w:val="0073074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73074D"/>
    <w:pPr>
      <w:spacing w:after="100"/>
    </w:pPr>
  </w:style>
  <w:style w:type="paragraph" w:styleId="Cuprins2">
    <w:name w:val="toc 2"/>
    <w:basedOn w:val="Normal"/>
    <w:next w:val="Normal"/>
    <w:autoRedefine/>
    <w:uiPriority w:val="39"/>
    <w:unhideWhenUsed/>
    <w:rsid w:val="0073074D"/>
    <w:pPr>
      <w:spacing w:after="100"/>
      <w:ind w:left="220"/>
    </w:pPr>
  </w:style>
  <w:style w:type="character" w:styleId="Hyperlink">
    <w:name w:val="Hyperlink"/>
    <w:basedOn w:val="Fontdeparagrafimplicit"/>
    <w:uiPriority w:val="99"/>
    <w:unhideWhenUsed/>
    <w:rsid w:val="0073074D"/>
    <w:rPr>
      <w:color w:val="0000FF" w:themeColor="hyperlink"/>
      <w:u w:val="single"/>
    </w:rPr>
  </w:style>
  <w:style w:type="paragraph" w:styleId="Antet">
    <w:name w:val="header"/>
    <w:basedOn w:val="Normal"/>
    <w:link w:val="AntetCaracter"/>
    <w:uiPriority w:val="99"/>
    <w:unhideWhenUsed/>
    <w:rsid w:val="0073074D"/>
    <w:pPr>
      <w:tabs>
        <w:tab w:val="center" w:pos="4680"/>
        <w:tab w:val="right" w:pos="9360"/>
      </w:tabs>
      <w:spacing w:line="240" w:lineRule="auto"/>
    </w:pPr>
  </w:style>
  <w:style w:type="character" w:customStyle="1" w:styleId="AntetCaracter">
    <w:name w:val="Antet Caracter"/>
    <w:basedOn w:val="Fontdeparagrafimplicit"/>
    <w:link w:val="Antet"/>
    <w:uiPriority w:val="99"/>
    <w:rsid w:val="0073074D"/>
  </w:style>
  <w:style w:type="paragraph" w:styleId="Subsol">
    <w:name w:val="footer"/>
    <w:basedOn w:val="Normal"/>
    <w:link w:val="SubsolCaracter"/>
    <w:uiPriority w:val="99"/>
    <w:unhideWhenUsed/>
    <w:rsid w:val="0073074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3074D"/>
  </w:style>
  <w:style w:type="paragraph" w:styleId="TextnBalon">
    <w:name w:val="Balloon Text"/>
    <w:basedOn w:val="Normal"/>
    <w:link w:val="TextnBalonCaracter"/>
    <w:uiPriority w:val="99"/>
    <w:semiHidden/>
    <w:unhideWhenUsed/>
    <w:rsid w:val="009D1013"/>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D101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8B24D-DF6B-4BCF-977F-577F536FE4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2967</Words>
  <Characters>17215</Characters>
  <Application>Microsoft Office Word</Application>
  <DocSecurity>0</DocSecurity>
  <Lines>143</Lines>
  <Paragraphs>40</Paragraphs>
  <ScaleCrop>false</ScaleCrop>
  <Company/>
  <LinksUpToDate>false</LinksUpToDate>
  <CharactersWithSpaces>20142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2023-11-12T14:46:00Z</dcterms:created>
  <dcterms:modified xsi:type="dcterms:W3CDTF">2023-11-12T14:46:00Z</dcterms:modified>
</cp:coreProperties>
</file>