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0E86D" w14:textId="0728B657" w:rsidR="00093069" w:rsidRPr="0099670A" w:rsidRDefault="00093069">
      <w:pPr>
        <w:pStyle w:val="Heading1"/>
        <w:rPr>
          <w:rFonts w:ascii="Arial" w:hAnsi="Arial" w:cs="Arial"/>
          <w:sz w:val="22"/>
          <w:szCs w:val="22"/>
        </w:rPr>
      </w:pPr>
      <w:r>
        <w:t>Rukiya Pathan</w:t>
      </w:r>
    </w:p>
    <w:p w14:paraId="4C0E0D56" w14:textId="77777777" w:rsidR="00093069" w:rsidRPr="0099670A" w:rsidRDefault="00093069" w:rsidP="00093069">
      <w:pPr>
        <w:rPr>
          <w:rFonts w:ascii="Arial" w:hAnsi="Arial" w:cs="Arial"/>
        </w:rPr>
      </w:pPr>
      <w:r w:rsidRPr="0099670A">
        <w:rPr>
          <w:rFonts w:ascii="Arial" w:hAnsi="Arial" w:cs="Arial"/>
        </w:rPr>
        <w:t>2427207</w:t>
      </w:r>
    </w:p>
    <w:p w14:paraId="0D955DED" w14:textId="52226A77" w:rsidR="00093069" w:rsidRPr="0099670A" w:rsidRDefault="00093069" w:rsidP="00093069">
      <w:pPr>
        <w:rPr>
          <w:rFonts w:ascii="Arial" w:hAnsi="Arial" w:cs="Arial"/>
        </w:rPr>
      </w:pPr>
      <w:r w:rsidRPr="0099670A">
        <w:rPr>
          <w:rFonts w:ascii="Arial" w:hAnsi="Arial" w:cs="Arial"/>
          <w:b/>
        </w:rPr>
        <w:t>Psychology</w:t>
      </w:r>
      <w:r w:rsidRPr="0099670A">
        <w:rPr>
          <w:rFonts w:ascii="Arial" w:hAnsi="Arial" w:cs="Arial"/>
          <w:b/>
          <w:spacing w:val="-6"/>
        </w:rPr>
        <w:t xml:space="preserve"> </w:t>
      </w:r>
      <w:r w:rsidRPr="0099670A">
        <w:rPr>
          <w:rFonts w:ascii="Arial" w:hAnsi="Arial" w:cs="Arial"/>
          <w:b/>
        </w:rPr>
        <w:t>in</w:t>
      </w:r>
      <w:r w:rsidRPr="0099670A">
        <w:rPr>
          <w:rFonts w:ascii="Arial" w:hAnsi="Arial" w:cs="Arial"/>
          <w:b/>
          <w:spacing w:val="-4"/>
        </w:rPr>
        <w:t xml:space="preserve"> </w:t>
      </w:r>
      <w:r w:rsidRPr="0099670A">
        <w:rPr>
          <w:rFonts w:ascii="Arial" w:hAnsi="Arial" w:cs="Arial"/>
          <w:b/>
        </w:rPr>
        <w:t>Health</w:t>
      </w:r>
      <w:r w:rsidRPr="0099670A">
        <w:rPr>
          <w:rFonts w:ascii="Arial" w:hAnsi="Arial" w:cs="Arial"/>
          <w:b/>
          <w:spacing w:val="-3"/>
        </w:rPr>
        <w:t xml:space="preserve"> </w:t>
      </w:r>
      <w:r w:rsidRPr="0099670A">
        <w:rPr>
          <w:rFonts w:ascii="Arial" w:hAnsi="Arial" w:cs="Arial"/>
          <w:b/>
        </w:rPr>
        <w:t>and</w:t>
      </w:r>
      <w:r w:rsidRPr="0099670A">
        <w:rPr>
          <w:rFonts w:ascii="Arial" w:hAnsi="Arial" w:cs="Arial"/>
          <w:b/>
          <w:spacing w:val="-4"/>
        </w:rPr>
        <w:t xml:space="preserve"> </w:t>
      </w:r>
      <w:r w:rsidRPr="0099670A">
        <w:rPr>
          <w:rFonts w:ascii="Arial" w:hAnsi="Arial" w:cs="Arial"/>
          <w:b/>
        </w:rPr>
        <w:t>Social</w:t>
      </w:r>
      <w:r w:rsidRPr="0099670A">
        <w:rPr>
          <w:rFonts w:ascii="Arial" w:hAnsi="Arial" w:cs="Arial"/>
          <w:b/>
          <w:spacing w:val="-4"/>
        </w:rPr>
        <w:t xml:space="preserve"> Care</w:t>
      </w:r>
    </w:p>
    <w:p w14:paraId="7F060DCC" w14:textId="28D17BF6" w:rsidR="00093069" w:rsidRPr="0099670A" w:rsidRDefault="00093069" w:rsidP="00093069">
      <w:pPr>
        <w:rPr>
          <w:rFonts w:ascii="Arial" w:hAnsi="Arial" w:cs="Arial"/>
          <w:b/>
          <w:spacing w:val="-2"/>
        </w:rPr>
      </w:pPr>
      <w:r w:rsidRPr="0099670A">
        <w:rPr>
          <w:rFonts w:ascii="Arial" w:hAnsi="Arial" w:cs="Arial"/>
          <w:b/>
          <w:spacing w:val="-2"/>
        </w:rPr>
        <w:t>LCHS4010</w:t>
      </w:r>
    </w:p>
    <w:p w14:paraId="39C85A9F" w14:textId="30C6745E" w:rsidR="00093069" w:rsidRPr="0099670A" w:rsidRDefault="00093069" w:rsidP="00093069">
      <w:pPr>
        <w:rPr>
          <w:rFonts w:ascii="Arial" w:hAnsi="Arial" w:cs="Arial"/>
          <w:b/>
          <w:spacing w:val="-2"/>
        </w:rPr>
      </w:pPr>
      <w:r w:rsidRPr="0099670A">
        <w:rPr>
          <w:rFonts w:ascii="Arial" w:hAnsi="Arial" w:cs="Arial"/>
          <w:b/>
          <w:spacing w:val="-2"/>
        </w:rPr>
        <w:t>Component 2</w:t>
      </w:r>
    </w:p>
    <w:p w14:paraId="3C0657F2" w14:textId="555BBD9E" w:rsidR="00093069" w:rsidRPr="0099670A" w:rsidRDefault="009968B6" w:rsidP="00A52C02">
      <w:pPr>
        <w:rPr>
          <w:rFonts w:ascii="Arial" w:hAnsi="Arial" w:cs="Arial"/>
          <w:b/>
          <w:spacing w:val="-2"/>
        </w:rPr>
      </w:pPr>
      <w:r w:rsidRPr="0099670A">
        <w:rPr>
          <w:rFonts w:ascii="Arial" w:hAnsi="Arial" w:cs="Arial"/>
          <w:b/>
          <w:spacing w:val="-2"/>
        </w:rPr>
        <w:t>Alice Clayton</w:t>
      </w:r>
    </w:p>
    <w:p w14:paraId="2784F3DC" w14:textId="77777777" w:rsidR="00A52C02" w:rsidRPr="0099670A" w:rsidRDefault="00A52C02" w:rsidP="00A52C02">
      <w:pPr>
        <w:rPr>
          <w:rFonts w:ascii="Arial" w:hAnsi="Arial" w:cs="Arial"/>
          <w:b/>
          <w:spacing w:val="-2"/>
        </w:rPr>
      </w:pPr>
    </w:p>
    <w:p w14:paraId="3E3260FA" w14:textId="77777777" w:rsidR="00A52C02" w:rsidRPr="0099670A" w:rsidRDefault="00A52C02" w:rsidP="00A52C02">
      <w:pPr>
        <w:rPr>
          <w:rFonts w:ascii="Arial" w:hAnsi="Arial" w:cs="Arial"/>
          <w:b/>
          <w:spacing w:val="-2"/>
        </w:rPr>
      </w:pPr>
    </w:p>
    <w:p w14:paraId="19FFBD7A" w14:textId="77777777" w:rsidR="00A52C02" w:rsidRPr="0099670A" w:rsidRDefault="00A52C02" w:rsidP="00A52C02">
      <w:pPr>
        <w:rPr>
          <w:rFonts w:ascii="Arial" w:hAnsi="Arial" w:cs="Arial"/>
          <w:b/>
          <w:spacing w:val="-2"/>
        </w:rPr>
      </w:pPr>
    </w:p>
    <w:p w14:paraId="49D7D9B9" w14:textId="77777777" w:rsidR="00A52C02" w:rsidRPr="0099670A" w:rsidRDefault="00A52C02" w:rsidP="00A52C02">
      <w:pPr>
        <w:rPr>
          <w:rFonts w:ascii="Arial" w:hAnsi="Arial" w:cs="Arial"/>
          <w:b/>
          <w:spacing w:val="-2"/>
        </w:rPr>
      </w:pPr>
    </w:p>
    <w:p w14:paraId="38FF378C" w14:textId="77777777" w:rsidR="00A52C02" w:rsidRPr="0099670A" w:rsidRDefault="00A52C02" w:rsidP="00A52C02">
      <w:pPr>
        <w:rPr>
          <w:rFonts w:ascii="Arial" w:hAnsi="Arial" w:cs="Arial"/>
          <w:b/>
          <w:spacing w:val="-2"/>
        </w:rPr>
      </w:pPr>
    </w:p>
    <w:p w14:paraId="2F9966B4" w14:textId="77777777" w:rsidR="00A52C02" w:rsidRPr="0099670A" w:rsidRDefault="00A52C02" w:rsidP="00A52C02">
      <w:pPr>
        <w:rPr>
          <w:rFonts w:ascii="Arial" w:hAnsi="Arial" w:cs="Arial"/>
          <w:b/>
          <w:spacing w:val="-2"/>
        </w:rPr>
      </w:pPr>
    </w:p>
    <w:p w14:paraId="1873CA94" w14:textId="77777777" w:rsidR="00A52C02" w:rsidRPr="0099670A" w:rsidRDefault="00A52C02" w:rsidP="00A52C02">
      <w:pPr>
        <w:rPr>
          <w:rFonts w:ascii="Arial" w:hAnsi="Arial" w:cs="Arial"/>
          <w:b/>
          <w:spacing w:val="-2"/>
        </w:rPr>
      </w:pPr>
    </w:p>
    <w:p w14:paraId="0AD16093" w14:textId="77777777" w:rsidR="00A52C02" w:rsidRPr="0099670A" w:rsidRDefault="00A52C02" w:rsidP="00A52C02">
      <w:pPr>
        <w:rPr>
          <w:rFonts w:ascii="Arial" w:hAnsi="Arial" w:cs="Arial"/>
          <w:b/>
          <w:spacing w:val="-2"/>
        </w:rPr>
      </w:pPr>
    </w:p>
    <w:p w14:paraId="53A91902" w14:textId="77777777" w:rsidR="00A52C02" w:rsidRPr="0099670A" w:rsidRDefault="00A52C02" w:rsidP="00A52C02">
      <w:pPr>
        <w:rPr>
          <w:rFonts w:ascii="Arial" w:hAnsi="Arial" w:cs="Arial"/>
          <w:b/>
          <w:spacing w:val="-2"/>
        </w:rPr>
      </w:pPr>
    </w:p>
    <w:p w14:paraId="13285FEF" w14:textId="77777777" w:rsidR="00A52C02" w:rsidRPr="0099670A" w:rsidRDefault="00A52C02" w:rsidP="00A52C02">
      <w:pPr>
        <w:rPr>
          <w:rFonts w:ascii="Arial" w:hAnsi="Arial" w:cs="Arial"/>
          <w:b/>
          <w:spacing w:val="-2"/>
        </w:rPr>
      </w:pPr>
    </w:p>
    <w:p w14:paraId="6A62186B" w14:textId="77777777" w:rsidR="00A52C02" w:rsidRPr="0099670A" w:rsidRDefault="00A52C02" w:rsidP="00A52C02">
      <w:pPr>
        <w:rPr>
          <w:rFonts w:ascii="Arial" w:hAnsi="Arial" w:cs="Arial"/>
          <w:b/>
          <w:spacing w:val="-2"/>
        </w:rPr>
      </w:pPr>
    </w:p>
    <w:p w14:paraId="19EBFE69" w14:textId="77777777" w:rsidR="00A52C02" w:rsidRPr="0099670A" w:rsidRDefault="00A52C02" w:rsidP="00A52C02">
      <w:pPr>
        <w:rPr>
          <w:rFonts w:ascii="Arial" w:hAnsi="Arial" w:cs="Arial"/>
          <w:b/>
          <w:spacing w:val="-2"/>
        </w:rPr>
      </w:pPr>
    </w:p>
    <w:p w14:paraId="46D70300" w14:textId="77777777" w:rsidR="00A52C02" w:rsidRPr="0099670A" w:rsidRDefault="00A52C02" w:rsidP="00A52C02">
      <w:pPr>
        <w:rPr>
          <w:rFonts w:ascii="Arial" w:hAnsi="Arial" w:cs="Arial"/>
          <w:b/>
          <w:spacing w:val="-2"/>
        </w:rPr>
      </w:pPr>
    </w:p>
    <w:p w14:paraId="6D86D743" w14:textId="77777777" w:rsidR="00A52C02" w:rsidRPr="0099670A" w:rsidRDefault="00A52C02" w:rsidP="00A52C02">
      <w:pPr>
        <w:rPr>
          <w:rFonts w:ascii="Arial" w:hAnsi="Arial" w:cs="Arial"/>
          <w:b/>
          <w:spacing w:val="-2"/>
        </w:rPr>
      </w:pPr>
    </w:p>
    <w:p w14:paraId="4F9979A5" w14:textId="77777777" w:rsidR="00A52C02" w:rsidRPr="0099670A" w:rsidRDefault="00A52C02" w:rsidP="00A52C02">
      <w:pPr>
        <w:rPr>
          <w:rFonts w:ascii="Arial" w:hAnsi="Arial" w:cs="Arial"/>
          <w:b/>
          <w:spacing w:val="-2"/>
        </w:rPr>
      </w:pPr>
    </w:p>
    <w:p w14:paraId="1EFFA346" w14:textId="77777777" w:rsidR="00A52C02" w:rsidRPr="0099670A" w:rsidRDefault="00A52C02" w:rsidP="00A52C02">
      <w:pPr>
        <w:rPr>
          <w:rFonts w:ascii="Arial" w:hAnsi="Arial" w:cs="Arial"/>
          <w:b/>
          <w:spacing w:val="-2"/>
        </w:rPr>
      </w:pPr>
    </w:p>
    <w:p w14:paraId="13231CF2" w14:textId="77777777" w:rsidR="00A52C02" w:rsidRPr="0099670A" w:rsidRDefault="00A52C02" w:rsidP="00A52C02">
      <w:pPr>
        <w:rPr>
          <w:rFonts w:ascii="Arial" w:hAnsi="Arial" w:cs="Arial"/>
          <w:b/>
          <w:spacing w:val="-2"/>
        </w:rPr>
      </w:pPr>
    </w:p>
    <w:p w14:paraId="1A95396B" w14:textId="77777777" w:rsidR="00A52C02" w:rsidRPr="0099670A" w:rsidRDefault="00A52C02" w:rsidP="00A52C02">
      <w:pPr>
        <w:rPr>
          <w:rFonts w:ascii="Arial" w:hAnsi="Arial" w:cs="Arial"/>
          <w:b/>
          <w:spacing w:val="-2"/>
        </w:rPr>
      </w:pPr>
    </w:p>
    <w:p w14:paraId="4E37A0E3" w14:textId="77777777" w:rsidR="00A52C02" w:rsidRPr="0099670A" w:rsidRDefault="00A52C02" w:rsidP="00A52C02">
      <w:pPr>
        <w:rPr>
          <w:rFonts w:ascii="Arial" w:hAnsi="Arial" w:cs="Arial"/>
          <w:b/>
          <w:spacing w:val="-2"/>
        </w:rPr>
      </w:pPr>
    </w:p>
    <w:p w14:paraId="26714170" w14:textId="63BFEE10" w:rsidR="0054518F" w:rsidRPr="0099670A" w:rsidRDefault="00000000" w:rsidP="00A52C02">
      <w:pPr>
        <w:pStyle w:val="Heading1"/>
        <w:rPr>
          <w:rFonts w:ascii="Arial" w:hAnsi="Arial" w:cs="Arial"/>
          <w:sz w:val="22"/>
          <w:szCs w:val="22"/>
        </w:rPr>
      </w:pPr>
      <w:r w:rsidRPr="0099670A">
        <w:rPr>
          <w:rFonts w:ascii="Arial" w:hAnsi="Arial" w:cs="Arial"/>
          <w:sz w:val="22"/>
          <w:szCs w:val="22"/>
        </w:rPr>
        <w:lastRenderedPageBreak/>
        <w:t>Psychological Theories Supporting Adults Aged 65+ Living with Dementi</w:t>
      </w:r>
      <w:r w:rsidR="00A52C02" w:rsidRPr="0099670A">
        <w:rPr>
          <w:rFonts w:ascii="Arial" w:hAnsi="Arial" w:cs="Arial"/>
          <w:sz w:val="22"/>
          <w:szCs w:val="22"/>
        </w:rPr>
        <w:t>a</w:t>
      </w:r>
    </w:p>
    <w:p w14:paraId="21AC9FD4" w14:textId="77777777" w:rsidR="0054518F" w:rsidRPr="0099670A" w:rsidRDefault="0054518F" w:rsidP="0054518F">
      <w:pPr>
        <w:rPr>
          <w:rFonts w:ascii="Arial" w:hAnsi="Arial" w:cs="Arial"/>
        </w:rPr>
      </w:pPr>
    </w:p>
    <w:p w14:paraId="2C48415C" w14:textId="77777777" w:rsidR="0078352E" w:rsidRPr="0099670A" w:rsidRDefault="00000000">
      <w:pPr>
        <w:pStyle w:val="Heading2"/>
        <w:rPr>
          <w:rFonts w:ascii="Arial" w:hAnsi="Arial" w:cs="Arial"/>
          <w:sz w:val="22"/>
          <w:szCs w:val="22"/>
        </w:rPr>
      </w:pPr>
      <w:r w:rsidRPr="0099670A">
        <w:rPr>
          <w:rFonts w:ascii="Arial" w:hAnsi="Arial" w:cs="Arial"/>
          <w:sz w:val="22"/>
          <w:szCs w:val="22"/>
        </w:rPr>
        <w:t>Introduction</w:t>
      </w:r>
    </w:p>
    <w:p w14:paraId="6B00297B" w14:textId="77777777" w:rsidR="0078352E" w:rsidRPr="0099670A" w:rsidRDefault="00000000">
      <w:pPr>
        <w:rPr>
          <w:rFonts w:ascii="Arial" w:hAnsi="Arial" w:cs="Arial"/>
        </w:rPr>
      </w:pPr>
      <w:r w:rsidRPr="0099670A">
        <w:rPr>
          <w:rFonts w:ascii="Arial" w:hAnsi="Arial" w:cs="Arial"/>
        </w:rPr>
        <w:br/>
        <w:t xml:space="preserve">Adults aged 65 and over often experience significant physical, cognitive, and psychological changes that can affect their wellbeing and independence. Dementia, a progressive neurocognitive disorder, is one of the most common health conditions affecting this population. It causes memory loss, confusion, and difficulties with communication, impacting a person’s identity, relationships, and quality of life (Alzheimer’s Society, 2023). Health and social care professionals working in dementia care homes therefore require a deep understanding of psychological theories to provide effective emotional and behavioural support.  </w:t>
      </w:r>
      <w:r w:rsidRPr="0099670A">
        <w:rPr>
          <w:rFonts w:ascii="Arial" w:hAnsi="Arial" w:cs="Arial"/>
        </w:rPr>
        <w:br/>
      </w:r>
      <w:r w:rsidRPr="0099670A">
        <w:rPr>
          <w:rFonts w:ascii="Arial" w:hAnsi="Arial" w:cs="Arial"/>
        </w:rPr>
        <w:br/>
        <w:t>Psychological theories provide frameworks for understanding how ageing and illness affect mental processes and behaviour, helping professionals to plan person-centred interventions that promote dignity and wellbeing. This report explores how Erikson’s Psychosocial Theory and Maslow’s Hierarchy of Needs can be applied to support older adults with dementia. Each theory will be explained, applied to dementia care practice, critically evaluated, and compared in terms of usefulness for health and social care professionals.</w:t>
      </w:r>
      <w:r w:rsidRPr="0099670A">
        <w:rPr>
          <w:rFonts w:ascii="Arial" w:hAnsi="Arial" w:cs="Arial"/>
        </w:rPr>
        <w:br/>
      </w:r>
    </w:p>
    <w:p w14:paraId="4FC238E2" w14:textId="77777777" w:rsidR="00093069" w:rsidRPr="0099670A" w:rsidRDefault="00093069">
      <w:pPr>
        <w:rPr>
          <w:rFonts w:ascii="Arial" w:hAnsi="Arial" w:cs="Arial"/>
        </w:rPr>
      </w:pPr>
    </w:p>
    <w:p w14:paraId="34C4C6C0" w14:textId="77777777" w:rsidR="00093069" w:rsidRPr="0099670A" w:rsidRDefault="00093069">
      <w:pPr>
        <w:rPr>
          <w:rFonts w:ascii="Arial" w:hAnsi="Arial" w:cs="Arial"/>
        </w:rPr>
      </w:pPr>
    </w:p>
    <w:p w14:paraId="1416DC37" w14:textId="77777777" w:rsidR="00093069" w:rsidRPr="0099670A" w:rsidRDefault="00093069">
      <w:pPr>
        <w:rPr>
          <w:rFonts w:ascii="Arial" w:hAnsi="Arial" w:cs="Arial"/>
        </w:rPr>
      </w:pPr>
    </w:p>
    <w:p w14:paraId="49223C0E" w14:textId="77777777" w:rsidR="00A52C02" w:rsidRPr="0099670A" w:rsidRDefault="00A52C02">
      <w:pPr>
        <w:rPr>
          <w:rFonts w:ascii="Arial" w:hAnsi="Arial" w:cs="Arial"/>
        </w:rPr>
      </w:pPr>
    </w:p>
    <w:p w14:paraId="1BA393B3" w14:textId="77777777" w:rsidR="00A52C02" w:rsidRPr="0099670A" w:rsidRDefault="00A52C02">
      <w:pPr>
        <w:rPr>
          <w:rFonts w:ascii="Arial" w:hAnsi="Arial" w:cs="Arial"/>
        </w:rPr>
      </w:pPr>
    </w:p>
    <w:p w14:paraId="798928B7" w14:textId="77777777" w:rsidR="00A52C02" w:rsidRPr="0099670A" w:rsidRDefault="00A52C02">
      <w:pPr>
        <w:rPr>
          <w:rFonts w:ascii="Arial" w:hAnsi="Arial" w:cs="Arial"/>
        </w:rPr>
      </w:pPr>
    </w:p>
    <w:p w14:paraId="7DE348AA" w14:textId="77777777" w:rsidR="00A52C02" w:rsidRPr="0099670A" w:rsidRDefault="00A52C02">
      <w:pPr>
        <w:rPr>
          <w:rFonts w:ascii="Arial" w:hAnsi="Arial" w:cs="Arial"/>
        </w:rPr>
      </w:pPr>
    </w:p>
    <w:p w14:paraId="0B07BD52" w14:textId="77777777" w:rsidR="00A52C02" w:rsidRPr="0099670A" w:rsidRDefault="00A52C02">
      <w:pPr>
        <w:rPr>
          <w:rFonts w:ascii="Arial" w:hAnsi="Arial" w:cs="Arial"/>
        </w:rPr>
      </w:pPr>
    </w:p>
    <w:p w14:paraId="0B527082" w14:textId="77777777" w:rsidR="00A52C02" w:rsidRPr="0099670A" w:rsidRDefault="00A52C02">
      <w:pPr>
        <w:rPr>
          <w:rFonts w:ascii="Arial" w:hAnsi="Arial" w:cs="Arial"/>
        </w:rPr>
      </w:pPr>
    </w:p>
    <w:p w14:paraId="0DA34ABB" w14:textId="77777777" w:rsidR="00A52C02" w:rsidRPr="0099670A" w:rsidRDefault="00A52C02">
      <w:pPr>
        <w:rPr>
          <w:rFonts w:ascii="Arial" w:hAnsi="Arial" w:cs="Arial"/>
        </w:rPr>
      </w:pPr>
    </w:p>
    <w:p w14:paraId="7BA26EEB" w14:textId="77777777" w:rsidR="00A52C02" w:rsidRDefault="00A52C02">
      <w:pPr>
        <w:rPr>
          <w:rFonts w:ascii="Arial" w:hAnsi="Arial" w:cs="Arial"/>
        </w:rPr>
      </w:pPr>
    </w:p>
    <w:p w14:paraId="5930D58D" w14:textId="77777777" w:rsidR="0099670A" w:rsidRPr="0099670A" w:rsidRDefault="0099670A">
      <w:pPr>
        <w:rPr>
          <w:rFonts w:ascii="Arial" w:hAnsi="Arial" w:cs="Arial"/>
        </w:rPr>
      </w:pPr>
    </w:p>
    <w:p w14:paraId="00444355" w14:textId="77777777" w:rsidR="0078352E" w:rsidRPr="0099670A" w:rsidRDefault="00000000">
      <w:pPr>
        <w:pStyle w:val="Heading2"/>
        <w:rPr>
          <w:rFonts w:ascii="Arial" w:hAnsi="Arial" w:cs="Arial"/>
          <w:sz w:val="22"/>
          <w:szCs w:val="22"/>
        </w:rPr>
      </w:pPr>
      <w:r w:rsidRPr="0099670A">
        <w:rPr>
          <w:rFonts w:ascii="Arial" w:hAnsi="Arial" w:cs="Arial"/>
          <w:sz w:val="22"/>
          <w:szCs w:val="22"/>
        </w:rPr>
        <w:lastRenderedPageBreak/>
        <w:t>Section 1: Erikson’s Psychosocial Theory</w:t>
      </w:r>
    </w:p>
    <w:p w14:paraId="55D7B9DE" w14:textId="77777777" w:rsidR="0078352E" w:rsidRPr="0099670A" w:rsidRDefault="00000000">
      <w:pPr>
        <w:pStyle w:val="Heading3"/>
        <w:rPr>
          <w:rFonts w:ascii="Arial" w:hAnsi="Arial" w:cs="Arial"/>
        </w:rPr>
      </w:pPr>
      <w:r w:rsidRPr="0099670A">
        <w:rPr>
          <w:rFonts w:ascii="Arial" w:hAnsi="Arial" w:cs="Arial"/>
        </w:rPr>
        <w:t>Overview of the Theory</w:t>
      </w:r>
    </w:p>
    <w:p w14:paraId="0FB53EC0" w14:textId="77777777" w:rsidR="009C19CE" w:rsidRPr="0099670A" w:rsidRDefault="009C19CE" w:rsidP="009C19CE">
      <w:pPr>
        <w:rPr>
          <w:rFonts w:ascii="Arial" w:hAnsi="Arial" w:cs="Arial"/>
        </w:rPr>
      </w:pPr>
    </w:p>
    <w:p w14:paraId="66401048" w14:textId="530683DE" w:rsidR="009C19CE" w:rsidRPr="0099670A" w:rsidRDefault="009C19CE" w:rsidP="009C19CE">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 xml:space="preserve">According to Erik Erikson's Psychosocial Theory of Development, people go through eight phases of psychosocial development throughout the course of their lives. For healthy personality development, a central conflict must be resolved at each level (Erikson, 1963). Ego Integrity vs Despair is the last stage, which happens in later adulthood. People consider their contributions, relationships, and life accomplishments at this phase. The individual attains ego integrity—a sense of wisdom, fulfilment, and tranquillity if this introspection results in feelings of contentment and acceptance. </w:t>
      </w:r>
    </w:p>
    <w:p w14:paraId="0A6E8704" w14:textId="0FA59CF3" w:rsidR="009C19CE" w:rsidRPr="0099670A" w:rsidRDefault="00000000" w:rsidP="009C19CE">
      <w:pPr>
        <w:rPr>
          <w:rFonts w:ascii="Arial" w:eastAsia="Times New Roman" w:hAnsi="Arial" w:cs="Arial"/>
          <w:lang w:val="en-GB" w:eastAsia="en-GB"/>
        </w:rPr>
      </w:pPr>
      <w:r w:rsidRPr="0099670A">
        <w:rPr>
          <w:rFonts w:ascii="Arial" w:hAnsi="Arial" w:cs="Arial"/>
        </w:rPr>
        <w:br/>
        <w:t>However, if the person feels regret or perceives their life as unfulfilled, they may experience despair, accompanied by feelings of hopelessness or depression (McLeod, 2020).</w:t>
      </w:r>
      <w:r w:rsidRPr="0099670A">
        <w:rPr>
          <w:rFonts w:ascii="Arial" w:hAnsi="Arial" w:cs="Arial"/>
        </w:rPr>
        <w:br/>
      </w:r>
      <w:r w:rsidRPr="0099670A">
        <w:rPr>
          <w:rFonts w:ascii="Arial" w:hAnsi="Arial" w:cs="Arial"/>
        </w:rPr>
        <w:br/>
      </w:r>
      <w:r w:rsidR="009C19CE" w:rsidRPr="0099670A">
        <w:rPr>
          <w:rFonts w:ascii="Arial" w:eastAsia="Times New Roman" w:hAnsi="Arial" w:cs="Arial"/>
          <w:lang w:val="en-GB" w:eastAsia="en-GB"/>
        </w:rPr>
        <w:t>Memory loss and confusion frequently impair the capacity of persons 65 and older, particularly those suffering from dementia, to reflect meaningfully on their lives. A person's sense of continuity and identity may be upset by this. Erikson's theory emphasizes the value of fostering self-worth, a sense of belonging, and a sense of purpose in later life and aids professionals in understanding these emotional challenges (Knight, 2017). The idea offers a useful foundation for preserving identity and dignity in the face of cognitive deterioration.</w:t>
      </w:r>
    </w:p>
    <w:p w14:paraId="50025703" w14:textId="4D3E4D37" w:rsidR="0078352E" w:rsidRPr="0099670A" w:rsidRDefault="00000000">
      <w:pPr>
        <w:rPr>
          <w:rFonts w:ascii="Arial" w:hAnsi="Arial" w:cs="Arial"/>
        </w:rPr>
      </w:pPr>
      <w:r w:rsidRPr="0099670A">
        <w:rPr>
          <w:rFonts w:ascii="Arial" w:hAnsi="Arial" w:cs="Arial"/>
        </w:rPr>
        <w:br/>
      </w:r>
    </w:p>
    <w:p w14:paraId="4E8A40DC" w14:textId="77777777" w:rsidR="009968B6" w:rsidRPr="0099670A" w:rsidRDefault="009968B6">
      <w:pPr>
        <w:rPr>
          <w:rFonts w:ascii="Arial" w:hAnsi="Arial" w:cs="Arial"/>
        </w:rPr>
      </w:pPr>
    </w:p>
    <w:p w14:paraId="46E891C0" w14:textId="77777777" w:rsidR="009968B6" w:rsidRPr="0099670A" w:rsidRDefault="009968B6">
      <w:pPr>
        <w:rPr>
          <w:rFonts w:ascii="Arial" w:hAnsi="Arial" w:cs="Arial"/>
        </w:rPr>
      </w:pPr>
    </w:p>
    <w:p w14:paraId="3355679E" w14:textId="77777777" w:rsidR="009968B6" w:rsidRPr="0099670A" w:rsidRDefault="009968B6">
      <w:pPr>
        <w:rPr>
          <w:rFonts w:ascii="Arial" w:hAnsi="Arial" w:cs="Arial"/>
        </w:rPr>
      </w:pPr>
    </w:p>
    <w:p w14:paraId="1680EB37" w14:textId="77777777" w:rsidR="009968B6" w:rsidRPr="0099670A" w:rsidRDefault="009968B6">
      <w:pPr>
        <w:rPr>
          <w:rFonts w:ascii="Arial" w:hAnsi="Arial" w:cs="Arial"/>
        </w:rPr>
      </w:pPr>
    </w:p>
    <w:p w14:paraId="3DC6CCB1" w14:textId="77777777" w:rsidR="009968B6" w:rsidRPr="0099670A" w:rsidRDefault="009968B6">
      <w:pPr>
        <w:rPr>
          <w:rFonts w:ascii="Arial" w:hAnsi="Arial" w:cs="Arial"/>
        </w:rPr>
      </w:pPr>
    </w:p>
    <w:p w14:paraId="477263DB" w14:textId="77777777" w:rsidR="009968B6" w:rsidRPr="0099670A" w:rsidRDefault="009968B6">
      <w:pPr>
        <w:rPr>
          <w:rFonts w:ascii="Arial" w:hAnsi="Arial" w:cs="Arial"/>
        </w:rPr>
      </w:pPr>
    </w:p>
    <w:p w14:paraId="7E0A95A8" w14:textId="77777777" w:rsidR="009968B6" w:rsidRPr="0099670A" w:rsidRDefault="009968B6">
      <w:pPr>
        <w:rPr>
          <w:rFonts w:ascii="Arial" w:hAnsi="Arial" w:cs="Arial"/>
        </w:rPr>
      </w:pPr>
    </w:p>
    <w:p w14:paraId="33B77057" w14:textId="77777777" w:rsidR="00A52C02" w:rsidRPr="0099670A" w:rsidRDefault="00A52C02">
      <w:pPr>
        <w:rPr>
          <w:rFonts w:ascii="Arial" w:hAnsi="Arial" w:cs="Arial"/>
        </w:rPr>
      </w:pPr>
    </w:p>
    <w:p w14:paraId="6202C433" w14:textId="77777777" w:rsidR="00A52C02" w:rsidRPr="0099670A" w:rsidRDefault="00A52C02">
      <w:pPr>
        <w:rPr>
          <w:rFonts w:ascii="Arial" w:hAnsi="Arial" w:cs="Arial"/>
        </w:rPr>
      </w:pPr>
    </w:p>
    <w:p w14:paraId="392E9A28" w14:textId="77777777" w:rsidR="00A52C02" w:rsidRPr="0099670A" w:rsidRDefault="00A52C02">
      <w:pPr>
        <w:rPr>
          <w:rFonts w:ascii="Arial" w:hAnsi="Arial" w:cs="Arial"/>
        </w:rPr>
      </w:pPr>
    </w:p>
    <w:p w14:paraId="5551B1BC" w14:textId="77777777" w:rsidR="009968B6" w:rsidRPr="0099670A" w:rsidRDefault="009968B6">
      <w:pPr>
        <w:rPr>
          <w:rFonts w:ascii="Arial" w:hAnsi="Arial" w:cs="Arial"/>
        </w:rPr>
      </w:pPr>
    </w:p>
    <w:p w14:paraId="04D0DC65" w14:textId="77777777" w:rsidR="0078352E" w:rsidRPr="0099670A" w:rsidRDefault="00000000">
      <w:pPr>
        <w:pStyle w:val="Heading3"/>
        <w:rPr>
          <w:rFonts w:ascii="Arial" w:hAnsi="Arial" w:cs="Arial"/>
        </w:rPr>
      </w:pPr>
      <w:r w:rsidRPr="0099670A">
        <w:rPr>
          <w:rFonts w:ascii="Arial" w:hAnsi="Arial" w:cs="Arial"/>
        </w:rPr>
        <w:lastRenderedPageBreak/>
        <w:t>Application of the Theory</w:t>
      </w:r>
    </w:p>
    <w:p w14:paraId="3F255188" w14:textId="77777777" w:rsidR="009968B6" w:rsidRPr="0099670A" w:rsidRDefault="009968B6">
      <w:pPr>
        <w:rPr>
          <w:rFonts w:ascii="Arial" w:hAnsi="Arial" w:cs="Arial"/>
        </w:rPr>
      </w:pPr>
    </w:p>
    <w:p w14:paraId="134EF010" w14:textId="2B6A89DC" w:rsidR="009968B6" w:rsidRPr="0099670A" w:rsidRDefault="009968B6" w:rsidP="009968B6">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Erikson's last psychosocial stage provides valuable information about how older adults perceive identity, memory, and meaning in dementia care facilities. The theory can be used by professionals in person</w:t>
      </w:r>
      <w:r w:rsidR="0099670A" w:rsidRPr="0099670A">
        <w:rPr>
          <w:rFonts w:ascii="Arial" w:eastAsia="Times New Roman" w:hAnsi="Arial" w:cs="Arial"/>
          <w:lang w:val="en-GB" w:eastAsia="en-GB"/>
        </w:rPr>
        <w:t xml:space="preserve"> cantered</w:t>
      </w:r>
      <w:r w:rsidRPr="0099670A">
        <w:rPr>
          <w:rFonts w:ascii="Arial" w:eastAsia="Times New Roman" w:hAnsi="Arial" w:cs="Arial"/>
          <w:lang w:val="en-GB" w:eastAsia="en-GB"/>
        </w:rPr>
        <w:t xml:space="preserve"> communication, life narrative work, and reminiscence therapy.</w:t>
      </w:r>
    </w:p>
    <w:p w14:paraId="2C971784" w14:textId="77777777" w:rsidR="009968B6" w:rsidRPr="0099670A" w:rsidRDefault="009968B6" w:rsidP="009968B6">
      <w:pPr>
        <w:spacing w:after="0" w:line="240" w:lineRule="auto"/>
        <w:rPr>
          <w:rFonts w:ascii="Arial" w:eastAsia="Times New Roman" w:hAnsi="Arial" w:cs="Arial"/>
          <w:lang w:val="en-GB" w:eastAsia="en-GB"/>
        </w:rPr>
      </w:pPr>
    </w:p>
    <w:p w14:paraId="0AABE11F" w14:textId="77777777" w:rsidR="009968B6" w:rsidRPr="0099670A" w:rsidRDefault="009968B6" w:rsidP="009968B6">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In order to promote memory and emotional connection, reminiscence therapy uses stimuli like music, pictures, or familiar items to help people talk about their prior experiences. Positive feelings can be produced even in cases where factual recollection is reduced, helping people feel appreciated and acknowledged (Woods et al., 2018). A person who used to like gardening, for instance, might feel at ease and motivated when working with soil or inhaling the scent of flowers. By reinforcing a sense of identity, such activities promote ego integrity.</w:t>
      </w:r>
    </w:p>
    <w:p w14:paraId="12D5008F" w14:textId="60F50014" w:rsidR="00093069" w:rsidRPr="0099670A" w:rsidRDefault="00093069" w:rsidP="009968B6">
      <w:pPr>
        <w:spacing w:after="0" w:line="240" w:lineRule="auto"/>
        <w:rPr>
          <w:rFonts w:ascii="Arial" w:eastAsia="Times New Roman" w:hAnsi="Arial" w:cs="Arial"/>
          <w:lang w:val="en-GB" w:eastAsia="en-GB"/>
        </w:rPr>
      </w:pPr>
    </w:p>
    <w:p w14:paraId="2C66AF79" w14:textId="77777777" w:rsidR="009C19CE" w:rsidRPr="0099670A" w:rsidRDefault="009C19CE" w:rsidP="009C19CE">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 xml:space="preserve">Erikson's theory of communication promotes validation therapy, in which caregivers listen to residents' emotional meanings without correcting their memory inaccuracies. For example, rather than denying the presence of a long-deceased partner, a caretaker may gently discuss them with a resident who feels they are waiting for them. By respecting the resident's reality, this method lessens anxiety and promotes trust (Feil, 1993). </w:t>
      </w:r>
    </w:p>
    <w:p w14:paraId="59BA9DA3" w14:textId="1D2D766C" w:rsidR="00093069" w:rsidRPr="0099670A" w:rsidRDefault="00000000">
      <w:pPr>
        <w:rPr>
          <w:rFonts w:ascii="Arial" w:hAnsi="Arial" w:cs="Arial"/>
        </w:rPr>
      </w:pPr>
      <w:r w:rsidRPr="0099670A">
        <w:rPr>
          <w:rFonts w:ascii="Arial" w:hAnsi="Arial" w:cs="Arial"/>
        </w:rPr>
        <w:t xml:space="preserve">  </w:t>
      </w:r>
      <w:r w:rsidRPr="0099670A">
        <w:rPr>
          <w:rFonts w:ascii="Arial" w:hAnsi="Arial" w:cs="Arial"/>
        </w:rPr>
        <w:br/>
      </w:r>
    </w:p>
    <w:p w14:paraId="5C80BB88" w14:textId="77777777" w:rsidR="00093069" w:rsidRPr="0099670A" w:rsidRDefault="00093069">
      <w:pPr>
        <w:rPr>
          <w:rFonts w:ascii="Arial" w:hAnsi="Arial" w:cs="Arial"/>
        </w:rPr>
      </w:pPr>
    </w:p>
    <w:p w14:paraId="18AFDAA9" w14:textId="77777777" w:rsidR="00093069" w:rsidRPr="0099670A" w:rsidRDefault="00093069">
      <w:pPr>
        <w:rPr>
          <w:rFonts w:ascii="Arial" w:hAnsi="Arial" w:cs="Arial"/>
        </w:rPr>
      </w:pPr>
    </w:p>
    <w:p w14:paraId="6C727C8A" w14:textId="77777777" w:rsidR="00A52C02" w:rsidRPr="0099670A" w:rsidRDefault="00A52C02">
      <w:pPr>
        <w:rPr>
          <w:rFonts w:ascii="Arial" w:hAnsi="Arial" w:cs="Arial"/>
        </w:rPr>
      </w:pPr>
    </w:p>
    <w:p w14:paraId="24A4F20F" w14:textId="77777777" w:rsidR="00A52C02" w:rsidRPr="0099670A" w:rsidRDefault="00A52C02">
      <w:pPr>
        <w:rPr>
          <w:rFonts w:ascii="Arial" w:hAnsi="Arial" w:cs="Arial"/>
        </w:rPr>
      </w:pPr>
    </w:p>
    <w:p w14:paraId="447F21B2" w14:textId="77777777" w:rsidR="00A52C02" w:rsidRPr="0099670A" w:rsidRDefault="00A52C02">
      <w:pPr>
        <w:rPr>
          <w:rFonts w:ascii="Arial" w:hAnsi="Arial" w:cs="Arial"/>
        </w:rPr>
      </w:pPr>
    </w:p>
    <w:p w14:paraId="1A8D6685" w14:textId="77777777" w:rsidR="00A52C02" w:rsidRPr="0099670A" w:rsidRDefault="00A52C02">
      <w:pPr>
        <w:rPr>
          <w:rFonts w:ascii="Arial" w:hAnsi="Arial" w:cs="Arial"/>
        </w:rPr>
      </w:pPr>
    </w:p>
    <w:p w14:paraId="0ED580E4" w14:textId="77777777" w:rsidR="00A52C02" w:rsidRPr="0099670A" w:rsidRDefault="00A52C02">
      <w:pPr>
        <w:rPr>
          <w:rFonts w:ascii="Arial" w:hAnsi="Arial" w:cs="Arial"/>
        </w:rPr>
      </w:pPr>
    </w:p>
    <w:p w14:paraId="5BA3BB0C" w14:textId="16748315" w:rsidR="0078352E" w:rsidRPr="0099670A" w:rsidRDefault="00000000">
      <w:pPr>
        <w:rPr>
          <w:rFonts w:ascii="Arial" w:hAnsi="Arial" w:cs="Arial"/>
        </w:rPr>
      </w:pPr>
      <w:r w:rsidRPr="0099670A">
        <w:rPr>
          <w:rFonts w:ascii="Arial" w:hAnsi="Arial" w:cs="Arial"/>
        </w:rPr>
        <w:br/>
      </w:r>
    </w:p>
    <w:p w14:paraId="0D11AC6B" w14:textId="77777777" w:rsidR="002B77DF" w:rsidRPr="0099670A" w:rsidRDefault="002B77DF">
      <w:pPr>
        <w:rPr>
          <w:rFonts w:ascii="Arial" w:hAnsi="Arial" w:cs="Arial"/>
        </w:rPr>
      </w:pPr>
    </w:p>
    <w:p w14:paraId="598E142D" w14:textId="77777777" w:rsidR="002B77DF" w:rsidRPr="0099670A" w:rsidRDefault="002B77DF">
      <w:pPr>
        <w:rPr>
          <w:rFonts w:ascii="Arial" w:hAnsi="Arial" w:cs="Arial"/>
        </w:rPr>
      </w:pPr>
    </w:p>
    <w:p w14:paraId="7F63BD72" w14:textId="77777777" w:rsidR="002B77DF" w:rsidRPr="0099670A" w:rsidRDefault="002B77DF">
      <w:pPr>
        <w:rPr>
          <w:rFonts w:ascii="Arial" w:hAnsi="Arial" w:cs="Arial"/>
        </w:rPr>
      </w:pPr>
    </w:p>
    <w:p w14:paraId="1587567A" w14:textId="77777777" w:rsidR="002B77DF" w:rsidRPr="0099670A" w:rsidRDefault="002B77DF">
      <w:pPr>
        <w:rPr>
          <w:rFonts w:ascii="Arial" w:hAnsi="Arial" w:cs="Arial"/>
        </w:rPr>
      </w:pPr>
    </w:p>
    <w:p w14:paraId="78B57405" w14:textId="352F4AC5" w:rsidR="0078352E" w:rsidRPr="0099670A" w:rsidRDefault="00000000" w:rsidP="009968B6">
      <w:pPr>
        <w:pStyle w:val="Heading3"/>
        <w:rPr>
          <w:rFonts w:ascii="Arial" w:hAnsi="Arial" w:cs="Arial"/>
        </w:rPr>
      </w:pPr>
      <w:r w:rsidRPr="0099670A">
        <w:rPr>
          <w:rFonts w:ascii="Arial" w:hAnsi="Arial" w:cs="Arial"/>
        </w:rPr>
        <w:lastRenderedPageBreak/>
        <w:t>Critical Evaluation</w:t>
      </w:r>
      <w:bookmarkStart w:id="0" w:name="_Hlk213152144"/>
    </w:p>
    <w:p w14:paraId="22EE4085" w14:textId="77777777" w:rsidR="009968B6" w:rsidRPr="0099670A" w:rsidRDefault="009968B6" w:rsidP="009968B6">
      <w:pPr>
        <w:rPr>
          <w:rFonts w:ascii="Arial" w:hAnsi="Arial" w:cs="Arial"/>
        </w:rPr>
      </w:pPr>
    </w:p>
    <w:bookmarkEnd w:id="0"/>
    <w:p w14:paraId="66DA10F4" w14:textId="77777777" w:rsidR="009B728F" w:rsidRPr="0099670A" w:rsidRDefault="009B728F" w:rsidP="009B728F">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Although Erikson's theory has many flaws, it provides valuable information about emotional well-being in later life. Because the concept assumes a continuous, universal progression through stages, it might not take individual or cultural variances into consideration. Dementia complicates the concept of ego integrity since memory loss can lead to identity fragmentation and disrupt life review processes. Additionally, the paradigm prioritizes psychological development on an internal level over biological or external factors.</w:t>
      </w:r>
    </w:p>
    <w:p w14:paraId="481A132B" w14:textId="77777777" w:rsidR="009968B6" w:rsidRPr="0099670A" w:rsidRDefault="009968B6" w:rsidP="009968B6">
      <w:pPr>
        <w:spacing w:after="0" w:line="240" w:lineRule="auto"/>
        <w:rPr>
          <w:rFonts w:ascii="Arial" w:eastAsia="Times New Roman" w:hAnsi="Arial" w:cs="Arial"/>
          <w:lang w:val="en-GB" w:eastAsia="en-GB"/>
        </w:rPr>
      </w:pPr>
    </w:p>
    <w:p w14:paraId="6067D417" w14:textId="77777777" w:rsidR="007604B0" w:rsidRPr="0099670A" w:rsidRDefault="007604B0" w:rsidP="007604B0">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By using creative, nonverbal techniques that evoke emotional connection without relying on verbal memory or critical reasoning, such as music, painting, and sensory exercises, professionals can use Erikson's theories to mitigate these challenges (Knight, 2017).</w:t>
      </w:r>
    </w:p>
    <w:p w14:paraId="0F8C3F65" w14:textId="77777777" w:rsidR="00093069" w:rsidRPr="0099670A" w:rsidRDefault="00093069">
      <w:pPr>
        <w:rPr>
          <w:rFonts w:ascii="Arial" w:hAnsi="Arial" w:cs="Arial"/>
        </w:rPr>
      </w:pPr>
    </w:p>
    <w:p w14:paraId="5993F5C3" w14:textId="77777777" w:rsidR="00093069" w:rsidRPr="0099670A" w:rsidRDefault="00093069">
      <w:pPr>
        <w:rPr>
          <w:rFonts w:ascii="Arial" w:hAnsi="Arial" w:cs="Arial"/>
        </w:rPr>
      </w:pPr>
    </w:p>
    <w:p w14:paraId="2C88F004" w14:textId="77777777" w:rsidR="009968B6" w:rsidRPr="0099670A" w:rsidRDefault="009968B6">
      <w:pPr>
        <w:rPr>
          <w:rFonts w:ascii="Arial" w:hAnsi="Arial" w:cs="Arial"/>
        </w:rPr>
      </w:pPr>
    </w:p>
    <w:p w14:paraId="0D0979B5" w14:textId="77777777" w:rsidR="009968B6" w:rsidRPr="0099670A" w:rsidRDefault="009968B6">
      <w:pPr>
        <w:rPr>
          <w:rFonts w:ascii="Arial" w:hAnsi="Arial" w:cs="Arial"/>
        </w:rPr>
      </w:pPr>
    </w:p>
    <w:p w14:paraId="6614150A" w14:textId="77777777" w:rsidR="009968B6" w:rsidRPr="0099670A" w:rsidRDefault="009968B6">
      <w:pPr>
        <w:rPr>
          <w:rFonts w:ascii="Arial" w:hAnsi="Arial" w:cs="Arial"/>
        </w:rPr>
      </w:pPr>
    </w:p>
    <w:p w14:paraId="15EB1795" w14:textId="77777777" w:rsidR="00093069" w:rsidRPr="0099670A" w:rsidRDefault="00093069">
      <w:pPr>
        <w:rPr>
          <w:rFonts w:ascii="Arial" w:hAnsi="Arial" w:cs="Arial"/>
        </w:rPr>
      </w:pPr>
    </w:p>
    <w:p w14:paraId="192CBDD6" w14:textId="77777777" w:rsidR="00093069" w:rsidRPr="0099670A" w:rsidRDefault="00093069">
      <w:pPr>
        <w:rPr>
          <w:rFonts w:ascii="Arial" w:hAnsi="Arial" w:cs="Arial"/>
        </w:rPr>
      </w:pPr>
    </w:p>
    <w:p w14:paraId="6F87DD45" w14:textId="77777777" w:rsidR="00093069" w:rsidRPr="0099670A" w:rsidRDefault="00093069">
      <w:pPr>
        <w:rPr>
          <w:rFonts w:ascii="Arial" w:hAnsi="Arial" w:cs="Arial"/>
        </w:rPr>
      </w:pPr>
    </w:p>
    <w:p w14:paraId="2AD5D9E3" w14:textId="77777777" w:rsidR="00093069" w:rsidRPr="0099670A" w:rsidRDefault="00093069">
      <w:pPr>
        <w:rPr>
          <w:rFonts w:ascii="Arial" w:hAnsi="Arial" w:cs="Arial"/>
        </w:rPr>
      </w:pPr>
    </w:p>
    <w:p w14:paraId="56725412" w14:textId="77777777" w:rsidR="00093069" w:rsidRPr="0099670A" w:rsidRDefault="00093069">
      <w:pPr>
        <w:rPr>
          <w:rFonts w:ascii="Arial" w:hAnsi="Arial" w:cs="Arial"/>
        </w:rPr>
      </w:pPr>
    </w:p>
    <w:p w14:paraId="36AF589A" w14:textId="77777777" w:rsidR="00093069" w:rsidRPr="0099670A" w:rsidRDefault="00093069">
      <w:pPr>
        <w:rPr>
          <w:rFonts w:ascii="Arial" w:hAnsi="Arial" w:cs="Arial"/>
        </w:rPr>
      </w:pPr>
    </w:p>
    <w:p w14:paraId="38B638C1" w14:textId="77777777" w:rsidR="009968B6" w:rsidRPr="0099670A" w:rsidRDefault="009968B6">
      <w:pPr>
        <w:rPr>
          <w:rFonts w:ascii="Arial" w:hAnsi="Arial" w:cs="Arial"/>
        </w:rPr>
      </w:pPr>
    </w:p>
    <w:p w14:paraId="513A638F" w14:textId="77777777" w:rsidR="009968B6" w:rsidRPr="0099670A" w:rsidRDefault="009968B6">
      <w:pPr>
        <w:rPr>
          <w:rFonts w:ascii="Arial" w:hAnsi="Arial" w:cs="Arial"/>
        </w:rPr>
      </w:pPr>
    </w:p>
    <w:p w14:paraId="2A277205" w14:textId="77777777" w:rsidR="007604B0" w:rsidRPr="0099670A" w:rsidRDefault="007604B0">
      <w:pPr>
        <w:rPr>
          <w:rFonts w:ascii="Arial" w:hAnsi="Arial" w:cs="Arial"/>
        </w:rPr>
      </w:pPr>
    </w:p>
    <w:p w14:paraId="381A8AC9" w14:textId="77777777" w:rsidR="007604B0" w:rsidRPr="0099670A" w:rsidRDefault="007604B0">
      <w:pPr>
        <w:rPr>
          <w:rFonts w:ascii="Arial" w:hAnsi="Arial" w:cs="Arial"/>
        </w:rPr>
      </w:pPr>
    </w:p>
    <w:p w14:paraId="5935143E" w14:textId="77777777" w:rsidR="00093069" w:rsidRDefault="00093069">
      <w:pPr>
        <w:rPr>
          <w:rFonts w:ascii="Arial" w:hAnsi="Arial" w:cs="Arial"/>
        </w:rPr>
      </w:pPr>
    </w:p>
    <w:p w14:paraId="003C0F42" w14:textId="77777777" w:rsidR="0099670A" w:rsidRPr="0099670A" w:rsidRDefault="0099670A">
      <w:pPr>
        <w:rPr>
          <w:rFonts w:ascii="Arial" w:hAnsi="Arial" w:cs="Arial"/>
        </w:rPr>
      </w:pPr>
    </w:p>
    <w:p w14:paraId="6430DB2D" w14:textId="77777777" w:rsidR="0078352E" w:rsidRPr="0099670A" w:rsidRDefault="00000000">
      <w:pPr>
        <w:pStyle w:val="Heading2"/>
        <w:rPr>
          <w:rFonts w:ascii="Arial" w:hAnsi="Arial" w:cs="Arial"/>
          <w:sz w:val="22"/>
          <w:szCs w:val="22"/>
        </w:rPr>
      </w:pPr>
      <w:r w:rsidRPr="0099670A">
        <w:rPr>
          <w:rFonts w:ascii="Arial" w:hAnsi="Arial" w:cs="Arial"/>
          <w:sz w:val="22"/>
          <w:szCs w:val="22"/>
        </w:rPr>
        <w:lastRenderedPageBreak/>
        <w:t>Section 2: Maslow’s Hierarchy of Needs</w:t>
      </w:r>
    </w:p>
    <w:p w14:paraId="415534D3" w14:textId="77777777" w:rsidR="0078352E" w:rsidRPr="0099670A" w:rsidRDefault="00000000">
      <w:pPr>
        <w:pStyle w:val="Heading3"/>
        <w:rPr>
          <w:rFonts w:ascii="Arial" w:hAnsi="Arial" w:cs="Arial"/>
        </w:rPr>
      </w:pPr>
      <w:r w:rsidRPr="0099670A">
        <w:rPr>
          <w:rFonts w:ascii="Arial" w:hAnsi="Arial" w:cs="Arial"/>
        </w:rPr>
        <w:t>Overview of the Theory</w:t>
      </w:r>
    </w:p>
    <w:p w14:paraId="41F13459" w14:textId="165E916C" w:rsidR="009C19CE" w:rsidRPr="0099670A" w:rsidRDefault="00000000" w:rsidP="009C19CE">
      <w:pPr>
        <w:rPr>
          <w:rFonts w:ascii="Arial" w:eastAsia="Times New Roman" w:hAnsi="Arial" w:cs="Arial"/>
          <w:lang w:val="en-GB" w:eastAsia="en-GB"/>
        </w:rPr>
      </w:pPr>
      <w:r w:rsidRPr="0099670A">
        <w:rPr>
          <w:rFonts w:ascii="Arial" w:hAnsi="Arial" w:cs="Arial"/>
        </w:rPr>
        <w:br/>
      </w:r>
      <w:r w:rsidR="009C19CE" w:rsidRPr="0099670A">
        <w:rPr>
          <w:rFonts w:ascii="Arial" w:eastAsia="Times New Roman" w:hAnsi="Arial" w:cs="Arial"/>
          <w:lang w:val="en-GB" w:eastAsia="en-GB"/>
        </w:rPr>
        <w:t xml:space="preserve">Five levels of human wants are described by Abraham Maslow's 1943 Hierarchy of wants, a theory of motivation: self-actualization, esteem, safety, love and belonging, and physiological. Maslow suggested that before people can concentrate on higher-level psychological or </w:t>
      </w:r>
      <w:r w:rsidR="0054518F" w:rsidRPr="0099670A">
        <w:rPr>
          <w:rFonts w:ascii="Arial" w:eastAsia="Times New Roman" w:hAnsi="Arial" w:cs="Arial"/>
          <w:lang w:val="en-GB" w:eastAsia="en-GB"/>
        </w:rPr>
        <w:t>self-fulfilment</w:t>
      </w:r>
      <w:r w:rsidR="009C19CE" w:rsidRPr="0099670A">
        <w:rPr>
          <w:rFonts w:ascii="Arial" w:eastAsia="Times New Roman" w:hAnsi="Arial" w:cs="Arial"/>
          <w:lang w:val="en-GB" w:eastAsia="en-GB"/>
        </w:rPr>
        <w:t xml:space="preserve"> demands, lower-level requirements must typically be met. The base of the theory, which is sometimes depicted as a pyramid, is </w:t>
      </w:r>
      <w:r w:rsidR="0054518F" w:rsidRPr="0099670A">
        <w:rPr>
          <w:rFonts w:ascii="Arial" w:eastAsia="Times New Roman" w:hAnsi="Arial" w:cs="Arial"/>
          <w:lang w:val="en-GB" w:eastAsia="en-GB"/>
        </w:rPr>
        <w:t>necessities</w:t>
      </w:r>
      <w:r w:rsidR="009C19CE" w:rsidRPr="0099670A">
        <w:rPr>
          <w:rFonts w:ascii="Arial" w:eastAsia="Times New Roman" w:hAnsi="Arial" w:cs="Arial"/>
          <w:lang w:val="en-GB" w:eastAsia="en-GB"/>
        </w:rPr>
        <w:t>.</w:t>
      </w:r>
    </w:p>
    <w:p w14:paraId="413F2D8B" w14:textId="2AC32ED7" w:rsidR="0054518F" w:rsidRPr="0099670A" w:rsidRDefault="0054518F" w:rsidP="0054518F">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 xml:space="preserve">These demands are frequently disturbed in older persons, particularly in those who have dementia. Loss of social roles and communication problems can affect esteem and a sense of belonging, while physical frailty and cognitive decline might jeopardize safety and independence. Professionals can better grasp the multifaceted nature of wellbeing by using Maslow's framework, which considers not just physical health but also emotional and social requirements (McLeod, 2023). </w:t>
      </w:r>
    </w:p>
    <w:p w14:paraId="27B08D06" w14:textId="77777777" w:rsidR="0054518F" w:rsidRPr="0099670A" w:rsidRDefault="0054518F">
      <w:pPr>
        <w:rPr>
          <w:rFonts w:ascii="Arial" w:hAnsi="Arial" w:cs="Arial"/>
        </w:rPr>
      </w:pPr>
    </w:p>
    <w:p w14:paraId="7CD85692" w14:textId="4167017A" w:rsidR="0078352E" w:rsidRPr="0099670A" w:rsidRDefault="00000000">
      <w:pPr>
        <w:rPr>
          <w:rFonts w:ascii="Arial" w:hAnsi="Arial" w:cs="Arial"/>
        </w:rPr>
      </w:pPr>
      <w:r w:rsidRPr="0099670A">
        <w:rPr>
          <w:rFonts w:ascii="Arial" w:hAnsi="Arial" w:cs="Arial"/>
        </w:rPr>
        <w:t>In dementia care, this means supporting residents holistically, recognising that maintaining comfort, connection, and respect are as essential as medical treatment. Maslow’s model therefore provides a structured guide for assessing needs and planning person-centred care that enhances quality of life in older age (Simons, 2019).</w:t>
      </w:r>
      <w:r w:rsidRPr="0099670A">
        <w:rPr>
          <w:rFonts w:ascii="Arial" w:hAnsi="Arial" w:cs="Arial"/>
        </w:rPr>
        <w:br/>
      </w:r>
    </w:p>
    <w:p w14:paraId="2B2E2009" w14:textId="77777777" w:rsidR="009968B6" w:rsidRPr="0099670A" w:rsidRDefault="009968B6">
      <w:pPr>
        <w:rPr>
          <w:rFonts w:ascii="Arial" w:hAnsi="Arial" w:cs="Arial"/>
        </w:rPr>
      </w:pPr>
    </w:p>
    <w:p w14:paraId="5B1C3EF6" w14:textId="77777777" w:rsidR="009968B6" w:rsidRPr="0099670A" w:rsidRDefault="009968B6">
      <w:pPr>
        <w:rPr>
          <w:rFonts w:ascii="Arial" w:hAnsi="Arial" w:cs="Arial"/>
        </w:rPr>
      </w:pPr>
    </w:p>
    <w:p w14:paraId="03DBF970" w14:textId="77777777" w:rsidR="009968B6" w:rsidRPr="0099670A" w:rsidRDefault="009968B6">
      <w:pPr>
        <w:rPr>
          <w:rFonts w:ascii="Arial" w:hAnsi="Arial" w:cs="Arial"/>
        </w:rPr>
      </w:pPr>
    </w:p>
    <w:p w14:paraId="0897A2A2" w14:textId="77777777" w:rsidR="009968B6" w:rsidRPr="0099670A" w:rsidRDefault="009968B6">
      <w:pPr>
        <w:rPr>
          <w:rFonts w:ascii="Arial" w:hAnsi="Arial" w:cs="Arial"/>
        </w:rPr>
      </w:pPr>
    </w:p>
    <w:p w14:paraId="0734EAB2" w14:textId="77777777" w:rsidR="009968B6" w:rsidRPr="0099670A" w:rsidRDefault="009968B6">
      <w:pPr>
        <w:rPr>
          <w:rFonts w:ascii="Arial" w:hAnsi="Arial" w:cs="Arial"/>
        </w:rPr>
      </w:pPr>
    </w:p>
    <w:p w14:paraId="20E225C2" w14:textId="77777777" w:rsidR="009968B6" w:rsidRPr="0099670A" w:rsidRDefault="009968B6">
      <w:pPr>
        <w:rPr>
          <w:rFonts w:ascii="Arial" w:hAnsi="Arial" w:cs="Arial"/>
        </w:rPr>
      </w:pPr>
    </w:p>
    <w:p w14:paraId="1369E78B" w14:textId="77777777" w:rsidR="009968B6" w:rsidRPr="0099670A" w:rsidRDefault="009968B6">
      <w:pPr>
        <w:rPr>
          <w:rFonts w:ascii="Arial" w:hAnsi="Arial" w:cs="Arial"/>
        </w:rPr>
      </w:pPr>
    </w:p>
    <w:p w14:paraId="36217762" w14:textId="77777777" w:rsidR="009968B6" w:rsidRPr="0099670A" w:rsidRDefault="009968B6">
      <w:pPr>
        <w:rPr>
          <w:rFonts w:ascii="Arial" w:hAnsi="Arial" w:cs="Arial"/>
        </w:rPr>
      </w:pPr>
    </w:p>
    <w:p w14:paraId="04C1C0D4" w14:textId="77777777" w:rsidR="009968B6" w:rsidRPr="0099670A" w:rsidRDefault="009968B6">
      <w:pPr>
        <w:rPr>
          <w:rFonts w:ascii="Arial" w:hAnsi="Arial" w:cs="Arial"/>
        </w:rPr>
      </w:pPr>
    </w:p>
    <w:p w14:paraId="0EAED2E7" w14:textId="77777777" w:rsidR="009968B6" w:rsidRPr="0099670A" w:rsidRDefault="009968B6">
      <w:pPr>
        <w:rPr>
          <w:rFonts w:ascii="Arial" w:hAnsi="Arial" w:cs="Arial"/>
        </w:rPr>
      </w:pPr>
    </w:p>
    <w:p w14:paraId="45B0D99B" w14:textId="77777777" w:rsidR="009968B6" w:rsidRDefault="009968B6">
      <w:pPr>
        <w:rPr>
          <w:rFonts w:ascii="Arial" w:hAnsi="Arial" w:cs="Arial"/>
        </w:rPr>
      </w:pPr>
    </w:p>
    <w:p w14:paraId="029C0577" w14:textId="77777777" w:rsidR="0099670A" w:rsidRPr="0099670A" w:rsidRDefault="0099670A">
      <w:pPr>
        <w:rPr>
          <w:rFonts w:ascii="Arial" w:hAnsi="Arial" w:cs="Arial"/>
        </w:rPr>
      </w:pPr>
    </w:p>
    <w:p w14:paraId="127E09AA" w14:textId="77777777" w:rsidR="0078352E" w:rsidRPr="0099670A" w:rsidRDefault="00000000">
      <w:pPr>
        <w:pStyle w:val="Heading3"/>
        <w:rPr>
          <w:rFonts w:ascii="Arial" w:hAnsi="Arial" w:cs="Arial"/>
        </w:rPr>
      </w:pPr>
      <w:r w:rsidRPr="0099670A">
        <w:rPr>
          <w:rFonts w:ascii="Arial" w:hAnsi="Arial" w:cs="Arial"/>
        </w:rPr>
        <w:lastRenderedPageBreak/>
        <w:t>Application of the Theory</w:t>
      </w:r>
    </w:p>
    <w:p w14:paraId="211B6D38" w14:textId="77777777" w:rsidR="009C19CE" w:rsidRPr="0099670A" w:rsidRDefault="00000000" w:rsidP="009C19CE">
      <w:pPr>
        <w:rPr>
          <w:rFonts w:ascii="Arial" w:eastAsia="Times New Roman" w:hAnsi="Arial" w:cs="Arial"/>
          <w:lang w:val="en-GB" w:eastAsia="en-GB"/>
        </w:rPr>
      </w:pPr>
      <w:r w:rsidRPr="0099670A">
        <w:rPr>
          <w:rFonts w:ascii="Arial" w:hAnsi="Arial" w:cs="Arial"/>
        </w:rPr>
        <w:br/>
        <w:t xml:space="preserve">Maslow’s hierarchy can be directly applied to dementia care to ensure that all levels of a resident’s needs are addressed.  </w:t>
      </w:r>
      <w:r w:rsidRPr="0099670A">
        <w:rPr>
          <w:rFonts w:ascii="Arial" w:hAnsi="Arial" w:cs="Arial"/>
        </w:rPr>
        <w:br/>
      </w:r>
      <w:r w:rsidRPr="0099670A">
        <w:rPr>
          <w:rFonts w:ascii="Arial" w:hAnsi="Arial" w:cs="Arial"/>
        </w:rPr>
        <w:br/>
        <w:t xml:space="preserve">At the physiological level, professionals must ensure residents receive adequate nutrition, hydration, rest, and hygiene. Dementia may affect eating habits and daily routines, so consistent mealtimes and comfortable environments can help maintain stability (NICE, 2018).  </w:t>
      </w:r>
      <w:r w:rsidRPr="0099670A">
        <w:rPr>
          <w:rFonts w:ascii="Arial" w:hAnsi="Arial" w:cs="Arial"/>
        </w:rPr>
        <w:br/>
      </w:r>
    </w:p>
    <w:p w14:paraId="4E297483" w14:textId="354B3420" w:rsidR="009C19CE" w:rsidRPr="0099670A" w:rsidRDefault="009C19CE" w:rsidP="009C19CE">
      <w:pPr>
        <w:rPr>
          <w:rFonts w:ascii="Arial" w:eastAsia="Times New Roman" w:hAnsi="Arial" w:cs="Arial"/>
          <w:lang w:val="en-GB" w:eastAsia="en-GB"/>
        </w:rPr>
      </w:pPr>
      <w:r w:rsidRPr="0099670A">
        <w:rPr>
          <w:rFonts w:ascii="Arial" w:eastAsia="Times New Roman" w:hAnsi="Arial" w:cs="Arial"/>
          <w:lang w:val="en-GB" w:eastAsia="en-GB"/>
        </w:rPr>
        <w:t xml:space="preserve">Predictability and familiarity are crucial at the safety level. In strange situations, people with dementia may get irritated or nervous. Confusion and wandering </w:t>
      </w:r>
      <w:proofErr w:type="spellStart"/>
      <w:r w:rsidRPr="0099670A">
        <w:rPr>
          <w:rFonts w:ascii="Arial" w:eastAsia="Times New Roman" w:hAnsi="Arial" w:cs="Arial"/>
          <w:lang w:val="en-GB" w:eastAsia="en-GB"/>
        </w:rPr>
        <w:t>behaviors</w:t>
      </w:r>
      <w:proofErr w:type="spellEnd"/>
      <w:r w:rsidRPr="0099670A">
        <w:rPr>
          <w:rFonts w:ascii="Arial" w:eastAsia="Times New Roman" w:hAnsi="Arial" w:cs="Arial"/>
          <w:lang w:val="en-GB" w:eastAsia="en-GB"/>
        </w:rPr>
        <w:t xml:space="preserve"> can be decreased with well-lit areas, regular caregivers, and clear signage. A safe emotional environment is also promoted by staff training in de-escalation and reassuring techniques (Alzheimer’s Society, 2023). </w:t>
      </w:r>
    </w:p>
    <w:p w14:paraId="46819A75" w14:textId="176F60B8" w:rsidR="009C19CE" w:rsidRPr="0099670A" w:rsidRDefault="009C19CE" w:rsidP="009C19CE">
      <w:pPr>
        <w:rPr>
          <w:rFonts w:ascii="Arial" w:eastAsia="Times New Roman" w:hAnsi="Arial" w:cs="Arial"/>
          <w:lang w:val="en-GB" w:eastAsia="en-GB"/>
        </w:rPr>
      </w:pPr>
      <w:r w:rsidRPr="0099670A">
        <w:rPr>
          <w:rFonts w:ascii="Arial" w:eastAsia="Times New Roman" w:hAnsi="Arial" w:cs="Arial"/>
          <w:lang w:val="en-GB" w:eastAsia="en-GB"/>
        </w:rPr>
        <w:t xml:space="preserve">Building connections and emotional ties is a component of the love and belonging level. Social events, group activities, and frequent family visits all contribute to residents' sense of inclusion and worth. According to Brooker and Latham (2016), simple actions like touching a resident's hand, mentioning their name, or listening to their story can improve relationships and lessen feelings of loneliness. </w:t>
      </w:r>
    </w:p>
    <w:p w14:paraId="578515F0" w14:textId="7FDF9E8E" w:rsidR="009C19CE" w:rsidRPr="0099670A" w:rsidRDefault="009C19CE" w:rsidP="009C19CE">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 xml:space="preserve">Care providers should encourage residents to make decisions, engage in everyday activities, and acknowledge little accomplishments to foster autonomy and self-worth at the esteem level. Even in the most advanced stages of dementia, this fosters self-assurance and a sense of purpose. </w:t>
      </w:r>
    </w:p>
    <w:p w14:paraId="0243B32B" w14:textId="77777777" w:rsidR="0054518F" w:rsidRPr="0099670A" w:rsidRDefault="0054518F" w:rsidP="0054518F">
      <w:pPr>
        <w:spacing w:after="0" w:line="240" w:lineRule="auto"/>
        <w:rPr>
          <w:rFonts w:ascii="Arial" w:eastAsia="Times New Roman" w:hAnsi="Arial" w:cs="Arial"/>
          <w:lang w:val="en-GB" w:eastAsia="en-GB"/>
        </w:rPr>
      </w:pPr>
    </w:p>
    <w:p w14:paraId="27BB3A20" w14:textId="78F80098" w:rsidR="0054518F" w:rsidRPr="0099670A" w:rsidRDefault="0054518F" w:rsidP="0054518F">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 xml:space="preserve">Lastly, at the level of self-actualization, creative, musical, or sensory endeavour’s such as creating art or spending time in nature can provide people with fulfilment. Even though dementia may hinder cognitive expression, these experiences provide people with a sense of joy, identity, and connection. </w:t>
      </w:r>
    </w:p>
    <w:p w14:paraId="17CEACE3" w14:textId="77777777" w:rsidR="0054518F" w:rsidRPr="0099670A" w:rsidRDefault="0054518F">
      <w:pPr>
        <w:rPr>
          <w:rFonts w:ascii="Arial" w:eastAsia="Times New Roman" w:hAnsi="Arial" w:cs="Arial"/>
          <w:lang w:val="en-GB" w:eastAsia="en-GB"/>
        </w:rPr>
      </w:pPr>
    </w:p>
    <w:p w14:paraId="2A997A04" w14:textId="45684B04" w:rsidR="009968B6" w:rsidRPr="0099670A" w:rsidRDefault="00000000">
      <w:pPr>
        <w:rPr>
          <w:rFonts w:ascii="Arial" w:hAnsi="Arial" w:cs="Arial"/>
        </w:rPr>
      </w:pPr>
      <w:r w:rsidRPr="0099670A">
        <w:rPr>
          <w:rFonts w:ascii="Arial" w:hAnsi="Arial" w:cs="Arial"/>
        </w:rPr>
        <w:t>Applying Maslow’s framework ensures that dementia care remains holistic—addressing physical comfort, emotional security, and personal meaning.</w:t>
      </w:r>
      <w:r w:rsidRPr="0099670A">
        <w:rPr>
          <w:rFonts w:ascii="Arial" w:hAnsi="Arial" w:cs="Arial"/>
        </w:rPr>
        <w:br/>
      </w:r>
    </w:p>
    <w:p w14:paraId="324CC633" w14:textId="77777777" w:rsidR="009968B6" w:rsidRPr="0099670A" w:rsidRDefault="009968B6">
      <w:pPr>
        <w:rPr>
          <w:rFonts w:ascii="Arial" w:hAnsi="Arial" w:cs="Arial"/>
        </w:rPr>
      </w:pPr>
    </w:p>
    <w:p w14:paraId="6179F20B" w14:textId="77777777" w:rsidR="009968B6" w:rsidRPr="0099670A" w:rsidRDefault="009968B6">
      <w:pPr>
        <w:rPr>
          <w:rFonts w:ascii="Arial" w:hAnsi="Arial" w:cs="Arial"/>
        </w:rPr>
      </w:pPr>
    </w:p>
    <w:p w14:paraId="247B5937" w14:textId="77777777" w:rsidR="00A52C02" w:rsidRDefault="00A52C02">
      <w:pPr>
        <w:rPr>
          <w:rFonts w:ascii="Arial" w:hAnsi="Arial" w:cs="Arial"/>
        </w:rPr>
      </w:pPr>
    </w:p>
    <w:p w14:paraId="76B40E80" w14:textId="77777777" w:rsidR="0099670A" w:rsidRPr="0099670A" w:rsidRDefault="0099670A">
      <w:pPr>
        <w:rPr>
          <w:rFonts w:ascii="Arial" w:hAnsi="Arial" w:cs="Arial"/>
        </w:rPr>
      </w:pPr>
    </w:p>
    <w:p w14:paraId="2BBCF4C7" w14:textId="77777777" w:rsidR="00A52C02" w:rsidRPr="0099670A" w:rsidRDefault="00A52C02">
      <w:pPr>
        <w:rPr>
          <w:rFonts w:ascii="Arial" w:hAnsi="Arial" w:cs="Arial"/>
        </w:rPr>
      </w:pPr>
    </w:p>
    <w:p w14:paraId="6DF999E9" w14:textId="77777777" w:rsidR="0078352E" w:rsidRPr="0099670A" w:rsidRDefault="00000000">
      <w:pPr>
        <w:pStyle w:val="Heading3"/>
        <w:rPr>
          <w:rFonts w:ascii="Arial" w:hAnsi="Arial" w:cs="Arial"/>
        </w:rPr>
      </w:pPr>
      <w:r w:rsidRPr="0099670A">
        <w:rPr>
          <w:rFonts w:ascii="Arial" w:hAnsi="Arial" w:cs="Arial"/>
        </w:rPr>
        <w:lastRenderedPageBreak/>
        <w:t>Critical Evaluation</w:t>
      </w:r>
    </w:p>
    <w:p w14:paraId="1AE50179" w14:textId="77777777" w:rsidR="0054518F" w:rsidRPr="0099670A" w:rsidRDefault="0054518F" w:rsidP="0054518F">
      <w:pPr>
        <w:spacing w:after="0" w:line="240" w:lineRule="auto"/>
        <w:rPr>
          <w:rFonts w:ascii="Arial" w:eastAsia="Times New Roman" w:hAnsi="Arial" w:cs="Arial"/>
          <w:lang w:val="en-GB" w:eastAsia="en-GB"/>
        </w:rPr>
      </w:pPr>
    </w:p>
    <w:p w14:paraId="245F0519" w14:textId="458A4455" w:rsidR="0054518F" w:rsidRPr="0099670A" w:rsidRDefault="0054518F" w:rsidP="0054518F">
      <w:pPr>
        <w:spacing w:after="0" w:line="240" w:lineRule="auto"/>
        <w:rPr>
          <w:rFonts w:ascii="Arial" w:eastAsia="Times New Roman" w:hAnsi="Arial" w:cs="Arial"/>
          <w:lang w:val="en-GB" w:eastAsia="en-GB"/>
        </w:rPr>
      </w:pPr>
      <w:r w:rsidRPr="0099670A">
        <w:rPr>
          <w:rFonts w:ascii="Arial" w:eastAsia="Times New Roman" w:hAnsi="Arial" w:cs="Arial"/>
          <w:lang w:val="en-GB" w:eastAsia="en-GB"/>
        </w:rPr>
        <w:t>Although Maslow's Hierarchy of Needs offers a straightforward and useful framework for care planning, it is not without flaws. The idea suggests that wants must be satisfied in a certain order, which could not be representative of dementia experiences in real life, where emotional requirements frequently endure despite unfulfilled physical needs. Furthermore, Maslow's approach might ignore the impact of social and cultural factors on motivation. Some inhabitants might place a higher value on spirituality or belonging than on safety.</w:t>
      </w:r>
    </w:p>
    <w:p w14:paraId="41CD506A" w14:textId="77777777" w:rsidR="00A52C02" w:rsidRPr="0099670A" w:rsidRDefault="00A52C02">
      <w:pPr>
        <w:rPr>
          <w:rFonts w:ascii="Arial" w:hAnsi="Arial" w:cs="Arial"/>
        </w:rPr>
      </w:pPr>
    </w:p>
    <w:p w14:paraId="1B92774F" w14:textId="7853CC30" w:rsidR="0078352E" w:rsidRPr="0099670A" w:rsidRDefault="00000000">
      <w:pPr>
        <w:rPr>
          <w:rFonts w:ascii="Arial" w:hAnsi="Arial" w:cs="Arial"/>
        </w:rPr>
      </w:pPr>
      <w:r w:rsidRPr="0099670A">
        <w:rPr>
          <w:rFonts w:ascii="Arial" w:hAnsi="Arial" w:cs="Arial"/>
        </w:rPr>
        <w:t xml:space="preserve">Care professionals should therefore use the hierarchy flexibly, adapting interventions to </w:t>
      </w:r>
      <w:r w:rsidR="0054518F" w:rsidRPr="0099670A">
        <w:rPr>
          <w:rFonts w:ascii="Arial" w:hAnsi="Arial" w:cs="Arial"/>
        </w:rPr>
        <w:t>everyone’s</w:t>
      </w:r>
      <w:r w:rsidRPr="0099670A">
        <w:rPr>
          <w:rFonts w:ascii="Arial" w:hAnsi="Arial" w:cs="Arial"/>
        </w:rPr>
        <w:t xml:space="preserve"> preferences and values. When used alongside other theories, Maslow’s model effectively promotes dignity and person-centred care (Simons, 2019).</w:t>
      </w:r>
      <w:r w:rsidRPr="0099670A">
        <w:rPr>
          <w:rFonts w:ascii="Arial" w:hAnsi="Arial" w:cs="Arial"/>
        </w:rPr>
        <w:br/>
      </w:r>
    </w:p>
    <w:p w14:paraId="7EA01AC2" w14:textId="77777777" w:rsidR="00093069" w:rsidRPr="0099670A" w:rsidRDefault="00093069">
      <w:pPr>
        <w:rPr>
          <w:rFonts w:ascii="Arial" w:hAnsi="Arial" w:cs="Arial"/>
        </w:rPr>
      </w:pPr>
    </w:p>
    <w:p w14:paraId="3D74D3C9" w14:textId="77777777" w:rsidR="00093069" w:rsidRPr="0099670A" w:rsidRDefault="00093069">
      <w:pPr>
        <w:rPr>
          <w:rFonts w:ascii="Arial" w:hAnsi="Arial" w:cs="Arial"/>
        </w:rPr>
      </w:pPr>
    </w:p>
    <w:p w14:paraId="475FB500" w14:textId="77777777" w:rsidR="00093069" w:rsidRPr="0099670A" w:rsidRDefault="00093069">
      <w:pPr>
        <w:rPr>
          <w:rFonts w:ascii="Arial" w:hAnsi="Arial" w:cs="Arial"/>
        </w:rPr>
      </w:pPr>
    </w:p>
    <w:p w14:paraId="14A8DDB8" w14:textId="77777777" w:rsidR="00093069" w:rsidRPr="0099670A" w:rsidRDefault="00093069">
      <w:pPr>
        <w:rPr>
          <w:rFonts w:ascii="Arial" w:hAnsi="Arial" w:cs="Arial"/>
        </w:rPr>
      </w:pPr>
    </w:p>
    <w:p w14:paraId="3D4F86C2" w14:textId="77777777" w:rsidR="00093069" w:rsidRPr="0099670A" w:rsidRDefault="00093069">
      <w:pPr>
        <w:rPr>
          <w:rFonts w:ascii="Arial" w:hAnsi="Arial" w:cs="Arial"/>
        </w:rPr>
      </w:pPr>
    </w:p>
    <w:p w14:paraId="05C84674" w14:textId="77777777" w:rsidR="00093069" w:rsidRPr="0099670A" w:rsidRDefault="00093069">
      <w:pPr>
        <w:rPr>
          <w:rFonts w:ascii="Arial" w:hAnsi="Arial" w:cs="Arial"/>
        </w:rPr>
      </w:pPr>
    </w:p>
    <w:p w14:paraId="0EB51833" w14:textId="77777777" w:rsidR="00093069" w:rsidRPr="0099670A" w:rsidRDefault="00093069">
      <w:pPr>
        <w:rPr>
          <w:rFonts w:ascii="Arial" w:hAnsi="Arial" w:cs="Arial"/>
        </w:rPr>
      </w:pPr>
    </w:p>
    <w:p w14:paraId="1E6B7C66" w14:textId="77777777" w:rsidR="00093069" w:rsidRPr="0099670A" w:rsidRDefault="00093069">
      <w:pPr>
        <w:rPr>
          <w:rFonts w:ascii="Arial" w:hAnsi="Arial" w:cs="Arial"/>
        </w:rPr>
      </w:pPr>
    </w:p>
    <w:p w14:paraId="5E7B85DE" w14:textId="77777777" w:rsidR="00093069" w:rsidRPr="0099670A" w:rsidRDefault="00093069">
      <w:pPr>
        <w:rPr>
          <w:rFonts w:ascii="Arial" w:hAnsi="Arial" w:cs="Arial"/>
        </w:rPr>
      </w:pPr>
    </w:p>
    <w:p w14:paraId="31E2024D" w14:textId="77777777" w:rsidR="00A52C02" w:rsidRPr="0099670A" w:rsidRDefault="00A52C02">
      <w:pPr>
        <w:rPr>
          <w:rFonts w:ascii="Arial" w:hAnsi="Arial" w:cs="Arial"/>
        </w:rPr>
      </w:pPr>
    </w:p>
    <w:p w14:paraId="14DE4F4A" w14:textId="77777777" w:rsidR="00A52C02" w:rsidRPr="0099670A" w:rsidRDefault="00A52C02">
      <w:pPr>
        <w:rPr>
          <w:rFonts w:ascii="Arial" w:hAnsi="Arial" w:cs="Arial"/>
        </w:rPr>
      </w:pPr>
    </w:p>
    <w:p w14:paraId="71856277" w14:textId="77777777" w:rsidR="00A52C02" w:rsidRPr="0099670A" w:rsidRDefault="00A52C02">
      <w:pPr>
        <w:rPr>
          <w:rFonts w:ascii="Arial" w:hAnsi="Arial" w:cs="Arial"/>
        </w:rPr>
      </w:pPr>
    </w:p>
    <w:p w14:paraId="42590331" w14:textId="77777777" w:rsidR="00A52C02" w:rsidRPr="0099670A" w:rsidRDefault="00A52C02">
      <w:pPr>
        <w:rPr>
          <w:rFonts w:ascii="Arial" w:hAnsi="Arial" w:cs="Arial"/>
        </w:rPr>
      </w:pPr>
    </w:p>
    <w:p w14:paraId="7C8DF0BD" w14:textId="77777777" w:rsidR="00A52C02" w:rsidRPr="0099670A" w:rsidRDefault="00A52C02">
      <w:pPr>
        <w:rPr>
          <w:rFonts w:ascii="Arial" w:hAnsi="Arial" w:cs="Arial"/>
        </w:rPr>
      </w:pPr>
    </w:p>
    <w:p w14:paraId="70A30782" w14:textId="77777777" w:rsidR="00093069" w:rsidRDefault="00093069">
      <w:pPr>
        <w:rPr>
          <w:rFonts w:ascii="Arial" w:hAnsi="Arial" w:cs="Arial"/>
        </w:rPr>
      </w:pPr>
    </w:p>
    <w:p w14:paraId="4EBDD205" w14:textId="77777777" w:rsidR="0099670A" w:rsidRPr="0099670A" w:rsidRDefault="0099670A">
      <w:pPr>
        <w:rPr>
          <w:rFonts w:ascii="Arial" w:hAnsi="Arial" w:cs="Arial"/>
        </w:rPr>
      </w:pPr>
    </w:p>
    <w:p w14:paraId="16391CD0" w14:textId="77777777" w:rsidR="009968B6" w:rsidRPr="0099670A" w:rsidRDefault="009968B6">
      <w:pPr>
        <w:rPr>
          <w:rFonts w:ascii="Arial" w:hAnsi="Arial" w:cs="Arial"/>
        </w:rPr>
      </w:pPr>
    </w:p>
    <w:p w14:paraId="5CF7C852" w14:textId="77777777" w:rsidR="0078352E" w:rsidRPr="0099670A" w:rsidRDefault="00000000">
      <w:pPr>
        <w:pStyle w:val="Heading2"/>
        <w:rPr>
          <w:rFonts w:ascii="Arial" w:hAnsi="Arial" w:cs="Arial"/>
          <w:sz w:val="22"/>
          <w:szCs w:val="22"/>
        </w:rPr>
      </w:pPr>
      <w:r w:rsidRPr="0099670A">
        <w:rPr>
          <w:rFonts w:ascii="Arial" w:hAnsi="Arial" w:cs="Arial"/>
          <w:sz w:val="22"/>
          <w:szCs w:val="22"/>
        </w:rPr>
        <w:lastRenderedPageBreak/>
        <w:t>Conclusion</w:t>
      </w:r>
    </w:p>
    <w:p w14:paraId="1A84F655" w14:textId="77777777" w:rsidR="0054518F" w:rsidRPr="0099670A" w:rsidRDefault="0054518F" w:rsidP="0054518F">
      <w:pPr>
        <w:rPr>
          <w:rFonts w:ascii="Arial" w:hAnsi="Arial" w:cs="Arial"/>
        </w:rPr>
      </w:pPr>
    </w:p>
    <w:p w14:paraId="27AA1324" w14:textId="02EEB43B" w:rsidR="0054518F" w:rsidRPr="0099670A" w:rsidRDefault="0054518F" w:rsidP="0054518F">
      <w:pPr>
        <w:rPr>
          <w:rFonts w:ascii="Arial" w:eastAsia="Times New Roman" w:hAnsi="Arial" w:cs="Arial"/>
          <w:lang w:val="en-GB" w:eastAsia="en-GB"/>
        </w:rPr>
      </w:pPr>
      <w:r w:rsidRPr="0099670A">
        <w:rPr>
          <w:rFonts w:ascii="Arial" w:eastAsia="Times New Roman" w:hAnsi="Arial" w:cs="Arial"/>
          <w:lang w:val="en-GB" w:eastAsia="en-GB"/>
        </w:rPr>
        <w:t>Health and social care workers who work with persons 65 and older who have dementia can benefit from the application of Maslow's Hierarchy of Needs and Erikson's Psychosocial Theory, as this report has shown. Erikson's theory highlights the significance of life review, belonging, and dignity while offering insight into the emotional and identity issues of later life. This is enhanced by Maslow's theory, which provides a useful framework for holistically meeting residents' physical, emotional, and psychological needs.</w:t>
      </w:r>
    </w:p>
    <w:p w14:paraId="21B8F142" w14:textId="77777777" w:rsidR="0054518F" w:rsidRPr="0099670A" w:rsidRDefault="0054518F" w:rsidP="0054518F">
      <w:pPr>
        <w:spacing w:after="240" w:line="240" w:lineRule="auto"/>
        <w:rPr>
          <w:rFonts w:ascii="Arial" w:eastAsia="Times New Roman" w:hAnsi="Arial" w:cs="Arial"/>
          <w:lang w:val="en-GB" w:eastAsia="en-GB"/>
        </w:rPr>
      </w:pPr>
      <w:r w:rsidRPr="0099670A">
        <w:rPr>
          <w:rFonts w:ascii="Arial" w:eastAsia="Times New Roman" w:hAnsi="Arial" w:cs="Arial"/>
          <w:lang w:val="en-GB" w:eastAsia="en-GB"/>
        </w:rPr>
        <w:t xml:space="preserve">Although Maslow's hierarchy of needs is frequently simpler to implement in day-to-day caregiving, Erikson's theory offers a more profound comprehension of the emotional significance of actions. In concert, they inspire caregivers to approach dementia care with compassion, dignity, and tailored assistance. Combining the two theories can help older persons maintain their wellness and sense of self-worth even as dementia advances, improving their quality of life. </w:t>
      </w:r>
    </w:p>
    <w:p w14:paraId="4AEA97A4" w14:textId="77777777" w:rsidR="00093069" w:rsidRPr="0099670A" w:rsidRDefault="00093069">
      <w:pPr>
        <w:rPr>
          <w:rFonts w:ascii="Arial" w:hAnsi="Arial" w:cs="Arial"/>
        </w:rPr>
      </w:pPr>
    </w:p>
    <w:p w14:paraId="34B409D8" w14:textId="77777777" w:rsidR="00093069" w:rsidRPr="0099670A" w:rsidRDefault="00093069">
      <w:pPr>
        <w:rPr>
          <w:rFonts w:ascii="Arial" w:hAnsi="Arial" w:cs="Arial"/>
        </w:rPr>
      </w:pPr>
    </w:p>
    <w:p w14:paraId="30CB146B" w14:textId="77777777" w:rsidR="00093069" w:rsidRPr="0099670A" w:rsidRDefault="00093069">
      <w:pPr>
        <w:rPr>
          <w:rFonts w:ascii="Arial" w:hAnsi="Arial" w:cs="Arial"/>
        </w:rPr>
      </w:pPr>
    </w:p>
    <w:p w14:paraId="67FE5F10" w14:textId="77777777" w:rsidR="00093069" w:rsidRPr="0099670A" w:rsidRDefault="00093069">
      <w:pPr>
        <w:rPr>
          <w:rFonts w:ascii="Arial" w:hAnsi="Arial" w:cs="Arial"/>
        </w:rPr>
      </w:pPr>
    </w:p>
    <w:p w14:paraId="093B3772" w14:textId="77777777" w:rsidR="00093069" w:rsidRPr="0099670A" w:rsidRDefault="00093069">
      <w:pPr>
        <w:rPr>
          <w:rFonts w:ascii="Arial" w:hAnsi="Arial" w:cs="Arial"/>
        </w:rPr>
      </w:pPr>
    </w:p>
    <w:p w14:paraId="5EBEAB09" w14:textId="77777777" w:rsidR="00093069" w:rsidRPr="0099670A" w:rsidRDefault="00093069">
      <w:pPr>
        <w:rPr>
          <w:rFonts w:ascii="Arial" w:hAnsi="Arial" w:cs="Arial"/>
        </w:rPr>
      </w:pPr>
    </w:p>
    <w:p w14:paraId="4AD82A26" w14:textId="77777777" w:rsidR="00093069" w:rsidRPr="0099670A" w:rsidRDefault="00093069">
      <w:pPr>
        <w:rPr>
          <w:rFonts w:ascii="Arial" w:hAnsi="Arial" w:cs="Arial"/>
        </w:rPr>
      </w:pPr>
    </w:p>
    <w:p w14:paraId="64332E1C" w14:textId="77777777" w:rsidR="00093069" w:rsidRPr="0099670A" w:rsidRDefault="00093069">
      <w:pPr>
        <w:rPr>
          <w:rFonts w:ascii="Arial" w:hAnsi="Arial" w:cs="Arial"/>
        </w:rPr>
      </w:pPr>
    </w:p>
    <w:p w14:paraId="40E0AB1B" w14:textId="77777777" w:rsidR="00093069" w:rsidRPr="0099670A" w:rsidRDefault="00093069">
      <w:pPr>
        <w:rPr>
          <w:rFonts w:ascii="Arial" w:hAnsi="Arial" w:cs="Arial"/>
        </w:rPr>
      </w:pPr>
    </w:p>
    <w:p w14:paraId="53F7FC7A" w14:textId="77777777" w:rsidR="00093069" w:rsidRPr="0099670A" w:rsidRDefault="00093069">
      <w:pPr>
        <w:rPr>
          <w:rFonts w:ascii="Arial" w:hAnsi="Arial" w:cs="Arial"/>
        </w:rPr>
      </w:pPr>
    </w:p>
    <w:p w14:paraId="405D3146" w14:textId="77777777" w:rsidR="00A52C02" w:rsidRPr="0099670A" w:rsidRDefault="00A52C02">
      <w:pPr>
        <w:rPr>
          <w:rFonts w:ascii="Arial" w:hAnsi="Arial" w:cs="Arial"/>
        </w:rPr>
      </w:pPr>
    </w:p>
    <w:p w14:paraId="4FE83053" w14:textId="77777777" w:rsidR="00A52C02" w:rsidRPr="0099670A" w:rsidRDefault="00A52C02">
      <w:pPr>
        <w:rPr>
          <w:rFonts w:ascii="Arial" w:hAnsi="Arial" w:cs="Arial"/>
        </w:rPr>
      </w:pPr>
    </w:p>
    <w:p w14:paraId="2B18EC6A" w14:textId="77777777" w:rsidR="00A52C02" w:rsidRPr="0099670A" w:rsidRDefault="00A52C02">
      <w:pPr>
        <w:rPr>
          <w:rFonts w:ascii="Arial" w:hAnsi="Arial" w:cs="Arial"/>
        </w:rPr>
      </w:pPr>
    </w:p>
    <w:p w14:paraId="08374BE8" w14:textId="77777777" w:rsidR="00A52C02" w:rsidRDefault="00A52C02">
      <w:pPr>
        <w:rPr>
          <w:rFonts w:ascii="Arial" w:hAnsi="Arial" w:cs="Arial"/>
        </w:rPr>
      </w:pPr>
    </w:p>
    <w:p w14:paraId="180BBF47" w14:textId="77777777" w:rsidR="0099670A" w:rsidRPr="0099670A" w:rsidRDefault="0099670A">
      <w:pPr>
        <w:rPr>
          <w:rFonts w:ascii="Arial" w:hAnsi="Arial" w:cs="Arial"/>
        </w:rPr>
      </w:pPr>
    </w:p>
    <w:p w14:paraId="75F23C3E" w14:textId="77777777" w:rsidR="0054518F" w:rsidRPr="0099670A" w:rsidRDefault="0054518F">
      <w:pPr>
        <w:pStyle w:val="Heading2"/>
        <w:rPr>
          <w:rFonts w:ascii="Arial" w:hAnsi="Arial" w:cs="Arial"/>
          <w:sz w:val="22"/>
          <w:szCs w:val="22"/>
        </w:rPr>
      </w:pPr>
    </w:p>
    <w:p w14:paraId="163CE326" w14:textId="15B6818D" w:rsidR="0054518F" w:rsidRDefault="00000000" w:rsidP="0099670A">
      <w:pPr>
        <w:pStyle w:val="Heading2"/>
        <w:rPr>
          <w:rFonts w:ascii="Arial" w:hAnsi="Arial" w:cs="Arial"/>
          <w:sz w:val="22"/>
          <w:szCs w:val="22"/>
        </w:rPr>
      </w:pPr>
      <w:r w:rsidRPr="0099670A">
        <w:rPr>
          <w:rFonts w:ascii="Arial" w:hAnsi="Arial" w:cs="Arial"/>
          <w:sz w:val="22"/>
          <w:szCs w:val="22"/>
        </w:rPr>
        <w:t xml:space="preserve">References </w:t>
      </w:r>
    </w:p>
    <w:p w14:paraId="06AB1819" w14:textId="77777777" w:rsidR="0099670A" w:rsidRPr="0099670A" w:rsidRDefault="0099670A" w:rsidP="0099670A"/>
    <w:p w14:paraId="63AB65FE" w14:textId="77777777" w:rsidR="0078352E" w:rsidRPr="0099670A" w:rsidRDefault="00000000">
      <w:pPr>
        <w:pStyle w:val="ListBullet"/>
        <w:rPr>
          <w:rFonts w:ascii="Arial" w:hAnsi="Arial" w:cs="Arial"/>
        </w:rPr>
      </w:pPr>
      <w:r w:rsidRPr="0099670A">
        <w:rPr>
          <w:rFonts w:ascii="Arial" w:hAnsi="Arial" w:cs="Arial"/>
        </w:rPr>
        <w:t>Alzheimer’s Society (2023) Dementia: Guide for Care Workers. Available at: https://www.alzheimers.org.uk (Accessed: 2 November 2025).</w:t>
      </w:r>
    </w:p>
    <w:p w14:paraId="4174B8EF" w14:textId="77777777" w:rsidR="0078352E" w:rsidRPr="0099670A" w:rsidRDefault="00000000">
      <w:pPr>
        <w:pStyle w:val="ListBullet"/>
        <w:rPr>
          <w:rFonts w:ascii="Arial" w:hAnsi="Arial" w:cs="Arial"/>
        </w:rPr>
      </w:pPr>
      <w:r w:rsidRPr="0099670A">
        <w:rPr>
          <w:rFonts w:ascii="Arial" w:hAnsi="Arial" w:cs="Arial"/>
        </w:rPr>
        <w:t>Brooker, D. and Latham, I. (2016) Person-Centred Dementia Care: Making Services Better. 2nd edn. London: Jessica Kingsley Publishers.</w:t>
      </w:r>
    </w:p>
    <w:p w14:paraId="35E785BC" w14:textId="77777777" w:rsidR="0078352E" w:rsidRPr="0099670A" w:rsidRDefault="00000000">
      <w:pPr>
        <w:pStyle w:val="ListBullet"/>
        <w:rPr>
          <w:rFonts w:ascii="Arial" w:hAnsi="Arial" w:cs="Arial"/>
        </w:rPr>
      </w:pPr>
      <w:r w:rsidRPr="0099670A">
        <w:rPr>
          <w:rFonts w:ascii="Arial" w:hAnsi="Arial" w:cs="Arial"/>
        </w:rPr>
        <w:t>Erikson, E. H. (1963) Childhood and Society. 2nd edn. New York: Norton.</w:t>
      </w:r>
    </w:p>
    <w:p w14:paraId="0E026021" w14:textId="77777777" w:rsidR="0078352E" w:rsidRPr="0099670A" w:rsidRDefault="00000000">
      <w:pPr>
        <w:pStyle w:val="ListBullet"/>
        <w:rPr>
          <w:rFonts w:ascii="Arial" w:hAnsi="Arial" w:cs="Arial"/>
        </w:rPr>
      </w:pPr>
      <w:r w:rsidRPr="0099670A">
        <w:rPr>
          <w:rFonts w:ascii="Arial" w:hAnsi="Arial" w:cs="Arial"/>
        </w:rPr>
        <w:t>Feil, N. (1993) The Validation Breakthrough: Simple Techniques for Communicating with People with Alzheimer’s-Type Dementia. Baltimore: Health Professions Press.</w:t>
      </w:r>
    </w:p>
    <w:p w14:paraId="0C2E9BDF" w14:textId="77777777" w:rsidR="0078352E" w:rsidRPr="0099670A" w:rsidRDefault="00000000">
      <w:pPr>
        <w:pStyle w:val="ListBullet"/>
        <w:rPr>
          <w:rFonts w:ascii="Arial" w:hAnsi="Arial" w:cs="Arial"/>
        </w:rPr>
      </w:pPr>
      <w:r w:rsidRPr="0099670A">
        <w:rPr>
          <w:rFonts w:ascii="Arial" w:hAnsi="Arial" w:cs="Arial"/>
        </w:rPr>
        <w:t>Knight, B. G. (2017) Psychotherapy with Older Adults. 4th edn. London: Sage.</w:t>
      </w:r>
    </w:p>
    <w:p w14:paraId="731E713B" w14:textId="77777777" w:rsidR="0078352E" w:rsidRPr="0099670A" w:rsidRDefault="00000000">
      <w:pPr>
        <w:pStyle w:val="ListBullet"/>
        <w:rPr>
          <w:rFonts w:ascii="Arial" w:hAnsi="Arial" w:cs="Arial"/>
        </w:rPr>
      </w:pPr>
      <w:r w:rsidRPr="0099670A">
        <w:rPr>
          <w:rFonts w:ascii="Arial" w:hAnsi="Arial" w:cs="Arial"/>
        </w:rPr>
        <w:t>McKeown, J., Clarke, A. and Repper, J. (2010) ‘Life story work in health and social care: systematic review and future directions’, Health &amp; Social Care in the Community, 18(4), pp. 347–356.</w:t>
      </w:r>
    </w:p>
    <w:p w14:paraId="71EADF9D" w14:textId="77777777" w:rsidR="0078352E" w:rsidRPr="0099670A" w:rsidRDefault="00000000">
      <w:pPr>
        <w:pStyle w:val="ListBullet"/>
        <w:rPr>
          <w:rFonts w:ascii="Arial" w:hAnsi="Arial" w:cs="Arial"/>
        </w:rPr>
      </w:pPr>
      <w:r w:rsidRPr="0099670A">
        <w:rPr>
          <w:rFonts w:ascii="Arial" w:hAnsi="Arial" w:cs="Arial"/>
        </w:rPr>
        <w:t>McLeod, S. (2020) Erikson’s Psychosocial Stages of Development. Simply Psychology. Available at: https://www.simplypsychology.org (Accessed: 2 November 2025).</w:t>
      </w:r>
    </w:p>
    <w:p w14:paraId="5A917B8D" w14:textId="77777777" w:rsidR="0078352E" w:rsidRPr="0099670A" w:rsidRDefault="00000000">
      <w:pPr>
        <w:pStyle w:val="ListBullet"/>
        <w:rPr>
          <w:rFonts w:ascii="Arial" w:hAnsi="Arial" w:cs="Arial"/>
        </w:rPr>
      </w:pPr>
      <w:r w:rsidRPr="0099670A">
        <w:rPr>
          <w:rFonts w:ascii="Arial" w:hAnsi="Arial" w:cs="Arial"/>
        </w:rPr>
        <w:t>McLeod, S. (2023) Maslow’s Hierarchy of Needs. Simply Psychology. Available at: https://www.simplypsychology.org (Accessed: 2 November 2025).</w:t>
      </w:r>
    </w:p>
    <w:p w14:paraId="1A3DB142" w14:textId="77777777" w:rsidR="0078352E" w:rsidRPr="0099670A" w:rsidRDefault="00000000">
      <w:pPr>
        <w:pStyle w:val="ListBullet"/>
        <w:rPr>
          <w:rFonts w:ascii="Arial" w:hAnsi="Arial" w:cs="Arial"/>
        </w:rPr>
      </w:pPr>
      <w:r w:rsidRPr="0099670A">
        <w:rPr>
          <w:rFonts w:ascii="Arial" w:hAnsi="Arial" w:cs="Arial"/>
        </w:rPr>
        <w:t>National Institute for Health and Care Excellence (NICE) (2018) Dementia: Assessment, Management and Support for People Living with Dementia and Their Carers (NG97). London: NICE.</w:t>
      </w:r>
    </w:p>
    <w:p w14:paraId="4BC5ED12" w14:textId="77777777" w:rsidR="0078352E" w:rsidRPr="0099670A" w:rsidRDefault="00000000">
      <w:pPr>
        <w:pStyle w:val="ListBullet"/>
        <w:rPr>
          <w:rFonts w:ascii="Arial" w:hAnsi="Arial" w:cs="Arial"/>
        </w:rPr>
      </w:pPr>
      <w:r w:rsidRPr="0099670A">
        <w:rPr>
          <w:rFonts w:ascii="Arial" w:hAnsi="Arial" w:cs="Arial"/>
        </w:rPr>
        <w:t>Simons, H. (2019) Applying Maslow’s Theory to Elder Care Settings. Nursing Older People, 31(2), pp. 22–27.</w:t>
      </w:r>
    </w:p>
    <w:p w14:paraId="032498F2" w14:textId="77777777" w:rsidR="0078352E" w:rsidRPr="0099670A" w:rsidRDefault="00000000">
      <w:pPr>
        <w:pStyle w:val="ListBullet"/>
        <w:rPr>
          <w:rFonts w:ascii="Arial" w:hAnsi="Arial" w:cs="Arial"/>
        </w:rPr>
      </w:pPr>
      <w:r w:rsidRPr="0099670A">
        <w:rPr>
          <w:rFonts w:ascii="Arial" w:hAnsi="Arial" w:cs="Arial"/>
        </w:rPr>
        <w:t>Woods, B., O’Philbin, L., Farrell, E., Spector, A. and Orrell, M. (2018) ‘Reminiscence therapy for dementia’, Cochrane Database of Systematic Reviews, 3, pp. 1–26.</w:t>
      </w:r>
    </w:p>
    <w:sectPr w:rsidR="0078352E" w:rsidRPr="0099670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57939563">
    <w:abstractNumId w:val="8"/>
  </w:num>
  <w:num w:numId="2" w16cid:durableId="1404568950">
    <w:abstractNumId w:val="6"/>
  </w:num>
  <w:num w:numId="3" w16cid:durableId="992029811">
    <w:abstractNumId w:val="5"/>
  </w:num>
  <w:num w:numId="4" w16cid:durableId="885601127">
    <w:abstractNumId w:val="4"/>
  </w:num>
  <w:num w:numId="5" w16cid:durableId="1004554240">
    <w:abstractNumId w:val="7"/>
  </w:num>
  <w:num w:numId="6" w16cid:durableId="1266494885">
    <w:abstractNumId w:val="3"/>
  </w:num>
  <w:num w:numId="7" w16cid:durableId="2129618650">
    <w:abstractNumId w:val="2"/>
  </w:num>
  <w:num w:numId="8" w16cid:durableId="736707774">
    <w:abstractNumId w:val="1"/>
  </w:num>
  <w:num w:numId="9" w16cid:durableId="481308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3069"/>
    <w:rsid w:val="001423B5"/>
    <w:rsid w:val="0015074B"/>
    <w:rsid w:val="0029639D"/>
    <w:rsid w:val="002B77DF"/>
    <w:rsid w:val="00326F90"/>
    <w:rsid w:val="0054518F"/>
    <w:rsid w:val="006D4DF7"/>
    <w:rsid w:val="007604B0"/>
    <w:rsid w:val="0078352E"/>
    <w:rsid w:val="0099670A"/>
    <w:rsid w:val="009968B6"/>
    <w:rsid w:val="009B728F"/>
    <w:rsid w:val="009C19CE"/>
    <w:rsid w:val="00A52C02"/>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B902AEF"/>
  <w14:defaultImageDpi w14:val="300"/>
  <w15:docId w15:val="{7D845D16-F7C5-4AF7-A272-910586B77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1722</Words>
  <Characters>9821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Rukiya Pathan (2427207)</cp:lastModifiedBy>
  <cp:revision>8</cp:revision>
  <dcterms:created xsi:type="dcterms:W3CDTF">2025-11-04T12:59:00Z</dcterms:created>
  <dcterms:modified xsi:type="dcterms:W3CDTF">2025-11-17T17:42:00Z</dcterms:modified>
  <cp:category/>
</cp:coreProperties>
</file>