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80741743"/>
        <w:docPartObj>
          <w:docPartGallery w:val="Cover Pages"/>
          <w:docPartUnique/>
        </w:docPartObj>
      </w:sdtPr>
      <w:sdtEndPr>
        <w:rPr>
          <w:sz w:val="36"/>
          <w:szCs w:val="36"/>
        </w:rPr>
      </w:sdtEndPr>
      <w:sdtContent>
        <w:p w14:paraId="5D345757" w14:textId="68553D86" w:rsidR="00B328C8" w:rsidRDefault="00B328C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328C8" w14:paraId="066DEE62" w14:textId="77777777">
            <w:sdt>
              <w:sdtPr>
                <w:rPr>
                  <w:sz w:val="44"/>
                  <w:szCs w:val="44"/>
                </w:rPr>
                <w:alias w:val="Company"/>
                <w:id w:val="13406915"/>
                <w:placeholder>
                  <w:docPart w:val="8665FBF1ED274E618CD0F39A43E210D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C077DB2" w14:textId="72F4605A" w:rsidR="00B328C8" w:rsidRDefault="00B328C8" w:rsidP="00F7563C">
                    <w:pPr>
                      <w:pStyle w:val="NoSpacing"/>
                      <w:jc w:val="center"/>
                      <w:rPr>
                        <w:color w:val="2F5496" w:themeColor="accent1" w:themeShade="BF"/>
                        <w:sz w:val="24"/>
                      </w:rPr>
                    </w:pPr>
                    <w:r w:rsidRPr="00F7563C">
                      <w:rPr>
                        <w:sz w:val="44"/>
                        <w:szCs w:val="44"/>
                      </w:rPr>
                      <w:t>Lucy Durnell</w:t>
                    </w:r>
                  </w:p>
                </w:tc>
              </w:sdtContent>
            </w:sdt>
          </w:tr>
          <w:tr w:rsidR="00B328C8" w14:paraId="4C16A1CC" w14:textId="77777777">
            <w:tc>
              <w:tcPr>
                <w:tcW w:w="7672" w:type="dxa"/>
              </w:tcPr>
              <w:bookmarkStart w:id="0" w:name="_Toc51422542" w:displacedByCustomXml="next"/>
              <w:sdt>
                <w:sdtPr>
                  <w:rPr>
                    <w:rFonts w:eastAsiaTheme="minorEastAsia"/>
                    <w:color w:val="auto"/>
                    <w:sz w:val="48"/>
                    <w:szCs w:val="48"/>
                  </w:rPr>
                  <w:alias w:val="Title"/>
                  <w:id w:val="13406919"/>
                  <w:placeholder>
                    <w:docPart w:val="736785E2C7304CBEB5A3ABB611CC9130"/>
                  </w:placeholder>
                  <w:dataBinding w:prefixMappings="xmlns:ns0='http://schemas.openxmlformats.org/package/2006/metadata/core-properties' xmlns:ns1='http://purl.org/dc/elements/1.1/'" w:xpath="/ns0:coreProperties[1]/ns1:title[1]" w:storeItemID="{6C3C8BC8-F283-45AE-878A-BAB7291924A1}"/>
                  <w:text/>
                </w:sdtPr>
                <w:sdtEndPr/>
                <w:sdtContent>
                  <w:p w14:paraId="425EDB7A" w14:textId="1828B989" w:rsidR="00B328C8" w:rsidRDefault="006B15CE" w:rsidP="00F7563C">
                    <w:pPr>
                      <w:pStyle w:val="Heading1"/>
                      <w:jc w:val="center"/>
                      <w:rPr>
                        <w:color w:val="4472C4" w:themeColor="accent1"/>
                        <w:sz w:val="88"/>
                        <w:szCs w:val="88"/>
                      </w:rPr>
                    </w:pPr>
                    <w:r w:rsidRPr="00F7563C">
                      <w:rPr>
                        <w:rFonts w:eastAsiaTheme="minorEastAsia"/>
                        <w:color w:val="auto"/>
                        <w:sz w:val="48"/>
                        <w:szCs w:val="48"/>
                      </w:rPr>
                      <w:t xml:space="preserve">Exploring Financial Abuse of Elderly Victims </w:t>
                    </w:r>
                    <w:r w:rsidR="00286E45" w:rsidRPr="00F7563C">
                      <w:rPr>
                        <w:rFonts w:eastAsiaTheme="minorEastAsia"/>
                        <w:color w:val="auto"/>
                        <w:sz w:val="48"/>
                        <w:szCs w:val="48"/>
                      </w:rPr>
                      <w:t>carried out by Power of Attorneys</w:t>
                    </w:r>
                  </w:p>
                </w:sdtContent>
              </w:sdt>
              <w:bookmarkEnd w:id="0" w:displacedByCustomXml="prev"/>
            </w:tc>
          </w:tr>
          <w:tr w:rsidR="00B328C8" w14:paraId="00A51F7C" w14:textId="77777777">
            <w:sdt>
              <w:sdtPr>
                <w:rPr>
                  <w:sz w:val="36"/>
                  <w:szCs w:val="36"/>
                </w:rPr>
                <w:alias w:val="Subtitle"/>
                <w:id w:val="13406923"/>
                <w:placeholder>
                  <w:docPart w:val="01CC583BB0B24CF6B1A3EE852E6A26C5"/>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B49FE15" w14:textId="7BF7004E" w:rsidR="00B328C8" w:rsidRDefault="00032EEF" w:rsidP="00F7563C">
                    <w:pPr>
                      <w:pStyle w:val="NoSpacing"/>
                      <w:jc w:val="center"/>
                      <w:rPr>
                        <w:color w:val="2F5496" w:themeColor="accent1" w:themeShade="BF"/>
                        <w:sz w:val="24"/>
                      </w:rPr>
                    </w:pPr>
                    <w:r w:rsidRPr="00F7563C">
                      <w:rPr>
                        <w:sz w:val="36"/>
                        <w:szCs w:val="36"/>
                      </w:rPr>
                      <w:t>Literature Review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328C8" w14:paraId="326291CD" w14:textId="77777777">
            <w:tc>
              <w:tcPr>
                <w:tcW w:w="7221" w:type="dxa"/>
                <w:tcMar>
                  <w:top w:w="216" w:type="dxa"/>
                  <w:left w:w="115" w:type="dxa"/>
                  <w:bottom w:w="216" w:type="dxa"/>
                  <w:right w:w="115" w:type="dxa"/>
                </w:tcMar>
              </w:tcPr>
              <w:p w14:paraId="59B57FD5" w14:textId="10454EEC" w:rsidR="00B328C8" w:rsidRDefault="00B328C8">
                <w:pPr>
                  <w:pStyle w:val="NoSpacing"/>
                  <w:rPr>
                    <w:color w:val="4472C4" w:themeColor="accent1"/>
                    <w:sz w:val="28"/>
                    <w:szCs w:val="28"/>
                  </w:rPr>
                </w:pPr>
              </w:p>
              <w:p w14:paraId="22F5F988" w14:textId="691E1A4E" w:rsidR="00B328C8" w:rsidRDefault="00B328C8">
                <w:pPr>
                  <w:pStyle w:val="NoSpacing"/>
                  <w:rPr>
                    <w:color w:val="4472C4" w:themeColor="accent1"/>
                    <w:sz w:val="28"/>
                    <w:szCs w:val="28"/>
                  </w:rPr>
                </w:pPr>
              </w:p>
              <w:p w14:paraId="51728B9B" w14:textId="77777777" w:rsidR="00B328C8" w:rsidRDefault="00B328C8">
                <w:pPr>
                  <w:pStyle w:val="NoSpacing"/>
                  <w:rPr>
                    <w:color w:val="4472C4" w:themeColor="accent1"/>
                  </w:rPr>
                </w:pPr>
              </w:p>
            </w:tc>
          </w:tr>
        </w:tbl>
        <w:p w14:paraId="4DDAC7EB" w14:textId="4107EE7E" w:rsidR="00B328C8" w:rsidRDefault="00B328C8">
          <w:pPr>
            <w:rPr>
              <w:rFonts w:asciiTheme="majorHAnsi" w:eastAsiaTheme="majorEastAsia" w:hAnsiTheme="majorHAnsi" w:cstheme="majorBidi"/>
              <w:color w:val="2F5496" w:themeColor="accent1" w:themeShade="BF"/>
              <w:sz w:val="36"/>
              <w:szCs w:val="36"/>
            </w:rPr>
          </w:pPr>
          <w:r>
            <w:rPr>
              <w:sz w:val="36"/>
              <w:szCs w:val="36"/>
            </w:rPr>
            <w:br w:type="page"/>
          </w:r>
        </w:p>
      </w:sdtContent>
    </w:sdt>
    <w:sdt>
      <w:sdtPr>
        <w:rPr>
          <w:rFonts w:asciiTheme="minorHAnsi" w:eastAsiaTheme="minorHAnsi" w:hAnsiTheme="minorHAnsi" w:cstheme="minorBidi"/>
          <w:color w:val="auto"/>
          <w:sz w:val="22"/>
          <w:szCs w:val="22"/>
          <w:lang w:val="en-GB"/>
        </w:rPr>
        <w:id w:val="-1630462201"/>
        <w:docPartObj>
          <w:docPartGallery w:val="Table of Contents"/>
          <w:docPartUnique/>
        </w:docPartObj>
      </w:sdtPr>
      <w:sdtEndPr>
        <w:rPr>
          <w:b/>
          <w:bCs/>
          <w:noProof/>
        </w:rPr>
      </w:sdtEndPr>
      <w:sdtContent>
        <w:p w14:paraId="19601D29" w14:textId="7D44F657" w:rsidR="00B54E25" w:rsidRPr="006508D5" w:rsidRDefault="00B54E25" w:rsidP="00B54E25">
          <w:pPr>
            <w:pStyle w:val="TOCHeading"/>
            <w:rPr>
              <w:rFonts w:ascii="Arial" w:hAnsi="Arial" w:cs="Arial"/>
              <w:b/>
              <w:bCs/>
              <w:noProof/>
            </w:rPr>
          </w:pPr>
          <w:r w:rsidRPr="006508D5">
            <w:rPr>
              <w:rFonts w:ascii="Arial" w:hAnsi="Arial" w:cs="Arial"/>
              <w:b/>
              <w:bCs/>
            </w:rPr>
            <w:t>Contents</w:t>
          </w:r>
          <w:r w:rsidRPr="006508D5">
            <w:rPr>
              <w:rFonts w:ascii="Arial" w:hAnsi="Arial" w:cs="Arial"/>
              <w:b/>
              <w:bCs/>
            </w:rPr>
            <w:fldChar w:fldCharType="begin"/>
          </w:r>
          <w:r w:rsidRPr="006508D5">
            <w:rPr>
              <w:rFonts w:ascii="Arial" w:hAnsi="Arial" w:cs="Arial"/>
              <w:b/>
              <w:bCs/>
            </w:rPr>
            <w:instrText xml:space="preserve"> TOC \o "1-3" \h \z \u </w:instrText>
          </w:r>
          <w:r w:rsidRPr="006508D5">
            <w:rPr>
              <w:rFonts w:ascii="Arial" w:hAnsi="Arial" w:cs="Arial"/>
              <w:b/>
              <w:bCs/>
            </w:rPr>
            <w:fldChar w:fldCharType="separate"/>
          </w:r>
        </w:p>
        <w:p w14:paraId="174B753B" w14:textId="192A8FF4" w:rsidR="00B54E25" w:rsidRPr="006508D5" w:rsidRDefault="00D26E62">
          <w:pPr>
            <w:pStyle w:val="TOC1"/>
            <w:tabs>
              <w:tab w:val="right" w:leader="dot" w:pos="9016"/>
            </w:tabs>
            <w:rPr>
              <w:rFonts w:ascii="Arial" w:eastAsiaTheme="minorEastAsia" w:hAnsi="Arial" w:cs="Arial"/>
              <w:b/>
              <w:bCs/>
              <w:noProof/>
              <w:lang w:eastAsia="en-GB"/>
            </w:rPr>
          </w:pPr>
          <w:hyperlink w:anchor="_Toc51422543" w:history="1">
            <w:r w:rsidR="00B54E25" w:rsidRPr="006508D5">
              <w:rPr>
                <w:rStyle w:val="Hyperlink"/>
                <w:rFonts w:ascii="Arial" w:hAnsi="Arial" w:cs="Arial"/>
                <w:b/>
                <w:bCs/>
                <w:noProof/>
              </w:rPr>
              <w:t>Introduction:</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_Toc51422543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2</w:t>
            </w:r>
            <w:r w:rsidR="00B54E25" w:rsidRPr="006508D5">
              <w:rPr>
                <w:rFonts w:ascii="Arial" w:hAnsi="Arial" w:cs="Arial"/>
                <w:b/>
                <w:bCs/>
                <w:noProof/>
                <w:webHidden/>
              </w:rPr>
              <w:fldChar w:fldCharType="end"/>
            </w:r>
          </w:hyperlink>
        </w:p>
        <w:p w14:paraId="44DD08EA" w14:textId="0F5AD0A4" w:rsidR="00B54E25" w:rsidRPr="006508D5" w:rsidRDefault="00D26E62">
          <w:pPr>
            <w:pStyle w:val="TOC1"/>
            <w:tabs>
              <w:tab w:val="right" w:leader="dot" w:pos="9016"/>
            </w:tabs>
            <w:rPr>
              <w:rFonts w:ascii="Arial" w:eastAsiaTheme="minorEastAsia" w:hAnsi="Arial" w:cs="Arial"/>
              <w:b/>
              <w:bCs/>
              <w:noProof/>
              <w:lang w:eastAsia="en-GB"/>
            </w:rPr>
          </w:pPr>
          <w:hyperlink w:anchor="_Toc51422544" w:history="1">
            <w:r w:rsidR="00B54E25" w:rsidRPr="006508D5">
              <w:rPr>
                <w:rStyle w:val="Hyperlink"/>
                <w:rFonts w:ascii="Arial" w:hAnsi="Arial" w:cs="Arial"/>
                <w:b/>
                <w:bCs/>
                <w:noProof/>
              </w:rPr>
              <w:t>Emerging issues with Power of Attorneys:</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_Toc51422544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3</w:t>
            </w:r>
            <w:r w:rsidR="00B54E25" w:rsidRPr="006508D5">
              <w:rPr>
                <w:rFonts w:ascii="Arial" w:hAnsi="Arial" w:cs="Arial"/>
                <w:b/>
                <w:bCs/>
                <w:noProof/>
                <w:webHidden/>
              </w:rPr>
              <w:fldChar w:fldCharType="end"/>
            </w:r>
          </w:hyperlink>
          <w:r w:rsidR="00205619" w:rsidRPr="006508D5">
            <w:rPr>
              <w:rFonts w:ascii="Arial" w:hAnsi="Arial" w:cs="Arial"/>
              <w:b/>
              <w:bCs/>
              <w:noProof/>
            </w:rPr>
            <w:t>-4</w:t>
          </w:r>
        </w:p>
        <w:p w14:paraId="6EABC07D" w14:textId="4AC19D18" w:rsidR="00B54E25" w:rsidRPr="006508D5" w:rsidRDefault="00D26E62">
          <w:pPr>
            <w:pStyle w:val="TOC1"/>
            <w:tabs>
              <w:tab w:val="right" w:leader="dot" w:pos="9016"/>
            </w:tabs>
            <w:rPr>
              <w:rFonts w:ascii="Arial" w:eastAsiaTheme="minorEastAsia" w:hAnsi="Arial" w:cs="Arial"/>
              <w:b/>
              <w:bCs/>
              <w:noProof/>
              <w:lang w:eastAsia="en-GB"/>
            </w:rPr>
          </w:pPr>
          <w:hyperlink w:anchor="_Toc51422545" w:history="1">
            <w:r w:rsidR="00B54E25" w:rsidRPr="006508D5">
              <w:rPr>
                <w:rStyle w:val="Hyperlink"/>
                <w:rFonts w:ascii="Arial" w:hAnsi="Arial" w:cs="Arial"/>
                <w:b/>
                <w:bCs/>
                <w:noProof/>
              </w:rPr>
              <w:t>Application of Power of Attorneys:</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_Toc51422545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5</w:t>
            </w:r>
            <w:r w:rsidR="00B54E25" w:rsidRPr="006508D5">
              <w:rPr>
                <w:rFonts w:ascii="Arial" w:hAnsi="Arial" w:cs="Arial"/>
                <w:b/>
                <w:bCs/>
                <w:noProof/>
                <w:webHidden/>
              </w:rPr>
              <w:fldChar w:fldCharType="end"/>
            </w:r>
          </w:hyperlink>
          <w:r w:rsidR="00205619" w:rsidRPr="006508D5">
            <w:rPr>
              <w:rFonts w:ascii="Arial" w:hAnsi="Arial" w:cs="Arial"/>
              <w:b/>
              <w:bCs/>
              <w:noProof/>
            </w:rPr>
            <w:t>-6</w:t>
          </w:r>
        </w:p>
        <w:p w14:paraId="4E046030" w14:textId="25C15C76" w:rsidR="00B54E25" w:rsidRPr="006508D5" w:rsidRDefault="00D26E62">
          <w:pPr>
            <w:pStyle w:val="TOC1"/>
            <w:tabs>
              <w:tab w:val="right" w:leader="dot" w:pos="9016"/>
            </w:tabs>
            <w:rPr>
              <w:rFonts w:ascii="Arial" w:eastAsiaTheme="minorEastAsia" w:hAnsi="Arial" w:cs="Arial"/>
              <w:b/>
              <w:bCs/>
              <w:noProof/>
              <w:lang w:eastAsia="en-GB"/>
            </w:rPr>
          </w:pPr>
          <w:hyperlink w:anchor="_Toc51422546" w:history="1">
            <w:r w:rsidR="00B54E25" w:rsidRPr="006508D5">
              <w:rPr>
                <w:rStyle w:val="Hyperlink"/>
                <w:rFonts w:ascii="Arial" w:hAnsi="Arial" w:cs="Arial"/>
                <w:b/>
                <w:bCs/>
                <w:noProof/>
              </w:rPr>
              <w:t>The Question of Capacity:</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_Toc51422546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7</w:t>
            </w:r>
            <w:r w:rsidR="00B54E25" w:rsidRPr="006508D5">
              <w:rPr>
                <w:rFonts w:ascii="Arial" w:hAnsi="Arial" w:cs="Arial"/>
                <w:b/>
                <w:bCs/>
                <w:noProof/>
                <w:webHidden/>
              </w:rPr>
              <w:fldChar w:fldCharType="end"/>
            </w:r>
          </w:hyperlink>
          <w:r w:rsidR="00205619" w:rsidRPr="006508D5">
            <w:rPr>
              <w:rFonts w:ascii="Arial" w:hAnsi="Arial" w:cs="Arial"/>
              <w:b/>
              <w:bCs/>
              <w:noProof/>
            </w:rPr>
            <w:t>-8</w:t>
          </w:r>
        </w:p>
        <w:p w14:paraId="18EAF71E" w14:textId="2F42EF1C" w:rsidR="00B54E25" w:rsidRPr="006508D5" w:rsidRDefault="00D26E62">
          <w:pPr>
            <w:pStyle w:val="TOC1"/>
            <w:tabs>
              <w:tab w:val="right" w:leader="dot" w:pos="9016"/>
            </w:tabs>
            <w:rPr>
              <w:rFonts w:ascii="Arial" w:eastAsiaTheme="minorEastAsia" w:hAnsi="Arial" w:cs="Arial"/>
              <w:b/>
              <w:bCs/>
              <w:noProof/>
              <w:lang w:eastAsia="en-GB"/>
            </w:rPr>
          </w:pPr>
          <w:hyperlink w:anchor="_Toc51422547" w:history="1">
            <w:r w:rsidR="00B54E25" w:rsidRPr="006508D5">
              <w:rPr>
                <w:rStyle w:val="Hyperlink"/>
                <w:rFonts w:ascii="Arial" w:hAnsi="Arial" w:cs="Arial"/>
                <w:b/>
                <w:bCs/>
                <w:noProof/>
              </w:rPr>
              <w:t>Reform and Prosecution of a Power of Attorney:</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_Toc51422547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9</w:t>
            </w:r>
            <w:r w:rsidR="00B54E25" w:rsidRPr="006508D5">
              <w:rPr>
                <w:rFonts w:ascii="Arial" w:hAnsi="Arial" w:cs="Arial"/>
                <w:b/>
                <w:bCs/>
                <w:noProof/>
                <w:webHidden/>
              </w:rPr>
              <w:fldChar w:fldCharType="end"/>
            </w:r>
          </w:hyperlink>
          <w:r w:rsidR="00205619" w:rsidRPr="006508D5">
            <w:rPr>
              <w:rFonts w:ascii="Arial" w:hAnsi="Arial" w:cs="Arial"/>
              <w:b/>
              <w:bCs/>
              <w:noProof/>
            </w:rPr>
            <w:t>-10</w:t>
          </w:r>
        </w:p>
        <w:p w14:paraId="09170009" w14:textId="63434D77" w:rsidR="00B54E25" w:rsidRPr="006508D5" w:rsidRDefault="00D26E62">
          <w:pPr>
            <w:pStyle w:val="TOC1"/>
            <w:tabs>
              <w:tab w:val="right" w:leader="dot" w:pos="9016"/>
            </w:tabs>
            <w:rPr>
              <w:rFonts w:ascii="Arial" w:eastAsiaTheme="minorEastAsia" w:hAnsi="Arial" w:cs="Arial"/>
              <w:b/>
              <w:bCs/>
              <w:noProof/>
              <w:lang w:eastAsia="en-GB"/>
            </w:rPr>
          </w:pPr>
          <w:hyperlink w:anchor="_Toc51422548" w:history="1">
            <w:r w:rsidR="00B54E25" w:rsidRPr="006508D5">
              <w:rPr>
                <w:rStyle w:val="Hyperlink"/>
                <w:rFonts w:ascii="Arial" w:hAnsi="Arial" w:cs="Arial"/>
                <w:b/>
                <w:bCs/>
                <w:noProof/>
              </w:rPr>
              <w:t>Criminal Justice Response:</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_Toc51422548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11</w:t>
            </w:r>
            <w:r w:rsidR="00B54E25" w:rsidRPr="006508D5">
              <w:rPr>
                <w:rFonts w:ascii="Arial" w:hAnsi="Arial" w:cs="Arial"/>
                <w:b/>
                <w:bCs/>
                <w:noProof/>
                <w:webHidden/>
              </w:rPr>
              <w:fldChar w:fldCharType="end"/>
            </w:r>
          </w:hyperlink>
          <w:r w:rsidR="00205619" w:rsidRPr="006508D5">
            <w:rPr>
              <w:rFonts w:ascii="Arial" w:hAnsi="Arial" w:cs="Arial"/>
              <w:b/>
              <w:bCs/>
              <w:noProof/>
            </w:rPr>
            <w:t>-13</w:t>
          </w:r>
        </w:p>
        <w:p w14:paraId="52690D58" w14:textId="2DB061CD" w:rsidR="00B54E25" w:rsidRPr="006508D5" w:rsidRDefault="00D26E62">
          <w:pPr>
            <w:pStyle w:val="TOC1"/>
            <w:tabs>
              <w:tab w:val="right" w:leader="dot" w:pos="9016"/>
            </w:tabs>
            <w:rPr>
              <w:rFonts w:ascii="Arial" w:eastAsiaTheme="minorEastAsia" w:hAnsi="Arial" w:cs="Arial"/>
              <w:b/>
              <w:bCs/>
              <w:noProof/>
              <w:lang w:eastAsia="en-GB"/>
            </w:rPr>
          </w:pPr>
          <w:hyperlink w:anchor="_Toc51422549" w:history="1">
            <w:r w:rsidR="00B54E25" w:rsidRPr="006508D5">
              <w:rPr>
                <w:rStyle w:val="Hyperlink"/>
                <w:rFonts w:ascii="Arial" w:hAnsi="Arial" w:cs="Arial"/>
                <w:b/>
                <w:bCs/>
                <w:noProof/>
              </w:rPr>
              <w:t>Conclusion:</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_Toc51422549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14</w:t>
            </w:r>
            <w:r w:rsidR="00B54E25" w:rsidRPr="006508D5">
              <w:rPr>
                <w:rFonts w:ascii="Arial" w:hAnsi="Arial" w:cs="Arial"/>
                <w:b/>
                <w:bCs/>
                <w:noProof/>
                <w:webHidden/>
              </w:rPr>
              <w:fldChar w:fldCharType="end"/>
            </w:r>
          </w:hyperlink>
        </w:p>
        <w:p w14:paraId="2331CC07" w14:textId="6E299DC1" w:rsidR="00B54E25" w:rsidRPr="006508D5" w:rsidRDefault="00D26E62">
          <w:pPr>
            <w:pStyle w:val="TOC1"/>
            <w:tabs>
              <w:tab w:val="right" w:leader="dot" w:pos="9016"/>
            </w:tabs>
            <w:rPr>
              <w:rFonts w:ascii="Arial" w:eastAsiaTheme="minorEastAsia" w:hAnsi="Arial" w:cs="Arial"/>
              <w:b/>
              <w:bCs/>
              <w:noProof/>
              <w:lang w:eastAsia="en-GB"/>
            </w:rPr>
          </w:pPr>
          <w:hyperlink w:anchor="_Toc51422550" w:history="1">
            <w:r w:rsidR="00B54E25" w:rsidRPr="006508D5">
              <w:rPr>
                <w:rStyle w:val="Hyperlink"/>
                <w:rFonts w:ascii="Arial" w:hAnsi="Arial" w:cs="Arial"/>
                <w:b/>
                <w:bCs/>
                <w:noProof/>
              </w:rPr>
              <w:t>References:</w:t>
            </w:r>
            <w:r w:rsidR="00B54E25" w:rsidRPr="006508D5">
              <w:rPr>
                <w:rFonts w:ascii="Arial" w:hAnsi="Arial" w:cs="Arial"/>
                <w:b/>
                <w:bCs/>
                <w:noProof/>
                <w:webHidden/>
              </w:rPr>
              <w:tab/>
            </w:r>
            <w:r w:rsidR="00B54E25" w:rsidRPr="006508D5">
              <w:rPr>
                <w:rFonts w:ascii="Arial" w:hAnsi="Arial" w:cs="Arial"/>
                <w:b/>
                <w:bCs/>
                <w:noProof/>
                <w:webHidden/>
              </w:rPr>
              <w:fldChar w:fldCharType="begin"/>
            </w:r>
            <w:r w:rsidR="00B54E25" w:rsidRPr="006508D5">
              <w:rPr>
                <w:rFonts w:ascii="Arial" w:hAnsi="Arial" w:cs="Arial"/>
                <w:b/>
                <w:bCs/>
                <w:noProof/>
                <w:webHidden/>
              </w:rPr>
              <w:instrText xml:space="preserve"> PAGEREF _Toc51422550 \h </w:instrText>
            </w:r>
            <w:r w:rsidR="00B54E25" w:rsidRPr="006508D5">
              <w:rPr>
                <w:rFonts w:ascii="Arial" w:hAnsi="Arial" w:cs="Arial"/>
                <w:b/>
                <w:bCs/>
                <w:noProof/>
                <w:webHidden/>
              </w:rPr>
            </w:r>
            <w:r w:rsidR="00B54E25" w:rsidRPr="006508D5">
              <w:rPr>
                <w:rFonts w:ascii="Arial" w:hAnsi="Arial" w:cs="Arial"/>
                <w:b/>
                <w:bCs/>
                <w:noProof/>
                <w:webHidden/>
              </w:rPr>
              <w:fldChar w:fldCharType="separate"/>
            </w:r>
            <w:r w:rsidR="008E4CB7" w:rsidRPr="006508D5">
              <w:rPr>
                <w:rFonts w:ascii="Arial" w:hAnsi="Arial" w:cs="Arial"/>
                <w:b/>
                <w:bCs/>
                <w:noProof/>
                <w:webHidden/>
              </w:rPr>
              <w:t>15</w:t>
            </w:r>
            <w:r w:rsidR="00B54E25" w:rsidRPr="006508D5">
              <w:rPr>
                <w:rFonts w:ascii="Arial" w:hAnsi="Arial" w:cs="Arial"/>
                <w:b/>
                <w:bCs/>
                <w:noProof/>
                <w:webHidden/>
              </w:rPr>
              <w:fldChar w:fldCharType="end"/>
            </w:r>
          </w:hyperlink>
        </w:p>
        <w:p w14:paraId="6A4AF5E0" w14:textId="7BEB44E3" w:rsidR="00B54E25" w:rsidRDefault="00B54E25">
          <w:r w:rsidRPr="006508D5">
            <w:rPr>
              <w:rFonts w:ascii="Arial" w:hAnsi="Arial" w:cs="Arial"/>
              <w:b/>
              <w:bCs/>
              <w:noProof/>
            </w:rPr>
            <w:fldChar w:fldCharType="end"/>
          </w:r>
        </w:p>
      </w:sdtContent>
    </w:sdt>
    <w:p w14:paraId="3CDD25E5" w14:textId="77777777" w:rsidR="00286E45" w:rsidRDefault="00286E45">
      <w:pPr>
        <w:rPr>
          <w:sz w:val="36"/>
          <w:szCs w:val="36"/>
        </w:rPr>
      </w:pPr>
    </w:p>
    <w:p w14:paraId="53B93E34" w14:textId="6646955E" w:rsidR="00B328C8" w:rsidRDefault="00B328C8">
      <w:pPr>
        <w:rPr>
          <w:rFonts w:asciiTheme="majorHAnsi" w:eastAsiaTheme="majorEastAsia" w:hAnsiTheme="majorHAnsi" w:cstheme="majorBidi"/>
          <w:color w:val="2F5496" w:themeColor="accent1" w:themeShade="BF"/>
          <w:sz w:val="36"/>
          <w:szCs w:val="36"/>
        </w:rPr>
      </w:pPr>
      <w:r>
        <w:rPr>
          <w:sz w:val="36"/>
          <w:szCs w:val="36"/>
        </w:rPr>
        <w:br w:type="page"/>
      </w:r>
    </w:p>
    <w:p w14:paraId="1CECA2CE" w14:textId="25DABE0A" w:rsidR="000D5389" w:rsidRPr="00046A3E" w:rsidRDefault="000D5389" w:rsidP="00046A3E">
      <w:pPr>
        <w:pStyle w:val="Heading1"/>
        <w:spacing w:line="360" w:lineRule="auto"/>
        <w:rPr>
          <w:rFonts w:ascii="Arial" w:hAnsi="Arial" w:cs="Arial"/>
        </w:rPr>
      </w:pPr>
      <w:bookmarkStart w:id="1" w:name="_Toc51422543"/>
      <w:r w:rsidRPr="00046A3E">
        <w:rPr>
          <w:rFonts w:ascii="Arial" w:hAnsi="Arial" w:cs="Arial"/>
        </w:rPr>
        <w:lastRenderedPageBreak/>
        <w:t>Introduction:</w:t>
      </w:r>
      <w:bookmarkEnd w:id="1"/>
      <w:r w:rsidRPr="00046A3E">
        <w:rPr>
          <w:rFonts w:ascii="Arial" w:hAnsi="Arial" w:cs="Arial"/>
        </w:rPr>
        <w:t xml:space="preserve"> </w:t>
      </w:r>
    </w:p>
    <w:p w14:paraId="7DA4F6C6" w14:textId="0EE51A83" w:rsidR="007F7942" w:rsidRPr="00046A3E" w:rsidRDefault="000B4084" w:rsidP="00046A3E">
      <w:pPr>
        <w:spacing w:line="360" w:lineRule="auto"/>
        <w:rPr>
          <w:rFonts w:ascii="Arial" w:hAnsi="Arial" w:cs="Arial"/>
          <w:sz w:val="24"/>
          <w:szCs w:val="24"/>
        </w:rPr>
      </w:pPr>
      <w:r w:rsidRPr="00046A3E">
        <w:rPr>
          <w:rFonts w:ascii="Arial" w:hAnsi="Arial" w:cs="Arial"/>
          <w:sz w:val="24"/>
          <w:szCs w:val="24"/>
        </w:rPr>
        <w:t>Ageing populations worldwide present a variety of economic benefits,</w:t>
      </w:r>
      <w:r w:rsidR="000D5389" w:rsidRPr="00046A3E">
        <w:rPr>
          <w:rFonts w:ascii="Arial" w:hAnsi="Arial" w:cs="Arial"/>
          <w:sz w:val="24"/>
          <w:szCs w:val="24"/>
        </w:rPr>
        <w:t xml:space="preserve"> generally with people living and working longer with fewer health complaints</w:t>
      </w:r>
      <w:r w:rsidR="00883D70" w:rsidRPr="00046A3E">
        <w:rPr>
          <w:rFonts w:ascii="Arial" w:hAnsi="Arial" w:cs="Arial"/>
          <w:sz w:val="24"/>
          <w:szCs w:val="24"/>
        </w:rPr>
        <w:t xml:space="preserve"> (Christensen et al 2009)</w:t>
      </w:r>
      <w:r w:rsidR="0086552A" w:rsidRPr="00046A3E">
        <w:rPr>
          <w:rFonts w:ascii="Arial" w:hAnsi="Arial" w:cs="Arial"/>
          <w:sz w:val="24"/>
          <w:szCs w:val="24"/>
        </w:rPr>
        <w:t>.</w:t>
      </w:r>
      <w:r w:rsidR="000D5389" w:rsidRPr="00046A3E">
        <w:rPr>
          <w:rFonts w:ascii="Arial" w:hAnsi="Arial" w:cs="Arial"/>
          <w:sz w:val="24"/>
          <w:szCs w:val="24"/>
        </w:rPr>
        <w:t xml:space="preserve"> </w:t>
      </w:r>
      <w:r w:rsidR="0086552A" w:rsidRPr="00046A3E">
        <w:rPr>
          <w:rFonts w:ascii="Arial" w:hAnsi="Arial" w:cs="Arial"/>
          <w:sz w:val="24"/>
          <w:szCs w:val="24"/>
        </w:rPr>
        <w:t>T</w:t>
      </w:r>
      <w:r w:rsidR="000D5389" w:rsidRPr="00046A3E">
        <w:rPr>
          <w:rFonts w:ascii="Arial" w:hAnsi="Arial" w:cs="Arial"/>
          <w:sz w:val="24"/>
          <w:szCs w:val="24"/>
        </w:rPr>
        <w:t xml:space="preserve">hat being said, there is also the risk of increased </w:t>
      </w:r>
      <w:r w:rsidR="00883D70" w:rsidRPr="00046A3E">
        <w:rPr>
          <w:rFonts w:ascii="Arial" w:hAnsi="Arial" w:cs="Arial"/>
          <w:sz w:val="24"/>
          <w:szCs w:val="24"/>
        </w:rPr>
        <w:t>pressures</w:t>
      </w:r>
      <w:r w:rsidR="000D5389" w:rsidRPr="00046A3E">
        <w:rPr>
          <w:rFonts w:ascii="Arial" w:hAnsi="Arial" w:cs="Arial"/>
          <w:sz w:val="24"/>
          <w:szCs w:val="24"/>
        </w:rPr>
        <w:t xml:space="preserve"> collectively </w:t>
      </w:r>
      <w:r w:rsidR="00883D70" w:rsidRPr="00046A3E">
        <w:rPr>
          <w:rFonts w:ascii="Arial" w:hAnsi="Arial" w:cs="Arial"/>
          <w:sz w:val="24"/>
          <w:szCs w:val="24"/>
        </w:rPr>
        <w:t>on</w:t>
      </w:r>
      <w:r w:rsidR="000D5389" w:rsidRPr="00046A3E">
        <w:rPr>
          <w:rFonts w:ascii="Arial" w:hAnsi="Arial" w:cs="Arial"/>
          <w:sz w:val="24"/>
          <w:szCs w:val="24"/>
        </w:rPr>
        <w:t xml:space="preserve"> society, </w:t>
      </w:r>
      <w:r w:rsidR="00883D70" w:rsidRPr="00046A3E">
        <w:rPr>
          <w:rFonts w:ascii="Arial" w:hAnsi="Arial" w:cs="Arial"/>
          <w:sz w:val="24"/>
          <w:szCs w:val="24"/>
        </w:rPr>
        <w:t>with more people relying on public sector and associated agencies for support as they age. T</w:t>
      </w:r>
      <w:r w:rsidRPr="00046A3E">
        <w:rPr>
          <w:rFonts w:ascii="Arial" w:hAnsi="Arial" w:cs="Arial"/>
          <w:sz w:val="24"/>
          <w:szCs w:val="24"/>
        </w:rPr>
        <w:t>ypically, governments respond to ageing populations by increasing retirement ages, encouraging people to lead a</w:t>
      </w:r>
      <w:r w:rsidR="00B50E20" w:rsidRPr="00046A3E">
        <w:rPr>
          <w:rFonts w:ascii="Arial" w:hAnsi="Arial" w:cs="Arial"/>
          <w:sz w:val="24"/>
          <w:szCs w:val="24"/>
        </w:rPr>
        <w:t xml:space="preserve"> healthier,</w:t>
      </w:r>
      <w:r w:rsidRPr="00046A3E">
        <w:rPr>
          <w:rFonts w:ascii="Arial" w:hAnsi="Arial" w:cs="Arial"/>
          <w:sz w:val="24"/>
          <w:szCs w:val="24"/>
        </w:rPr>
        <w:t xml:space="preserve"> active life. </w:t>
      </w:r>
      <w:r w:rsidR="00883D70" w:rsidRPr="00046A3E">
        <w:rPr>
          <w:rFonts w:ascii="Arial" w:hAnsi="Arial" w:cs="Arial"/>
          <w:sz w:val="24"/>
          <w:szCs w:val="24"/>
        </w:rPr>
        <w:t>However,</w:t>
      </w:r>
      <w:r w:rsidRPr="00046A3E">
        <w:rPr>
          <w:rFonts w:ascii="Arial" w:hAnsi="Arial" w:cs="Arial"/>
          <w:sz w:val="24"/>
          <w:szCs w:val="24"/>
        </w:rPr>
        <w:t xml:space="preserve"> the risk of developing health complaints at a later age is still very much a concern for medical professions and many academics would argue that individuals are encouraged earlier to make provisions for their later years in the event of health conditions developing quite rapidly. </w:t>
      </w:r>
    </w:p>
    <w:p w14:paraId="7B5DB225" w14:textId="73EEA065" w:rsidR="00813289" w:rsidRPr="00046A3E" w:rsidRDefault="00331B78" w:rsidP="00046A3E">
      <w:pPr>
        <w:spacing w:line="360" w:lineRule="auto"/>
        <w:rPr>
          <w:rFonts w:ascii="Arial" w:hAnsi="Arial" w:cs="Arial"/>
          <w:sz w:val="24"/>
          <w:szCs w:val="24"/>
        </w:rPr>
      </w:pPr>
      <w:r w:rsidRPr="00046A3E">
        <w:rPr>
          <w:rFonts w:ascii="Arial" w:hAnsi="Arial" w:cs="Arial"/>
          <w:sz w:val="24"/>
          <w:szCs w:val="24"/>
        </w:rPr>
        <w:t>One of the biggest concerns for the elderly population at present is the risk of developing diseases of the mind such as dementia or Alzheimer’s, limiting a person’s ability to adequately care for or protect themselves</w:t>
      </w:r>
      <w:r w:rsidR="00872725" w:rsidRPr="00046A3E">
        <w:rPr>
          <w:rFonts w:ascii="Arial" w:hAnsi="Arial" w:cs="Arial"/>
          <w:sz w:val="24"/>
          <w:szCs w:val="24"/>
        </w:rPr>
        <w:t>.</w:t>
      </w:r>
      <w:r w:rsidRPr="00046A3E">
        <w:rPr>
          <w:rFonts w:ascii="Arial" w:hAnsi="Arial" w:cs="Arial"/>
          <w:sz w:val="24"/>
          <w:szCs w:val="24"/>
        </w:rPr>
        <w:t xml:space="preserve"> McCawley et al (2014) indicate that people are encouraged prematurely to form legal relations in the form of a power of attorney </w:t>
      </w:r>
      <w:r w:rsidR="001E0E41" w:rsidRPr="00046A3E">
        <w:rPr>
          <w:rFonts w:ascii="Arial" w:hAnsi="Arial" w:cs="Arial"/>
          <w:sz w:val="24"/>
          <w:szCs w:val="24"/>
        </w:rPr>
        <w:t xml:space="preserve">as a precaution if they become mentally incapable </w:t>
      </w:r>
      <w:r w:rsidRPr="00046A3E">
        <w:rPr>
          <w:rFonts w:ascii="Arial" w:hAnsi="Arial" w:cs="Arial"/>
          <w:sz w:val="24"/>
          <w:szCs w:val="24"/>
        </w:rPr>
        <w:t>later on in life</w:t>
      </w:r>
      <w:r w:rsidR="001E0E41" w:rsidRPr="00046A3E">
        <w:rPr>
          <w:rFonts w:ascii="Arial" w:hAnsi="Arial" w:cs="Arial"/>
          <w:sz w:val="24"/>
          <w:szCs w:val="24"/>
        </w:rPr>
        <w:t xml:space="preserve">, granting another person ‘normal’ powers to manage their financial affairs (Tiernan 2005). </w:t>
      </w:r>
      <w:r w:rsidR="00813289" w:rsidRPr="00046A3E">
        <w:rPr>
          <w:rFonts w:ascii="Arial" w:hAnsi="Arial" w:cs="Arial"/>
          <w:sz w:val="24"/>
          <w:szCs w:val="24"/>
        </w:rPr>
        <w:t>While power of attorneys can provide</w:t>
      </w:r>
      <w:r w:rsidR="0078127C" w:rsidRPr="00046A3E">
        <w:rPr>
          <w:rFonts w:ascii="Arial" w:hAnsi="Arial" w:cs="Arial"/>
          <w:sz w:val="24"/>
          <w:szCs w:val="24"/>
        </w:rPr>
        <w:t xml:space="preserve"> benefits to those </w:t>
      </w:r>
      <w:r w:rsidR="000D5389" w:rsidRPr="00046A3E">
        <w:rPr>
          <w:rFonts w:ascii="Arial" w:hAnsi="Arial" w:cs="Arial"/>
          <w:sz w:val="24"/>
          <w:szCs w:val="24"/>
        </w:rPr>
        <w:t>who ‘anticipate losing cognitive ability’ (Harding and Peel 201</w:t>
      </w:r>
      <w:r w:rsidR="00BF302B" w:rsidRPr="00046A3E">
        <w:rPr>
          <w:rFonts w:ascii="Arial" w:hAnsi="Arial" w:cs="Arial"/>
          <w:sz w:val="24"/>
          <w:szCs w:val="24"/>
        </w:rPr>
        <w:t>9</w:t>
      </w:r>
      <w:r w:rsidR="000D5389" w:rsidRPr="00046A3E">
        <w:rPr>
          <w:rFonts w:ascii="Arial" w:hAnsi="Arial" w:cs="Arial"/>
          <w:sz w:val="24"/>
          <w:szCs w:val="24"/>
        </w:rPr>
        <w:t>), by giving them the security of appointing a trusted person to manage their affairs, the execution of such arrangement raises concerns with many academics</w:t>
      </w:r>
      <w:r w:rsidR="000C1E95" w:rsidRPr="00046A3E">
        <w:rPr>
          <w:rFonts w:ascii="Arial" w:hAnsi="Arial" w:cs="Arial"/>
          <w:sz w:val="24"/>
          <w:szCs w:val="24"/>
        </w:rPr>
        <w:t>. T</w:t>
      </w:r>
      <w:r w:rsidR="00110A50" w:rsidRPr="00046A3E">
        <w:rPr>
          <w:rFonts w:ascii="Arial" w:hAnsi="Arial" w:cs="Arial"/>
          <w:sz w:val="24"/>
          <w:szCs w:val="24"/>
        </w:rPr>
        <w:t xml:space="preserve">he emerging issue of financial abuse specifically </w:t>
      </w:r>
      <w:r w:rsidR="000C1E95" w:rsidRPr="00046A3E">
        <w:rPr>
          <w:rFonts w:ascii="Arial" w:hAnsi="Arial" w:cs="Arial"/>
          <w:sz w:val="24"/>
          <w:szCs w:val="24"/>
        </w:rPr>
        <w:t xml:space="preserve">is an issue to be discussed, focusing on elderly people’s rights before and after </w:t>
      </w:r>
      <w:r w:rsidR="003A3456" w:rsidRPr="00046A3E">
        <w:rPr>
          <w:rFonts w:ascii="Arial" w:hAnsi="Arial" w:cs="Arial"/>
          <w:sz w:val="24"/>
          <w:szCs w:val="24"/>
        </w:rPr>
        <w:t xml:space="preserve">loosing capacity and whether or not a power of attorney is a free pass to </w:t>
      </w:r>
      <w:r w:rsidR="002B2270" w:rsidRPr="00046A3E">
        <w:rPr>
          <w:rFonts w:ascii="Arial" w:hAnsi="Arial" w:cs="Arial"/>
          <w:sz w:val="24"/>
          <w:szCs w:val="24"/>
        </w:rPr>
        <w:t xml:space="preserve">access elderly people’s funds and assets. </w:t>
      </w:r>
      <w:r w:rsidR="00E729C8" w:rsidRPr="00046A3E">
        <w:rPr>
          <w:rFonts w:ascii="Arial" w:hAnsi="Arial" w:cs="Arial"/>
          <w:sz w:val="24"/>
          <w:szCs w:val="24"/>
        </w:rPr>
        <w:t xml:space="preserve">As a means of reviewing literature already published, the following </w:t>
      </w:r>
      <w:r w:rsidR="00A977E7" w:rsidRPr="00046A3E">
        <w:rPr>
          <w:rFonts w:ascii="Arial" w:hAnsi="Arial" w:cs="Arial"/>
          <w:sz w:val="24"/>
          <w:szCs w:val="24"/>
        </w:rPr>
        <w:t>areas will be discussed and evaluated in further detail:</w:t>
      </w:r>
    </w:p>
    <w:p w14:paraId="248C39E8" w14:textId="4499C850" w:rsidR="00A977E7" w:rsidRPr="00046A3E" w:rsidRDefault="00A977E7" w:rsidP="00046A3E">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 xml:space="preserve">The emerging issues with </w:t>
      </w:r>
      <w:r w:rsidR="00005EDF" w:rsidRPr="00046A3E">
        <w:rPr>
          <w:rFonts w:ascii="Arial" w:hAnsi="Arial" w:cs="Arial"/>
          <w:sz w:val="24"/>
          <w:szCs w:val="24"/>
        </w:rPr>
        <w:t>implementation of Power of Attorneys</w:t>
      </w:r>
    </w:p>
    <w:p w14:paraId="5AA66F3D" w14:textId="09C0CB47" w:rsidR="00005EDF" w:rsidRPr="00046A3E" w:rsidRDefault="00005EDF" w:rsidP="00046A3E">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The Application of Power of Attorneys and the aspect</w:t>
      </w:r>
      <w:r w:rsidR="007125A3" w:rsidRPr="00046A3E">
        <w:rPr>
          <w:rFonts w:ascii="Arial" w:hAnsi="Arial" w:cs="Arial"/>
          <w:sz w:val="24"/>
          <w:szCs w:val="24"/>
        </w:rPr>
        <w:t xml:space="preserve">s </w:t>
      </w:r>
      <w:r w:rsidRPr="00046A3E">
        <w:rPr>
          <w:rFonts w:ascii="Arial" w:hAnsi="Arial" w:cs="Arial"/>
          <w:sz w:val="24"/>
          <w:szCs w:val="24"/>
        </w:rPr>
        <w:t>they intend to cover</w:t>
      </w:r>
    </w:p>
    <w:p w14:paraId="4547B2B2" w14:textId="50D26798" w:rsidR="00005EDF" w:rsidRPr="00046A3E" w:rsidRDefault="00005EDF" w:rsidP="00046A3E">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The rights granted under a Power of Attorney, specifically focussing on elderly people</w:t>
      </w:r>
    </w:p>
    <w:p w14:paraId="32DD17BF" w14:textId="5E16F2D7" w:rsidR="00005EDF" w:rsidRPr="00046A3E" w:rsidRDefault="00005EDF" w:rsidP="00046A3E">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 xml:space="preserve">Concluding on the criminal justice response to dealing with allegations of </w:t>
      </w:r>
      <w:r w:rsidR="007125A3" w:rsidRPr="00046A3E">
        <w:rPr>
          <w:rFonts w:ascii="Arial" w:hAnsi="Arial" w:cs="Arial"/>
          <w:sz w:val="24"/>
          <w:szCs w:val="24"/>
        </w:rPr>
        <w:t xml:space="preserve">elder abuse </w:t>
      </w:r>
    </w:p>
    <w:p w14:paraId="2BF03923" w14:textId="2DA2D230" w:rsidR="000D5389" w:rsidRPr="00046A3E" w:rsidRDefault="000D5389" w:rsidP="00046A3E">
      <w:pPr>
        <w:pStyle w:val="Heading1"/>
        <w:spacing w:line="360" w:lineRule="auto"/>
        <w:rPr>
          <w:rFonts w:ascii="Arial" w:hAnsi="Arial" w:cs="Arial"/>
        </w:rPr>
      </w:pPr>
      <w:bookmarkStart w:id="2" w:name="_Toc51422544"/>
      <w:r w:rsidRPr="00046A3E">
        <w:rPr>
          <w:rFonts w:ascii="Arial" w:hAnsi="Arial" w:cs="Arial"/>
        </w:rPr>
        <w:lastRenderedPageBreak/>
        <w:t>E</w:t>
      </w:r>
      <w:r w:rsidR="004E1806" w:rsidRPr="00046A3E">
        <w:rPr>
          <w:rFonts w:ascii="Arial" w:hAnsi="Arial" w:cs="Arial"/>
        </w:rPr>
        <w:t xml:space="preserve">merging issues </w:t>
      </w:r>
      <w:r w:rsidR="005A7AC9" w:rsidRPr="00046A3E">
        <w:rPr>
          <w:rFonts w:ascii="Arial" w:hAnsi="Arial" w:cs="Arial"/>
        </w:rPr>
        <w:t>with Power of Attorneys</w:t>
      </w:r>
      <w:r w:rsidRPr="00046A3E">
        <w:rPr>
          <w:rFonts w:ascii="Arial" w:hAnsi="Arial" w:cs="Arial"/>
        </w:rPr>
        <w:t>:</w:t>
      </w:r>
      <w:bookmarkEnd w:id="2"/>
    </w:p>
    <w:p w14:paraId="7DD99CFD" w14:textId="6E4CB91E" w:rsidR="00BE37AE" w:rsidRDefault="001E0E41" w:rsidP="00046A3E">
      <w:pPr>
        <w:spacing w:line="360" w:lineRule="auto"/>
        <w:rPr>
          <w:rFonts w:ascii="Arial" w:hAnsi="Arial" w:cs="Arial"/>
          <w:sz w:val="24"/>
          <w:szCs w:val="24"/>
        </w:rPr>
      </w:pPr>
      <w:r w:rsidRPr="00046A3E">
        <w:rPr>
          <w:rFonts w:ascii="Arial" w:hAnsi="Arial" w:cs="Arial"/>
          <w:sz w:val="24"/>
          <w:szCs w:val="24"/>
        </w:rPr>
        <w:t xml:space="preserve">Previous academic research has suggested that </w:t>
      </w:r>
      <w:r w:rsidR="009F5550" w:rsidRPr="00046A3E">
        <w:rPr>
          <w:rFonts w:ascii="Arial" w:hAnsi="Arial" w:cs="Arial"/>
          <w:sz w:val="24"/>
          <w:szCs w:val="24"/>
        </w:rPr>
        <w:t xml:space="preserve">legal relations such as power of attorneys </w:t>
      </w:r>
      <w:r w:rsidRPr="00046A3E">
        <w:rPr>
          <w:rFonts w:ascii="Arial" w:hAnsi="Arial" w:cs="Arial"/>
          <w:sz w:val="24"/>
          <w:szCs w:val="24"/>
        </w:rPr>
        <w:t>often expose elderly people to financial abuse, due to the complexities associated with legal terminology</w:t>
      </w:r>
      <w:r w:rsidR="0023799E" w:rsidRPr="00046A3E">
        <w:rPr>
          <w:rFonts w:ascii="Arial" w:hAnsi="Arial" w:cs="Arial"/>
          <w:sz w:val="24"/>
          <w:szCs w:val="24"/>
        </w:rPr>
        <w:t>. McCawley et al (2014) and Tiernan (2005) highlight</w:t>
      </w:r>
      <w:r w:rsidRPr="00046A3E">
        <w:rPr>
          <w:rFonts w:ascii="Arial" w:hAnsi="Arial" w:cs="Arial"/>
          <w:sz w:val="24"/>
          <w:szCs w:val="24"/>
        </w:rPr>
        <w:t xml:space="preserve"> many ‘</w:t>
      </w:r>
      <w:r w:rsidR="00872725" w:rsidRPr="00046A3E">
        <w:rPr>
          <w:rFonts w:ascii="Arial" w:hAnsi="Arial" w:cs="Arial"/>
          <w:sz w:val="24"/>
          <w:szCs w:val="24"/>
        </w:rPr>
        <w:t>misinterpreting</w:t>
      </w:r>
      <w:r w:rsidRPr="00046A3E">
        <w:rPr>
          <w:rFonts w:ascii="Arial" w:hAnsi="Arial" w:cs="Arial"/>
          <w:sz w:val="24"/>
          <w:szCs w:val="24"/>
        </w:rPr>
        <w:t>’ the power granted to them in such documents</w:t>
      </w:r>
      <w:r w:rsidR="00E7598F" w:rsidRPr="00046A3E">
        <w:rPr>
          <w:rFonts w:ascii="Arial" w:hAnsi="Arial" w:cs="Arial"/>
          <w:sz w:val="24"/>
          <w:szCs w:val="24"/>
        </w:rPr>
        <w:t xml:space="preserve">, </w:t>
      </w:r>
      <w:r w:rsidR="002E3D41" w:rsidRPr="00046A3E">
        <w:rPr>
          <w:rFonts w:ascii="Arial" w:hAnsi="Arial" w:cs="Arial"/>
          <w:sz w:val="24"/>
          <w:szCs w:val="24"/>
        </w:rPr>
        <w:t xml:space="preserve">and see abuse rising </w:t>
      </w:r>
      <w:r w:rsidR="00854E94" w:rsidRPr="00046A3E">
        <w:rPr>
          <w:rFonts w:ascii="Arial" w:hAnsi="Arial" w:cs="Arial"/>
          <w:sz w:val="24"/>
          <w:szCs w:val="24"/>
        </w:rPr>
        <w:t xml:space="preserve">due to them misunderstanding what is required of them when </w:t>
      </w:r>
      <w:r w:rsidR="00280196">
        <w:rPr>
          <w:rFonts w:ascii="Arial" w:hAnsi="Arial" w:cs="Arial"/>
          <w:sz w:val="24"/>
          <w:szCs w:val="24"/>
        </w:rPr>
        <w:t>a</w:t>
      </w:r>
      <w:r w:rsidR="00854E94" w:rsidRPr="00046A3E">
        <w:rPr>
          <w:rFonts w:ascii="Arial" w:hAnsi="Arial" w:cs="Arial"/>
          <w:sz w:val="24"/>
          <w:szCs w:val="24"/>
        </w:rPr>
        <w:t xml:space="preserve">cting. </w:t>
      </w:r>
      <w:r w:rsidR="00F2477B">
        <w:rPr>
          <w:rFonts w:ascii="Arial" w:hAnsi="Arial" w:cs="Arial"/>
          <w:sz w:val="24"/>
          <w:szCs w:val="24"/>
        </w:rPr>
        <w:t xml:space="preserve">A key concern for academics is the accessibility and affordability of appointing a power of attorney, and whether the elderly person granting has fully considered the implications of doing so. </w:t>
      </w:r>
      <w:r w:rsidR="003F5883">
        <w:rPr>
          <w:rFonts w:ascii="Arial" w:hAnsi="Arial" w:cs="Arial"/>
          <w:sz w:val="24"/>
          <w:szCs w:val="24"/>
        </w:rPr>
        <w:t>Jackson</w:t>
      </w:r>
      <w:r w:rsidR="00F2477B">
        <w:rPr>
          <w:rFonts w:ascii="Arial" w:hAnsi="Arial" w:cs="Arial"/>
          <w:sz w:val="24"/>
          <w:szCs w:val="24"/>
        </w:rPr>
        <w:t xml:space="preserve"> et al (2016) explain how power of attorneys tend to be cheaper to implement than guardianships, making the ease of obtaining such authority much quicker with less formalities involved.</w:t>
      </w:r>
      <w:r w:rsidR="001E45BD">
        <w:rPr>
          <w:rFonts w:ascii="Arial" w:hAnsi="Arial" w:cs="Arial"/>
          <w:sz w:val="24"/>
          <w:szCs w:val="24"/>
        </w:rPr>
        <w:t xml:space="preserve"> Particularly in family relationships, it is difficult to determine whether the appointed person will maintain acting in the best interests of the individual as </w:t>
      </w:r>
      <w:r w:rsidR="002C0733">
        <w:rPr>
          <w:rFonts w:ascii="Arial" w:hAnsi="Arial" w:cs="Arial"/>
          <w:sz w:val="24"/>
          <w:szCs w:val="24"/>
        </w:rPr>
        <w:t xml:space="preserve">health concerns develop, or whether any pressures associated with </w:t>
      </w:r>
      <w:r w:rsidR="00B636FA">
        <w:rPr>
          <w:rFonts w:ascii="Arial" w:hAnsi="Arial" w:cs="Arial"/>
          <w:sz w:val="24"/>
          <w:szCs w:val="24"/>
        </w:rPr>
        <w:t xml:space="preserve">care needs increasing, shadow their judgments and ability to maintain acting </w:t>
      </w:r>
      <w:r w:rsidR="00481334">
        <w:rPr>
          <w:rFonts w:ascii="Arial" w:hAnsi="Arial" w:cs="Arial"/>
          <w:sz w:val="24"/>
          <w:szCs w:val="24"/>
        </w:rPr>
        <w:t>within the desired parameters under the O</w:t>
      </w:r>
      <w:r w:rsidR="00864A37">
        <w:rPr>
          <w:rFonts w:ascii="Arial" w:hAnsi="Arial" w:cs="Arial"/>
          <w:sz w:val="24"/>
          <w:szCs w:val="24"/>
        </w:rPr>
        <w:t xml:space="preserve">ffice the public guardians guidance. </w:t>
      </w:r>
      <w:r w:rsidR="00872725" w:rsidRPr="00046A3E">
        <w:rPr>
          <w:rFonts w:ascii="Arial" w:hAnsi="Arial" w:cs="Arial"/>
          <w:sz w:val="24"/>
          <w:szCs w:val="24"/>
        </w:rPr>
        <w:t>Countries such as Australia, Canada and the United States of America have many examples of literature which have explored and highlight</w:t>
      </w:r>
      <w:r w:rsidR="00B12DA3" w:rsidRPr="00046A3E">
        <w:rPr>
          <w:rFonts w:ascii="Arial" w:hAnsi="Arial" w:cs="Arial"/>
          <w:sz w:val="24"/>
          <w:szCs w:val="24"/>
        </w:rPr>
        <w:t>ed</w:t>
      </w:r>
      <w:r w:rsidR="00872725" w:rsidRPr="00046A3E">
        <w:rPr>
          <w:rFonts w:ascii="Arial" w:hAnsi="Arial" w:cs="Arial"/>
          <w:sz w:val="24"/>
          <w:szCs w:val="24"/>
        </w:rPr>
        <w:t xml:space="preserve"> the existing problems with power of attorneys (POA’s)</w:t>
      </w:r>
      <w:r w:rsidR="00F579F3" w:rsidRPr="00046A3E">
        <w:rPr>
          <w:rFonts w:ascii="Arial" w:hAnsi="Arial" w:cs="Arial"/>
          <w:sz w:val="24"/>
          <w:szCs w:val="24"/>
        </w:rPr>
        <w:t>. Publications</w:t>
      </w:r>
      <w:r w:rsidR="00872725" w:rsidRPr="00046A3E">
        <w:rPr>
          <w:rFonts w:ascii="Arial" w:hAnsi="Arial" w:cs="Arial"/>
          <w:sz w:val="24"/>
          <w:szCs w:val="24"/>
        </w:rPr>
        <w:t xml:space="preserve"> have further defined the legal process of appointing a POA, to limit the risk of financial exploitation by someone with authority over a</w:t>
      </w:r>
      <w:r w:rsidR="00F579F3" w:rsidRPr="00046A3E">
        <w:rPr>
          <w:rFonts w:ascii="Arial" w:hAnsi="Arial" w:cs="Arial"/>
          <w:sz w:val="24"/>
          <w:szCs w:val="24"/>
        </w:rPr>
        <w:t xml:space="preserve">n elderly </w:t>
      </w:r>
      <w:r w:rsidR="00872725" w:rsidRPr="00046A3E">
        <w:rPr>
          <w:rFonts w:ascii="Arial" w:hAnsi="Arial" w:cs="Arial"/>
          <w:sz w:val="24"/>
          <w:szCs w:val="24"/>
        </w:rPr>
        <w:t>person’s affairs</w:t>
      </w:r>
      <w:r w:rsidR="00B12DA3" w:rsidRPr="00046A3E">
        <w:rPr>
          <w:rFonts w:ascii="Arial" w:hAnsi="Arial" w:cs="Arial"/>
          <w:sz w:val="24"/>
          <w:szCs w:val="24"/>
        </w:rPr>
        <w:t xml:space="preserve">. In America specifically, there is now a requirement for an attorney to be unrelated to the donor </w:t>
      </w:r>
      <w:r w:rsidR="000A2A4C" w:rsidRPr="00046A3E">
        <w:rPr>
          <w:rFonts w:ascii="Arial" w:hAnsi="Arial" w:cs="Arial"/>
          <w:sz w:val="24"/>
          <w:szCs w:val="24"/>
        </w:rPr>
        <w:t xml:space="preserve">(in this case an elderly person) </w:t>
      </w:r>
      <w:r w:rsidR="00B12DA3" w:rsidRPr="00046A3E">
        <w:rPr>
          <w:rFonts w:ascii="Arial" w:hAnsi="Arial" w:cs="Arial"/>
          <w:sz w:val="24"/>
          <w:szCs w:val="24"/>
        </w:rPr>
        <w:t xml:space="preserve">and to act impartially (Tiernan 2005), as a means of protecting the donor from abuse caused by a relative. </w:t>
      </w:r>
    </w:p>
    <w:p w14:paraId="47B1F5BE" w14:textId="2C5795F2" w:rsidR="006B6390" w:rsidRDefault="00B12DA3" w:rsidP="00046A3E">
      <w:pPr>
        <w:spacing w:line="360" w:lineRule="auto"/>
        <w:rPr>
          <w:rFonts w:ascii="Arial" w:hAnsi="Arial" w:cs="Arial"/>
          <w:sz w:val="24"/>
          <w:szCs w:val="24"/>
        </w:rPr>
      </w:pPr>
      <w:r w:rsidRPr="00046A3E">
        <w:rPr>
          <w:rFonts w:ascii="Arial" w:hAnsi="Arial" w:cs="Arial"/>
          <w:sz w:val="24"/>
          <w:szCs w:val="24"/>
        </w:rPr>
        <w:t xml:space="preserve">Unfortunately, the process of granting a POA in the UK is less stringent and the Office of the Public Guardian appoint individuals </w:t>
      </w:r>
      <w:r w:rsidR="005D3B2F" w:rsidRPr="00046A3E">
        <w:rPr>
          <w:rFonts w:ascii="Arial" w:hAnsi="Arial" w:cs="Arial"/>
          <w:sz w:val="24"/>
          <w:szCs w:val="24"/>
        </w:rPr>
        <w:t xml:space="preserve">believed to be trusted by the donor </w:t>
      </w:r>
      <w:r w:rsidRPr="00046A3E">
        <w:rPr>
          <w:rFonts w:ascii="Arial" w:hAnsi="Arial" w:cs="Arial"/>
          <w:sz w:val="24"/>
          <w:szCs w:val="24"/>
        </w:rPr>
        <w:t xml:space="preserve">but </w:t>
      </w:r>
      <w:r w:rsidR="00B343C4">
        <w:rPr>
          <w:rFonts w:ascii="Arial" w:hAnsi="Arial" w:cs="Arial"/>
          <w:sz w:val="24"/>
          <w:szCs w:val="24"/>
        </w:rPr>
        <w:t xml:space="preserve">have been known to </w:t>
      </w:r>
      <w:r w:rsidRPr="00046A3E">
        <w:rPr>
          <w:rFonts w:ascii="Arial" w:hAnsi="Arial" w:cs="Arial"/>
          <w:sz w:val="24"/>
          <w:szCs w:val="24"/>
        </w:rPr>
        <w:t>fail to monitor the application of duty to ensure the person is acting as they should (Matthews 2004</w:t>
      </w:r>
      <w:r w:rsidR="005D3B2F" w:rsidRPr="00046A3E">
        <w:rPr>
          <w:rFonts w:ascii="Arial" w:hAnsi="Arial" w:cs="Arial"/>
          <w:sz w:val="24"/>
          <w:szCs w:val="24"/>
        </w:rPr>
        <w:t>).</w:t>
      </w:r>
      <w:r w:rsidR="00B71426" w:rsidRPr="00046A3E">
        <w:rPr>
          <w:rFonts w:ascii="Arial" w:hAnsi="Arial" w:cs="Arial"/>
          <w:sz w:val="24"/>
          <w:szCs w:val="24"/>
        </w:rPr>
        <w:t xml:space="preserve"> T</w:t>
      </w:r>
      <w:r w:rsidR="005D3B2F" w:rsidRPr="00046A3E">
        <w:rPr>
          <w:rFonts w:ascii="Arial" w:hAnsi="Arial" w:cs="Arial"/>
          <w:sz w:val="24"/>
          <w:szCs w:val="24"/>
        </w:rPr>
        <w:t xml:space="preserve">he Office of the Public Guardian </w:t>
      </w:r>
      <w:r w:rsidR="00B71426" w:rsidRPr="00046A3E">
        <w:rPr>
          <w:rFonts w:ascii="Arial" w:hAnsi="Arial" w:cs="Arial"/>
          <w:sz w:val="24"/>
          <w:szCs w:val="24"/>
        </w:rPr>
        <w:t xml:space="preserve">are however required to </w:t>
      </w:r>
      <w:r w:rsidRPr="00046A3E">
        <w:rPr>
          <w:rFonts w:ascii="Arial" w:hAnsi="Arial" w:cs="Arial"/>
          <w:sz w:val="24"/>
          <w:szCs w:val="24"/>
        </w:rPr>
        <w:t>investigate</w:t>
      </w:r>
      <w:r w:rsidR="005D3B2F" w:rsidRPr="00046A3E">
        <w:rPr>
          <w:rFonts w:ascii="Arial" w:hAnsi="Arial" w:cs="Arial"/>
          <w:sz w:val="24"/>
          <w:szCs w:val="24"/>
        </w:rPr>
        <w:t xml:space="preserve"> any</w:t>
      </w:r>
      <w:r w:rsidRPr="00046A3E">
        <w:rPr>
          <w:rFonts w:ascii="Arial" w:hAnsi="Arial" w:cs="Arial"/>
          <w:sz w:val="24"/>
          <w:szCs w:val="24"/>
        </w:rPr>
        <w:t xml:space="preserve"> allegations of abuse reported to them, where </w:t>
      </w:r>
      <w:r w:rsidR="00B71426" w:rsidRPr="00046A3E">
        <w:rPr>
          <w:rFonts w:ascii="Arial" w:hAnsi="Arial" w:cs="Arial"/>
          <w:sz w:val="24"/>
          <w:szCs w:val="24"/>
        </w:rPr>
        <w:t>allegations arise o</w:t>
      </w:r>
      <w:r w:rsidR="004008A5" w:rsidRPr="00046A3E">
        <w:rPr>
          <w:rFonts w:ascii="Arial" w:hAnsi="Arial" w:cs="Arial"/>
          <w:sz w:val="24"/>
          <w:szCs w:val="24"/>
        </w:rPr>
        <w:t>ver</w:t>
      </w:r>
      <w:r w:rsidR="00B71426" w:rsidRPr="00046A3E">
        <w:rPr>
          <w:rFonts w:ascii="Arial" w:hAnsi="Arial" w:cs="Arial"/>
          <w:sz w:val="24"/>
          <w:szCs w:val="24"/>
        </w:rPr>
        <w:t xml:space="preserve"> </w:t>
      </w:r>
      <w:r w:rsidRPr="00046A3E">
        <w:rPr>
          <w:rFonts w:ascii="Arial" w:hAnsi="Arial" w:cs="Arial"/>
          <w:sz w:val="24"/>
          <w:szCs w:val="24"/>
        </w:rPr>
        <w:t xml:space="preserve">a person not acting in the </w:t>
      </w:r>
      <w:r w:rsidR="00652E5C" w:rsidRPr="00046A3E">
        <w:rPr>
          <w:rFonts w:ascii="Arial" w:hAnsi="Arial" w:cs="Arial"/>
          <w:sz w:val="24"/>
          <w:szCs w:val="24"/>
        </w:rPr>
        <w:t>donor’s</w:t>
      </w:r>
      <w:r w:rsidRPr="00046A3E">
        <w:rPr>
          <w:rFonts w:ascii="Arial" w:hAnsi="Arial" w:cs="Arial"/>
          <w:sz w:val="24"/>
          <w:szCs w:val="24"/>
        </w:rPr>
        <w:t xml:space="preserve"> best </w:t>
      </w:r>
      <w:r w:rsidR="00652E5C" w:rsidRPr="00046A3E">
        <w:rPr>
          <w:rFonts w:ascii="Arial" w:hAnsi="Arial" w:cs="Arial"/>
          <w:sz w:val="24"/>
          <w:szCs w:val="24"/>
        </w:rPr>
        <w:t>interests</w:t>
      </w:r>
      <w:r w:rsidRPr="00046A3E">
        <w:rPr>
          <w:rFonts w:ascii="Arial" w:hAnsi="Arial" w:cs="Arial"/>
          <w:sz w:val="24"/>
          <w:szCs w:val="24"/>
        </w:rPr>
        <w:t xml:space="preserve">. </w:t>
      </w:r>
      <w:r w:rsidR="00D95B98" w:rsidRPr="00046A3E">
        <w:rPr>
          <w:rFonts w:ascii="Arial" w:hAnsi="Arial" w:cs="Arial"/>
          <w:sz w:val="24"/>
          <w:szCs w:val="24"/>
        </w:rPr>
        <w:t>That being said, forming a legal arrangement is not thought to increase the risk of being financially abused, however it does raise doubts about whether encouraging someone to enter into a legal arrangement is always appropriate, considering the extent to which financial abuse occurs.</w:t>
      </w:r>
      <w:r w:rsidR="00D95B98">
        <w:rPr>
          <w:rFonts w:ascii="Arial" w:hAnsi="Arial" w:cs="Arial"/>
          <w:sz w:val="24"/>
          <w:szCs w:val="24"/>
        </w:rPr>
        <w:t xml:space="preserve"> One difficulty highlighted in past research by </w:t>
      </w:r>
      <w:r w:rsidR="006E0790">
        <w:rPr>
          <w:rFonts w:ascii="Arial" w:hAnsi="Arial" w:cs="Arial"/>
          <w:sz w:val="24"/>
          <w:szCs w:val="24"/>
        </w:rPr>
        <w:lastRenderedPageBreak/>
        <w:t>Griffith</w:t>
      </w:r>
      <w:r w:rsidR="00534394">
        <w:rPr>
          <w:rFonts w:ascii="Arial" w:hAnsi="Arial" w:cs="Arial"/>
          <w:sz w:val="24"/>
          <w:szCs w:val="24"/>
        </w:rPr>
        <w:t xml:space="preserve"> et al (2019) was that people do not tend to question the actions of a POA as it assumed that would always act in the best interests of the donor</w:t>
      </w:r>
      <w:r w:rsidR="00ED1DA6">
        <w:rPr>
          <w:rFonts w:ascii="Arial" w:hAnsi="Arial" w:cs="Arial"/>
          <w:sz w:val="24"/>
          <w:szCs w:val="24"/>
        </w:rPr>
        <w:t xml:space="preserve">, making it had to determine the exact scale of </w:t>
      </w:r>
      <w:r w:rsidR="005336D4">
        <w:rPr>
          <w:rFonts w:ascii="Arial" w:hAnsi="Arial" w:cs="Arial"/>
          <w:sz w:val="24"/>
          <w:szCs w:val="24"/>
        </w:rPr>
        <w:t xml:space="preserve">financial abuse carried out by them (Baker et al 2016). Financial abuse amongst the elderly is believed to be the </w:t>
      </w:r>
      <w:r w:rsidR="00B96CFB" w:rsidRPr="00046A3E">
        <w:rPr>
          <w:rFonts w:ascii="Arial" w:hAnsi="Arial" w:cs="Arial"/>
          <w:sz w:val="24"/>
          <w:szCs w:val="24"/>
        </w:rPr>
        <w:t>most underreported form of abuse that the elderly population experience</w:t>
      </w:r>
      <w:r w:rsidR="005336D4">
        <w:rPr>
          <w:rFonts w:ascii="Arial" w:hAnsi="Arial" w:cs="Arial"/>
          <w:sz w:val="24"/>
          <w:szCs w:val="24"/>
        </w:rPr>
        <w:t xml:space="preserve"> and although past research has identified </w:t>
      </w:r>
      <w:r w:rsidR="00805FB6">
        <w:rPr>
          <w:rFonts w:ascii="Arial" w:hAnsi="Arial" w:cs="Arial"/>
          <w:sz w:val="24"/>
          <w:szCs w:val="24"/>
        </w:rPr>
        <w:t xml:space="preserve">and acknowledged that abuse occurs, there is little in the means of preventative measures or reforms in law to ensure they are adequately protected. </w:t>
      </w:r>
      <w:r w:rsidR="006B6390">
        <w:rPr>
          <w:rFonts w:ascii="Arial" w:hAnsi="Arial" w:cs="Arial"/>
          <w:sz w:val="24"/>
          <w:szCs w:val="24"/>
        </w:rPr>
        <w:t xml:space="preserve"> </w:t>
      </w:r>
    </w:p>
    <w:p w14:paraId="63AD65DF" w14:textId="1F6FCB5F" w:rsidR="00C7622C" w:rsidRDefault="00B96CFB" w:rsidP="00046A3E">
      <w:pPr>
        <w:spacing w:line="360" w:lineRule="auto"/>
        <w:rPr>
          <w:rFonts w:ascii="Arial" w:hAnsi="Arial" w:cs="Arial"/>
          <w:sz w:val="24"/>
          <w:szCs w:val="24"/>
        </w:rPr>
      </w:pPr>
      <w:r w:rsidRPr="00046A3E">
        <w:rPr>
          <w:rFonts w:ascii="Arial" w:hAnsi="Arial" w:cs="Arial"/>
          <w:sz w:val="24"/>
          <w:szCs w:val="24"/>
        </w:rPr>
        <w:t xml:space="preserve"> </w:t>
      </w:r>
      <w:r w:rsidR="00C7622C" w:rsidRPr="00046A3E">
        <w:rPr>
          <w:rFonts w:ascii="Arial" w:hAnsi="Arial" w:cs="Arial"/>
          <w:sz w:val="24"/>
          <w:szCs w:val="24"/>
        </w:rPr>
        <w:t xml:space="preserve">Fundamentally, it is to be determined who is specifically responsible for the rate of elderly abuse in the UK and whether it is </w:t>
      </w:r>
      <w:r w:rsidR="003E2C01" w:rsidRPr="00046A3E">
        <w:rPr>
          <w:rFonts w:ascii="Arial" w:hAnsi="Arial" w:cs="Arial"/>
          <w:sz w:val="24"/>
          <w:szCs w:val="24"/>
        </w:rPr>
        <w:t>specific to the Power of Attorney themselves, or whe</w:t>
      </w:r>
      <w:r w:rsidR="00E821C0" w:rsidRPr="00046A3E">
        <w:rPr>
          <w:rFonts w:ascii="Arial" w:hAnsi="Arial" w:cs="Arial"/>
          <w:sz w:val="24"/>
          <w:szCs w:val="24"/>
        </w:rPr>
        <w:t>ther</w:t>
      </w:r>
      <w:r w:rsidR="003E2C01" w:rsidRPr="00046A3E">
        <w:rPr>
          <w:rFonts w:ascii="Arial" w:hAnsi="Arial" w:cs="Arial"/>
          <w:sz w:val="24"/>
          <w:szCs w:val="24"/>
        </w:rPr>
        <w:t xml:space="preserve"> the appointing body (Office of the Public Guardian)</w:t>
      </w:r>
      <w:r w:rsidR="00E821C0" w:rsidRPr="00046A3E">
        <w:rPr>
          <w:rFonts w:ascii="Arial" w:hAnsi="Arial" w:cs="Arial"/>
          <w:sz w:val="24"/>
          <w:szCs w:val="24"/>
        </w:rPr>
        <w:t xml:space="preserve"> are in part responsible. </w:t>
      </w:r>
      <w:r w:rsidR="005E0CE6">
        <w:rPr>
          <w:rFonts w:ascii="Arial" w:hAnsi="Arial" w:cs="Arial"/>
          <w:sz w:val="24"/>
          <w:szCs w:val="24"/>
        </w:rPr>
        <w:t xml:space="preserve">The concerning factor is that </w:t>
      </w:r>
      <w:r w:rsidR="005E0CE6" w:rsidRPr="00046A3E">
        <w:rPr>
          <w:rFonts w:ascii="Arial" w:hAnsi="Arial" w:cs="Arial"/>
          <w:sz w:val="24"/>
          <w:szCs w:val="24"/>
        </w:rPr>
        <w:t>Laches and Pillemer (2004) identify that between 2% and 10% of elderly people are subjected to abuse</w:t>
      </w:r>
      <w:r w:rsidR="003F10B2">
        <w:rPr>
          <w:rFonts w:ascii="Arial" w:hAnsi="Arial" w:cs="Arial"/>
          <w:sz w:val="24"/>
          <w:szCs w:val="24"/>
        </w:rPr>
        <w:t xml:space="preserve"> in one form or another</w:t>
      </w:r>
      <w:r w:rsidR="005E0CE6" w:rsidRPr="00046A3E">
        <w:rPr>
          <w:rFonts w:ascii="Arial" w:hAnsi="Arial" w:cs="Arial"/>
          <w:sz w:val="24"/>
          <w:szCs w:val="24"/>
        </w:rPr>
        <w:t xml:space="preserve"> but </w:t>
      </w:r>
      <w:r w:rsidR="003F10B2">
        <w:rPr>
          <w:rFonts w:ascii="Arial" w:hAnsi="Arial" w:cs="Arial"/>
          <w:sz w:val="24"/>
          <w:szCs w:val="24"/>
        </w:rPr>
        <w:t xml:space="preserve">elder abuse </w:t>
      </w:r>
      <w:r w:rsidR="005E0CE6" w:rsidRPr="00046A3E">
        <w:rPr>
          <w:rFonts w:ascii="Arial" w:hAnsi="Arial" w:cs="Arial"/>
          <w:sz w:val="24"/>
          <w:szCs w:val="24"/>
        </w:rPr>
        <w:t>has only recently become criminalised (Payne 2008</w:t>
      </w:r>
      <w:r w:rsidR="005E0CE6">
        <w:rPr>
          <w:rFonts w:ascii="Arial" w:hAnsi="Arial" w:cs="Arial"/>
          <w:sz w:val="24"/>
          <w:szCs w:val="24"/>
        </w:rPr>
        <w:t>)</w:t>
      </w:r>
      <w:r w:rsidR="00FC0984">
        <w:rPr>
          <w:rFonts w:ascii="Arial" w:hAnsi="Arial" w:cs="Arial"/>
          <w:sz w:val="24"/>
          <w:szCs w:val="24"/>
        </w:rPr>
        <w:t>, meaning there are potentially thousands of cases previously that have</w:t>
      </w:r>
      <w:r w:rsidR="003F10B2">
        <w:rPr>
          <w:rFonts w:ascii="Arial" w:hAnsi="Arial" w:cs="Arial"/>
          <w:sz w:val="24"/>
          <w:szCs w:val="24"/>
        </w:rPr>
        <w:t xml:space="preserve"> avoided</w:t>
      </w:r>
      <w:r w:rsidR="0080735D">
        <w:rPr>
          <w:rFonts w:ascii="Arial" w:hAnsi="Arial" w:cs="Arial"/>
          <w:sz w:val="24"/>
          <w:szCs w:val="24"/>
        </w:rPr>
        <w:t xml:space="preserve"> </w:t>
      </w:r>
      <w:r w:rsidR="000F52F2">
        <w:rPr>
          <w:rFonts w:ascii="Arial" w:hAnsi="Arial" w:cs="Arial"/>
          <w:sz w:val="24"/>
          <w:szCs w:val="24"/>
        </w:rPr>
        <w:t xml:space="preserve">prosecution. </w:t>
      </w:r>
      <w:r w:rsidR="00E821C0" w:rsidRPr="00046A3E">
        <w:rPr>
          <w:rFonts w:ascii="Arial" w:hAnsi="Arial" w:cs="Arial"/>
          <w:sz w:val="24"/>
          <w:szCs w:val="24"/>
        </w:rPr>
        <w:t xml:space="preserve">It could be argued that the Office of the Public Guardian (OPG) have a duty to carry out thorough checks on the </w:t>
      </w:r>
      <w:r w:rsidR="00B42A54" w:rsidRPr="00046A3E">
        <w:rPr>
          <w:rFonts w:ascii="Arial" w:hAnsi="Arial" w:cs="Arial"/>
          <w:sz w:val="24"/>
          <w:szCs w:val="24"/>
        </w:rPr>
        <w:t xml:space="preserve">prospective attorney before appointing, to ensure they are fit for duty, </w:t>
      </w:r>
      <w:r w:rsidR="008774CA">
        <w:rPr>
          <w:rFonts w:ascii="Arial" w:hAnsi="Arial" w:cs="Arial"/>
          <w:sz w:val="24"/>
          <w:szCs w:val="24"/>
        </w:rPr>
        <w:t xml:space="preserve">and that the elderly person is fully aware of the risks associated with appointing someone to manage their affairs, </w:t>
      </w:r>
      <w:r w:rsidR="00B42A54" w:rsidRPr="00046A3E">
        <w:rPr>
          <w:rFonts w:ascii="Arial" w:hAnsi="Arial" w:cs="Arial"/>
          <w:sz w:val="24"/>
          <w:szCs w:val="24"/>
        </w:rPr>
        <w:t xml:space="preserve">as well as the criminal </w:t>
      </w:r>
      <w:r w:rsidR="002B01C0" w:rsidRPr="00046A3E">
        <w:rPr>
          <w:rFonts w:ascii="Arial" w:hAnsi="Arial" w:cs="Arial"/>
          <w:sz w:val="24"/>
          <w:szCs w:val="24"/>
        </w:rPr>
        <w:t xml:space="preserve">justice system for </w:t>
      </w:r>
      <w:r w:rsidR="008774CA" w:rsidRPr="00046A3E">
        <w:rPr>
          <w:rFonts w:ascii="Arial" w:hAnsi="Arial" w:cs="Arial"/>
          <w:sz w:val="24"/>
          <w:szCs w:val="24"/>
        </w:rPr>
        <w:t>its</w:t>
      </w:r>
      <w:r w:rsidR="002B01C0" w:rsidRPr="00046A3E">
        <w:rPr>
          <w:rFonts w:ascii="Arial" w:hAnsi="Arial" w:cs="Arial"/>
          <w:sz w:val="24"/>
          <w:szCs w:val="24"/>
        </w:rPr>
        <w:t xml:space="preserve"> provisions </w:t>
      </w:r>
      <w:r w:rsidR="008774CA">
        <w:rPr>
          <w:rFonts w:ascii="Arial" w:hAnsi="Arial" w:cs="Arial"/>
          <w:sz w:val="24"/>
          <w:szCs w:val="24"/>
        </w:rPr>
        <w:t xml:space="preserve">(or lack of) </w:t>
      </w:r>
      <w:r w:rsidR="002B01C0" w:rsidRPr="00046A3E">
        <w:rPr>
          <w:rFonts w:ascii="Arial" w:hAnsi="Arial" w:cs="Arial"/>
          <w:sz w:val="24"/>
          <w:szCs w:val="24"/>
        </w:rPr>
        <w:t>in ensuring societies most vulnerable are adequately protected</w:t>
      </w:r>
      <w:r w:rsidR="008774CA">
        <w:rPr>
          <w:rFonts w:ascii="Arial" w:hAnsi="Arial" w:cs="Arial"/>
          <w:sz w:val="24"/>
          <w:szCs w:val="24"/>
        </w:rPr>
        <w:t xml:space="preserve"> against </w:t>
      </w:r>
      <w:r w:rsidR="0057631D">
        <w:rPr>
          <w:rFonts w:ascii="Arial" w:hAnsi="Arial" w:cs="Arial"/>
          <w:sz w:val="24"/>
          <w:szCs w:val="24"/>
        </w:rPr>
        <w:t xml:space="preserve">financial abuse. </w:t>
      </w:r>
    </w:p>
    <w:p w14:paraId="0ED4AE21" w14:textId="1028F192" w:rsidR="00046A3E" w:rsidRDefault="00046A3E" w:rsidP="00046A3E">
      <w:pPr>
        <w:spacing w:line="360" w:lineRule="auto"/>
        <w:rPr>
          <w:rFonts w:ascii="Arial" w:hAnsi="Arial" w:cs="Arial"/>
          <w:sz w:val="24"/>
          <w:szCs w:val="24"/>
        </w:rPr>
      </w:pPr>
    </w:p>
    <w:p w14:paraId="0DC82FC1" w14:textId="53DCBE0D" w:rsidR="00046A3E" w:rsidRDefault="00046A3E" w:rsidP="00046A3E">
      <w:pPr>
        <w:spacing w:line="360" w:lineRule="auto"/>
        <w:rPr>
          <w:rFonts w:ascii="Arial" w:hAnsi="Arial" w:cs="Arial"/>
          <w:sz w:val="24"/>
          <w:szCs w:val="24"/>
        </w:rPr>
      </w:pPr>
    </w:p>
    <w:p w14:paraId="5673E8BD" w14:textId="37B489B4" w:rsidR="00046A3E" w:rsidRDefault="00046A3E" w:rsidP="00046A3E">
      <w:pPr>
        <w:spacing w:line="360" w:lineRule="auto"/>
        <w:rPr>
          <w:rFonts w:ascii="Arial" w:hAnsi="Arial" w:cs="Arial"/>
          <w:sz w:val="24"/>
          <w:szCs w:val="24"/>
        </w:rPr>
      </w:pPr>
    </w:p>
    <w:p w14:paraId="24139F93" w14:textId="1FDD946F" w:rsidR="00046A3E" w:rsidRDefault="00046A3E" w:rsidP="00046A3E">
      <w:pPr>
        <w:spacing w:line="360" w:lineRule="auto"/>
        <w:rPr>
          <w:rFonts w:ascii="Arial" w:hAnsi="Arial" w:cs="Arial"/>
          <w:sz w:val="24"/>
          <w:szCs w:val="24"/>
        </w:rPr>
      </w:pPr>
    </w:p>
    <w:p w14:paraId="12942B7C" w14:textId="5955009F" w:rsidR="00046A3E" w:rsidRDefault="00046A3E" w:rsidP="00046A3E">
      <w:pPr>
        <w:spacing w:line="360" w:lineRule="auto"/>
        <w:rPr>
          <w:rFonts w:ascii="Arial" w:hAnsi="Arial" w:cs="Arial"/>
          <w:sz w:val="24"/>
          <w:szCs w:val="24"/>
        </w:rPr>
      </w:pPr>
    </w:p>
    <w:p w14:paraId="2D05C607" w14:textId="518AD475" w:rsidR="00046A3E" w:rsidRDefault="00046A3E" w:rsidP="00046A3E">
      <w:pPr>
        <w:spacing w:line="360" w:lineRule="auto"/>
        <w:rPr>
          <w:rFonts w:ascii="Arial" w:hAnsi="Arial" w:cs="Arial"/>
          <w:sz w:val="24"/>
          <w:szCs w:val="24"/>
        </w:rPr>
      </w:pPr>
    </w:p>
    <w:p w14:paraId="56056525" w14:textId="280611B6" w:rsidR="00046A3E" w:rsidRDefault="00046A3E" w:rsidP="00046A3E">
      <w:pPr>
        <w:spacing w:line="360" w:lineRule="auto"/>
        <w:rPr>
          <w:rFonts w:ascii="Arial" w:hAnsi="Arial" w:cs="Arial"/>
          <w:sz w:val="24"/>
          <w:szCs w:val="24"/>
        </w:rPr>
      </w:pPr>
    </w:p>
    <w:p w14:paraId="0BE241B8" w14:textId="01FFF814" w:rsidR="00046A3E" w:rsidRDefault="00046A3E" w:rsidP="00046A3E">
      <w:pPr>
        <w:spacing w:line="360" w:lineRule="auto"/>
        <w:rPr>
          <w:rFonts w:ascii="Arial" w:hAnsi="Arial" w:cs="Arial"/>
          <w:sz w:val="24"/>
          <w:szCs w:val="24"/>
        </w:rPr>
      </w:pPr>
    </w:p>
    <w:p w14:paraId="53DCCEA3" w14:textId="58F025F9" w:rsidR="00046A3E" w:rsidRDefault="00046A3E" w:rsidP="00046A3E">
      <w:pPr>
        <w:spacing w:line="360" w:lineRule="auto"/>
        <w:rPr>
          <w:rFonts w:ascii="Arial" w:hAnsi="Arial" w:cs="Arial"/>
          <w:sz w:val="24"/>
          <w:szCs w:val="24"/>
        </w:rPr>
      </w:pPr>
    </w:p>
    <w:p w14:paraId="4F388C18" w14:textId="3C33C9D0" w:rsidR="00522281" w:rsidRPr="00046A3E" w:rsidRDefault="00522281" w:rsidP="00046A3E">
      <w:pPr>
        <w:pStyle w:val="Heading1"/>
        <w:spacing w:line="360" w:lineRule="auto"/>
        <w:rPr>
          <w:rFonts w:ascii="Arial" w:hAnsi="Arial" w:cs="Arial"/>
        </w:rPr>
      </w:pPr>
      <w:bookmarkStart w:id="3" w:name="_Toc51422545"/>
      <w:r w:rsidRPr="00046A3E">
        <w:rPr>
          <w:rFonts w:ascii="Arial" w:hAnsi="Arial" w:cs="Arial"/>
        </w:rPr>
        <w:lastRenderedPageBreak/>
        <w:t>Application of Power of Attorneys:</w:t>
      </w:r>
      <w:bookmarkEnd w:id="3"/>
    </w:p>
    <w:p w14:paraId="2901A2BE" w14:textId="449B0E79" w:rsidR="008F782B" w:rsidRPr="00046A3E" w:rsidRDefault="0013763D" w:rsidP="00046A3E">
      <w:pPr>
        <w:spacing w:line="360" w:lineRule="auto"/>
        <w:rPr>
          <w:rFonts w:ascii="Arial" w:hAnsi="Arial" w:cs="Arial"/>
          <w:sz w:val="24"/>
          <w:szCs w:val="24"/>
        </w:rPr>
      </w:pPr>
      <w:r w:rsidRPr="00046A3E">
        <w:rPr>
          <w:rFonts w:ascii="Arial" w:hAnsi="Arial" w:cs="Arial"/>
          <w:sz w:val="24"/>
          <w:szCs w:val="24"/>
        </w:rPr>
        <w:t>Like any legally enforceable document, a power of attorney is intended to be carefully drafted, ensuring that the welfare and finances of individuals, specifically elderly people in this case are adequately cared for</w:t>
      </w:r>
      <w:r w:rsidR="00B52884">
        <w:rPr>
          <w:rFonts w:ascii="Arial" w:hAnsi="Arial" w:cs="Arial"/>
          <w:sz w:val="24"/>
          <w:szCs w:val="24"/>
        </w:rPr>
        <w:t xml:space="preserve"> when they become incapacitated</w:t>
      </w:r>
      <w:r w:rsidRPr="00046A3E">
        <w:rPr>
          <w:rFonts w:ascii="Arial" w:hAnsi="Arial" w:cs="Arial"/>
          <w:sz w:val="24"/>
          <w:szCs w:val="24"/>
        </w:rPr>
        <w:t>. Matthews (2004) discusses that for a power of attorney to be created, the individual or granter must be ‘competent’ or of sound mind and ensure they understand the rights they are giving to another person.</w:t>
      </w:r>
      <w:r w:rsidR="00343F50" w:rsidRPr="00046A3E">
        <w:rPr>
          <w:rFonts w:ascii="Arial" w:hAnsi="Arial" w:cs="Arial"/>
          <w:sz w:val="24"/>
          <w:szCs w:val="24"/>
        </w:rPr>
        <w:t xml:space="preserve"> </w:t>
      </w:r>
      <w:r w:rsidR="00096EC1" w:rsidRPr="00046A3E">
        <w:rPr>
          <w:rFonts w:ascii="Arial" w:hAnsi="Arial" w:cs="Arial"/>
          <w:sz w:val="24"/>
          <w:szCs w:val="24"/>
        </w:rPr>
        <w:t xml:space="preserve">The application of </w:t>
      </w:r>
      <w:r w:rsidR="003005C9" w:rsidRPr="00046A3E">
        <w:rPr>
          <w:rFonts w:ascii="Arial" w:hAnsi="Arial" w:cs="Arial"/>
          <w:sz w:val="24"/>
          <w:szCs w:val="24"/>
        </w:rPr>
        <w:t>a power of attorney</w:t>
      </w:r>
      <w:r w:rsidR="00096EC1" w:rsidRPr="00046A3E">
        <w:rPr>
          <w:rFonts w:ascii="Arial" w:hAnsi="Arial" w:cs="Arial"/>
          <w:sz w:val="24"/>
          <w:szCs w:val="24"/>
        </w:rPr>
        <w:t xml:space="preserve"> in the UK can take two forms, an Enduring Power of Attorney </w:t>
      </w:r>
      <w:r w:rsidR="00362692" w:rsidRPr="00046A3E">
        <w:rPr>
          <w:rFonts w:ascii="Arial" w:hAnsi="Arial" w:cs="Arial"/>
          <w:sz w:val="24"/>
          <w:szCs w:val="24"/>
        </w:rPr>
        <w:t xml:space="preserve">(EPA) </w:t>
      </w:r>
      <w:r w:rsidR="00096EC1" w:rsidRPr="00046A3E">
        <w:rPr>
          <w:rFonts w:ascii="Arial" w:hAnsi="Arial" w:cs="Arial"/>
          <w:sz w:val="24"/>
          <w:szCs w:val="24"/>
        </w:rPr>
        <w:t>or a Lasting Power of Attorney</w:t>
      </w:r>
      <w:r w:rsidR="00362692" w:rsidRPr="00046A3E">
        <w:rPr>
          <w:rFonts w:ascii="Arial" w:hAnsi="Arial" w:cs="Arial"/>
          <w:sz w:val="24"/>
          <w:szCs w:val="24"/>
        </w:rPr>
        <w:t xml:space="preserve"> (LPA)</w:t>
      </w:r>
      <w:r w:rsidR="003005C9" w:rsidRPr="00046A3E">
        <w:rPr>
          <w:rFonts w:ascii="Arial" w:hAnsi="Arial" w:cs="Arial"/>
          <w:sz w:val="24"/>
          <w:szCs w:val="24"/>
        </w:rPr>
        <w:t>. A</w:t>
      </w:r>
      <w:r w:rsidR="00FF0357" w:rsidRPr="00046A3E">
        <w:rPr>
          <w:rFonts w:ascii="Arial" w:hAnsi="Arial" w:cs="Arial"/>
          <w:sz w:val="24"/>
          <w:szCs w:val="24"/>
        </w:rPr>
        <w:t>lthough the</w:t>
      </w:r>
      <w:r w:rsidR="002C12DD" w:rsidRPr="00046A3E">
        <w:rPr>
          <w:rFonts w:ascii="Arial" w:hAnsi="Arial" w:cs="Arial"/>
          <w:sz w:val="24"/>
          <w:szCs w:val="24"/>
        </w:rPr>
        <w:t xml:space="preserve"> end result</w:t>
      </w:r>
      <w:r w:rsidR="003F08A5" w:rsidRPr="00046A3E">
        <w:rPr>
          <w:rFonts w:ascii="Arial" w:hAnsi="Arial" w:cs="Arial"/>
          <w:sz w:val="24"/>
          <w:szCs w:val="24"/>
        </w:rPr>
        <w:t xml:space="preserve"> is the same</w:t>
      </w:r>
      <w:r w:rsidR="002C12DD" w:rsidRPr="00046A3E">
        <w:rPr>
          <w:rFonts w:ascii="Arial" w:hAnsi="Arial" w:cs="Arial"/>
          <w:sz w:val="24"/>
          <w:szCs w:val="24"/>
        </w:rPr>
        <w:t xml:space="preserve">, the execution </w:t>
      </w:r>
      <w:r w:rsidR="00362692" w:rsidRPr="00046A3E">
        <w:rPr>
          <w:rFonts w:ascii="Arial" w:hAnsi="Arial" w:cs="Arial"/>
          <w:sz w:val="24"/>
          <w:szCs w:val="24"/>
        </w:rPr>
        <w:t>differs slightly in regard to registration with the governing body.</w:t>
      </w:r>
      <w:r w:rsidR="002C12DD" w:rsidRPr="00046A3E">
        <w:rPr>
          <w:rFonts w:ascii="Arial" w:hAnsi="Arial" w:cs="Arial"/>
          <w:sz w:val="24"/>
          <w:szCs w:val="24"/>
        </w:rPr>
        <w:t xml:space="preserve"> </w:t>
      </w:r>
      <w:r w:rsidR="008F782B" w:rsidRPr="00046A3E">
        <w:rPr>
          <w:rFonts w:ascii="Arial" w:hAnsi="Arial" w:cs="Arial"/>
          <w:sz w:val="24"/>
          <w:szCs w:val="24"/>
        </w:rPr>
        <w:t>An E</w:t>
      </w:r>
      <w:r w:rsidR="00362692" w:rsidRPr="00046A3E">
        <w:rPr>
          <w:rFonts w:ascii="Arial" w:hAnsi="Arial" w:cs="Arial"/>
          <w:sz w:val="24"/>
          <w:szCs w:val="24"/>
        </w:rPr>
        <w:t>PA</w:t>
      </w:r>
      <w:r w:rsidR="008F782B" w:rsidRPr="00046A3E">
        <w:rPr>
          <w:rFonts w:ascii="Arial" w:hAnsi="Arial" w:cs="Arial"/>
          <w:sz w:val="24"/>
          <w:szCs w:val="24"/>
        </w:rPr>
        <w:t xml:space="preserve"> does not require </w:t>
      </w:r>
      <w:r w:rsidR="002C12DD" w:rsidRPr="00046A3E">
        <w:rPr>
          <w:rFonts w:ascii="Arial" w:hAnsi="Arial" w:cs="Arial"/>
          <w:sz w:val="24"/>
          <w:szCs w:val="24"/>
        </w:rPr>
        <w:t>formal registration before it can be used</w:t>
      </w:r>
      <w:r w:rsidR="00362692" w:rsidRPr="00046A3E">
        <w:rPr>
          <w:rFonts w:ascii="Arial" w:hAnsi="Arial" w:cs="Arial"/>
          <w:sz w:val="24"/>
          <w:szCs w:val="24"/>
        </w:rPr>
        <w:t xml:space="preserve"> </w:t>
      </w:r>
      <w:r w:rsidR="00627BFE" w:rsidRPr="00046A3E">
        <w:rPr>
          <w:rFonts w:ascii="Arial" w:hAnsi="Arial" w:cs="Arial"/>
          <w:sz w:val="24"/>
          <w:szCs w:val="24"/>
        </w:rPr>
        <w:t>in formal matters</w:t>
      </w:r>
      <w:r w:rsidR="0065563A" w:rsidRPr="00046A3E">
        <w:rPr>
          <w:rFonts w:ascii="Arial" w:hAnsi="Arial" w:cs="Arial"/>
          <w:sz w:val="24"/>
          <w:szCs w:val="24"/>
        </w:rPr>
        <w:t xml:space="preserve">, </w:t>
      </w:r>
      <w:r w:rsidR="00627BFE" w:rsidRPr="00046A3E">
        <w:rPr>
          <w:rFonts w:ascii="Arial" w:hAnsi="Arial" w:cs="Arial"/>
          <w:sz w:val="24"/>
          <w:szCs w:val="24"/>
        </w:rPr>
        <w:t xml:space="preserve">but is required to be registered with the OPG </w:t>
      </w:r>
      <w:r w:rsidR="0065563A" w:rsidRPr="00046A3E">
        <w:rPr>
          <w:rFonts w:ascii="Arial" w:hAnsi="Arial" w:cs="Arial"/>
          <w:sz w:val="24"/>
          <w:szCs w:val="24"/>
        </w:rPr>
        <w:t xml:space="preserve">when the donor </w:t>
      </w:r>
      <w:r w:rsidR="00627BFE" w:rsidRPr="00046A3E">
        <w:rPr>
          <w:rFonts w:ascii="Arial" w:hAnsi="Arial" w:cs="Arial"/>
          <w:sz w:val="24"/>
          <w:szCs w:val="24"/>
        </w:rPr>
        <w:t>displays</w:t>
      </w:r>
      <w:r w:rsidR="001C44CB" w:rsidRPr="00046A3E">
        <w:rPr>
          <w:rFonts w:ascii="Arial" w:hAnsi="Arial" w:cs="Arial"/>
          <w:sz w:val="24"/>
          <w:szCs w:val="24"/>
        </w:rPr>
        <w:t xml:space="preserve"> behaviours that indicate they are beginning to lose c</w:t>
      </w:r>
      <w:r w:rsidR="00627BFE" w:rsidRPr="00046A3E">
        <w:rPr>
          <w:rFonts w:ascii="Arial" w:hAnsi="Arial" w:cs="Arial"/>
          <w:sz w:val="24"/>
          <w:szCs w:val="24"/>
        </w:rPr>
        <w:t xml:space="preserve">apacity </w:t>
      </w:r>
      <w:r w:rsidR="0065563A" w:rsidRPr="00046A3E">
        <w:rPr>
          <w:rFonts w:ascii="Arial" w:hAnsi="Arial" w:cs="Arial"/>
          <w:sz w:val="24"/>
          <w:szCs w:val="24"/>
        </w:rPr>
        <w:t>(Office of the Public Guardian 2020a)</w:t>
      </w:r>
      <w:r w:rsidR="00627BFE" w:rsidRPr="00046A3E">
        <w:rPr>
          <w:rFonts w:ascii="Arial" w:hAnsi="Arial" w:cs="Arial"/>
          <w:sz w:val="24"/>
          <w:szCs w:val="24"/>
        </w:rPr>
        <w:t xml:space="preserve">. </w:t>
      </w:r>
      <w:r w:rsidR="0065563A" w:rsidRPr="00046A3E">
        <w:rPr>
          <w:rFonts w:ascii="Arial" w:hAnsi="Arial" w:cs="Arial"/>
          <w:sz w:val="24"/>
          <w:szCs w:val="24"/>
        </w:rPr>
        <w:t xml:space="preserve"> </w:t>
      </w:r>
      <w:r w:rsidR="006150F1" w:rsidRPr="00046A3E">
        <w:rPr>
          <w:rFonts w:ascii="Arial" w:hAnsi="Arial" w:cs="Arial"/>
          <w:sz w:val="24"/>
          <w:szCs w:val="24"/>
        </w:rPr>
        <w:t>W</w:t>
      </w:r>
      <w:r w:rsidR="00F02D2E" w:rsidRPr="00046A3E">
        <w:rPr>
          <w:rFonts w:ascii="Arial" w:hAnsi="Arial" w:cs="Arial"/>
          <w:sz w:val="24"/>
          <w:szCs w:val="24"/>
        </w:rPr>
        <w:t>hereas a</w:t>
      </w:r>
      <w:r w:rsidR="000C5B2D" w:rsidRPr="00046A3E">
        <w:rPr>
          <w:rFonts w:ascii="Arial" w:hAnsi="Arial" w:cs="Arial"/>
          <w:sz w:val="24"/>
          <w:szCs w:val="24"/>
        </w:rPr>
        <w:t>n</w:t>
      </w:r>
      <w:r w:rsidR="00F02D2E" w:rsidRPr="00046A3E">
        <w:rPr>
          <w:rFonts w:ascii="Arial" w:hAnsi="Arial" w:cs="Arial"/>
          <w:sz w:val="24"/>
          <w:szCs w:val="24"/>
        </w:rPr>
        <w:t xml:space="preserve"> L</w:t>
      </w:r>
      <w:r w:rsidR="000C5B2D" w:rsidRPr="00046A3E">
        <w:rPr>
          <w:rFonts w:ascii="Arial" w:hAnsi="Arial" w:cs="Arial"/>
          <w:sz w:val="24"/>
          <w:szCs w:val="24"/>
        </w:rPr>
        <w:t>PA</w:t>
      </w:r>
      <w:r w:rsidR="00F02D2E" w:rsidRPr="00046A3E">
        <w:rPr>
          <w:rFonts w:ascii="Arial" w:hAnsi="Arial" w:cs="Arial"/>
          <w:sz w:val="24"/>
          <w:szCs w:val="24"/>
        </w:rPr>
        <w:t xml:space="preserve"> must be registered </w:t>
      </w:r>
      <w:r w:rsidR="00C158B3" w:rsidRPr="00046A3E">
        <w:rPr>
          <w:rFonts w:ascii="Arial" w:hAnsi="Arial" w:cs="Arial"/>
          <w:sz w:val="24"/>
          <w:szCs w:val="24"/>
        </w:rPr>
        <w:t xml:space="preserve">before is can be used as a </w:t>
      </w:r>
      <w:r w:rsidR="00C6629A" w:rsidRPr="00046A3E">
        <w:rPr>
          <w:rFonts w:ascii="Arial" w:hAnsi="Arial" w:cs="Arial"/>
          <w:sz w:val="24"/>
          <w:szCs w:val="24"/>
        </w:rPr>
        <w:t xml:space="preserve">legally, </w:t>
      </w:r>
      <w:r w:rsidR="00C158B3" w:rsidRPr="00046A3E">
        <w:rPr>
          <w:rFonts w:ascii="Arial" w:hAnsi="Arial" w:cs="Arial"/>
          <w:sz w:val="24"/>
          <w:szCs w:val="24"/>
        </w:rPr>
        <w:t>enforceable document</w:t>
      </w:r>
      <w:r w:rsidR="001D3672" w:rsidRPr="00046A3E">
        <w:rPr>
          <w:rFonts w:ascii="Arial" w:hAnsi="Arial" w:cs="Arial"/>
          <w:sz w:val="24"/>
          <w:szCs w:val="24"/>
        </w:rPr>
        <w:t xml:space="preserve"> and the question of capacity must be satisfied before it can be applied</w:t>
      </w:r>
      <w:r w:rsidR="00C158B3" w:rsidRPr="00046A3E">
        <w:rPr>
          <w:rFonts w:ascii="Arial" w:hAnsi="Arial" w:cs="Arial"/>
          <w:sz w:val="24"/>
          <w:szCs w:val="24"/>
        </w:rPr>
        <w:t xml:space="preserve"> (Office of the Public Guardian 2020b). </w:t>
      </w:r>
      <w:r w:rsidR="00D3012A" w:rsidRPr="00046A3E">
        <w:rPr>
          <w:rFonts w:ascii="Arial" w:hAnsi="Arial" w:cs="Arial"/>
          <w:sz w:val="24"/>
          <w:szCs w:val="24"/>
        </w:rPr>
        <w:t xml:space="preserve">Both documents when registered take away any normal rights from the donor </w:t>
      </w:r>
      <w:r w:rsidR="00F22DC7" w:rsidRPr="00046A3E">
        <w:rPr>
          <w:rFonts w:ascii="Arial" w:hAnsi="Arial" w:cs="Arial"/>
          <w:sz w:val="24"/>
          <w:szCs w:val="24"/>
        </w:rPr>
        <w:t>and it is therefore the responsibility of the appointed attorney to manage any financial or health matters, depending on what has been included in the document.</w:t>
      </w:r>
      <w:r w:rsidR="008539B2">
        <w:rPr>
          <w:rFonts w:ascii="Arial" w:hAnsi="Arial" w:cs="Arial"/>
          <w:sz w:val="24"/>
          <w:szCs w:val="24"/>
        </w:rPr>
        <w:t xml:space="preserve"> It could be argued that although a POA has the intention of protecting a person</w:t>
      </w:r>
      <w:r w:rsidR="007A625F">
        <w:rPr>
          <w:rFonts w:ascii="Arial" w:hAnsi="Arial" w:cs="Arial"/>
          <w:sz w:val="24"/>
          <w:szCs w:val="24"/>
        </w:rPr>
        <w:t>’</w:t>
      </w:r>
      <w:r w:rsidR="008539B2">
        <w:rPr>
          <w:rFonts w:ascii="Arial" w:hAnsi="Arial" w:cs="Arial"/>
          <w:sz w:val="24"/>
          <w:szCs w:val="24"/>
        </w:rPr>
        <w:t xml:space="preserve">s finances and welfare, while the person </w:t>
      </w:r>
      <w:r w:rsidR="00B27154">
        <w:rPr>
          <w:rFonts w:ascii="Arial" w:hAnsi="Arial" w:cs="Arial"/>
          <w:sz w:val="24"/>
          <w:szCs w:val="24"/>
        </w:rPr>
        <w:t xml:space="preserve">remains of sound mind, their rights legally are somewhat limited if the POA has been enforced with government agencies and banks alike. </w:t>
      </w:r>
    </w:p>
    <w:p w14:paraId="3CD1BF2B" w14:textId="15E289B5" w:rsidR="00356292" w:rsidRPr="00046A3E" w:rsidRDefault="002211AF" w:rsidP="00046A3E">
      <w:pPr>
        <w:spacing w:line="360" w:lineRule="auto"/>
        <w:rPr>
          <w:rFonts w:ascii="Arial" w:hAnsi="Arial" w:cs="Arial"/>
          <w:sz w:val="24"/>
          <w:szCs w:val="24"/>
        </w:rPr>
      </w:pPr>
      <w:r w:rsidRPr="00046A3E">
        <w:rPr>
          <w:rFonts w:ascii="Arial" w:hAnsi="Arial" w:cs="Arial"/>
          <w:sz w:val="24"/>
          <w:szCs w:val="24"/>
        </w:rPr>
        <w:t>McCawley et al (2014</w:t>
      </w:r>
      <w:r w:rsidR="006310FA" w:rsidRPr="00046A3E">
        <w:rPr>
          <w:rFonts w:ascii="Arial" w:hAnsi="Arial" w:cs="Arial"/>
          <w:sz w:val="24"/>
          <w:szCs w:val="24"/>
        </w:rPr>
        <w:t xml:space="preserve"> p.193</w:t>
      </w:r>
      <w:r w:rsidRPr="00046A3E">
        <w:rPr>
          <w:rFonts w:ascii="Arial" w:hAnsi="Arial" w:cs="Arial"/>
          <w:sz w:val="24"/>
          <w:szCs w:val="24"/>
        </w:rPr>
        <w:t xml:space="preserve">) discusses abuse to </w:t>
      </w:r>
      <w:r w:rsidR="006310FA" w:rsidRPr="00046A3E">
        <w:rPr>
          <w:rFonts w:ascii="Arial" w:hAnsi="Arial" w:cs="Arial"/>
          <w:sz w:val="24"/>
          <w:szCs w:val="24"/>
        </w:rPr>
        <w:t xml:space="preserve">most likely </w:t>
      </w:r>
      <w:r w:rsidRPr="00046A3E">
        <w:rPr>
          <w:rFonts w:ascii="Arial" w:hAnsi="Arial" w:cs="Arial"/>
          <w:sz w:val="24"/>
          <w:szCs w:val="24"/>
        </w:rPr>
        <w:t xml:space="preserve">occur under enduring power of attorneys due to their ‘simplicity, flexibility </w:t>
      </w:r>
      <w:r w:rsidR="006310FA" w:rsidRPr="00046A3E">
        <w:rPr>
          <w:rFonts w:ascii="Arial" w:hAnsi="Arial" w:cs="Arial"/>
          <w:sz w:val="24"/>
          <w:szCs w:val="24"/>
        </w:rPr>
        <w:t>and ease of execution’</w:t>
      </w:r>
      <w:r w:rsidR="002F08F9" w:rsidRPr="00046A3E">
        <w:rPr>
          <w:rFonts w:ascii="Arial" w:hAnsi="Arial" w:cs="Arial"/>
          <w:sz w:val="24"/>
          <w:szCs w:val="24"/>
        </w:rPr>
        <w:t xml:space="preserve">. Although no formal registration is required before it can be used, </w:t>
      </w:r>
      <w:r w:rsidR="005E1F9A" w:rsidRPr="00046A3E">
        <w:rPr>
          <w:rFonts w:ascii="Arial" w:hAnsi="Arial" w:cs="Arial"/>
          <w:sz w:val="24"/>
          <w:szCs w:val="24"/>
        </w:rPr>
        <w:t xml:space="preserve">it must be drafted or seen </w:t>
      </w:r>
      <w:r w:rsidR="008D2E4C" w:rsidRPr="00046A3E">
        <w:rPr>
          <w:rFonts w:ascii="Arial" w:hAnsi="Arial" w:cs="Arial"/>
          <w:sz w:val="24"/>
          <w:szCs w:val="24"/>
        </w:rPr>
        <w:t xml:space="preserve">by a solicitor </w:t>
      </w:r>
      <w:r w:rsidR="002B7CCC" w:rsidRPr="00046A3E">
        <w:rPr>
          <w:rFonts w:ascii="Arial" w:hAnsi="Arial" w:cs="Arial"/>
          <w:sz w:val="24"/>
          <w:szCs w:val="24"/>
        </w:rPr>
        <w:t>to be legally binding</w:t>
      </w:r>
      <w:r w:rsidR="005E1F9A" w:rsidRPr="00046A3E">
        <w:rPr>
          <w:rFonts w:ascii="Arial" w:hAnsi="Arial" w:cs="Arial"/>
          <w:sz w:val="24"/>
          <w:szCs w:val="24"/>
        </w:rPr>
        <w:t xml:space="preserve">, to ensure the scope of authority has been considered as far as possible. </w:t>
      </w:r>
      <w:r w:rsidR="00343CE5" w:rsidRPr="00046A3E">
        <w:rPr>
          <w:rFonts w:ascii="Arial" w:hAnsi="Arial" w:cs="Arial"/>
          <w:sz w:val="24"/>
          <w:szCs w:val="24"/>
        </w:rPr>
        <w:t>An EPA raises m</w:t>
      </w:r>
      <w:r w:rsidR="00DC643C" w:rsidRPr="00046A3E">
        <w:rPr>
          <w:rFonts w:ascii="Arial" w:hAnsi="Arial" w:cs="Arial"/>
          <w:sz w:val="24"/>
          <w:szCs w:val="24"/>
        </w:rPr>
        <w:t>any questions</w:t>
      </w:r>
      <w:r w:rsidR="00726590" w:rsidRPr="00046A3E">
        <w:rPr>
          <w:rFonts w:ascii="Arial" w:hAnsi="Arial" w:cs="Arial"/>
          <w:sz w:val="24"/>
          <w:szCs w:val="24"/>
        </w:rPr>
        <w:t xml:space="preserve"> </w:t>
      </w:r>
      <w:r w:rsidR="00DC643C" w:rsidRPr="00046A3E">
        <w:rPr>
          <w:rFonts w:ascii="Arial" w:hAnsi="Arial" w:cs="Arial"/>
          <w:sz w:val="24"/>
          <w:szCs w:val="24"/>
        </w:rPr>
        <w:t>abo</w:t>
      </w:r>
      <w:r w:rsidR="00AF68B8" w:rsidRPr="00046A3E">
        <w:rPr>
          <w:rFonts w:ascii="Arial" w:hAnsi="Arial" w:cs="Arial"/>
          <w:sz w:val="24"/>
          <w:szCs w:val="24"/>
        </w:rPr>
        <w:t xml:space="preserve">ut </w:t>
      </w:r>
      <w:r w:rsidR="0042019F" w:rsidRPr="00046A3E">
        <w:rPr>
          <w:rFonts w:ascii="Arial" w:hAnsi="Arial" w:cs="Arial"/>
          <w:sz w:val="24"/>
          <w:szCs w:val="24"/>
        </w:rPr>
        <w:t>its application, with the wording of such documents being vague and not specific enough in regard to what powers the appointed person should have.</w:t>
      </w:r>
      <w:r w:rsidR="002F702E" w:rsidRPr="00046A3E">
        <w:rPr>
          <w:rFonts w:ascii="Arial" w:hAnsi="Arial" w:cs="Arial"/>
          <w:sz w:val="24"/>
          <w:szCs w:val="24"/>
        </w:rPr>
        <w:t xml:space="preserve"> In some instances, due to vague wording of documents, not all affairs or in some cases, all financial affairs are covered by the attorney, and it is not always what the donor anticipated, specifically in regards to selling residential properties of the individuals</w:t>
      </w:r>
      <w:r w:rsidR="00FD3B61" w:rsidRPr="00046A3E">
        <w:rPr>
          <w:rFonts w:ascii="Arial" w:hAnsi="Arial" w:cs="Arial"/>
          <w:sz w:val="24"/>
          <w:szCs w:val="24"/>
        </w:rPr>
        <w:t>.</w:t>
      </w:r>
      <w:r w:rsidR="00EE643F" w:rsidRPr="00046A3E">
        <w:rPr>
          <w:rFonts w:ascii="Arial" w:hAnsi="Arial" w:cs="Arial"/>
          <w:sz w:val="24"/>
          <w:szCs w:val="24"/>
        </w:rPr>
        <w:t xml:space="preserve"> </w:t>
      </w:r>
      <w:r w:rsidR="00FD3B61" w:rsidRPr="00046A3E">
        <w:rPr>
          <w:rFonts w:ascii="Arial" w:hAnsi="Arial" w:cs="Arial"/>
          <w:sz w:val="24"/>
          <w:szCs w:val="24"/>
        </w:rPr>
        <w:t>T</w:t>
      </w:r>
      <w:r w:rsidR="00EE643F" w:rsidRPr="00046A3E">
        <w:rPr>
          <w:rFonts w:ascii="Arial" w:hAnsi="Arial" w:cs="Arial"/>
          <w:sz w:val="24"/>
          <w:szCs w:val="24"/>
        </w:rPr>
        <w:t>herefore</w:t>
      </w:r>
      <w:r w:rsidR="00FD3B61" w:rsidRPr="00046A3E">
        <w:rPr>
          <w:rFonts w:ascii="Arial" w:hAnsi="Arial" w:cs="Arial"/>
          <w:sz w:val="24"/>
          <w:szCs w:val="24"/>
        </w:rPr>
        <w:t>,</w:t>
      </w:r>
      <w:r w:rsidR="00EE643F" w:rsidRPr="00046A3E">
        <w:rPr>
          <w:rFonts w:ascii="Arial" w:hAnsi="Arial" w:cs="Arial"/>
          <w:sz w:val="24"/>
          <w:szCs w:val="24"/>
        </w:rPr>
        <w:t xml:space="preserve"> it is </w:t>
      </w:r>
      <w:r w:rsidR="00FD3B61" w:rsidRPr="00046A3E">
        <w:rPr>
          <w:rFonts w:ascii="Arial" w:hAnsi="Arial" w:cs="Arial"/>
          <w:sz w:val="24"/>
          <w:szCs w:val="24"/>
        </w:rPr>
        <w:t xml:space="preserve">considered </w:t>
      </w:r>
      <w:r w:rsidR="00EE643F" w:rsidRPr="00046A3E">
        <w:rPr>
          <w:rFonts w:ascii="Arial" w:hAnsi="Arial" w:cs="Arial"/>
          <w:sz w:val="24"/>
          <w:szCs w:val="24"/>
        </w:rPr>
        <w:t xml:space="preserve">detrimental to the individual granting the POA, that their intended wishes are carefully </w:t>
      </w:r>
      <w:r w:rsidR="00EE643F" w:rsidRPr="00046A3E">
        <w:rPr>
          <w:rFonts w:ascii="Arial" w:hAnsi="Arial" w:cs="Arial"/>
          <w:sz w:val="24"/>
          <w:szCs w:val="24"/>
        </w:rPr>
        <w:lastRenderedPageBreak/>
        <w:t>documented in the document, regardless of how trusted the attorney may be.</w:t>
      </w:r>
      <w:r w:rsidR="00356292" w:rsidRPr="00046A3E">
        <w:rPr>
          <w:rFonts w:ascii="Arial" w:hAnsi="Arial" w:cs="Arial"/>
          <w:sz w:val="24"/>
          <w:szCs w:val="24"/>
        </w:rPr>
        <w:t xml:space="preserve"> Abuse is believed to arise due to the ‘general powers’ </w:t>
      </w:r>
      <w:r w:rsidR="007D15A8" w:rsidRPr="00046A3E">
        <w:rPr>
          <w:rFonts w:ascii="Arial" w:hAnsi="Arial" w:cs="Arial"/>
          <w:sz w:val="24"/>
          <w:szCs w:val="24"/>
        </w:rPr>
        <w:t xml:space="preserve">granted under an EPA make it difficult to determine </w:t>
      </w:r>
      <w:r w:rsidR="00767DA5" w:rsidRPr="00046A3E">
        <w:rPr>
          <w:rFonts w:ascii="Arial" w:hAnsi="Arial" w:cs="Arial"/>
          <w:sz w:val="24"/>
          <w:szCs w:val="24"/>
        </w:rPr>
        <w:t xml:space="preserve">if abuse </w:t>
      </w:r>
      <w:r w:rsidR="00114FE4" w:rsidRPr="00046A3E">
        <w:rPr>
          <w:rFonts w:ascii="Arial" w:hAnsi="Arial" w:cs="Arial"/>
          <w:sz w:val="24"/>
          <w:szCs w:val="24"/>
        </w:rPr>
        <w:t>h</w:t>
      </w:r>
      <w:r w:rsidR="00767DA5" w:rsidRPr="00046A3E">
        <w:rPr>
          <w:rFonts w:ascii="Arial" w:hAnsi="Arial" w:cs="Arial"/>
          <w:sz w:val="24"/>
          <w:szCs w:val="24"/>
        </w:rPr>
        <w:t xml:space="preserve">as occurred </w:t>
      </w:r>
      <w:r w:rsidR="00114FE4" w:rsidRPr="00046A3E">
        <w:rPr>
          <w:rFonts w:ascii="Arial" w:hAnsi="Arial" w:cs="Arial"/>
          <w:sz w:val="24"/>
          <w:szCs w:val="24"/>
        </w:rPr>
        <w:t xml:space="preserve">and </w:t>
      </w:r>
      <w:r w:rsidR="00AB45F2" w:rsidRPr="00046A3E">
        <w:rPr>
          <w:rFonts w:ascii="Arial" w:hAnsi="Arial" w:cs="Arial"/>
          <w:sz w:val="24"/>
          <w:szCs w:val="24"/>
        </w:rPr>
        <w:t xml:space="preserve">the document itself </w:t>
      </w:r>
      <w:r w:rsidR="00114FE4" w:rsidRPr="00046A3E">
        <w:rPr>
          <w:rFonts w:ascii="Arial" w:hAnsi="Arial" w:cs="Arial"/>
          <w:sz w:val="24"/>
          <w:szCs w:val="24"/>
        </w:rPr>
        <w:t xml:space="preserve">appears to </w:t>
      </w:r>
      <w:r w:rsidR="00AB45F2" w:rsidRPr="00046A3E">
        <w:rPr>
          <w:rFonts w:ascii="Arial" w:hAnsi="Arial" w:cs="Arial"/>
          <w:sz w:val="24"/>
          <w:szCs w:val="24"/>
        </w:rPr>
        <w:t xml:space="preserve">offer very </w:t>
      </w:r>
      <w:r w:rsidR="00114FE4" w:rsidRPr="00046A3E">
        <w:rPr>
          <w:rFonts w:ascii="Arial" w:hAnsi="Arial" w:cs="Arial"/>
          <w:sz w:val="24"/>
          <w:szCs w:val="24"/>
        </w:rPr>
        <w:t xml:space="preserve">little protection to those granting the power of attorney </w:t>
      </w:r>
      <w:r w:rsidR="00AB45F2" w:rsidRPr="00046A3E">
        <w:rPr>
          <w:rFonts w:ascii="Arial" w:hAnsi="Arial" w:cs="Arial"/>
          <w:sz w:val="24"/>
          <w:szCs w:val="24"/>
        </w:rPr>
        <w:t>due to its minimalist wording</w:t>
      </w:r>
      <w:r w:rsidR="00587778" w:rsidRPr="00046A3E">
        <w:rPr>
          <w:rFonts w:ascii="Arial" w:hAnsi="Arial" w:cs="Arial"/>
          <w:sz w:val="24"/>
          <w:szCs w:val="24"/>
        </w:rPr>
        <w:t>.</w:t>
      </w:r>
      <w:r w:rsidR="00262879" w:rsidRPr="00046A3E">
        <w:rPr>
          <w:rFonts w:ascii="Arial" w:hAnsi="Arial" w:cs="Arial"/>
          <w:sz w:val="24"/>
          <w:szCs w:val="24"/>
        </w:rPr>
        <w:t xml:space="preserve"> </w:t>
      </w:r>
    </w:p>
    <w:p w14:paraId="768BA641" w14:textId="79583A46" w:rsidR="00C156E0" w:rsidRPr="00046A3E" w:rsidRDefault="004963E7" w:rsidP="00046A3E">
      <w:pPr>
        <w:spacing w:line="360" w:lineRule="auto"/>
        <w:rPr>
          <w:rFonts w:ascii="Arial" w:hAnsi="Arial" w:cs="Arial"/>
          <w:sz w:val="24"/>
          <w:szCs w:val="24"/>
        </w:rPr>
      </w:pPr>
      <w:r w:rsidRPr="00046A3E">
        <w:rPr>
          <w:rFonts w:ascii="Arial" w:hAnsi="Arial" w:cs="Arial"/>
          <w:sz w:val="24"/>
          <w:szCs w:val="24"/>
        </w:rPr>
        <w:t>Due to the vague wording in an EPA, i</w:t>
      </w:r>
      <w:r w:rsidR="00587778" w:rsidRPr="00046A3E">
        <w:rPr>
          <w:rFonts w:ascii="Arial" w:hAnsi="Arial" w:cs="Arial"/>
          <w:sz w:val="24"/>
          <w:szCs w:val="24"/>
        </w:rPr>
        <w:t xml:space="preserve">t is also argued that </w:t>
      </w:r>
      <w:r w:rsidRPr="00046A3E">
        <w:rPr>
          <w:rFonts w:ascii="Arial" w:hAnsi="Arial" w:cs="Arial"/>
          <w:sz w:val="24"/>
          <w:szCs w:val="24"/>
        </w:rPr>
        <w:t xml:space="preserve"> they </w:t>
      </w:r>
      <w:r w:rsidR="00EE13BC" w:rsidRPr="00046A3E">
        <w:rPr>
          <w:rFonts w:ascii="Arial" w:hAnsi="Arial" w:cs="Arial"/>
          <w:sz w:val="24"/>
          <w:szCs w:val="24"/>
        </w:rPr>
        <w:t xml:space="preserve">expose the </w:t>
      </w:r>
      <w:r w:rsidR="00E57BDC" w:rsidRPr="00046A3E">
        <w:rPr>
          <w:rFonts w:ascii="Arial" w:hAnsi="Arial" w:cs="Arial"/>
          <w:sz w:val="24"/>
          <w:szCs w:val="24"/>
        </w:rPr>
        <w:t xml:space="preserve">aspect of </w:t>
      </w:r>
      <w:r w:rsidR="00C24DB3" w:rsidRPr="00046A3E">
        <w:rPr>
          <w:rFonts w:ascii="Arial" w:hAnsi="Arial" w:cs="Arial"/>
          <w:sz w:val="24"/>
          <w:szCs w:val="24"/>
        </w:rPr>
        <w:t xml:space="preserve">‘self-dealing’ </w:t>
      </w:r>
      <w:r w:rsidR="00262879" w:rsidRPr="00046A3E">
        <w:rPr>
          <w:rFonts w:ascii="Arial" w:hAnsi="Arial" w:cs="Arial"/>
          <w:sz w:val="24"/>
          <w:szCs w:val="24"/>
        </w:rPr>
        <w:t xml:space="preserve">which tends to occur </w:t>
      </w:r>
      <w:r w:rsidR="00C24DB3" w:rsidRPr="00046A3E">
        <w:rPr>
          <w:rFonts w:ascii="Arial" w:hAnsi="Arial" w:cs="Arial"/>
          <w:sz w:val="24"/>
          <w:szCs w:val="24"/>
        </w:rPr>
        <w:t xml:space="preserve">(Tiernan 2005), </w:t>
      </w:r>
      <w:r w:rsidR="00587778" w:rsidRPr="00046A3E">
        <w:rPr>
          <w:rFonts w:ascii="Arial" w:hAnsi="Arial" w:cs="Arial"/>
          <w:sz w:val="24"/>
          <w:szCs w:val="24"/>
        </w:rPr>
        <w:t xml:space="preserve">whereby a relative who is appointed would subject the donor to financial abuse </w:t>
      </w:r>
      <w:r w:rsidR="00EE13BC" w:rsidRPr="00046A3E">
        <w:rPr>
          <w:rFonts w:ascii="Arial" w:hAnsi="Arial" w:cs="Arial"/>
          <w:sz w:val="24"/>
          <w:szCs w:val="24"/>
        </w:rPr>
        <w:t xml:space="preserve">or withhold funds from them </w:t>
      </w:r>
      <w:r w:rsidR="00587778" w:rsidRPr="00046A3E">
        <w:rPr>
          <w:rFonts w:ascii="Arial" w:hAnsi="Arial" w:cs="Arial"/>
          <w:sz w:val="24"/>
          <w:szCs w:val="24"/>
        </w:rPr>
        <w:t xml:space="preserve">as a means of ‘protecting their inheritance’, making provisions for their future rather than the relative whom they act for (Cockburn et al 2018). </w:t>
      </w:r>
      <w:r w:rsidR="00522A51" w:rsidRPr="00046A3E">
        <w:rPr>
          <w:rFonts w:ascii="Arial" w:hAnsi="Arial" w:cs="Arial"/>
          <w:sz w:val="24"/>
          <w:szCs w:val="24"/>
        </w:rPr>
        <w:t xml:space="preserve">Age UK (2020) suggest that deprivation of capital often occurs whereby individuals dispose of money or property to avoid paying care home fees, </w:t>
      </w:r>
      <w:r w:rsidR="00643BCC" w:rsidRPr="00046A3E">
        <w:rPr>
          <w:rFonts w:ascii="Arial" w:hAnsi="Arial" w:cs="Arial"/>
          <w:sz w:val="24"/>
          <w:szCs w:val="24"/>
        </w:rPr>
        <w:t xml:space="preserve">so that their inheritance is not used up to pay for the elderly persons care home fees. </w:t>
      </w:r>
      <w:r w:rsidR="008F5B23" w:rsidRPr="00046A3E">
        <w:rPr>
          <w:rFonts w:ascii="Arial" w:hAnsi="Arial" w:cs="Arial"/>
          <w:sz w:val="24"/>
          <w:szCs w:val="24"/>
        </w:rPr>
        <w:t xml:space="preserve">This raises </w:t>
      </w:r>
      <w:r w:rsidR="00696620" w:rsidRPr="00046A3E">
        <w:rPr>
          <w:rFonts w:ascii="Arial" w:hAnsi="Arial" w:cs="Arial"/>
          <w:sz w:val="24"/>
          <w:szCs w:val="24"/>
        </w:rPr>
        <w:t>the issue of a misuse of power</w:t>
      </w:r>
      <w:r w:rsidR="008F5B23" w:rsidRPr="00046A3E">
        <w:rPr>
          <w:rFonts w:ascii="Arial" w:hAnsi="Arial" w:cs="Arial"/>
          <w:sz w:val="24"/>
          <w:szCs w:val="24"/>
        </w:rPr>
        <w:t xml:space="preserve"> if a POA has intentionally disposed</w:t>
      </w:r>
      <w:r w:rsidR="00706BC1" w:rsidRPr="00046A3E">
        <w:rPr>
          <w:rFonts w:ascii="Arial" w:hAnsi="Arial" w:cs="Arial"/>
          <w:sz w:val="24"/>
          <w:szCs w:val="24"/>
        </w:rPr>
        <w:t xml:space="preserve"> </w:t>
      </w:r>
      <w:r w:rsidR="003035E9" w:rsidRPr="00046A3E">
        <w:rPr>
          <w:rFonts w:ascii="Arial" w:hAnsi="Arial" w:cs="Arial"/>
          <w:sz w:val="24"/>
          <w:szCs w:val="24"/>
        </w:rPr>
        <w:t xml:space="preserve">of funds from the individual </w:t>
      </w:r>
      <w:r w:rsidR="00D43980" w:rsidRPr="00046A3E">
        <w:rPr>
          <w:rFonts w:ascii="Arial" w:hAnsi="Arial" w:cs="Arial"/>
          <w:sz w:val="24"/>
          <w:szCs w:val="24"/>
        </w:rPr>
        <w:t>meaning their level of contribution to care is not accurate, to financially benefit themselves at a later stage</w:t>
      </w:r>
      <w:r w:rsidR="00696620" w:rsidRPr="00046A3E">
        <w:rPr>
          <w:rFonts w:ascii="Arial" w:hAnsi="Arial" w:cs="Arial"/>
          <w:sz w:val="24"/>
          <w:szCs w:val="24"/>
        </w:rPr>
        <w:t xml:space="preserve">, it could be argued that they are not acting in the donors best interest to </w:t>
      </w:r>
      <w:r w:rsidR="00C156E0" w:rsidRPr="00046A3E">
        <w:rPr>
          <w:rFonts w:ascii="Arial" w:hAnsi="Arial" w:cs="Arial"/>
          <w:sz w:val="24"/>
          <w:szCs w:val="24"/>
        </w:rPr>
        <w:t xml:space="preserve">gain themselves from the arrangement. </w:t>
      </w:r>
    </w:p>
    <w:p w14:paraId="48C09540" w14:textId="77777777" w:rsidR="00C156E0" w:rsidRPr="00046A3E" w:rsidRDefault="00C156E0" w:rsidP="00046A3E">
      <w:pPr>
        <w:spacing w:line="360" w:lineRule="auto"/>
        <w:rPr>
          <w:rFonts w:ascii="Arial" w:hAnsi="Arial" w:cs="Arial"/>
          <w:sz w:val="24"/>
          <w:szCs w:val="24"/>
        </w:rPr>
      </w:pPr>
      <w:r w:rsidRPr="00046A3E">
        <w:rPr>
          <w:rFonts w:ascii="Arial" w:hAnsi="Arial" w:cs="Arial"/>
          <w:sz w:val="24"/>
          <w:szCs w:val="24"/>
        </w:rPr>
        <w:br w:type="page"/>
      </w:r>
    </w:p>
    <w:p w14:paraId="68809FF9" w14:textId="49A5E09A" w:rsidR="00C156E0" w:rsidRPr="00046A3E" w:rsidRDefault="00C156E0" w:rsidP="00046A3E">
      <w:pPr>
        <w:pStyle w:val="Heading1"/>
        <w:spacing w:line="360" w:lineRule="auto"/>
        <w:rPr>
          <w:rFonts w:ascii="Arial" w:hAnsi="Arial" w:cs="Arial"/>
        </w:rPr>
      </w:pPr>
      <w:bookmarkStart w:id="4" w:name="_Toc51422546"/>
      <w:r w:rsidRPr="00046A3E">
        <w:rPr>
          <w:rFonts w:ascii="Arial" w:hAnsi="Arial" w:cs="Arial"/>
        </w:rPr>
        <w:lastRenderedPageBreak/>
        <w:t>The Question of Capacity:</w:t>
      </w:r>
      <w:bookmarkEnd w:id="4"/>
      <w:r w:rsidRPr="00046A3E">
        <w:rPr>
          <w:rFonts w:ascii="Arial" w:hAnsi="Arial" w:cs="Arial"/>
        </w:rPr>
        <w:t xml:space="preserve"> </w:t>
      </w:r>
    </w:p>
    <w:p w14:paraId="1D8AAC88" w14:textId="214E0695" w:rsidR="00F26D13" w:rsidRPr="00046A3E" w:rsidRDefault="00D364A1" w:rsidP="00046A3E">
      <w:pPr>
        <w:spacing w:line="360" w:lineRule="auto"/>
        <w:rPr>
          <w:rFonts w:ascii="Arial" w:hAnsi="Arial" w:cs="Arial"/>
          <w:sz w:val="24"/>
          <w:szCs w:val="24"/>
        </w:rPr>
      </w:pPr>
      <w:r w:rsidRPr="00046A3E">
        <w:rPr>
          <w:rFonts w:ascii="Arial" w:hAnsi="Arial" w:cs="Arial"/>
          <w:sz w:val="24"/>
          <w:szCs w:val="24"/>
        </w:rPr>
        <w:t>Although Power of Attorneys are normally formed as a precaution for future planning, t</w:t>
      </w:r>
      <w:r w:rsidR="004C0155" w:rsidRPr="00046A3E">
        <w:rPr>
          <w:rFonts w:ascii="Arial" w:hAnsi="Arial" w:cs="Arial"/>
          <w:sz w:val="24"/>
          <w:szCs w:val="24"/>
        </w:rPr>
        <w:t xml:space="preserve">he question of capacity is key to </w:t>
      </w:r>
      <w:r w:rsidR="00444BE4" w:rsidRPr="00046A3E">
        <w:rPr>
          <w:rFonts w:ascii="Arial" w:hAnsi="Arial" w:cs="Arial"/>
          <w:sz w:val="24"/>
          <w:szCs w:val="24"/>
        </w:rPr>
        <w:t xml:space="preserve">determining whether </w:t>
      </w:r>
      <w:r w:rsidR="00CC21BA" w:rsidRPr="00046A3E">
        <w:rPr>
          <w:rFonts w:ascii="Arial" w:hAnsi="Arial" w:cs="Arial"/>
          <w:sz w:val="24"/>
          <w:szCs w:val="24"/>
        </w:rPr>
        <w:t xml:space="preserve">it </w:t>
      </w:r>
      <w:r w:rsidR="00444BE4" w:rsidRPr="00046A3E">
        <w:rPr>
          <w:rFonts w:ascii="Arial" w:hAnsi="Arial" w:cs="Arial"/>
          <w:sz w:val="24"/>
          <w:szCs w:val="24"/>
        </w:rPr>
        <w:t xml:space="preserve">has been formed correctly. </w:t>
      </w:r>
      <w:r w:rsidR="00CC21BA" w:rsidRPr="00046A3E">
        <w:rPr>
          <w:rFonts w:ascii="Arial" w:hAnsi="Arial" w:cs="Arial"/>
          <w:sz w:val="24"/>
          <w:szCs w:val="24"/>
        </w:rPr>
        <w:t>For a valid POA to be formed,</w:t>
      </w:r>
      <w:r w:rsidR="00444BE4" w:rsidRPr="00046A3E">
        <w:rPr>
          <w:rFonts w:ascii="Arial" w:hAnsi="Arial" w:cs="Arial"/>
          <w:sz w:val="24"/>
          <w:szCs w:val="24"/>
        </w:rPr>
        <w:t xml:space="preserve"> </w:t>
      </w:r>
      <w:r w:rsidR="00BC0089" w:rsidRPr="00046A3E">
        <w:rPr>
          <w:rFonts w:ascii="Arial" w:hAnsi="Arial" w:cs="Arial"/>
          <w:sz w:val="24"/>
          <w:szCs w:val="24"/>
        </w:rPr>
        <w:t xml:space="preserve">the </w:t>
      </w:r>
      <w:r w:rsidR="0002252F" w:rsidRPr="00046A3E">
        <w:rPr>
          <w:rFonts w:ascii="Arial" w:hAnsi="Arial" w:cs="Arial"/>
          <w:sz w:val="24"/>
          <w:szCs w:val="24"/>
        </w:rPr>
        <w:t xml:space="preserve">person granting the power to another </w:t>
      </w:r>
      <w:r w:rsidR="00BC0089" w:rsidRPr="00046A3E">
        <w:rPr>
          <w:rFonts w:ascii="Arial" w:hAnsi="Arial" w:cs="Arial"/>
          <w:sz w:val="24"/>
          <w:szCs w:val="24"/>
        </w:rPr>
        <w:t>must have the mental capacity to enter into such legal arrangement</w:t>
      </w:r>
      <w:r w:rsidR="00F26D13" w:rsidRPr="00046A3E">
        <w:rPr>
          <w:rFonts w:ascii="Arial" w:hAnsi="Arial" w:cs="Arial"/>
          <w:sz w:val="24"/>
          <w:szCs w:val="24"/>
        </w:rPr>
        <w:t xml:space="preserve">. </w:t>
      </w:r>
      <w:r w:rsidR="003D0F6E" w:rsidRPr="00046A3E">
        <w:rPr>
          <w:rFonts w:ascii="Arial" w:hAnsi="Arial" w:cs="Arial"/>
          <w:sz w:val="24"/>
          <w:szCs w:val="24"/>
        </w:rPr>
        <w:t>H</w:t>
      </w:r>
      <w:r w:rsidR="00BC0089" w:rsidRPr="00046A3E">
        <w:rPr>
          <w:rFonts w:ascii="Arial" w:hAnsi="Arial" w:cs="Arial"/>
          <w:sz w:val="24"/>
          <w:szCs w:val="24"/>
        </w:rPr>
        <w:t>owever</w:t>
      </w:r>
      <w:r w:rsidR="00C156E0" w:rsidRPr="00046A3E">
        <w:rPr>
          <w:rFonts w:ascii="Arial" w:hAnsi="Arial" w:cs="Arial"/>
          <w:sz w:val="24"/>
          <w:szCs w:val="24"/>
        </w:rPr>
        <w:t>,</w:t>
      </w:r>
      <w:r w:rsidR="00BC0089" w:rsidRPr="00046A3E">
        <w:rPr>
          <w:rFonts w:ascii="Arial" w:hAnsi="Arial" w:cs="Arial"/>
          <w:sz w:val="24"/>
          <w:szCs w:val="24"/>
        </w:rPr>
        <w:t xml:space="preserve"> </w:t>
      </w:r>
      <w:r w:rsidR="00640EE8" w:rsidRPr="00046A3E">
        <w:rPr>
          <w:rFonts w:ascii="Arial" w:hAnsi="Arial" w:cs="Arial"/>
          <w:sz w:val="24"/>
          <w:szCs w:val="24"/>
        </w:rPr>
        <w:t xml:space="preserve">as an </w:t>
      </w:r>
      <w:r w:rsidR="00BC0089" w:rsidRPr="00046A3E">
        <w:rPr>
          <w:rFonts w:ascii="Arial" w:hAnsi="Arial" w:cs="Arial"/>
          <w:sz w:val="24"/>
          <w:szCs w:val="24"/>
        </w:rPr>
        <w:t xml:space="preserve">Enduring POA requires no formal </w:t>
      </w:r>
      <w:r w:rsidR="0002252F" w:rsidRPr="00046A3E">
        <w:rPr>
          <w:rFonts w:ascii="Arial" w:hAnsi="Arial" w:cs="Arial"/>
          <w:sz w:val="24"/>
          <w:szCs w:val="24"/>
        </w:rPr>
        <w:t xml:space="preserve">capacity </w:t>
      </w:r>
      <w:r w:rsidR="00BC0089" w:rsidRPr="00046A3E">
        <w:rPr>
          <w:rFonts w:ascii="Arial" w:hAnsi="Arial" w:cs="Arial"/>
          <w:sz w:val="24"/>
          <w:szCs w:val="24"/>
        </w:rPr>
        <w:t xml:space="preserve">assessment to be carried out before a </w:t>
      </w:r>
      <w:r w:rsidR="00B34B8B" w:rsidRPr="00046A3E">
        <w:rPr>
          <w:rFonts w:ascii="Arial" w:hAnsi="Arial" w:cs="Arial"/>
          <w:sz w:val="24"/>
          <w:szCs w:val="24"/>
        </w:rPr>
        <w:t>document can be produced</w:t>
      </w:r>
      <w:r w:rsidR="000264ED" w:rsidRPr="00046A3E">
        <w:rPr>
          <w:rFonts w:ascii="Arial" w:hAnsi="Arial" w:cs="Arial"/>
          <w:sz w:val="24"/>
          <w:szCs w:val="24"/>
        </w:rPr>
        <w:t xml:space="preserve"> </w:t>
      </w:r>
      <w:r w:rsidR="002B3424" w:rsidRPr="00046A3E">
        <w:rPr>
          <w:rFonts w:ascii="Arial" w:hAnsi="Arial" w:cs="Arial"/>
          <w:sz w:val="24"/>
          <w:szCs w:val="24"/>
        </w:rPr>
        <w:t>(Gregory et al 2007)</w:t>
      </w:r>
      <w:r w:rsidR="00F71DF6" w:rsidRPr="00046A3E">
        <w:rPr>
          <w:rFonts w:ascii="Arial" w:hAnsi="Arial" w:cs="Arial"/>
          <w:sz w:val="24"/>
          <w:szCs w:val="24"/>
        </w:rPr>
        <w:t xml:space="preserve">, </w:t>
      </w:r>
      <w:r w:rsidR="00640EE8" w:rsidRPr="00046A3E">
        <w:rPr>
          <w:rFonts w:ascii="Arial" w:hAnsi="Arial" w:cs="Arial"/>
          <w:sz w:val="24"/>
          <w:szCs w:val="24"/>
        </w:rPr>
        <w:t xml:space="preserve">it is difficult to determine </w:t>
      </w:r>
      <w:r w:rsidR="009E71B7" w:rsidRPr="00046A3E">
        <w:rPr>
          <w:rFonts w:ascii="Arial" w:hAnsi="Arial" w:cs="Arial"/>
          <w:sz w:val="24"/>
          <w:szCs w:val="24"/>
        </w:rPr>
        <w:t xml:space="preserve">if all documents have been formed under the correct guidelines. </w:t>
      </w:r>
    </w:p>
    <w:p w14:paraId="38019CE5" w14:textId="77777777" w:rsidR="00C51437" w:rsidRPr="00046A3E" w:rsidRDefault="000E311D" w:rsidP="00046A3E">
      <w:pPr>
        <w:spacing w:line="360" w:lineRule="auto"/>
        <w:rPr>
          <w:rFonts w:ascii="Arial" w:hAnsi="Arial" w:cs="Arial"/>
          <w:sz w:val="24"/>
          <w:szCs w:val="24"/>
        </w:rPr>
      </w:pPr>
      <w:r w:rsidRPr="00046A3E">
        <w:rPr>
          <w:rFonts w:ascii="Arial" w:hAnsi="Arial" w:cs="Arial"/>
          <w:sz w:val="24"/>
          <w:szCs w:val="24"/>
        </w:rPr>
        <w:t>The complexity in drafting such document places increased pressures on solicitors forming the document as they have to consider whether a</w:t>
      </w:r>
      <w:r w:rsidR="00E4136C" w:rsidRPr="00046A3E">
        <w:rPr>
          <w:rFonts w:ascii="Arial" w:hAnsi="Arial" w:cs="Arial"/>
          <w:sz w:val="24"/>
          <w:szCs w:val="24"/>
        </w:rPr>
        <w:t xml:space="preserve"> capacity</w:t>
      </w:r>
      <w:r w:rsidRPr="00046A3E">
        <w:rPr>
          <w:rFonts w:ascii="Arial" w:hAnsi="Arial" w:cs="Arial"/>
          <w:sz w:val="24"/>
          <w:szCs w:val="24"/>
        </w:rPr>
        <w:t xml:space="preserve"> assessment is required prior to granting, with no </w:t>
      </w:r>
      <w:r w:rsidR="00FD45F2" w:rsidRPr="00046A3E">
        <w:rPr>
          <w:rFonts w:ascii="Arial" w:hAnsi="Arial" w:cs="Arial"/>
          <w:sz w:val="24"/>
          <w:szCs w:val="24"/>
        </w:rPr>
        <w:t>medical</w:t>
      </w:r>
      <w:r w:rsidRPr="00046A3E">
        <w:rPr>
          <w:rFonts w:ascii="Arial" w:hAnsi="Arial" w:cs="Arial"/>
          <w:sz w:val="24"/>
          <w:szCs w:val="24"/>
        </w:rPr>
        <w:t xml:space="preserve"> </w:t>
      </w:r>
      <w:r w:rsidR="00FD45F2" w:rsidRPr="00046A3E">
        <w:rPr>
          <w:rFonts w:ascii="Arial" w:hAnsi="Arial" w:cs="Arial"/>
          <w:sz w:val="24"/>
          <w:szCs w:val="24"/>
        </w:rPr>
        <w:t>knowledge</w:t>
      </w:r>
      <w:r w:rsidR="009970FB" w:rsidRPr="00046A3E">
        <w:rPr>
          <w:rFonts w:ascii="Arial" w:hAnsi="Arial" w:cs="Arial"/>
          <w:sz w:val="24"/>
          <w:szCs w:val="24"/>
        </w:rPr>
        <w:t xml:space="preserve"> (McCawley 2014).</w:t>
      </w:r>
      <w:r w:rsidR="00192254" w:rsidRPr="00046A3E">
        <w:rPr>
          <w:rFonts w:ascii="Arial" w:hAnsi="Arial" w:cs="Arial"/>
          <w:sz w:val="24"/>
          <w:szCs w:val="24"/>
        </w:rPr>
        <w:t xml:space="preserve"> If it is clear that the elderly person </w:t>
      </w:r>
      <w:r w:rsidR="00154499" w:rsidRPr="00046A3E">
        <w:rPr>
          <w:rFonts w:ascii="Arial" w:hAnsi="Arial" w:cs="Arial"/>
          <w:sz w:val="24"/>
          <w:szCs w:val="24"/>
        </w:rPr>
        <w:t>has</w:t>
      </w:r>
      <w:r w:rsidR="00F255E4" w:rsidRPr="00046A3E">
        <w:rPr>
          <w:rFonts w:ascii="Arial" w:hAnsi="Arial" w:cs="Arial"/>
          <w:sz w:val="24"/>
          <w:szCs w:val="24"/>
        </w:rPr>
        <w:t xml:space="preserve"> already</w:t>
      </w:r>
      <w:r w:rsidR="00154499" w:rsidRPr="00046A3E">
        <w:rPr>
          <w:rFonts w:ascii="Arial" w:hAnsi="Arial" w:cs="Arial"/>
          <w:sz w:val="24"/>
          <w:szCs w:val="24"/>
        </w:rPr>
        <w:t xml:space="preserve"> or is beginning to lose capacity, they are obliged to request an assessment of capacity, </w:t>
      </w:r>
      <w:r w:rsidR="00F255E4" w:rsidRPr="00046A3E">
        <w:rPr>
          <w:rFonts w:ascii="Arial" w:hAnsi="Arial" w:cs="Arial"/>
          <w:sz w:val="24"/>
          <w:szCs w:val="24"/>
        </w:rPr>
        <w:t>to ensure arrangements are created legally</w:t>
      </w:r>
      <w:r w:rsidR="006E125F" w:rsidRPr="00046A3E">
        <w:rPr>
          <w:rFonts w:ascii="Arial" w:hAnsi="Arial" w:cs="Arial"/>
          <w:sz w:val="24"/>
          <w:szCs w:val="24"/>
        </w:rPr>
        <w:t>. If any doubts were to arise over the individual’s capacity at a later stage, the appointing solicitor may be liable to prove that they considered the persons capacity at the</w:t>
      </w:r>
      <w:r w:rsidR="00F6491E" w:rsidRPr="00046A3E">
        <w:rPr>
          <w:rFonts w:ascii="Arial" w:hAnsi="Arial" w:cs="Arial"/>
          <w:sz w:val="24"/>
          <w:szCs w:val="24"/>
        </w:rPr>
        <w:t xml:space="preserve"> time of signing the document</w:t>
      </w:r>
      <w:r w:rsidR="0067162C" w:rsidRPr="00046A3E">
        <w:rPr>
          <w:rFonts w:ascii="Arial" w:hAnsi="Arial" w:cs="Arial"/>
          <w:sz w:val="24"/>
          <w:szCs w:val="24"/>
        </w:rPr>
        <w:t>, to ensure it was created legally</w:t>
      </w:r>
      <w:r w:rsidR="00F6491E" w:rsidRPr="00046A3E">
        <w:rPr>
          <w:rFonts w:ascii="Arial" w:hAnsi="Arial" w:cs="Arial"/>
          <w:sz w:val="24"/>
          <w:szCs w:val="24"/>
        </w:rPr>
        <w:t xml:space="preserve"> (</w:t>
      </w:r>
      <w:r w:rsidR="00630C7D" w:rsidRPr="00046A3E">
        <w:rPr>
          <w:rFonts w:ascii="Arial" w:hAnsi="Arial" w:cs="Arial"/>
          <w:sz w:val="24"/>
          <w:szCs w:val="24"/>
        </w:rPr>
        <w:t xml:space="preserve">Chiu et al 2017). </w:t>
      </w:r>
      <w:r w:rsidR="00106338" w:rsidRPr="00046A3E">
        <w:rPr>
          <w:rFonts w:ascii="Arial" w:hAnsi="Arial" w:cs="Arial"/>
          <w:sz w:val="24"/>
          <w:szCs w:val="24"/>
        </w:rPr>
        <w:t xml:space="preserve">As many concerns where gathered in respect of </w:t>
      </w:r>
      <w:r w:rsidR="00343FDD" w:rsidRPr="00046A3E">
        <w:rPr>
          <w:rFonts w:ascii="Arial" w:hAnsi="Arial" w:cs="Arial"/>
          <w:sz w:val="24"/>
          <w:szCs w:val="24"/>
        </w:rPr>
        <w:t xml:space="preserve">‘illegal’ forming of enduring POA’s, further amendments were made legislation to protect the individual granting the power. Since 2007, it has not been possible to grant an enduring POA, however it is still possible to register an existing one if that person has now lost capacity (Office of the Public Guardian 2020a). </w:t>
      </w:r>
    </w:p>
    <w:p w14:paraId="6E2C5262" w14:textId="5452DAD7" w:rsidR="005A2B89" w:rsidRPr="00046A3E" w:rsidRDefault="001D4094" w:rsidP="00046A3E">
      <w:pPr>
        <w:spacing w:line="360" w:lineRule="auto"/>
        <w:rPr>
          <w:rFonts w:ascii="Arial" w:hAnsi="Arial" w:cs="Arial"/>
          <w:sz w:val="24"/>
          <w:szCs w:val="24"/>
        </w:rPr>
      </w:pPr>
      <w:r w:rsidRPr="00046A3E">
        <w:rPr>
          <w:rFonts w:ascii="Arial" w:hAnsi="Arial" w:cs="Arial"/>
          <w:sz w:val="24"/>
          <w:szCs w:val="24"/>
        </w:rPr>
        <w:t xml:space="preserve">The most </w:t>
      </w:r>
      <w:r w:rsidR="00C51437" w:rsidRPr="00046A3E">
        <w:rPr>
          <w:rFonts w:ascii="Arial" w:hAnsi="Arial" w:cs="Arial"/>
          <w:sz w:val="24"/>
          <w:szCs w:val="24"/>
        </w:rPr>
        <w:t>widely</w:t>
      </w:r>
      <w:r w:rsidRPr="00046A3E">
        <w:rPr>
          <w:rFonts w:ascii="Arial" w:hAnsi="Arial" w:cs="Arial"/>
          <w:sz w:val="24"/>
          <w:szCs w:val="24"/>
        </w:rPr>
        <w:t xml:space="preserve"> used power of attorney </w:t>
      </w:r>
      <w:r w:rsidR="006E13D2" w:rsidRPr="00046A3E">
        <w:rPr>
          <w:rFonts w:ascii="Arial" w:hAnsi="Arial" w:cs="Arial"/>
          <w:sz w:val="24"/>
          <w:szCs w:val="24"/>
        </w:rPr>
        <w:t>in the UK in the modern context is the Lasting Power of Attorney, which gives specific powers to the attorney in regard to what is to be managed</w:t>
      </w:r>
      <w:r w:rsidR="008317B4" w:rsidRPr="00046A3E">
        <w:rPr>
          <w:rFonts w:ascii="Arial" w:hAnsi="Arial" w:cs="Arial"/>
          <w:sz w:val="24"/>
          <w:szCs w:val="24"/>
        </w:rPr>
        <w:t xml:space="preserve"> and </w:t>
      </w:r>
      <w:r w:rsidR="00116A28" w:rsidRPr="00046A3E">
        <w:rPr>
          <w:rFonts w:ascii="Arial" w:hAnsi="Arial" w:cs="Arial"/>
          <w:sz w:val="24"/>
          <w:szCs w:val="24"/>
        </w:rPr>
        <w:t xml:space="preserve">requires formal registration before application, </w:t>
      </w:r>
      <w:r w:rsidR="00032318" w:rsidRPr="00046A3E">
        <w:rPr>
          <w:rFonts w:ascii="Arial" w:hAnsi="Arial" w:cs="Arial"/>
          <w:sz w:val="24"/>
          <w:szCs w:val="24"/>
        </w:rPr>
        <w:t>meaning</w:t>
      </w:r>
      <w:r w:rsidR="00116A28" w:rsidRPr="00046A3E">
        <w:rPr>
          <w:rFonts w:ascii="Arial" w:hAnsi="Arial" w:cs="Arial"/>
          <w:sz w:val="24"/>
          <w:szCs w:val="24"/>
        </w:rPr>
        <w:t xml:space="preserve"> </w:t>
      </w:r>
      <w:r w:rsidR="006F1C3D" w:rsidRPr="00046A3E">
        <w:rPr>
          <w:rFonts w:ascii="Arial" w:hAnsi="Arial" w:cs="Arial"/>
          <w:sz w:val="24"/>
          <w:szCs w:val="24"/>
        </w:rPr>
        <w:t xml:space="preserve">the Office of the Public Guardian are aware of such document. </w:t>
      </w:r>
      <w:r w:rsidR="00D200CE" w:rsidRPr="00046A3E">
        <w:rPr>
          <w:rFonts w:ascii="Arial" w:hAnsi="Arial" w:cs="Arial"/>
          <w:sz w:val="24"/>
          <w:szCs w:val="24"/>
        </w:rPr>
        <w:t xml:space="preserve">Unlike an </w:t>
      </w:r>
      <w:r w:rsidR="006F632A" w:rsidRPr="00046A3E">
        <w:rPr>
          <w:rFonts w:ascii="Arial" w:hAnsi="Arial" w:cs="Arial"/>
          <w:sz w:val="24"/>
          <w:szCs w:val="24"/>
        </w:rPr>
        <w:t>EPA</w:t>
      </w:r>
      <w:r w:rsidR="00D200CE" w:rsidRPr="00046A3E">
        <w:rPr>
          <w:rFonts w:ascii="Arial" w:hAnsi="Arial" w:cs="Arial"/>
          <w:sz w:val="24"/>
          <w:szCs w:val="24"/>
        </w:rPr>
        <w:t>, a</w:t>
      </w:r>
      <w:r w:rsidR="006F632A" w:rsidRPr="00046A3E">
        <w:rPr>
          <w:rFonts w:ascii="Arial" w:hAnsi="Arial" w:cs="Arial"/>
          <w:sz w:val="24"/>
          <w:szCs w:val="24"/>
        </w:rPr>
        <w:t xml:space="preserve">n LPA </w:t>
      </w:r>
      <w:r w:rsidR="00D200CE" w:rsidRPr="00046A3E">
        <w:rPr>
          <w:rFonts w:ascii="Arial" w:hAnsi="Arial" w:cs="Arial"/>
          <w:sz w:val="24"/>
          <w:szCs w:val="24"/>
        </w:rPr>
        <w:t xml:space="preserve">can </w:t>
      </w:r>
      <w:r w:rsidR="000A5F38" w:rsidRPr="00046A3E">
        <w:rPr>
          <w:rFonts w:ascii="Arial" w:hAnsi="Arial" w:cs="Arial"/>
          <w:sz w:val="24"/>
          <w:szCs w:val="24"/>
        </w:rPr>
        <w:t xml:space="preserve">cover property and finances, as well as health and welfare. </w:t>
      </w:r>
      <w:r w:rsidR="009F3FF6" w:rsidRPr="00046A3E">
        <w:rPr>
          <w:rFonts w:ascii="Arial" w:hAnsi="Arial" w:cs="Arial"/>
          <w:sz w:val="24"/>
          <w:szCs w:val="24"/>
        </w:rPr>
        <w:t>To ensure a</w:t>
      </w:r>
      <w:r w:rsidR="006F632A" w:rsidRPr="00046A3E">
        <w:rPr>
          <w:rFonts w:ascii="Arial" w:hAnsi="Arial" w:cs="Arial"/>
          <w:sz w:val="24"/>
          <w:szCs w:val="24"/>
        </w:rPr>
        <w:t>n LPA</w:t>
      </w:r>
      <w:r w:rsidR="009F3FF6" w:rsidRPr="00046A3E">
        <w:rPr>
          <w:rFonts w:ascii="Arial" w:hAnsi="Arial" w:cs="Arial"/>
          <w:sz w:val="24"/>
          <w:szCs w:val="24"/>
        </w:rPr>
        <w:t xml:space="preserve"> is fit for purpose, there are a number of criteria to be</w:t>
      </w:r>
      <w:r w:rsidR="00862FAA" w:rsidRPr="00046A3E">
        <w:rPr>
          <w:rFonts w:ascii="Arial" w:hAnsi="Arial" w:cs="Arial"/>
          <w:sz w:val="24"/>
          <w:szCs w:val="24"/>
        </w:rPr>
        <w:t xml:space="preserve"> satisfied before applying</w:t>
      </w:r>
      <w:r w:rsidR="005561F4" w:rsidRPr="00046A3E">
        <w:rPr>
          <w:rFonts w:ascii="Arial" w:hAnsi="Arial" w:cs="Arial"/>
          <w:sz w:val="24"/>
          <w:szCs w:val="24"/>
        </w:rPr>
        <w:t xml:space="preserve"> under the Mental Capacity Act 2005</w:t>
      </w:r>
      <w:r w:rsidR="00862FAA" w:rsidRPr="00046A3E">
        <w:rPr>
          <w:rFonts w:ascii="Arial" w:hAnsi="Arial" w:cs="Arial"/>
          <w:sz w:val="24"/>
          <w:szCs w:val="24"/>
        </w:rPr>
        <w:t>.</w:t>
      </w:r>
      <w:r w:rsidR="007679AD">
        <w:rPr>
          <w:rFonts w:ascii="Arial" w:hAnsi="Arial" w:cs="Arial"/>
          <w:sz w:val="24"/>
          <w:szCs w:val="24"/>
        </w:rPr>
        <w:t xml:space="preserve"> The Mental Capacity Act was intended to </w:t>
      </w:r>
      <w:r w:rsidR="00870740">
        <w:rPr>
          <w:rFonts w:ascii="Arial" w:hAnsi="Arial" w:cs="Arial"/>
          <w:sz w:val="24"/>
          <w:szCs w:val="24"/>
        </w:rPr>
        <w:t xml:space="preserve">‘clarify and extend the law’ that protects and governs </w:t>
      </w:r>
      <w:r w:rsidR="00BE5F31">
        <w:rPr>
          <w:rFonts w:ascii="Arial" w:hAnsi="Arial" w:cs="Arial"/>
          <w:sz w:val="24"/>
          <w:szCs w:val="24"/>
        </w:rPr>
        <w:t>those believed to develop some form of incapacity at a later stage (</w:t>
      </w:r>
      <w:r w:rsidR="007A45EB">
        <w:rPr>
          <w:rFonts w:ascii="Arial" w:hAnsi="Arial" w:cs="Arial"/>
          <w:sz w:val="24"/>
          <w:szCs w:val="24"/>
        </w:rPr>
        <w:t>Samanta 2019)</w:t>
      </w:r>
      <w:r w:rsidR="00BE5F31">
        <w:rPr>
          <w:rFonts w:ascii="Arial" w:hAnsi="Arial" w:cs="Arial"/>
          <w:sz w:val="24"/>
          <w:szCs w:val="24"/>
        </w:rPr>
        <w:t xml:space="preserve">, and refined certain aspects of the general rules of applying for a POA </w:t>
      </w:r>
      <w:r w:rsidR="00862FAA" w:rsidRPr="00046A3E">
        <w:rPr>
          <w:rFonts w:ascii="Arial" w:hAnsi="Arial" w:cs="Arial"/>
          <w:sz w:val="24"/>
          <w:szCs w:val="24"/>
        </w:rPr>
        <w:t xml:space="preserve"> Firstly, the donor</w:t>
      </w:r>
      <w:r w:rsidR="000C0A54" w:rsidRPr="00046A3E">
        <w:rPr>
          <w:rFonts w:ascii="Arial" w:hAnsi="Arial" w:cs="Arial"/>
          <w:sz w:val="24"/>
          <w:szCs w:val="24"/>
        </w:rPr>
        <w:t xml:space="preserve"> must sign and acknowledge that they understand the powers they are </w:t>
      </w:r>
      <w:r w:rsidR="0055139C" w:rsidRPr="00046A3E">
        <w:rPr>
          <w:rFonts w:ascii="Arial" w:hAnsi="Arial" w:cs="Arial"/>
          <w:sz w:val="24"/>
          <w:szCs w:val="24"/>
        </w:rPr>
        <w:t>granting,</w:t>
      </w:r>
      <w:r w:rsidR="007412B5" w:rsidRPr="00046A3E">
        <w:rPr>
          <w:rFonts w:ascii="Arial" w:hAnsi="Arial" w:cs="Arial"/>
          <w:sz w:val="24"/>
          <w:szCs w:val="24"/>
        </w:rPr>
        <w:t xml:space="preserve"> and</w:t>
      </w:r>
      <w:r w:rsidR="000A2EFA" w:rsidRPr="00046A3E">
        <w:rPr>
          <w:rFonts w:ascii="Arial" w:hAnsi="Arial" w:cs="Arial"/>
          <w:sz w:val="24"/>
          <w:szCs w:val="24"/>
        </w:rPr>
        <w:t xml:space="preserve"> specific powers </w:t>
      </w:r>
      <w:r w:rsidR="000A2EFA" w:rsidRPr="00046A3E">
        <w:rPr>
          <w:rFonts w:ascii="Arial" w:hAnsi="Arial" w:cs="Arial"/>
          <w:sz w:val="24"/>
          <w:szCs w:val="24"/>
        </w:rPr>
        <w:lastRenderedPageBreak/>
        <w:t>should be granted and signed appropriately</w:t>
      </w:r>
      <w:r w:rsidR="002D049D" w:rsidRPr="00046A3E">
        <w:rPr>
          <w:rFonts w:ascii="Arial" w:hAnsi="Arial" w:cs="Arial"/>
          <w:sz w:val="24"/>
          <w:szCs w:val="24"/>
        </w:rPr>
        <w:t xml:space="preserve"> (Curtice et al 2012). </w:t>
      </w:r>
      <w:r w:rsidR="00337F2A" w:rsidRPr="00046A3E">
        <w:rPr>
          <w:rFonts w:ascii="Arial" w:hAnsi="Arial" w:cs="Arial"/>
          <w:sz w:val="24"/>
          <w:szCs w:val="24"/>
        </w:rPr>
        <w:t>One of the main reforms to come from a shift in legislation in respect of POA’s was the need for more witnesses</w:t>
      </w:r>
      <w:r w:rsidR="00E93FC2" w:rsidRPr="00046A3E">
        <w:rPr>
          <w:rFonts w:ascii="Arial" w:hAnsi="Arial" w:cs="Arial"/>
          <w:sz w:val="24"/>
          <w:szCs w:val="24"/>
        </w:rPr>
        <w:t xml:space="preserve"> to validate the document and also joint and several attorneys or replacement attorneys. Curtice et al (2012) </w:t>
      </w:r>
      <w:r w:rsidR="00EB2023" w:rsidRPr="00046A3E">
        <w:rPr>
          <w:rFonts w:ascii="Arial" w:hAnsi="Arial" w:cs="Arial"/>
          <w:sz w:val="24"/>
          <w:szCs w:val="24"/>
        </w:rPr>
        <w:t>indicate provisions under the Mental Capacity Act 2005</w:t>
      </w:r>
      <w:r w:rsidR="00331E16" w:rsidRPr="00046A3E">
        <w:rPr>
          <w:rFonts w:ascii="Arial" w:hAnsi="Arial" w:cs="Arial"/>
          <w:sz w:val="24"/>
          <w:szCs w:val="24"/>
        </w:rPr>
        <w:t xml:space="preserve"> </w:t>
      </w:r>
      <w:r w:rsidR="00C849E7" w:rsidRPr="00046A3E">
        <w:rPr>
          <w:rFonts w:ascii="Arial" w:hAnsi="Arial" w:cs="Arial"/>
          <w:sz w:val="24"/>
          <w:szCs w:val="24"/>
        </w:rPr>
        <w:t xml:space="preserve">where made </w:t>
      </w:r>
      <w:r w:rsidR="00331E16" w:rsidRPr="00046A3E">
        <w:rPr>
          <w:rFonts w:ascii="Arial" w:hAnsi="Arial" w:cs="Arial"/>
          <w:sz w:val="24"/>
          <w:szCs w:val="24"/>
        </w:rPr>
        <w:t>to ensure individuals are protected</w:t>
      </w:r>
      <w:r w:rsidR="00F131E1" w:rsidRPr="00046A3E">
        <w:rPr>
          <w:rFonts w:ascii="Arial" w:hAnsi="Arial" w:cs="Arial"/>
          <w:sz w:val="24"/>
          <w:szCs w:val="24"/>
        </w:rPr>
        <w:t xml:space="preserve"> by the document as far as possible. </w:t>
      </w:r>
      <w:r w:rsidR="00884C35">
        <w:rPr>
          <w:rFonts w:ascii="Arial" w:hAnsi="Arial" w:cs="Arial"/>
          <w:sz w:val="24"/>
          <w:szCs w:val="24"/>
        </w:rPr>
        <w:t xml:space="preserve">By introducing the need for </w:t>
      </w:r>
      <w:r w:rsidR="00B139C3" w:rsidRPr="00046A3E">
        <w:rPr>
          <w:rFonts w:ascii="Arial" w:hAnsi="Arial" w:cs="Arial"/>
          <w:sz w:val="24"/>
          <w:szCs w:val="24"/>
        </w:rPr>
        <w:t>L</w:t>
      </w:r>
      <w:r w:rsidR="00CA4346" w:rsidRPr="00046A3E">
        <w:rPr>
          <w:rFonts w:ascii="Arial" w:hAnsi="Arial" w:cs="Arial"/>
          <w:sz w:val="24"/>
          <w:szCs w:val="24"/>
        </w:rPr>
        <w:t>PA</w:t>
      </w:r>
      <w:r w:rsidR="00884C35">
        <w:rPr>
          <w:rFonts w:ascii="Arial" w:hAnsi="Arial" w:cs="Arial"/>
          <w:sz w:val="24"/>
          <w:szCs w:val="24"/>
        </w:rPr>
        <w:t>’s to</w:t>
      </w:r>
      <w:r w:rsidR="00F131E1" w:rsidRPr="00046A3E">
        <w:rPr>
          <w:rFonts w:ascii="Arial" w:hAnsi="Arial" w:cs="Arial"/>
          <w:sz w:val="24"/>
          <w:szCs w:val="24"/>
        </w:rPr>
        <w:t xml:space="preserve"> be </w:t>
      </w:r>
      <w:r w:rsidR="00383D9A" w:rsidRPr="00046A3E">
        <w:rPr>
          <w:rFonts w:ascii="Arial" w:hAnsi="Arial" w:cs="Arial"/>
          <w:sz w:val="24"/>
          <w:szCs w:val="24"/>
        </w:rPr>
        <w:t xml:space="preserve">witnessed by independent parties and replacement attorneys or people informed of decisions </w:t>
      </w:r>
      <w:r w:rsidR="00962B87">
        <w:rPr>
          <w:rFonts w:ascii="Arial" w:hAnsi="Arial" w:cs="Arial"/>
          <w:sz w:val="24"/>
          <w:szCs w:val="24"/>
        </w:rPr>
        <w:t>to</w:t>
      </w:r>
      <w:r w:rsidR="00383D9A" w:rsidRPr="00046A3E">
        <w:rPr>
          <w:rFonts w:ascii="Arial" w:hAnsi="Arial" w:cs="Arial"/>
          <w:sz w:val="24"/>
          <w:szCs w:val="24"/>
        </w:rPr>
        <w:t xml:space="preserve"> be listed, </w:t>
      </w:r>
      <w:r w:rsidR="00D234F2">
        <w:rPr>
          <w:rFonts w:ascii="Arial" w:hAnsi="Arial" w:cs="Arial"/>
          <w:sz w:val="24"/>
          <w:szCs w:val="24"/>
        </w:rPr>
        <w:t xml:space="preserve">was </w:t>
      </w:r>
      <w:r w:rsidR="00330E63">
        <w:rPr>
          <w:rFonts w:ascii="Arial" w:hAnsi="Arial" w:cs="Arial"/>
          <w:sz w:val="24"/>
          <w:szCs w:val="24"/>
        </w:rPr>
        <w:t xml:space="preserve">intended </w:t>
      </w:r>
      <w:r w:rsidR="00383D9A" w:rsidRPr="00046A3E">
        <w:rPr>
          <w:rFonts w:ascii="Arial" w:hAnsi="Arial" w:cs="Arial"/>
          <w:sz w:val="24"/>
          <w:szCs w:val="24"/>
        </w:rPr>
        <w:t>to avoid any mismanagement of affairs</w:t>
      </w:r>
      <w:r w:rsidR="00330E63">
        <w:rPr>
          <w:rFonts w:ascii="Arial" w:hAnsi="Arial" w:cs="Arial"/>
          <w:sz w:val="24"/>
          <w:szCs w:val="24"/>
        </w:rPr>
        <w:t>, so that those witnessing the document can address any errors</w:t>
      </w:r>
      <w:r w:rsidR="00D234F2">
        <w:rPr>
          <w:rFonts w:ascii="Arial" w:hAnsi="Arial" w:cs="Arial"/>
          <w:sz w:val="24"/>
          <w:szCs w:val="24"/>
        </w:rPr>
        <w:t xml:space="preserve"> or vagueness in the perimeters of the document, </w:t>
      </w:r>
      <w:r w:rsidR="00962B87">
        <w:rPr>
          <w:rFonts w:ascii="Arial" w:hAnsi="Arial" w:cs="Arial"/>
          <w:sz w:val="24"/>
          <w:szCs w:val="24"/>
        </w:rPr>
        <w:t xml:space="preserve">as a means of ensuring the donor is protected legally. </w:t>
      </w:r>
    </w:p>
    <w:p w14:paraId="79128485" w14:textId="141077B4" w:rsidR="000D5389" w:rsidRPr="00046A3E" w:rsidRDefault="00CA4346" w:rsidP="00046A3E">
      <w:pPr>
        <w:spacing w:line="360" w:lineRule="auto"/>
        <w:rPr>
          <w:rFonts w:ascii="Arial" w:hAnsi="Arial" w:cs="Arial"/>
          <w:sz w:val="24"/>
          <w:szCs w:val="24"/>
        </w:rPr>
      </w:pPr>
      <w:r w:rsidRPr="00046A3E">
        <w:rPr>
          <w:rFonts w:ascii="Arial" w:hAnsi="Arial" w:cs="Arial"/>
          <w:sz w:val="24"/>
          <w:szCs w:val="24"/>
        </w:rPr>
        <w:t>Although the most commonly used POA in the modern context, i</w:t>
      </w:r>
      <w:r w:rsidR="00BF0EC7" w:rsidRPr="00046A3E">
        <w:rPr>
          <w:rFonts w:ascii="Arial" w:hAnsi="Arial" w:cs="Arial"/>
          <w:sz w:val="24"/>
          <w:szCs w:val="24"/>
        </w:rPr>
        <w:t xml:space="preserve">n its early stages, </w:t>
      </w:r>
      <w:r w:rsidR="00E441F7" w:rsidRPr="00046A3E">
        <w:rPr>
          <w:rFonts w:ascii="Arial" w:hAnsi="Arial" w:cs="Arial"/>
          <w:sz w:val="24"/>
          <w:szCs w:val="24"/>
        </w:rPr>
        <w:t xml:space="preserve">between January 2009 and December 2009, 300 cases </w:t>
      </w:r>
      <w:r w:rsidRPr="00046A3E">
        <w:rPr>
          <w:rFonts w:ascii="Arial" w:hAnsi="Arial" w:cs="Arial"/>
          <w:sz w:val="24"/>
          <w:szCs w:val="24"/>
        </w:rPr>
        <w:t xml:space="preserve">of LPA’s </w:t>
      </w:r>
      <w:r w:rsidR="00243035" w:rsidRPr="00046A3E">
        <w:rPr>
          <w:rFonts w:ascii="Arial" w:hAnsi="Arial" w:cs="Arial"/>
          <w:sz w:val="24"/>
          <w:szCs w:val="24"/>
        </w:rPr>
        <w:t xml:space="preserve">were brought to the attention of the court of protection, </w:t>
      </w:r>
      <w:r w:rsidR="00976053" w:rsidRPr="00046A3E">
        <w:rPr>
          <w:rFonts w:ascii="Arial" w:hAnsi="Arial" w:cs="Arial"/>
          <w:sz w:val="24"/>
          <w:szCs w:val="24"/>
        </w:rPr>
        <w:t xml:space="preserve">with </w:t>
      </w:r>
      <w:r w:rsidR="00243035" w:rsidRPr="00046A3E">
        <w:rPr>
          <w:rFonts w:ascii="Arial" w:hAnsi="Arial" w:cs="Arial"/>
          <w:sz w:val="24"/>
          <w:szCs w:val="24"/>
        </w:rPr>
        <w:t>objections from interested parties about the management of affairs grant</w:t>
      </w:r>
      <w:r w:rsidR="000808A9" w:rsidRPr="00046A3E">
        <w:rPr>
          <w:rFonts w:ascii="Arial" w:hAnsi="Arial" w:cs="Arial"/>
          <w:sz w:val="24"/>
          <w:szCs w:val="24"/>
        </w:rPr>
        <w:t>ed</w:t>
      </w:r>
      <w:r w:rsidR="00E33BC2" w:rsidRPr="00046A3E">
        <w:rPr>
          <w:rFonts w:ascii="Arial" w:hAnsi="Arial" w:cs="Arial"/>
          <w:sz w:val="24"/>
          <w:szCs w:val="24"/>
        </w:rPr>
        <w:t xml:space="preserve"> (Ministry of Justice 2010 as cited by Curtice et al 2012)</w:t>
      </w:r>
      <w:r w:rsidR="00396DEC" w:rsidRPr="00046A3E">
        <w:rPr>
          <w:rFonts w:ascii="Arial" w:hAnsi="Arial" w:cs="Arial"/>
          <w:sz w:val="24"/>
          <w:szCs w:val="24"/>
        </w:rPr>
        <w:t xml:space="preserve">. </w:t>
      </w:r>
      <w:r w:rsidR="00CB3E8B" w:rsidRPr="00046A3E">
        <w:rPr>
          <w:rFonts w:ascii="Arial" w:hAnsi="Arial" w:cs="Arial"/>
          <w:sz w:val="24"/>
          <w:szCs w:val="24"/>
        </w:rPr>
        <w:t>It is believed that of the 300 cases, the majority had not been witnessed and signed appropriately and were therefore invalid</w:t>
      </w:r>
      <w:r w:rsidR="005B7378" w:rsidRPr="00046A3E">
        <w:rPr>
          <w:rFonts w:ascii="Arial" w:hAnsi="Arial" w:cs="Arial"/>
          <w:sz w:val="24"/>
          <w:szCs w:val="24"/>
        </w:rPr>
        <w:t xml:space="preserve">, meaning the LPA could not act as first intended. </w:t>
      </w:r>
      <w:r w:rsidR="00484D96" w:rsidRPr="00046A3E">
        <w:rPr>
          <w:rFonts w:ascii="Arial" w:hAnsi="Arial" w:cs="Arial"/>
          <w:sz w:val="24"/>
          <w:szCs w:val="24"/>
        </w:rPr>
        <w:t>After thorough investigation, minor amendments were made</w:t>
      </w:r>
      <w:r w:rsidR="00C924A3" w:rsidRPr="00046A3E">
        <w:rPr>
          <w:rFonts w:ascii="Arial" w:hAnsi="Arial" w:cs="Arial"/>
          <w:sz w:val="24"/>
          <w:szCs w:val="24"/>
        </w:rPr>
        <w:t xml:space="preserve">, </w:t>
      </w:r>
      <w:r w:rsidR="00C32035" w:rsidRPr="00046A3E">
        <w:rPr>
          <w:rFonts w:ascii="Arial" w:hAnsi="Arial" w:cs="Arial"/>
          <w:sz w:val="24"/>
          <w:szCs w:val="24"/>
        </w:rPr>
        <w:t>ensuring any future POA’s made were done so with further care and attention</w:t>
      </w:r>
      <w:r w:rsidR="00DE121B" w:rsidRPr="00046A3E">
        <w:rPr>
          <w:rFonts w:ascii="Arial" w:hAnsi="Arial" w:cs="Arial"/>
          <w:sz w:val="24"/>
          <w:szCs w:val="24"/>
        </w:rPr>
        <w:t xml:space="preserve">, ensuring all sections were completed accurately and witnessed accordingly. </w:t>
      </w:r>
      <w:r w:rsidR="00CF283C" w:rsidRPr="00046A3E">
        <w:rPr>
          <w:rFonts w:ascii="Arial" w:hAnsi="Arial" w:cs="Arial"/>
          <w:sz w:val="24"/>
          <w:szCs w:val="24"/>
        </w:rPr>
        <w:t xml:space="preserve">While Curtice et al (2012) discuss criteria required to make a legally binding POA, Lyons </w:t>
      </w:r>
      <w:r w:rsidR="00AE7B56" w:rsidRPr="00046A3E">
        <w:rPr>
          <w:rFonts w:ascii="Arial" w:hAnsi="Arial" w:cs="Arial"/>
          <w:sz w:val="24"/>
          <w:szCs w:val="24"/>
        </w:rPr>
        <w:t xml:space="preserve">(2012) criticises </w:t>
      </w:r>
      <w:r w:rsidR="00F05E8D" w:rsidRPr="00046A3E">
        <w:rPr>
          <w:rFonts w:ascii="Arial" w:hAnsi="Arial" w:cs="Arial"/>
          <w:sz w:val="24"/>
          <w:szCs w:val="24"/>
        </w:rPr>
        <w:t>the</w:t>
      </w:r>
      <w:r w:rsidR="00AE7B56" w:rsidRPr="00046A3E">
        <w:rPr>
          <w:rFonts w:ascii="Arial" w:hAnsi="Arial" w:cs="Arial"/>
          <w:sz w:val="24"/>
          <w:szCs w:val="24"/>
        </w:rPr>
        <w:t xml:space="preserve"> application </w:t>
      </w:r>
      <w:r w:rsidR="00F05E8D" w:rsidRPr="00046A3E">
        <w:rPr>
          <w:rFonts w:ascii="Arial" w:hAnsi="Arial" w:cs="Arial"/>
          <w:sz w:val="24"/>
          <w:szCs w:val="24"/>
        </w:rPr>
        <w:t xml:space="preserve">of such a document, suggesting </w:t>
      </w:r>
      <w:r w:rsidR="003107E0" w:rsidRPr="00046A3E">
        <w:rPr>
          <w:rFonts w:ascii="Arial" w:hAnsi="Arial" w:cs="Arial"/>
          <w:sz w:val="24"/>
          <w:szCs w:val="24"/>
        </w:rPr>
        <w:t>the confusi</w:t>
      </w:r>
      <w:r w:rsidR="00FC0F09" w:rsidRPr="00046A3E">
        <w:rPr>
          <w:rFonts w:ascii="Arial" w:hAnsi="Arial" w:cs="Arial"/>
          <w:sz w:val="24"/>
          <w:szCs w:val="24"/>
        </w:rPr>
        <w:t>on</w:t>
      </w:r>
      <w:r w:rsidR="003107E0" w:rsidRPr="00046A3E">
        <w:rPr>
          <w:rFonts w:ascii="Arial" w:hAnsi="Arial" w:cs="Arial"/>
          <w:sz w:val="24"/>
          <w:szCs w:val="24"/>
        </w:rPr>
        <w:t xml:space="preserve"> as they </w:t>
      </w:r>
      <w:r w:rsidR="00AE7B56" w:rsidRPr="00046A3E">
        <w:rPr>
          <w:rFonts w:ascii="Arial" w:hAnsi="Arial" w:cs="Arial"/>
          <w:sz w:val="24"/>
          <w:szCs w:val="24"/>
        </w:rPr>
        <w:t xml:space="preserve">do not uniformly apply to all of the UK. In Scotland, </w:t>
      </w:r>
      <w:r w:rsidR="00E513B7" w:rsidRPr="00046A3E">
        <w:rPr>
          <w:rFonts w:ascii="Arial" w:hAnsi="Arial" w:cs="Arial"/>
          <w:sz w:val="24"/>
          <w:szCs w:val="24"/>
        </w:rPr>
        <w:t>the question of capacity is somewhat different to England and Wales</w:t>
      </w:r>
      <w:r w:rsidR="007D1F20" w:rsidRPr="00046A3E">
        <w:rPr>
          <w:rFonts w:ascii="Arial" w:hAnsi="Arial" w:cs="Arial"/>
          <w:sz w:val="24"/>
          <w:szCs w:val="24"/>
        </w:rPr>
        <w:t>,</w:t>
      </w:r>
      <w:r w:rsidR="003107E0" w:rsidRPr="00046A3E">
        <w:rPr>
          <w:rFonts w:ascii="Arial" w:hAnsi="Arial" w:cs="Arial"/>
          <w:sz w:val="24"/>
          <w:szCs w:val="24"/>
        </w:rPr>
        <w:t xml:space="preserve"> and different acts and statu</w:t>
      </w:r>
      <w:r w:rsidR="00205619">
        <w:rPr>
          <w:rFonts w:ascii="Arial" w:hAnsi="Arial" w:cs="Arial"/>
          <w:sz w:val="24"/>
          <w:szCs w:val="24"/>
        </w:rPr>
        <w:t>t</w:t>
      </w:r>
      <w:r w:rsidR="003107E0" w:rsidRPr="00046A3E">
        <w:rPr>
          <w:rFonts w:ascii="Arial" w:hAnsi="Arial" w:cs="Arial"/>
          <w:sz w:val="24"/>
          <w:szCs w:val="24"/>
        </w:rPr>
        <w:t>e make it hard to determine if a person</w:t>
      </w:r>
      <w:r w:rsidR="001357E9" w:rsidRPr="00046A3E">
        <w:rPr>
          <w:rFonts w:ascii="Arial" w:hAnsi="Arial" w:cs="Arial"/>
          <w:sz w:val="24"/>
          <w:szCs w:val="24"/>
        </w:rPr>
        <w:t>’</w:t>
      </w:r>
      <w:r w:rsidR="003107E0" w:rsidRPr="00046A3E">
        <w:rPr>
          <w:rFonts w:ascii="Arial" w:hAnsi="Arial" w:cs="Arial"/>
          <w:sz w:val="24"/>
          <w:szCs w:val="24"/>
        </w:rPr>
        <w:t xml:space="preserve">s capacity should be </w:t>
      </w:r>
      <w:r w:rsidR="00707D22" w:rsidRPr="00046A3E">
        <w:rPr>
          <w:rFonts w:ascii="Arial" w:hAnsi="Arial" w:cs="Arial"/>
          <w:sz w:val="24"/>
          <w:szCs w:val="24"/>
        </w:rPr>
        <w:t xml:space="preserve">assessed prior to making the POA. </w:t>
      </w:r>
      <w:r w:rsidR="00761BA4" w:rsidRPr="00046A3E">
        <w:rPr>
          <w:rFonts w:ascii="Arial" w:hAnsi="Arial" w:cs="Arial"/>
          <w:sz w:val="24"/>
          <w:szCs w:val="24"/>
        </w:rPr>
        <w:t xml:space="preserve">It is difficult therefore to establish if the document itself has been formed correctly, and </w:t>
      </w:r>
      <w:r w:rsidR="000A1FF8" w:rsidRPr="00046A3E">
        <w:rPr>
          <w:rFonts w:ascii="Arial" w:hAnsi="Arial" w:cs="Arial"/>
          <w:sz w:val="24"/>
          <w:szCs w:val="24"/>
        </w:rPr>
        <w:t>which act should be relied upon if any doubts are raised about its application.</w:t>
      </w:r>
      <w:r w:rsidR="00454CCA" w:rsidRPr="00046A3E">
        <w:rPr>
          <w:rFonts w:ascii="Arial" w:hAnsi="Arial" w:cs="Arial"/>
          <w:sz w:val="24"/>
          <w:szCs w:val="24"/>
        </w:rPr>
        <w:t xml:space="preserve"> </w:t>
      </w:r>
      <w:r w:rsidR="001E4D04" w:rsidRPr="00046A3E">
        <w:rPr>
          <w:rFonts w:ascii="Arial" w:hAnsi="Arial" w:cs="Arial"/>
          <w:sz w:val="24"/>
          <w:szCs w:val="24"/>
        </w:rPr>
        <w:t xml:space="preserve">The Mental Capacity Act </w:t>
      </w:r>
      <w:r w:rsidR="00B73DFF" w:rsidRPr="00046A3E">
        <w:rPr>
          <w:rFonts w:ascii="Arial" w:hAnsi="Arial" w:cs="Arial"/>
          <w:sz w:val="24"/>
          <w:szCs w:val="24"/>
        </w:rPr>
        <w:t>(2005) is specific to granting POA’s in England and Wales and provides framework and criteria required to assessing a person</w:t>
      </w:r>
      <w:r w:rsidR="000F1F18" w:rsidRPr="00046A3E">
        <w:rPr>
          <w:rFonts w:ascii="Arial" w:hAnsi="Arial" w:cs="Arial"/>
          <w:sz w:val="24"/>
          <w:szCs w:val="24"/>
        </w:rPr>
        <w:t>’</w:t>
      </w:r>
      <w:r w:rsidR="00B73DFF" w:rsidRPr="00046A3E">
        <w:rPr>
          <w:rFonts w:ascii="Arial" w:hAnsi="Arial" w:cs="Arial"/>
          <w:sz w:val="24"/>
          <w:szCs w:val="24"/>
        </w:rPr>
        <w:t xml:space="preserve">s capacity, whereas in Scotland, The Adults with Incapacity Act (2000) </w:t>
      </w:r>
      <w:r w:rsidR="000F1F18" w:rsidRPr="00046A3E">
        <w:rPr>
          <w:rFonts w:ascii="Arial" w:hAnsi="Arial" w:cs="Arial"/>
          <w:sz w:val="24"/>
          <w:szCs w:val="24"/>
        </w:rPr>
        <w:t>is relied upon to create the POA</w:t>
      </w:r>
      <w:r w:rsidR="0054406E">
        <w:rPr>
          <w:rFonts w:ascii="Arial" w:hAnsi="Arial" w:cs="Arial"/>
          <w:sz w:val="24"/>
          <w:szCs w:val="24"/>
        </w:rPr>
        <w:t>. Depending on where</w:t>
      </w:r>
      <w:r w:rsidR="006E0388">
        <w:rPr>
          <w:rFonts w:ascii="Arial" w:hAnsi="Arial" w:cs="Arial"/>
          <w:sz w:val="24"/>
          <w:szCs w:val="24"/>
        </w:rPr>
        <w:t xml:space="preserve"> in the country</w:t>
      </w:r>
      <w:r w:rsidR="0054406E">
        <w:rPr>
          <w:rFonts w:ascii="Arial" w:hAnsi="Arial" w:cs="Arial"/>
          <w:sz w:val="24"/>
          <w:szCs w:val="24"/>
        </w:rPr>
        <w:t xml:space="preserve"> the abuse occurs, </w:t>
      </w:r>
      <w:r w:rsidR="006E0388">
        <w:rPr>
          <w:rFonts w:ascii="Arial" w:hAnsi="Arial" w:cs="Arial"/>
          <w:sz w:val="24"/>
          <w:szCs w:val="24"/>
        </w:rPr>
        <w:t>depends on which statu</w:t>
      </w:r>
      <w:r w:rsidR="00205619">
        <w:rPr>
          <w:rFonts w:ascii="Arial" w:hAnsi="Arial" w:cs="Arial"/>
          <w:sz w:val="24"/>
          <w:szCs w:val="24"/>
        </w:rPr>
        <w:t>t</w:t>
      </w:r>
      <w:r w:rsidR="006E0388">
        <w:rPr>
          <w:rFonts w:ascii="Arial" w:hAnsi="Arial" w:cs="Arial"/>
          <w:sz w:val="24"/>
          <w:szCs w:val="24"/>
        </w:rPr>
        <w:t xml:space="preserve">e has been used to form the legal arrangement. </w:t>
      </w:r>
      <w:r w:rsidR="000F1F18" w:rsidRPr="00046A3E">
        <w:rPr>
          <w:rFonts w:ascii="Arial" w:hAnsi="Arial" w:cs="Arial"/>
          <w:sz w:val="24"/>
          <w:szCs w:val="24"/>
        </w:rPr>
        <w:t xml:space="preserve"> </w:t>
      </w:r>
    </w:p>
    <w:p w14:paraId="7AB557BF" w14:textId="77777777" w:rsidR="000D5389" w:rsidRPr="00046A3E" w:rsidRDefault="000D5389" w:rsidP="00046A3E">
      <w:pPr>
        <w:spacing w:line="360" w:lineRule="auto"/>
        <w:rPr>
          <w:rFonts w:ascii="Arial" w:hAnsi="Arial" w:cs="Arial"/>
          <w:sz w:val="24"/>
          <w:szCs w:val="24"/>
        </w:rPr>
      </w:pPr>
      <w:r w:rsidRPr="00046A3E">
        <w:rPr>
          <w:rFonts w:ascii="Arial" w:hAnsi="Arial" w:cs="Arial"/>
          <w:sz w:val="24"/>
          <w:szCs w:val="24"/>
        </w:rPr>
        <w:br w:type="page"/>
      </w:r>
    </w:p>
    <w:p w14:paraId="7417990A" w14:textId="23A9A2DC" w:rsidR="0042603A" w:rsidRPr="00046A3E" w:rsidRDefault="0042603A" w:rsidP="00046A3E">
      <w:pPr>
        <w:pStyle w:val="Heading1"/>
        <w:spacing w:line="360" w:lineRule="auto"/>
        <w:rPr>
          <w:rFonts w:ascii="Arial" w:hAnsi="Arial" w:cs="Arial"/>
        </w:rPr>
      </w:pPr>
      <w:bookmarkStart w:id="5" w:name="_Toc51422547"/>
      <w:r w:rsidRPr="00046A3E">
        <w:rPr>
          <w:rFonts w:ascii="Arial" w:hAnsi="Arial" w:cs="Arial"/>
        </w:rPr>
        <w:lastRenderedPageBreak/>
        <w:t>R</w:t>
      </w:r>
      <w:r w:rsidR="00296784" w:rsidRPr="00046A3E">
        <w:rPr>
          <w:rFonts w:ascii="Arial" w:hAnsi="Arial" w:cs="Arial"/>
        </w:rPr>
        <w:t xml:space="preserve">eform and Prosecution of a </w:t>
      </w:r>
      <w:r w:rsidRPr="00046A3E">
        <w:rPr>
          <w:rFonts w:ascii="Arial" w:hAnsi="Arial" w:cs="Arial"/>
        </w:rPr>
        <w:t>Power of Attorney:</w:t>
      </w:r>
      <w:bookmarkEnd w:id="5"/>
      <w:r w:rsidRPr="00046A3E">
        <w:rPr>
          <w:rFonts w:ascii="Arial" w:hAnsi="Arial" w:cs="Arial"/>
        </w:rPr>
        <w:t xml:space="preserve"> </w:t>
      </w:r>
    </w:p>
    <w:p w14:paraId="30B90CCF" w14:textId="77777777" w:rsidR="00C16CE6" w:rsidRPr="00046A3E" w:rsidRDefault="0042603A" w:rsidP="00046A3E">
      <w:pPr>
        <w:spacing w:line="360" w:lineRule="auto"/>
        <w:rPr>
          <w:rFonts w:ascii="Arial" w:hAnsi="Arial" w:cs="Arial"/>
          <w:sz w:val="24"/>
          <w:szCs w:val="24"/>
        </w:rPr>
      </w:pPr>
      <w:r w:rsidRPr="00046A3E">
        <w:rPr>
          <w:rFonts w:ascii="Arial" w:hAnsi="Arial" w:cs="Arial"/>
          <w:sz w:val="24"/>
          <w:szCs w:val="24"/>
        </w:rPr>
        <w:t>The need for consent and capacity is crucial to ensuring future decisions in regard to finances are adequately defined and gives individuals the opportunity to ‘interpret their wishes’ to a person whom they trust (Griffith et al 2019).</w:t>
      </w:r>
      <w:r w:rsidR="00C16CE6" w:rsidRPr="00046A3E">
        <w:rPr>
          <w:rFonts w:ascii="Arial" w:hAnsi="Arial" w:cs="Arial"/>
          <w:sz w:val="24"/>
          <w:szCs w:val="24"/>
        </w:rPr>
        <w:t xml:space="preserve"> </w:t>
      </w:r>
      <w:r w:rsidRPr="00046A3E">
        <w:rPr>
          <w:rFonts w:ascii="Arial" w:hAnsi="Arial" w:cs="Arial"/>
          <w:sz w:val="24"/>
          <w:szCs w:val="24"/>
        </w:rPr>
        <w:t xml:space="preserve">The execution of power of attorneys in the UK has reformed over recent years, with emerging concerns growing over the question of capacity and the rights of individuals when they are no longer able to make decisions for themselves. Taggart (2020) identified the vulnerabilities of elderly people specifically and how the Mental Capacity Act 2005 aimed to further protect the rights of individuals who may be losing or have already lost capacity. </w:t>
      </w:r>
    </w:p>
    <w:p w14:paraId="4F9C6F4A" w14:textId="196D1D66" w:rsidR="000A6046" w:rsidRPr="00046A3E" w:rsidRDefault="0042603A" w:rsidP="00046A3E">
      <w:pPr>
        <w:spacing w:line="360" w:lineRule="auto"/>
        <w:rPr>
          <w:rFonts w:ascii="Arial" w:hAnsi="Arial" w:cs="Arial"/>
          <w:sz w:val="24"/>
          <w:szCs w:val="24"/>
        </w:rPr>
      </w:pPr>
      <w:r w:rsidRPr="00046A3E">
        <w:rPr>
          <w:rFonts w:ascii="Arial" w:hAnsi="Arial" w:cs="Arial"/>
          <w:sz w:val="24"/>
          <w:szCs w:val="24"/>
        </w:rPr>
        <w:t>The Mental Capacity Act saw framework implemented which along with protecting the rights of elderly people when forming a lasting power of attorney, gave provision and protection to carers and those authorised to act on another person’s behalf</w:t>
      </w:r>
      <w:r w:rsidR="0051476F" w:rsidRPr="00046A3E">
        <w:rPr>
          <w:rFonts w:ascii="Arial" w:hAnsi="Arial" w:cs="Arial"/>
          <w:sz w:val="24"/>
          <w:szCs w:val="24"/>
        </w:rPr>
        <w:t xml:space="preserve"> (Taggart 2020). </w:t>
      </w:r>
      <w:r w:rsidR="00432EF4" w:rsidRPr="00046A3E">
        <w:rPr>
          <w:rFonts w:ascii="Arial" w:hAnsi="Arial" w:cs="Arial"/>
          <w:sz w:val="24"/>
          <w:szCs w:val="24"/>
        </w:rPr>
        <w:t xml:space="preserve">Arguably one of the biggest reforms </w:t>
      </w:r>
      <w:r w:rsidR="00E406E7" w:rsidRPr="00046A3E">
        <w:rPr>
          <w:rFonts w:ascii="Arial" w:hAnsi="Arial" w:cs="Arial"/>
          <w:sz w:val="24"/>
          <w:szCs w:val="24"/>
        </w:rPr>
        <w:t xml:space="preserve">to </w:t>
      </w:r>
      <w:r w:rsidR="00432EF4" w:rsidRPr="00046A3E">
        <w:rPr>
          <w:rFonts w:ascii="Arial" w:hAnsi="Arial" w:cs="Arial"/>
          <w:sz w:val="24"/>
          <w:szCs w:val="24"/>
        </w:rPr>
        <w:t>c</w:t>
      </w:r>
      <w:r w:rsidR="00E406E7" w:rsidRPr="00046A3E">
        <w:rPr>
          <w:rFonts w:ascii="Arial" w:hAnsi="Arial" w:cs="Arial"/>
          <w:sz w:val="24"/>
          <w:szCs w:val="24"/>
        </w:rPr>
        <w:t>o</w:t>
      </w:r>
      <w:r w:rsidR="00432EF4" w:rsidRPr="00046A3E">
        <w:rPr>
          <w:rFonts w:ascii="Arial" w:hAnsi="Arial" w:cs="Arial"/>
          <w:sz w:val="24"/>
          <w:szCs w:val="24"/>
        </w:rPr>
        <w:t xml:space="preserve">me from </w:t>
      </w:r>
      <w:r w:rsidR="00814B87" w:rsidRPr="00046A3E">
        <w:rPr>
          <w:rFonts w:ascii="Arial" w:hAnsi="Arial" w:cs="Arial"/>
          <w:sz w:val="24"/>
          <w:szCs w:val="24"/>
        </w:rPr>
        <w:t xml:space="preserve">the </w:t>
      </w:r>
      <w:r w:rsidR="00E406E7" w:rsidRPr="00046A3E">
        <w:rPr>
          <w:rFonts w:ascii="Arial" w:hAnsi="Arial" w:cs="Arial"/>
          <w:sz w:val="24"/>
          <w:szCs w:val="24"/>
        </w:rPr>
        <w:t>M</w:t>
      </w:r>
      <w:r w:rsidR="00814B87" w:rsidRPr="00046A3E">
        <w:rPr>
          <w:rFonts w:ascii="Arial" w:hAnsi="Arial" w:cs="Arial"/>
          <w:sz w:val="24"/>
          <w:szCs w:val="24"/>
        </w:rPr>
        <w:t xml:space="preserve">ental </w:t>
      </w:r>
      <w:r w:rsidR="00E406E7" w:rsidRPr="00046A3E">
        <w:rPr>
          <w:rFonts w:ascii="Arial" w:hAnsi="Arial" w:cs="Arial"/>
          <w:sz w:val="24"/>
          <w:szCs w:val="24"/>
        </w:rPr>
        <w:t>C</w:t>
      </w:r>
      <w:r w:rsidR="00814B87" w:rsidRPr="00046A3E">
        <w:rPr>
          <w:rFonts w:ascii="Arial" w:hAnsi="Arial" w:cs="Arial"/>
          <w:sz w:val="24"/>
          <w:szCs w:val="24"/>
        </w:rPr>
        <w:t xml:space="preserve">apacity </w:t>
      </w:r>
      <w:r w:rsidR="00E406E7" w:rsidRPr="00046A3E">
        <w:rPr>
          <w:rFonts w:ascii="Arial" w:hAnsi="Arial" w:cs="Arial"/>
          <w:sz w:val="24"/>
          <w:szCs w:val="24"/>
        </w:rPr>
        <w:t>A</w:t>
      </w:r>
      <w:r w:rsidR="00814B87" w:rsidRPr="00046A3E">
        <w:rPr>
          <w:rFonts w:ascii="Arial" w:hAnsi="Arial" w:cs="Arial"/>
          <w:sz w:val="24"/>
          <w:szCs w:val="24"/>
        </w:rPr>
        <w:t xml:space="preserve">ct </w:t>
      </w:r>
      <w:r w:rsidR="00E406E7" w:rsidRPr="00046A3E">
        <w:rPr>
          <w:rFonts w:ascii="Arial" w:hAnsi="Arial" w:cs="Arial"/>
          <w:sz w:val="24"/>
          <w:szCs w:val="24"/>
        </w:rPr>
        <w:t>was</w:t>
      </w:r>
      <w:r w:rsidR="00814B87" w:rsidRPr="00046A3E">
        <w:rPr>
          <w:rFonts w:ascii="Arial" w:hAnsi="Arial" w:cs="Arial"/>
          <w:sz w:val="24"/>
          <w:szCs w:val="24"/>
        </w:rPr>
        <w:t xml:space="preserve"> the means of prosecution of abuse</w:t>
      </w:r>
      <w:r w:rsidR="00B141BD" w:rsidRPr="00046A3E">
        <w:rPr>
          <w:rFonts w:ascii="Arial" w:hAnsi="Arial" w:cs="Arial"/>
          <w:sz w:val="24"/>
          <w:szCs w:val="24"/>
        </w:rPr>
        <w:t xml:space="preserve">, making it somewhat </w:t>
      </w:r>
      <w:r w:rsidR="00814B87" w:rsidRPr="00046A3E">
        <w:rPr>
          <w:rFonts w:ascii="Arial" w:hAnsi="Arial" w:cs="Arial"/>
          <w:sz w:val="24"/>
          <w:szCs w:val="24"/>
        </w:rPr>
        <w:t xml:space="preserve">easier to </w:t>
      </w:r>
      <w:r w:rsidR="00B141BD" w:rsidRPr="00046A3E">
        <w:rPr>
          <w:rFonts w:ascii="Arial" w:hAnsi="Arial" w:cs="Arial"/>
          <w:sz w:val="24"/>
          <w:szCs w:val="24"/>
        </w:rPr>
        <w:t>hold someone legally responsible.</w:t>
      </w:r>
      <w:r w:rsidR="005854DF" w:rsidRPr="00046A3E">
        <w:rPr>
          <w:rFonts w:ascii="Arial" w:hAnsi="Arial" w:cs="Arial"/>
          <w:sz w:val="24"/>
          <w:szCs w:val="24"/>
        </w:rPr>
        <w:t xml:space="preserve"> Identified in the case of R </w:t>
      </w:r>
      <w:r w:rsidR="00DE48D8" w:rsidRPr="00046A3E">
        <w:rPr>
          <w:rFonts w:ascii="Arial" w:hAnsi="Arial" w:cs="Arial"/>
          <w:sz w:val="24"/>
          <w:szCs w:val="24"/>
        </w:rPr>
        <w:t xml:space="preserve">v </w:t>
      </w:r>
      <w:r w:rsidR="005854DF" w:rsidRPr="00046A3E">
        <w:rPr>
          <w:rFonts w:ascii="Arial" w:hAnsi="Arial" w:cs="Arial"/>
          <w:sz w:val="24"/>
          <w:szCs w:val="24"/>
        </w:rPr>
        <w:t xml:space="preserve">Kurtz </w:t>
      </w:r>
      <w:r w:rsidR="00DE48D8" w:rsidRPr="00046A3E">
        <w:rPr>
          <w:rFonts w:ascii="Arial" w:hAnsi="Arial" w:cs="Arial"/>
          <w:sz w:val="24"/>
          <w:szCs w:val="24"/>
        </w:rPr>
        <w:t>(2018)</w:t>
      </w:r>
      <w:r w:rsidR="00145673" w:rsidRPr="00046A3E">
        <w:rPr>
          <w:rFonts w:ascii="Arial" w:hAnsi="Arial" w:cs="Arial"/>
          <w:sz w:val="24"/>
          <w:szCs w:val="24"/>
        </w:rPr>
        <w:t>, S.44</w:t>
      </w:r>
      <w:r w:rsidR="00E8493B" w:rsidRPr="00046A3E">
        <w:rPr>
          <w:rFonts w:ascii="Arial" w:hAnsi="Arial" w:cs="Arial"/>
          <w:sz w:val="24"/>
          <w:szCs w:val="24"/>
        </w:rPr>
        <w:t>(1)(b)</w:t>
      </w:r>
      <w:r w:rsidR="00145673" w:rsidRPr="00046A3E">
        <w:rPr>
          <w:rFonts w:ascii="Arial" w:hAnsi="Arial" w:cs="Arial"/>
          <w:sz w:val="24"/>
          <w:szCs w:val="24"/>
        </w:rPr>
        <w:t xml:space="preserve"> of the</w:t>
      </w:r>
      <w:r w:rsidR="00173390" w:rsidRPr="00046A3E">
        <w:rPr>
          <w:rFonts w:ascii="Arial" w:hAnsi="Arial" w:cs="Arial"/>
          <w:sz w:val="24"/>
          <w:szCs w:val="24"/>
        </w:rPr>
        <w:t xml:space="preserve"> Mental Capacity</w:t>
      </w:r>
      <w:r w:rsidR="00145673" w:rsidRPr="00046A3E">
        <w:rPr>
          <w:rFonts w:ascii="Arial" w:hAnsi="Arial" w:cs="Arial"/>
          <w:sz w:val="24"/>
          <w:szCs w:val="24"/>
        </w:rPr>
        <w:t xml:space="preserve"> </w:t>
      </w:r>
      <w:r w:rsidR="00173390" w:rsidRPr="00046A3E">
        <w:rPr>
          <w:rFonts w:ascii="Arial" w:hAnsi="Arial" w:cs="Arial"/>
          <w:sz w:val="24"/>
          <w:szCs w:val="24"/>
        </w:rPr>
        <w:t>A</w:t>
      </w:r>
      <w:r w:rsidR="00145673" w:rsidRPr="00046A3E">
        <w:rPr>
          <w:rFonts w:ascii="Arial" w:hAnsi="Arial" w:cs="Arial"/>
          <w:sz w:val="24"/>
          <w:szCs w:val="24"/>
        </w:rPr>
        <w:t xml:space="preserve">ct saw definition of criminal charges specifically relating to ‘mistreatment’ </w:t>
      </w:r>
      <w:r w:rsidR="00E406E7" w:rsidRPr="00046A3E">
        <w:rPr>
          <w:rFonts w:ascii="Arial" w:hAnsi="Arial" w:cs="Arial"/>
          <w:sz w:val="24"/>
          <w:szCs w:val="24"/>
        </w:rPr>
        <w:t xml:space="preserve">or ‘neglect’ </w:t>
      </w:r>
      <w:r w:rsidR="00F30901" w:rsidRPr="00046A3E">
        <w:rPr>
          <w:rFonts w:ascii="Arial" w:hAnsi="Arial" w:cs="Arial"/>
          <w:sz w:val="24"/>
          <w:szCs w:val="24"/>
        </w:rPr>
        <w:t xml:space="preserve">when appointed as a Lasting Power of Attorney. </w:t>
      </w:r>
      <w:r w:rsidR="00A007A6" w:rsidRPr="00046A3E">
        <w:rPr>
          <w:rFonts w:ascii="Arial" w:hAnsi="Arial" w:cs="Arial"/>
          <w:sz w:val="24"/>
          <w:szCs w:val="24"/>
        </w:rPr>
        <w:t xml:space="preserve">The case saw a parent-child arrangement, </w:t>
      </w:r>
      <w:r w:rsidR="00461A1F" w:rsidRPr="00046A3E">
        <w:rPr>
          <w:rFonts w:ascii="Arial" w:hAnsi="Arial" w:cs="Arial"/>
          <w:sz w:val="24"/>
          <w:szCs w:val="24"/>
        </w:rPr>
        <w:t xml:space="preserve">with the mother </w:t>
      </w:r>
      <w:r w:rsidR="00A35E82" w:rsidRPr="00046A3E">
        <w:rPr>
          <w:rFonts w:ascii="Arial" w:hAnsi="Arial" w:cs="Arial"/>
          <w:sz w:val="24"/>
          <w:szCs w:val="24"/>
        </w:rPr>
        <w:t xml:space="preserve">Cecily Kurtz </w:t>
      </w:r>
      <w:r w:rsidR="00461A1F" w:rsidRPr="00046A3E">
        <w:rPr>
          <w:rFonts w:ascii="Arial" w:hAnsi="Arial" w:cs="Arial"/>
          <w:sz w:val="24"/>
          <w:szCs w:val="24"/>
        </w:rPr>
        <w:t xml:space="preserve">having a long history of mental health illness. Her daughter was legally appointed under an enduring power of </w:t>
      </w:r>
      <w:r w:rsidR="00A35E82" w:rsidRPr="00046A3E">
        <w:rPr>
          <w:rFonts w:ascii="Arial" w:hAnsi="Arial" w:cs="Arial"/>
          <w:sz w:val="24"/>
          <w:szCs w:val="24"/>
        </w:rPr>
        <w:t>attorney but</w:t>
      </w:r>
      <w:r w:rsidR="000724E6" w:rsidRPr="00046A3E">
        <w:rPr>
          <w:rFonts w:ascii="Arial" w:hAnsi="Arial" w:cs="Arial"/>
          <w:sz w:val="24"/>
          <w:szCs w:val="24"/>
        </w:rPr>
        <w:t xml:space="preserve"> following the introduction of the lasting power of attorney, no efforts were made to register the EPA</w:t>
      </w:r>
      <w:r w:rsidR="00561422" w:rsidRPr="00046A3E">
        <w:rPr>
          <w:rFonts w:ascii="Arial" w:hAnsi="Arial" w:cs="Arial"/>
          <w:sz w:val="24"/>
          <w:szCs w:val="24"/>
        </w:rPr>
        <w:t xml:space="preserve">, nor any efforts made to revoke and apply for </w:t>
      </w:r>
      <w:r w:rsidR="00A35E82" w:rsidRPr="00046A3E">
        <w:rPr>
          <w:rFonts w:ascii="Arial" w:hAnsi="Arial" w:cs="Arial"/>
          <w:sz w:val="24"/>
          <w:szCs w:val="24"/>
        </w:rPr>
        <w:t>an</w:t>
      </w:r>
      <w:r w:rsidR="00561422" w:rsidRPr="00046A3E">
        <w:rPr>
          <w:rFonts w:ascii="Arial" w:hAnsi="Arial" w:cs="Arial"/>
          <w:sz w:val="24"/>
          <w:szCs w:val="24"/>
        </w:rPr>
        <w:t xml:space="preserve"> LPA</w:t>
      </w:r>
      <w:r w:rsidR="00C70ABF" w:rsidRPr="00046A3E">
        <w:rPr>
          <w:rFonts w:ascii="Arial" w:hAnsi="Arial" w:cs="Arial"/>
          <w:sz w:val="24"/>
          <w:szCs w:val="24"/>
        </w:rPr>
        <w:t xml:space="preserve"> </w:t>
      </w:r>
      <w:r w:rsidR="00A250BD" w:rsidRPr="00046A3E">
        <w:rPr>
          <w:rFonts w:ascii="Arial" w:hAnsi="Arial" w:cs="Arial"/>
          <w:sz w:val="24"/>
          <w:szCs w:val="24"/>
        </w:rPr>
        <w:t xml:space="preserve">as her health condition </w:t>
      </w:r>
      <w:r w:rsidR="008A144F" w:rsidRPr="00046A3E">
        <w:rPr>
          <w:rFonts w:ascii="Arial" w:hAnsi="Arial" w:cs="Arial"/>
          <w:sz w:val="24"/>
          <w:szCs w:val="24"/>
        </w:rPr>
        <w:t>deteriorated</w:t>
      </w:r>
      <w:r w:rsidR="00561422" w:rsidRPr="00046A3E">
        <w:rPr>
          <w:rFonts w:ascii="Arial" w:hAnsi="Arial" w:cs="Arial"/>
          <w:sz w:val="24"/>
          <w:szCs w:val="24"/>
        </w:rPr>
        <w:t>.</w:t>
      </w:r>
      <w:r w:rsidR="00026C77" w:rsidRPr="00046A3E">
        <w:rPr>
          <w:rFonts w:ascii="Arial" w:hAnsi="Arial" w:cs="Arial"/>
          <w:sz w:val="24"/>
          <w:szCs w:val="24"/>
        </w:rPr>
        <w:t xml:space="preserve"> Kurtz was found </w:t>
      </w:r>
      <w:r w:rsidR="00685427" w:rsidRPr="00046A3E">
        <w:rPr>
          <w:rFonts w:ascii="Arial" w:hAnsi="Arial" w:cs="Arial"/>
          <w:sz w:val="24"/>
          <w:szCs w:val="24"/>
        </w:rPr>
        <w:t xml:space="preserve">dead </w:t>
      </w:r>
      <w:r w:rsidR="00026C77" w:rsidRPr="00046A3E">
        <w:rPr>
          <w:rFonts w:ascii="Arial" w:hAnsi="Arial" w:cs="Arial"/>
          <w:sz w:val="24"/>
          <w:szCs w:val="24"/>
        </w:rPr>
        <w:t xml:space="preserve">in her residential property in 2014, </w:t>
      </w:r>
      <w:r w:rsidR="00685427" w:rsidRPr="00046A3E">
        <w:rPr>
          <w:rFonts w:ascii="Arial" w:hAnsi="Arial" w:cs="Arial"/>
          <w:sz w:val="24"/>
          <w:szCs w:val="24"/>
        </w:rPr>
        <w:t xml:space="preserve">in an unkempt way. </w:t>
      </w:r>
      <w:r w:rsidR="00C35F86" w:rsidRPr="00046A3E">
        <w:rPr>
          <w:rFonts w:ascii="Arial" w:hAnsi="Arial" w:cs="Arial"/>
          <w:sz w:val="24"/>
          <w:szCs w:val="24"/>
        </w:rPr>
        <w:t>It is believed she had been in the same position for several month</w:t>
      </w:r>
      <w:r w:rsidR="007E5886" w:rsidRPr="00046A3E">
        <w:rPr>
          <w:rFonts w:ascii="Arial" w:hAnsi="Arial" w:cs="Arial"/>
          <w:sz w:val="24"/>
          <w:szCs w:val="24"/>
        </w:rPr>
        <w:t>s</w:t>
      </w:r>
      <w:r w:rsidR="0074350F" w:rsidRPr="00046A3E">
        <w:rPr>
          <w:rFonts w:ascii="Arial" w:hAnsi="Arial" w:cs="Arial"/>
          <w:sz w:val="24"/>
          <w:szCs w:val="24"/>
        </w:rPr>
        <w:t xml:space="preserve"> and was severally</w:t>
      </w:r>
      <w:r w:rsidR="007E5886" w:rsidRPr="00046A3E">
        <w:rPr>
          <w:rFonts w:ascii="Arial" w:hAnsi="Arial" w:cs="Arial"/>
          <w:sz w:val="24"/>
          <w:szCs w:val="24"/>
        </w:rPr>
        <w:t xml:space="preserve"> malnourished</w:t>
      </w:r>
      <w:r w:rsidR="0074350F" w:rsidRPr="00046A3E">
        <w:rPr>
          <w:rFonts w:ascii="Arial" w:hAnsi="Arial" w:cs="Arial"/>
          <w:sz w:val="24"/>
          <w:szCs w:val="24"/>
        </w:rPr>
        <w:t>.</w:t>
      </w:r>
      <w:r w:rsidR="00F23C09" w:rsidRPr="00046A3E">
        <w:rPr>
          <w:rFonts w:ascii="Arial" w:hAnsi="Arial" w:cs="Arial"/>
          <w:sz w:val="24"/>
          <w:szCs w:val="24"/>
        </w:rPr>
        <w:t xml:space="preserve"> </w:t>
      </w:r>
      <w:r w:rsidR="00EC234E" w:rsidRPr="00046A3E">
        <w:rPr>
          <w:rFonts w:ascii="Arial" w:hAnsi="Arial" w:cs="Arial"/>
          <w:sz w:val="24"/>
          <w:szCs w:val="24"/>
        </w:rPr>
        <w:t xml:space="preserve">In which time, her daughter had not sought medical </w:t>
      </w:r>
      <w:r w:rsidR="009F499F" w:rsidRPr="00046A3E">
        <w:rPr>
          <w:rFonts w:ascii="Arial" w:hAnsi="Arial" w:cs="Arial"/>
          <w:sz w:val="24"/>
          <w:szCs w:val="24"/>
        </w:rPr>
        <w:t xml:space="preserve">advice and still had access to benefits and pensions for Mrs Kurtz. </w:t>
      </w:r>
      <w:r w:rsidR="00F23C09" w:rsidRPr="00046A3E">
        <w:rPr>
          <w:rFonts w:ascii="Arial" w:hAnsi="Arial" w:cs="Arial"/>
          <w:sz w:val="24"/>
          <w:szCs w:val="24"/>
        </w:rPr>
        <w:t xml:space="preserve">A lengthy court case saw the question of capacity highlighted and whether Kurtz’s daughter could be prosecuted under S.44 </w:t>
      </w:r>
      <w:r w:rsidR="00D05C10" w:rsidRPr="00046A3E">
        <w:rPr>
          <w:rFonts w:ascii="Arial" w:hAnsi="Arial" w:cs="Arial"/>
          <w:sz w:val="24"/>
          <w:szCs w:val="24"/>
        </w:rPr>
        <w:t xml:space="preserve">of the </w:t>
      </w:r>
      <w:r w:rsidR="00F23C09" w:rsidRPr="00046A3E">
        <w:rPr>
          <w:rFonts w:ascii="Arial" w:hAnsi="Arial" w:cs="Arial"/>
          <w:sz w:val="24"/>
          <w:szCs w:val="24"/>
        </w:rPr>
        <w:t>act</w:t>
      </w:r>
      <w:r w:rsidR="00D30AE1" w:rsidRPr="00046A3E">
        <w:rPr>
          <w:rFonts w:ascii="Arial" w:hAnsi="Arial" w:cs="Arial"/>
          <w:sz w:val="24"/>
          <w:szCs w:val="24"/>
        </w:rPr>
        <w:t xml:space="preserve"> </w:t>
      </w:r>
      <w:r w:rsidR="004F30C0" w:rsidRPr="00046A3E">
        <w:rPr>
          <w:rFonts w:ascii="Arial" w:hAnsi="Arial" w:cs="Arial"/>
          <w:sz w:val="24"/>
          <w:szCs w:val="24"/>
        </w:rPr>
        <w:t>due to no capacity assessment ever being carried out</w:t>
      </w:r>
      <w:r w:rsidR="00654354" w:rsidRPr="00046A3E">
        <w:rPr>
          <w:rFonts w:ascii="Arial" w:hAnsi="Arial" w:cs="Arial"/>
          <w:sz w:val="24"/>
          <w:szCs w:val="24"/>
        </w:rPr>
        <w:t xml:space="preserve"> or due to the fact that the act is specific to LPA’s.</w:t>
      </w:r>
      <w:r w:rsidR="00956AB6" w:rsidRPr="00046A3E">
        <w:rPr>
          <w:rFonts w:ascii="Arial" w:hAnsi="Arial" w:cs="Arial"/>
          <w:sz w:val="24"/>
          <w:szCs w:val="24"/>
        </w:rPr>
        <w:t xml:space="preserve"> Due to Kurtz long history of illness, the court concluded that </w:t>
      </w:r>
      <w:r w:rsidR="002E1F52" w:rsidRPr="00046A3E">
        <w:rPr>
          <w:rFonts w:ascii="Arial" w:hAnsi="Arial" w:cs="Arial"/>
          <w:sz w:val="24"/>
          <w:szCs w:val="24"/>
        </w:rPr>
        <w:t xml:space="preserve">there was no requirement to establish her capacity, and the fact that the EPA had not been registered </w:t>
      </w:r>
      <w:r w:rsidR="00EF3489" w:rsidRPr="00046A3E">
        <w:rPr>
          <w:rFonts w:ascii="Arial" w:hAnsi="Arial" w:cs="Arial"/>
          <w:sz w:val="24"/>
          <w:szCs w:val="24"/>
        </w:rPr>
        <w:t>was a failing on the daughters part as it was clear that Kurtz was not able to care for herself</w:t>
      </w:r>
      <w:r w:rsidR="008A144F" w:rsidRPr="00046A3E">
        <w:rPr>
          <w:rFonts w:ascii="Arial" w:hAnsi="Arial" w:cs="Arial"/>
          <w:sz w:val="24"/>
          <w:szCs w:val="24"/>
        </w:rPr>
        <w:t xml:space="preserve"> or make decisions including financial matters herself. </w:t>
      </w:r>
      <w:r w:rsidR="00B81ED2" w:rsidRPr="00046A3E">
        <w:rPr>
          <w:rFonts w:ascii="Arial" w:hAnsi="Arial" w:cs="Arial"/>
          <w:sz w:val="24"/>
          <w:szCs w:val="24"/>
        </w:rPr>
        <w:t>Criticism</w:t>
      </w:r>
      <w:r w:rsidR="00731EEB" w:rsidRPr="00046A3E">
        <w:rPr>
          <w:rFonts w:ascii="Arial" w:hAnsi="Arial" w:cs="Arial"/>
          <w:sz w:val="24"/>
          <w:szCs w:val="24"/>
        </w:rPr>
        <w:t xml:space="preserve"> </w:t>
      </w:r>
      <w:r w:rsidR="00731EEB" w:rsidRPr="00046A3E">
        <w:rPr>
          <w:rFonts w:ascii="Arial" w:hAnsi="Arial" w:cs="Arial"/>
          <w:sz w:val="24"/>
          <w:szCs w:val="24"/>
        </w:rPr>
        <w:lastRenderedPageBreak/>
        <w:t xml:space="preserve">arose </w:t>
      </w:r>
      <w:r w:rsidR="00055E1E" w:rsidRPr="00046A3E">
        <w:rPr>
          <w:rFonts w:ascii="Arial" w:hAnsi="Arial" w:cs="Arial"/>
          <w:sz w:val="24"/>
          <w:szCs w:val="24"/>
        </w:rPr>
        <w:t>and the Court of Appeal review</w:t>
      </w:r>
      <w:r w:rsidR="00E552BD" w:rsidRPr="00046A3E">
        <w:rPr>
          <w:rFonts w:ascii="Arial" w:hAnsi="Arial" w:cs="Arial"/>
          <w:sz w:val="24"/>
          <w:szCs w:val="24"/>
        </w:rPr>
        <w:t>ed</w:t>
      </w:r>
      <w:r w:rsidR="00055E1E" w:rsidRPr="00046A3E">
        <w:rPr>
          <w:rFonts w:ascii="Arial" w:hAnsi="Arial" w:cs="Arial"/>
          <w:sz w:val="24"/>
          <w:szCs w:val="24"/>
        </w:rPr>
        <w:t xml:space="preserve"> the decision of </w:t>
      </w:r>
      <w:r w:rsidR="00E9418E" w:rsidRPr="00046A3E">
        <w:rPr>
          <w:rFonts w:ascii="Arial" w:hAnsi="Arial" w:cs="Arial"/>
          <w:sz w:val="24"/>
          <w:szCs w:val="24"/>
        </w:rPr>
        <w:t xml:space="preserve">prosecution under </w:t>
      </w:r>
      <w:r w:rsidR="00D05C10" w:rsidRPr="00046A3E">
        <w:rPr>
          <w:rFonts w:ascii="Arial" w:hAnsi="Arial" w:cs="Arial"/>
          <w:sz w:val="24"/>
          <w:szCs w:val="24"/>
        </w:rPr>
        <w:t xml:space="preserve">S.44 of the act </w:t>
      </w:r>
      <w:r w:rsidR="00530A03" w:rsidRPr="00046A3E">
        <w:rPr>
          <w:rFonts w:ascii="Arial" w:hAnsi="Arial" w:cs="Arial"/>
          <w:sz w:val="24"/>
          <w:szCs w:val="24"/>
        </w:rPr>
        <w:t xml:space="preserve">as it could not be determined without </w:t>
      </w:r>
      <w:r w:rsidR="007556A0" w:rsidRPr="00046A3E">
        <w:rPr>
          <w:rFonts w:ascii="Arial" w:hAnsi="Arial" w:cs="Arial"/>
          <w:sz w:val="24"/>
          <w:szCs w:val="24"/>
        </w:rPr>
        <w:t xml:space="preserve">a </w:t>
      </w:r>
      <w:r w:rsidR="00530A03" w:rsidRPr="00046A3E">
        <w:rPr>
          <w:rFonts w:ascii="Arial" w:hAnsi="Arial" w:cs="Arial"/>
          <w:sz w:val="24"/>
          <w:szCs w:val="24"/>
        </w:rPr>
        <w:t>recent</w:t>
      </w:r>
      <w:r w:rsidR="007556A0" w:rsidRPr="00046A3E">
        <w:rPr>
          <w:rFonts w:ascii="Arial" w:hAnsi="Arial" w:cs="Arial"/>
          <w:sz w:val="24"/>
          <w:szCs w:val="24"/>
        </w:rPr>
        <w:t xml:space="preserve"> </w:t>
      </w:r>
      <w:r w:rsidR="00C727AA" w:rsidRPr="00046A3E">
        <w:rPr>
          <w:rFonts w:ascii="Arial" w:hAnsi="Arial" w:cs="Arial"/>
          <w:sz w:val="24"/>
          <w:szCs w:val="24"/>
        </w:rPr>
        <w:t xml:space="preserve">capacity assessment </w:t>
      </w:r>
      <w:r w:rsidR="007556A0" w:rsidRPr="00046A3E">
        <w:rPr>
          <w:rFonts w:ascii="Arial" w:hAnsi="Arial" w:cs="Arial"/>
          <w:sz w:val="24"/>
          <w:szCs w:val="24"/>
        </w:rPr>
        <w:t>to determine whether</w:t>
      </w:r>
      <w:r w:rsidR="0082319C" w:rsidRPr="00046A3E">
        <w:rPr>
          <w:rFonts w:ascii="Arial" w:hAnsi="Arial" w:cs="Arial"/>
          <w:sz w:val="24"/>
          <w:szCs w:val="24"/>
        </w:rPr>
        <w:t xml:space="preserve"> Kurtz was able to manage her affairs efficiently. </w:t>
      </w:r>
      <w:r w:rsidR="00490AEA" w:rsidRPr="00046A3E">
        <w:rPr>
          <w:rFonts w:ascii="Arial" w:hAnsi="Arial" w:cs="Arial"/>
          <w:sz w:val="24"/>
          <w:szCs w:val="24"/>
        </w:rPr>
        <w:t>D</w:t>
      </w:r>
      <w:r w:rsidR="000A6E33" w:rsidRPr="00046A3E">
        <w:rPr>
          <w:rFonts w:ascii="Arial" w:hAnsi="Arial" w:cs="Arial"/>
          <w:sz w:val="24"/>
          <w:szCs w:val="24"/>
        </w:rPr>
        <w:t xml:space="preserve">espite identifying flaws in current legislation at the time, the Mental capacity Act was criticised by many </w:t>
      </w:r>
      <w:r w:rsidR="006A4C78" w:rsidRPr="00046A3E">
        <w:rPr>
          <w:rFonts w:ascii="Arial" w:hAnsi="Arial" w:cs="Arial"/>
          <w:sz w:val="24"/>
          <w:szCs w:val="24"/>
        </w:rPr>
        <w:t xml:space="preserve">including Baroness </w:t>
      </w:r>
      <w:r w:rsidR="00882170" w:rsidRPr="00046A3E">
        <w:rPr>
          <w:rFonts w:ascii="Arial" w:hAnsi="Arial" w:cs="Arial"/>
          <w:sz w:val="24"/>
          <w:szCs w:val="24"/>
        </w:rPr>
        <w:t xml:space="preserve">Hale </w:t>
      </w:r>
      <w:r w:rsidR="006A4C78" w:rsidRPr="00046A3E">
        <w:rPr>
          <w:rFonts w:ascii="Arial" w:hAnsi="Arial" w:cs="Arial"/>
          <w:sz w:val="24"/>
          <w:szCs w:val="24"/>
        </w:rPr>
        <w:t>(as cited by Taggart)</w:t>
      </w:r>
      <w:r w:rsidR="00ED6703" w:rsidRPr="00046A3E">
        <w:rPr>
          <w:rFonts w:ascii="Arial" w:hAnsi="Arial" w:cs="Arial"/>
          <w:sz w:val="24"/>
          <w:szCs w:val="24"/>
        </w:rPr>
        <w:t xml:space="preserve"> </w:t>
      </w:r>
      <w:r w:rsidR="00882170" w:rsidRPr="00046A3E">
        <w:rPr>
          <w:rFonts w:ascii="Arial" w:hAnsi="Arial" w:cs="Arial"/>
          <w:sz w:val="24"/>
          <w:szCs w:val="24"/>
        </w:rPr>
        <w:t>as being ‘impenetrable’</w:t>
      </w:r>
      <w:r w:rsidR="00800B38" w:rsidRPr="00046A3E">
        <w:rPr>
          <w:rFonts w:ascii="Arial" w:hAnsi="Arial" w:cs="Arial"/>
          <w:sz w:val="24"/>
          <w:szCs w:val="24"/>
        </w:rPr>
        <w:t>, and limited in its application, meaning the most vulnerable</w:t>
      </w:r>
      <w:r w:rsidR="007229B5" w:rsidRPr="00046A3E">
        <w:rPr>
          <w:rFonts w:ascii="Arial" w:hAnsi="Arial" w:cs="Arial"/>
          <w:sz w:val="24"/>
          <w:szCs w:val="24"/>
        </w:rPr>
        <w:t xml:space="preserve"> of individuals were still exposed to abuse and misappropriation </w:t>
      </w:r>
      <w:r w:rsidR="00BE2CB4" w:rsidRPr="00046A3E">
        <w:rPr>
          <w:rFonts w:ascii="Arial" w:hAnsi="Arial" w:cs="Arial"/>
          <w:sz w:val="24"/>
          <w:szCs w:val="24"/>
        </w:rPr>
        <w:t xml:space="preserve">by those with authority over their affairs. </w:t>
      </w:r>
      <w:r w:rsidR="004A1B4B" w:rsidRPr="00046A3E">
        <w:rPr>
          <w:rFonts w:ascii="Arial" w:hAnsi="Arial" w:cs="Arial"/>
          <w:sz w:val="24"/>
          <w:szCs w:val="24"/>
        </w:rPr>
        <w:t xml:space="preserve">The question of capacity should be determined on both time specific and decision specific and cannot be uniformly applied in every case of capacity. </w:t>
      </w:r>
      <w:r w:rsidR="00334C83" w:rsidRPr="00046A3E">
        <w:rPr>
          <w:rFonts w:ascii="Arial" w:hAnsi="Arial" w:cs="Arial"/>
          <w:sz w:val="24"/>
          <w:szCs w:val="24"/>
        </w:rPr>
        <w:t>The case of R v Kurtz highlight</w:t>
      </w:r>
      <w:r w:rsidR="00267174" w:rsidRPr="00046A3E">
        <w:rPr>
          <w:rFonts w:ascii="Arial" w:hAnsi="Arial" w:cs="Arial"/>
          <w:sz w:val="24"/>
          <w:szCs w:val="24"/>
        </w:rPr>
        <w:t xml:space="preserve">ed </w:t>
      </w:r>
      <w:r w:rsidR="004E722B" w:rsidRPr="00046A3E">
        <w:rPr>
          <w:rFonts w:ascii="Arial" w:hAnsi="Arial" w:cs="Arial"/>
          <w:sz w:val="24"/>
          <w:szCs w:val="24"/>
        </w:rPr>
        <w:t xml:space="preserve">the need to determine the difference between S.44(1)(a)as wilfully neglecting </w:t>
      </w:r>
      <w:r w:rsidR="00813A40" w:rsidRPr="00046A3E">
        <w:rPr>
          <w:rFonts w:ascii="Arial" w:hAnsi="Arial" w:cs="Arial"/>
          <w:sz w:val="24"/>
          <w:szCs w:val="24"/>
        </w:rPr>
        <w:t xml:space="preserve">someone who they believe lacks capacity and S.44(1)(b) </w:t>
      </w:r>
      <w:r w:rsidR="00CA60CA" w:rsidRPr="00046A3E">
        <w:rPr>
          <w:rFonts w:ascii="Arial" w:hAnsi="Arial" w:cs="Arial"/>
          <w:sz w:val="24"/>
          <w:szCs w:val="24"/>
        </w:rPr>
        <w:t>taking into accoun</w:t>
      </w:r>
      <w:r w:rsidR="000F2E99" w:rsidRPr="00046A3E">
        <w:rPr>
          <w:rFonts w:ascii="Arial" w:hAnsi="Arial" w:cs="Arial"/>
          <w:sz w:val="24"/>
          <w:szCs w:val="24"/>
        </w:rPr>
        <w:t xml:space="preserve">t S.44(1)(a) as well as </w:t>
      </w:r>
      <w:r w:rsidR="00B47642" w:rsidRPr="00046A3E">
        <w:rPr>
          <w:rFonts w:ascii="Arial" w:hAnsi="Arial" w:cs="Arial"/>
          <w:sz w:val="24"/>
          <w:szCs w:val="24"/>
        </w:rPr>
        <w:t xml:space="preserve">specifically applying if they are </w:t>
      </w:r>
      <w:r w:rsidR="00B73C21" w:rsidRPr="00046A3E">
        <w:rPr>
          <w:rFonts w:ascii="Arial" w:hAnsi="Arial" w:cs="Arial"/>
          <w:sz w:val="24"/>
          <w:szCs w:val="24"/>
        </w:rPr>
        <w:t>appointed under an LPA.</w:t>
      </w:r>
      <w:r w:rsidR="00296784" w:rsidRPr="00046A3E">
        <w:rPr>
          <w:rFonts w:ascii="Arial" w:hAnsi="Arial" w:cs="Arial"/>
          <w:sz w:val="24"/>
          <w:szCs w:val="24"/>
        </w:rPr>
        <w:t xml:space="preserve"> In the Case of R v Kurtz, the EPA was prosecuted and imprisoned for failing in her duty of adequately protecting someone for whom they care for, and for someone they legally represent. The case set a precedent </w:t>
      </w:r>
      <w:r w:rsidR="003D20DD" w:rsidRPr="00046A3E">
        <w:rPr>
          <w:rFonts w:ascii="Arial" w:hAnsi="Arial" w:cs="Arial"/>
          <w:sz w:val="24"/>
          <w:szCs w:val="24"/>
        </w:rPr>
        <w:t xml:space="preserve">to highlight reform carried out to ensure vulnerable individuals who have POA’s are still entitled to </w:t>
      </w:r>
      <w:r w:rsidR="00BD03E2" w:rsidRPr="00046A3E">
        <w:rPr>
          <w:rFonts w:ascii="Arial" w:hAnsi="Arial" w:cs="Arial"/>
          <w:sz w:val="24"/>
          <w:szCs w:val="24"/>
        </w:rPr>
        <w:t xml:space="preserve">normal rights under criminal law as a person without a legal representative. </w:t>
      </w:r>
    </w:p>
    <w:p w14:paraId="5E4C0AEF" w14:textId="3DE83DB3" w:rsidR="000A6046" w:rsidRPr="00046A3E" w:rsidRDefault="000A6046" w:rsidP="00046A3E">
      <w:pPr>
        <w:spacing w:line="360" w:lineRule="auto"/>
        <w:rPr>
          <w:rFonts w:ascii="Arial" w:hAnsi="Arial" w:cs="Arial"/>
          <w:sz w:val="24"/>
          <w:szCs w:val="24"/>
        </w:rPr>
      </w:pPr>
      <w:r w:rsidRPr="00046A3E">
        <w:rPr>
          <w:rFonts w:ascii="Arial" w:hAnsi="Arial" w:cs="Arial"/>
          <w:sz w:val="24"/>
          <w:szCs w:val="24"/>
        </w:rPr>
        <w:t xml:space="preserve">Taggart (2020) concluded the Mental Capacity Act requires further reform to ensure </w:t>
      </w:r>
      <w:r w:rsidR="004314C4" w:rsidRPr="00046A3E">
        <w:rPr>
          <w:rFonts w:ascii="Arial" w:hAnsi="Arial" w:cs="Arial"/>
          <w:sz w:val="24"/>
          <w:szCs w:val="24"/>
        </w:rPr>
        <w:t xml:space="preserve">wider provision and protection is provided </w:t>
      </w:r>
      <w:r w:rsidR="0078115E" w:rsidRPr="00046A3E">
        <w:rPr>
          <w:rFonts w:ascii="Arial" w:hAnsi="Arial" w:cs="Arial"/>
          <w:sz w:val="24"/>
          <w:szCs w:val="24"/>
        </w:rPr>
        <w:t xml:space="preserve">to </w:t>
      </w:r>
      <w:r w:rsidR="004314C4" w:rsidRPr="00046A3E">
        <w:rPr>
          <w:rFonts w:ascii="Arial" w:hAnsi="Arial" w:cs="Arial"/>
          <w:sz w:val="24"/>
          <w:szCs w:val="24"/>
        </w:rPr>
        <w:t xml:space="preserve">those classified as elderly and vulnerable. </w:t>
      </w:r>
      <w:r w:rsidR="0078115E" w:rsidRPr="00046A3E">
        <w:rPr>
          <w:rFonts w:ascii="Arial" w:hAnsi="Arial" w:cs="Arial"/>
          <w:sz w:val="24"/>
          <w:szCs w:val="24"/>
        </w:rPr>
        <w:t xml:space="preserve">The need to carefully consider prosecutions under S.44 of the act </w:t>
      </w:r>
      <w:r w:rsidR="00475BBD" w:rsidRPr="00046A3E">
        <w:rPr>
          <w:rFonts w:ascii="Arial" w:hAnsi="Arial" w:cs="Arial"/>
          <w:sz w:val="24"/>
          <w:szCs w:val="24"/>
        </w:rPr>
        <w:t xml:space="preserve">should do so as a means of reflecting the vulnerabilities of individuals, although further clarification of </w:t>
      </w:r>
      <w:r w:rsidR="00D30BCE" w:rsidRPr="00046A3E">
        <w:rPr>
          <w:rFonts w:ascii="Arial" w:hAnsi="Arial" w:cs="Arial"/>
          <w:sz w:val="24"/>
          <w:szCs w:val="24"/>
        </w:rPr>
        <w:t xml:space="preserve">S.44 is always necessary as the ‘elaborate definitions’ within the act make it difficult to prosecute all cases of abuse in the same way. </w:t>
      </w:r>
      <w:r w:rsidR="00DD6142" w:rsidRPr="00046A3E">
        <w:rPr>
          <w:rFonts w:ascii="Arial" w:hAnsi="Arial" w:cs="Arial"/>
          <w:sz w:val="24"/>
          <w:szCs w:val="24"/>
        </w:rPr>
        <w:t xml:space="preserve">It was also argued that the Mental Capacity Act should incorporate </w:t>
      </w:r>
      <w:r w:rsidR="006D39E7" w:rsidRPr="00046A3E">
        <w:rPr>
          <w:rFonts w:ascii="Arial" w:hAnsi="Arial" w:cs="Arial"/>
          <w:sz w:val="24"/>
          <w:szCs w:val="24"/>
        </w:rPr>
        <w:t xml:space="preserve">and protect allegations of abuse carried out under an EPA as there is little in the means of protection for those who have been subjected to abuse, with an EPA. </w:t>
      </w:r>
    </w:p>
    <w:p w14:paraId="27967BC3" w14:textId="5316A13C" w:rsidR="0042603A" w:rsidRPr="00046A3E" w:rsidRDefault="0042603A" w:rsidP="00046A3E">
      <w:pPr>
        <w:spacing w:line="360" w:lineRule="auto"/>
        <w:rPr>
          <w:rFonts w:ascii="Arial" w:hAnsi="Arial" w:cs="Arial"/>
          <w:sz w:val="24"/>
          <w:szCs w:val="24"/>
        </w:rPr>
      </w:pPr>
    </w:p>
    <w:p w14:paraId="263459E2" w14:textId="4168F9D6" w:rsidR="0042603A" w:rsidRPr="00046A3E" w:rsidRDefault="0042603A" w:rsidP="00046A3E">
      <w:pPr>
        <w:spacing w:line="360" w:lineRule="auto"/>
        <w:rPr>
          <w:rFonts w:ascii="Arial" w:hAnsi="Arial" w:cs="Arial"/>
          <w:sz w:val="24"/>
          <w:szCs w:val="24"/>
        </w:rPr>
      </w:pPr>
    </w:p>
    <w:p w14:paraId="73454C33" w14:textId="448928FA" w:rsidR="0042603A" w:rsidRPr="00046A3E" w:rsidRDefault="0042603A" w:rsidP="00046A3E">
      <w:pPr>
        <w:spacing w:line="360" w:lineRule="auto"/>
        <w:rPr>
          <w:rFonts w:ascii="Arial" w:hAnsi="Arial" w:cs="Arial"/>
          <w:sz w:val="24"/>
          <w:szCs w:val="24"/>
        </w:rPr>
      </w:pPr>
    </w:p>
    <w:p w14:paraId="5CF5E0C0" w14:textId="5FBC0F19" w:rsidR="0042603A" w:rsidRPr="00046A3E" w:rsidRDefault="0042603A" w:rsidP="00046A3E">
      <w:pPr>
        <w:spacing w:line="360" w:lineRule="auto"/>
        <w:rPr>
          <w:rFonts w:ascii="Arial" w:hAnsi="Arial" w:cs="Arial"/>
          <w:sz w:val="24"/>
          <w:szCs w:val="24"/>
        </w:rPr>
      </w:pPr>
    </w:p>
    <w:p w14:paraId="213D0DEC" w14:textId="3A7F2057" w:rsidR="005A7830" w:rsidRPr="00046A3E" w:rsidRDefault="005A7830" w:rsidP="00046A3E">
      <w:pPr>
        <w:pStyle w:val="Heading1"/>
        <w:spacing w:line="360" w:lineRule="auto"/>
        <w:rPr>
          <w:rFonts w:ascii="Arial" w:hAnsi="Arial" w:cs="Arial"/>
        </w:rPr>
      </w:pPr>
      <w:bookmarkStart w:id="6" w:name="_Toc51422548"/>
      <w:r w:rsidRPr="00046A3E">
        <w:rPr>
          <w:rFonts w:ascii="Arial" w:hAnsi="Arial" w:cs="Arial"/>
        </w:rPr>
        <w:lastRenderedPageBreak/>
        <w:t>Criminal Justice Response:</w:t>
      </w:r>
      <w:bookmarkEnd w:id="6"/>
    </w:p>
    <w:p w14:paraId="73FC0365" w14:textId="15C70E6E" w:rsidR="005A246B" w:rsidRPr="00046A3E" w:rsidRDefault="00872BED" w:rsidP="00046A3E">
      <w:pPr>
        <w:spacing w:line="360" w:lineRule="auto"/>
        <w:rPr>
          <w:rFonts w:ascii="Arial" w:hAnsi="Arial" w:cs="Arial"/>
          <w:sz w:val="24"/>
          <w:szCs w:val="24"/>
        </w:rPr>
      </w:pPr>
      <w:r w:rsidRPr="00046A3E">
        <w:rPr>
          <w:rFonts w:ascii="Arial" w:hAnsi="Arial" w:cs="Arial"/>
          <w:sz w:val="24"/>
          <w:szCs w:val="24"/>
        </w:rPr>
        <w:t xml:space="preserve">The threat of elder abuse is only expected to grow and </w:t>
      </w:r>
      <w:r w:rsidR="009F1A5B" w:rsidRPr="00046A3E">
        <w:rPr>
          <w:rFonts w:ascii="Arial" w:hAnsi="Arial" w:cs="Arial"/>
          <w:sz w:val="24"/>
          <w:szCs w:val="24"/>
        </w:rPr>
        <w:t xml:space="preserve">as </w:t>
      </w:r>
      <w:r w:rsidRPr="00046A3E">
        <w:rPr>
          <w:rFonts w:ascii="Arial" w:hAnsi="Arial" w:cs="Arial"/>
          <w:sz w:val="24"/>
          <w:szCs w:val="24"/>
        </w:rPr>
        <w:t xml:space="preserve">the population ages, it is vital </w:t>
      </w:r>
      <w:r w:rsidR="00B80AEC" w:rsidRPr="00046A3E">
        <w:rPr>
          <w:rFonts w:ascii="Arial" w:hAnsi="Arial" w:cs="Arial"/>
          <w:sz w:val="24"/>
          <w:szCs w:val="24"/>
        </w:rPr>
        <w:t xml:space="preserve">that there are preventative means to ensure those classified as ‘elderly’ and ‘vulnerable’ are adequately protected in the criminal justice system, against abuse with those with authority over their affairs. </w:t>
      </w:r>
      <w:r w:rsidR="00905CF0" w:rsidRPr="00046A3E">
        <w:rPr>
          <w:rFonts w:ascii="Arial" w:hAnsi="Arial" w:cs="Arial"/>
          <w:sz w:val="24"/>
          <w:szCs w:val="24"/>
        </w:rPr>
        <w:t xml:space="preserve">There is a greater need now to ensure collaborative working amongst the judicial system and public and third sector organisations to ensure </w:t>
      </w:r>
      <w:r w:rsidR="00B44F3B" w:rsidRPr="00046A3E">
        <w:rPr>
          <w:rFonts w:ascii="Arial" w:hAnsi="Arial" w:cs="Arial"/>
          <w:sz w:val="24"/>
          <w:szCs w:val="24"/>
        </w:rPr>
        <w:t xml:space="preserve">safeguarding concerns are highlighted and elderly people are adequately protected. </w:t>
      </w:r>
    </w:p>
    <w:p w14:paraId="65D64E4D" w14:textId="77777777" w:rsidR="003F000B" w:rsidRPr="00046A3E" w:rsidRDefault="00B80AEC" w:rsidP="00046A3E">
      <w:pPr>
        <w:spacing w:line="360" w:lineRule="auto"/>
        <w:rPr>
          <w:rFonts w:ascii="Arial" w:hAnsi="Arial" w:cs="Arial"/>
          <w:sz w:val="24"/>
          <w:szCs w:val="24"/>
        </w:rPr>
      </w:pPr>
      <w:r w:rsidRPr="00046A3E">
        <w:rPr>
          <w:rFonts w:ascii="Arial" w:hAnsi="Arial" w:cs="Arial"/>
          <w:sz w:val="24"/>
          <w:szCs w:val="24"/>
        </w:rPr>
        <w:t xml:space="preserve">Baker et al (2016) </w:t>
      </w:r>
      <w:r w:rsidR="006C1387" w:rsidRPr="00046A3E">
        <w:rPr>
          <w:rFonts w:ascii="Arial" w:hAnsi="Arial" w:cs="Arial"/>
          <w:sz w:val="24"/>
          <w:szCs w:val="24"/>
        </w:rPr>
        <w:t xml:space="preserve">stresses a variety of important points to be considered in terms of tackling and minimising the risk of elder abuse before it occurs. </w:t>
      </w:r>
      <w:r w:rsidR="00FD6A56" w:rsidRPr="00046A3E">
        <w:rPr>
          <w:rFonts w:ascii="Arial" w:hAnsi="Arial" w:cs="Arial"/>
          <w:sz w:val="24"/>
          <w:szCs w:val="24"/>
        </w:rPr>
        <w:t xml:space="preserve">They begin by discussing the direct impacts on the individual themselves, being diminished quality of life, </w:t>
      </w:r>
      <w:r w:rsidR="00D0290A" w:rsidRPr="00046A3E">
        <w:rPr>
          <w:rFonts w:ascii="Arial" w:hAnsi="Arial" w:cs="Arial"/>
          <w:sz w:val="24"/>
          <w:szCs w:val="24"/>
        </w:rPr>
        <w:t>heavy reliance on social, health and public services</w:t>
      </w:r>
      <w:r w:rsidR="00AC30BC" w:rsidRPr="00046A3E">
        <w:rPr>
          <w:rFonts w:ascii="Arial" w:hAnsi="Arial" w:cs="Arial"/>
          <w:sz w:val="24"/>
          <w:szCs w:val="24"/>
        </w:rPr>
        <w:t xml:space="preserve"> and many being emotionally distressed and disturbed as a result of abuse. Along with direct implications of abuse, </w:t>
      </w:r>
      <w:r w:rsidR="00985530" w:rsidRPr="00046A3E">
        <w:rPr>
          <w:rFonts w:ascii="Arial" w:hAnsi="Arial" w:cs="Arial"/>
          <w:sz w:val="24"/>
          <w:szCs w:val="24"/>
        </w:rPr>
        <w:t xml:space="preserve">comes the wider impacts </w:t>
      </w:r>
      <w:r w:rsidR="00114266" w:rsidRPr="00046A3E">
        <w:rPr>
          <w:rFonts w:ascii="Arial" w:hAnsi="Arial" w:cs="Arial"/>
          <w:sz w:val="24"/>
          <w:szCs w:val="24"/>
        </w:rPr>
        <w:t xml:space="preserve">such as adding to poverty levels, </w:t>
      </w:r>
      <w:r w:rsidR="00084EAB" w:rsidRPr="00046A3E">
        <w:rPr>
          <w:rFonts w:ascii="Arial" w:hAnsi="Arial" w:cs="Arial"/>
          <w:sz w:val="24"/>
          <w:szCs w:val="24"/>
        </w:rPr>
        <w:t>impacts to the economy through loss of revenue and potential higher reported crime rates if the abuse is followed up through the relevant channels.</w:t>
      </w:r>
    </w:p>
    <w:p w14:paraId="00BCAB77" w14:textId="2BA4A2C2" w:rsidR="007D066B" w:rsidRPr="00046A3E" w:rsidRDefault="0090058B" w:rsidP="00046A3E">
      <w:pPr>
        <w:spacing w:line="360" w:lineRule="auto"/>
        <w:rPr>
          <w:rFonts w:ascii="Arial" w:hAnsi="Arial" w:cs="Arial"/>
          <w:sz w:val="24"/>
          <w:szCs w:val="24"/>
        </w:rPr>
      </w:pPr>
      <w:r w:rsidRPr="00046A3E">
        <w:rPr>
          <w:rFonts w:ascii="Arial" w:hAnsi="Arial" w:cs="Arial"/>
          <w:sz w:val="24"/>
          <w:szCs w:val="24"/>
        </w:rPr>
        <w:t xml:space="preserve">The importance of </w:t>
      </w:r>
      <w:r w:rsidR="003F000B" w:rsidRPr="00046A3E">
        <w:rPr>
          <w:rFonts w:ascii="Arial" w:hAnsi="Arial" w:cs="Arial"/>
          <w:sz w:val="24"/>
          <w:szCs w:val="24"/>
        </w:rPr>
        <w:t>protection for the elderly</w:t>
      </w:r>
      <w:r w:rsidRPr="00046A3E">
        <w:rPr>
          <w:rFonts w:ascii="Arial" w:hAnsi="Arial" w:cs="Arial"/>
          <w:sz w:val="24"/>
          <w:szCs w:val="24"/>
        </w:rPr>
        <w:t xml:space="preserve"> was highlighted in </w:t>
      </w:r>
      <w:r w:rsidR="0085387F" w:rsidRPr="00046A3E">
        <w:rPr>
          <w:rFonts w:ascii="Arial" w:hAnsi="Arial" w:cs="Arial"/>
          <w:sz w:val="24"/>
          <w:szCs w:val="24"/>
        </w:rPr>
        <w:t>Baker et al</w:t>
      </w:r>
      <w:r w:rsidRPr="00046A3E">
        <w:rPr>
          <w:rFonts w:ascii="Arial" w:hAnsi="Arial" w:cs="Arial"/>
          <w:sz w:val="24"/>
          <w:szCs w:val="24"/>
        </w:rPr>
        <w:t xml:space="preserve"> </w:t>
      </w:r>
      <w:r w:rsidR="00916ACF">
        <w:rPr>
          <w:rFonts w:ascii="Arial" w:hAnsi="Arial" w:cs="Arial"/>
          <w:sz w:val="24"/>
          <w:szCs w:val="24"/>
        </w:rPr>
        <w:t>(</w:t>
      </w:r>
      <w:r w:rsidR="00F45927" w:rsidRPr="00046A3E">
        <w:rPr>
          <w:rFonts w:ascii="Arial" w:hAnsi="Arial" w:cs="Arial"/>
          <w:sz w:val="24"/>
          <w:szCs w:val="24"/>
        </w:rPr>
        <w:t>2016</w:t>
      </w:r>
      <w:r w:rsidR="00916ACF">
        <w:rPr>
          <w:rFonts w:ascii="Arial" w:hAnsi="Arial" w:cs="Arial"/>
          <w:sz w:val="24"/>
          <w:szCs w:val="24"/>
        </w:rPr>
        <w:t>)</w:t>
      </w:r>
      <w:r w:rsidR="00F45927" w:rsidRPr="00046A3E">
        <w:rPr>
          <w:rFonts w:ascii="Arial" w:hAnsi="Arial" w:cs="Arial"/>
          <w:sz w:val="24"/>
          <w:szCs w:val="24"/>
        </w:rPr>
        <w:t xml:space="preserve"> publication ‘Interventions for Preventing Abuse in the Elderly’ </w:t>
      </w:r>
      <w:r w:rsidR="009A7D9B" w:rsidRPr="00046A3E">
        <w:rPr>
          <w:rFonts w:ascii="Arial" w:hAnsi="Arial" w:cs="Arial"/>
          <w:sz w:val="24"/>
          <w:szCs w:val="24"/>
        </w:rPr>
        <w:t xml:space="preserve">where it was stressed to report any concerns of abuse that is witnessed. </w:t>
      </w:r>
      <w:r w:rsidR="00D61874" w:rsidRPr="00046A3E">
        <w:rPr>
          <w:rFonts w:ascii="Arial" w:hAnsi="Arial" w:cs="Arial"/>
          <w:sz w:val="24"/>
          <w:szCs w:val="24"/>
        </w:rPr>
        <w:t xml:space="preserve">Awareness campaigns targeting the younger population to be more vigilant was encouraged and ‘elderly friendly’ policies </w:t>
      </w:r>
      <w:r w:rsidR="006856D3" w:rsidRPr="00046A3E">
        <w:rPr>
          <w:rFonts w:ascii="Arial" w:hAnsi="Arial" w:cs="Arial"/>
          <w:sz w:val="24"/>
          <w:szCs w:val="24"/>
        </w:rPr>
        <w:t xml:space="preserve">introduced with the aim of promoting </w:t>
      </w:r>
      <w:r w:rsidR="009D4AB8" w:rsidRPr="00046A3E">
        <w:rPr>
          <w:rFonts w:ascii="Arial" w:hAnsi="Arial" w:cs="Arial"/>
          <w:sz w:val="24"/>
          <w:szCs w:val="24"/>
        </w:rPr>
        <w:t xml:space="preserve">positive relationships with elderly and younger people </w:t>
      </w:r>
      <w:r w:rsidR="00232156" w:rsidRPr="00046A3E">
        <w:rPr>
          <w:rFonts w:ascii="Arial" w:hAnsi="Arial" w:cs="Arial"/>
          <w:sz w:val="24"/>
          <w:szCs w:val="24"/>
        </w:rPr>
        <w:t>with the hope of building confidence</w:t>
      </w:r>
      <w:r w:rsidR="001D2766" w:rsidRPr="00046A3E">
        <w:rPr>
          <w:rFonts w:ascii="Arial" w:hAnsi="Arial" w:cs="Arial"/>
          <w:sz w:val="24"/>
          <w:szCs w:val="24"/>
        </w:rPr>
        <w:t xml:space="preserve">. It is thought that if </w:t>
      </w:r>
      <w:r w:rsidR="007D21DF" w:rsidRPr="00046A3E">
        <w:rPr>
          <w:rFonts w:ascii="Arial" w:hAnsi="Arial" w:cs="Arial"/>
          <w:sz w:val="24"/>
          <w:szCs w:val="24"/>
        </w:rPr>
        <w:t xml:space="preserve">relationships are formed between the elderly and the younger generation, elderly people themselves are more likely to have the confidence to report </w:t>
      </w:r>
      <w:r w:rsidR="00463DD3" w:rsidRPr="00046A3E">
        <w:rPr>
          <w:rFonts w:ascii="Arial" w:hAnsi="Arial" w:cs="Arial"/>
          <w:sz w:val="24"/>
          <w:szCs w:val="24"/>
        </w:rPr>
        <w:t>or communicate any concerns they may have if they think their POA is not acting in their best intere</w:t>
      </w:r>
      <w:r w:rsidR="00B66ECF" w:rsidRPr="00046A3E">
        <w:rPr>
          <w:rFonts w:ascii="Arial" w:hAnsi="Arial" w:cs="Arial"/>
          <w:sz w:val="24"/>
          <w:szCs w:val="24"/>
        </w:rPr>
        <w:t xml:space="preserve">sts, in turn could make them less reliant on others and gain independence to manage their own affairs, while they are still able to. </w:t>
      </w:r>
      <w:r w:rsidR="00F00379">
        <w:rPr>
          <w:rFonts w:ascii="Arial" w:hAnsi="Arial" w:cs="Arial"/>
          <w:sz w:val="24"/>
          <w:szCs w:val="24"/>
        </w:rPr>
        <w:t>Also, as outlined previously by Payne (2008), the fact that elder abuse has only recently been criminalised, may m</w:t>
      </w:r>
      <w:r w:rsidR="002E26AD">
        <w:rPr>
          <w:rFonts w:ascii="Arial" w:hAnsi="Arial" w:cs="Arial"/>
          <w:sz w:val="24"/>
          <w:szCs w:val="24"/>
        </w:rPr>
        <w:t xml:space="preserve">ean that those suffering from abuse are not fully </w:t>
      </w:r>
      <w:r w:rsidR="0054718E" w:rsidRPr="00046A3E">
        <w:rPr>
          <w:rFonts w:ascii="Arial" w:hAnsi="Arial" w:cs="Arial"/>
          <w:sz w:val="24"/>
          <w:szCs w:val="24"/>
        </w:rPr>
        <w:t>aware of the protection now available to them if there is suspicion by themselves that their POA is acting unlawfully in regards to their finances.</w:t>
      </w:r>
      <w:r w:rsidR="002E26AD">
        <w:rPr>
          <w:rFonts w:ascii="Arial" w:hAnsi="Arial" w:cs="Arial"/>
          <w:sz w:val="24"/>
          <w:szCs w:val="24"/>
        </w:rPr>
        <w:t xml:space="preserve"> </w:t>
      </w:r>
    </w:p>
    <w:p w14:paraId="05886910" w14:textId="4EB527F4" w:rsidR="00331D63" w:rsidRPr="00046A3E" w:rsidRDefault="001E2B24" w:rsidP="00046A3E">
      <w:pPr>
        <w:spacing w:line="360" w:lineRule="auto"/>
        <w:rPr>
          <w:rFonts w:ascii="Arial" w:hAnsi="Arial" w:cs="Arial"/>
          <w:sz w:val="24"/>
          <w:szCs w:val="24"/>
        </w:rPr>
      </w:pPr>
      <w:r w:rsidRPr="00046A3E">
        <w:rPr>
          <w:rFonts w:ascii="Arial" w:hAnsi="Arial" w:cs="Arial"/>
          <w:sz w:val="24"/>
          <w:szCs w:val="24"/>
        </w:rPr>
        <w:lastRenderedPageBreak/>
        <w:t xml:space="preserve">Payne (2008) </w:t>
      </w:r>
      <w:r w:rsidR="00716737">
        <w:rPr>
          <w:rFonts w:ascii="Arial" w:hAnsi="Arial" w:cs="Arial"/>
          <w:sz w:val="24"/>
          <w:szCs w:val="24"/>
        </w:rPr>
        <w:t xml:space="preserve">goes on to </w:t>
      </w:r>
      <w:r w:rsidRPr="00046A3E">
        <w:rPr>
          <w:rFonts w:ascii="Arial" w:hAnsi="Arial" w:cs="Arial"/>
          <w:sz w:val="24"/>
          <w:szCs w:val="24"/>
        </w:rPr>
        <w:t xml:space="preserve">discuss </w:t>
      </w:r>
      <w:r w:rsidR="0021392C" w:rsidRPr="00046A3E">
        <w:rPr>
          <w:rFonts w:ascii="Arial" w:hAnsi="Arial" w:cs="Arial"/>
          <w:sz w:val="24"/>
          <w:szCs w:val="24"/>
        </w:rPr>
        <w:t xml:space="preserve">the implementation of </w:t>
      </w:r>
      <w:r w:rsidRPr="00046A3E">
        <w:rPr>
          <w:rFonts w:ascii="Arial" w:hAnsi="Arial" w:cs="Arial"/>
          <w:sz w:val="24"/>
          <w:szCs w:val="24"/>
        </w:rPr>
        <w:t>mandatory reporting of suspected cases of abuse when witnessed by professionals</w:t>
      </w:r>
      <w:r w:rsidR="0021392C" w:rsidRPr="00046A3E">
        <w:rPr>
          <w:rFonts w:ascii="Arial" w:hAnsi="Arial" w:cs="Arial"/>
          <w:sz w:val="24"/>
          <w:szCs w:val="24"/>
        </w:rPr>
        <w:t xml:space="preserve"> is also encouraging to further protect elderly people</w:t>
      </w:r>
      <w:r w:rsidRPr="00046A3E">
        <w:rPr>
          <w:rFonts w:ascii="Arial" w:hAnsi="Arial" w:cs="Arial"/>
          <w:sz w:val="24"/>
          <w:szCs w:val="24"/>
        </w:rPr>
        <w:t xml:space="preserve">, </w:t>
      </w:r>
      <w:r w:rsidR="003423F4" w:rsidRPr="00046A3E">
        <w:rPr>
          <w:rFonts w:ascii="Arial" w:hAnsi="Arial" w:cs="Arial"/>
          <w:sz w:val="24"/>
          <w:szCs w:val="24"/>
        </w:rPr>
        <w:t xml:space="preserve">with failing to report cases carrying criminal or civil penalties. </w:t>
      </w:r>
      <w:r w:rsidR="002662BA" w:rsidRPr="00046A3E">
        <w:rPr>
          <w:rFonts w:ascii="Arial" w:hAnsi="Arial" w:cs="Arial"/>
          <w:sz w:val="24"/>
          <w:szCs w:val="24"/>
        </w:rPr>
        <w:t>Professionals such as social care workers</w:t>
      </w:r>
      <w:r w:rsidR="00177859" w:rsidRPr="00046A3E">
        <w:rPr>
          <w:rFonts w:ascii="Arial" w:hAnsi="Arial" w:cs="Arial"/>
          <w:sz w:val="24"/>
          <w:szCs w:val="24"/>
        </w:rPr>
        <w:t xml:space="preserve"> and doctors are amongst those required to report allegations of abuse to allow the criminal justice system to investigate thoroughly. </w:t>
      </w:r>
      <w:r w:rsidR="002F0181" w:rsidRPr="00046A3E">
        <w:rPr>
          <w:rFonts w:ascii="Arial" w:hAnsi="Arial" w:cs="Arial"/>
          <w:sz w:val="24"/>
          <w:szCs w:val="24"/>
        </w:rPr>
        <w:t xml:space="preserve">However, </w:t>
      </w:r>
      <w:r w:rsidR="00F53E1F">
        <w:rPr>
          <w:rFonts w:ascii="Arial" w:hAnsi="Arial" w:cs="Arial"/>
          <w:sz w:val="24"/>
          <w:szCs w:val="24"/>
        </w:rPr>
        <w:t>one difficulty to be considered is</w:t>
      </w:r>
      <w:r w:rsidR="00177859" w:rsidRPr="00046A3E">
        <w:rPr>
          <w:rFonts w:ascii="Arial" w:hAnsi="Arial" w:cs="Arial"/>
          <w:sz w:val="24"/>
          <w:szCs w:val="24"/>
        </w:rPr>
        <w:t xml:space="preserve"> </w:t>
      </w:r>
      <w:r w:rsidR="00F22F5F" w:rsidRPr="00046A3E">
        <w:rPr>
          <w:rFonts w:ascii="Arial" w:hAnsi="Arial" w:cs="Arial"/>
          <w:sz w:val="24"/>
          <w:szCs w:val="24"/>
        </w:rPr>
        <w:t>with difference</w:t>
      </w:r>
      <w:r w:rsidR="00F53E1F">
        <w:rPr>
          <w:rFonts w:ascii="Arial" w:hAnsi="Arial" w:cs="Arial"/>
          <w:sz w:val="24"/>
          <w:szCs w:val="24"/>
        </w:rPr>
        <w:t>s</w:t>
      </w:r>
      <w:r w:rsidR="00F22F5F" w:rsidRPr="00046A3E">
        <w:rPr>
          <w:rFonts w:ascii="Arial" w:hAnsi="Arial" w:cs="Arial"/>
          <w:sz w:val="24"/>
          <w:szCs w:val="24"/>
        </w:rPr>
        <w:t xml:space="preserve"> in opinion and whether one person would consider abuse as intending to cause harm to the elderly perso</w:t>
      </w:r>
      <w:r w:rsidR="00704BD4" w:rsidRPr="00046A3E">
        <w:rPr>
          <w:rFonts w:ascii="Arial" w:hAnsi="Arial" w:cs="Arial"/>
          <w:sz w:val="24"/>
          <w:szCs w:val="24"/>
        </w:rPr>
        <w:t>n, against someone</w:t>
      </w:r>
      <w:r w:rsidR="0021166D" w:rsidRPr="00046A3E">
        <w:rPr>
          <w:rFonts w:ascii="Arial" w:hAnsi="Arial" w:cs="Arial"/>
          <w:sz w:val="24"/>
          <w:szCs w:val="24"/>
        </w:rPr>
        <w:t xml:space="preserve"> else’s opinion of all violations against elderly people.  </w:t>
      </w:r>
      <w:r w:rsidR="00190AF0" w:rsidRPr="00046A3E">
        <w:rPr>
          <w:rFonts w:ascii="Arial" w:hAnsi="Arial" w:cs="Arial"/>
          <w:sz w:val="24"/>
          <w:szCs w:val="24"/>
        </w:rPr>
        <w:t>With doctors specifically, there is the</w:t>
      </w:r>
      <w:r w:rsidR="00130CCE" w:rsidRPr="00046A3E">
        <w:rPr>
          <w:rFonts w:ascii="Arial" w:hAnsi="Arial" w:cs="Arial"/>
          <w:sz w:val="24"/>
          <w:szCs w:val="24"/>
        </w:rPr>
        <w:t xml:space="preserve"> aspect of patient-doctor confidentiality to be overseen if there is genuine concern that the elderly individual is being emotionally, physically or financially abused. </w:t>
      </w:r>
    </w:p>
    <w:p w14:paraId="62DE4AB6" w14:textId="093DFB9E" w:rsidR="00837C33" w:rsidRPr="00046A3E" w:rsidRDefault="00331D63" w:rsidP="00046A3E">
      <w:pPr>
        <w:spacing w:line="360" w:lineRule="auto"/>
        <w:rPr>
          <w:rFonts w:ascii="Arial" w:hAnsi="Arial" w:cs="Arial"/>
          <w:sz w:val="24"/>
          <w:szCs w:val="24"/>
        </w:rPr>
      </w:pPr>
      <w:r w:rsidRPr="00046A3E">
        <w:rPr>
          <w:rFonts w:ascii="Arial" w:hAnsi="Arial" w:cs="Arial"/>
          <w:sz w:val="24"/>
          <w:szCs w:val="24"/>
        </w:rPr>
        <w:t>T</w:t>
      </w:r>
      <w:r w:rsidR="00BB5F0B" w:rsidRPr="00046A3E">
        <w:rPr>
          <w:rFonts w:ascii="Arial" w:hAnsi="Arial" w:cs="Arial"/>
          <w:sz w:val="24"/>
          <w:szCs w:val="24"/>
        </w:rPr>
        <w:t xml:space="preserve">argeting </w:t>
      </w:r>
      <w:r w:rsidR="00B76BF6" w:rsidRPr="00046A3E">
        <w:rPr>
          <w:rFonts w:ascii="Arial" w:hAnsi="Arial" w:cs="Arial"/>
          <w:sz w:val="24"/>
          <w:szCs w:val="24"/>
        </w:rPr>
        <w:t xml:space="preserve">potential abuse </w:t>
      </w:r>
      <w:r w:rsidR="001454C4" w:rsidRPr="00046A3E">
        <w:rPr>
          <w:rFonts w:ascii="Arial" w:hAnsi="Arial" w:cs="Arial"/>
          <w:sz w:val="24"/>
          <w:szCs w:val="24"/>
        </w:rPr>
        <w:t>and holding individuals accountable will always be a matter for the criminal justice system</w:t>
      </w:r>
      <w:r w:rsidR="0006130E" w:rsidRPr="00046A3E">
        <w:rPr>
          <w:rFonts w:ascii="Arial" w:hAnsi="Arial" w:cs="Arial"/>
          <w:sz w:val="24"/>
          <w:szCs w:val="24"/>
        </w:rPr>
        <w:t xml:space="preserve"> to review. </w:t>
      </w:r>
      <w:r w:rsidR="00B00A6E" w:rsidRPr="00046A3E">
        <w:rPr>
          <w:rFonts w:ascii="Arial" w:hAnsi="Arial" w:cs="Arial"/>
          <w:sz w:val="24"/>
          <w:szCs w:val="24"/>
        </w:rPr>
        <w:t xml:space="preserve">Wuth (2013) highlights </w:t>
      </w:r>
      <w:r w:rsidR="00623794" w:rsidRPr="00046A3E">
        <w:rPr>
          <w:rFonts w:ascii="Arial" w:hAnsi="Arial" w:cs="Arial"/>
          <w:sz w:val="24"/>
          <w:szCs w:val="24"/>
        </w:rPr>
        <w:t xml:space="preserve">the </w:t>
      </w:r>
      <w:r w:rsidR="00B00A6E" w:rsidRPr="00046A3E">
        <w:rPr>
          <w:rFonts w:ascii="Arial" w:hAnsi="Arial" w:cs="Arial"/>
          <w:sz w:val="24"/>
          <w:szCs w:val="24"/>
        </w:rPr>
        <w:t>police</w:t>
      </w:r>
      <w:r w:rsidR="00623794" w:rsidRPr="00046A3E">
        <w:rPr>
          <w:rFonts w:ascii="Arial" w:hAnsi="Arial" w:cs="Arial"/>
          <w:sz w:val="24"/>
          <w:szCs w:val="24"/>
        </w:rPr>
        <w:t xml:space="preserve"> specifically</w:t>
      </w:r>
      <w:r w:rsidR="00B00A6E" w:rsidRPr="00046A3E">
        <w:rPr>
          <w:rFonts w:ascii="Arial" w:hAnsi="Arial" w:cs="Arial"/>
          <w:sz w:val="24"/>
          <w:szCs w:val="24"/>
        </w:rPr>
        <w:t xml:space="preserve"> appear ‘reluctant to investigate’ </w:t>
      </w:r>
      <w:r w:rsidR="00623794" w:rsidRPr="00046A3E">
        <w:rPr>
          <w:rFonts w:ascii="Arial" w:hAnsi="Arial" w:cs="Arial"/>
          <w:sz w:val="24"/>
          <w:szCs w:val="24"/>
        </w:rPr>
        <w:t>abuse claims carried out by a POA as they are generally family matter</w:t>
      </w:r>
      <w:r w:rsidR="0071217E" w:rsidRPr="00046A3E">
        <w:rPr>
          <w:rFonts w:ascii="Arial" w:hAnsi="Arial" w:cs="Arial"/>
          <w:sz w:val="24"/>
          <w:szCs w:val="24"/>
        </w:rPr>
        <w:t>s</w:t>
      </w:r>
      <w:r w:rsidR="00362B53" w:rsidRPr="00046A3E">
        <w:rPr>
          <w:rFonts w:ascii="Arial" w:hAnsi="Arial" w:cs="Arial"/>
          <w:sz w:val="24"/>
          <w:szCs w:val="24"/>
        </w:rPr>
        <w:t xml:space="preserve"> (Davies et al 2014)</w:t>
      </w:r>
      <w:r w:rsidR="0071217E" w:rsidRPr="00046A3E">
        <w:rPr>
          <w:rFonts w:ascii="Arial" w:hAnsi="Arial" w:cs="Arial"/>
          <w:sz w:val="24"/>
          <w:szCs w:val="24"/>
        </w:rPr>
        <w:t xml:space="preserve">, meaning those cases that are reported are often unlikely to materialise if the police do not investigate. </w:t>
      </w:r>
      <w:r w:rsidR="007A74C6" w:rsidRPr="00046A3E">
        <w:rPr>
          <w:rFonts w:ascii="Arial" w:hAnsi="Arial" w:cs="Arial"/>
          <w:sz w:val="24"/>
          <w:szCs w:val="24"/>
        </w:rPr>
        <w:t xml:space="preserve">It is also believed to be more difficult for the elderly person themselves to report the abuse as they often </w:t>
      </w:r>
      <w:r w:rsidR="002E3313" w:rsidRPr="00046A3E">
        <w:rPr>
          <w:rFonts w:ascii="Arial" w:hAnsi="Arial" w:cs="Arial"/>
          <w:sz w:val="24"/>
          <w:szCs w:val="24"/>
        </w:rPr>
        <w:t xml:space="preserve">are fearful of the expense of legal representation and also knowing who to ask for help, without people </w:t>
      </w:r>
      <w:r w:rsidR="007D18E1" w:rsidRPr="00046A3E">
        <w:rPr>
          <w:rFonts w:ascii="Arial" w:hAnsi="Arial" w:cs="Arial"/>
          <w:sz w:val="24"/>
          <w:szCs w:val="24"/>
        </w:rPr>
        <w:t xml:space="preserve">assuming their capacity is questionable (Stewart 2012, Cockburn </w:t>
      </w:r>
      <w:r w:rsidR="00CD0FC2" w:rsidRPr="00046A3E">
        <w:rPr>
          <w:rFonts w:ascii="Arial" w:hAnsi="Arial" w:cs="Arial"/>
          <w:sz w:val="24"/>
          <w:szCs w:val="24"/>
        </w:rPr>
        <w:t>2018).</w:t>
      </w:r>
      <w:r w:rsidR="00932417" w:rsidRPr="00046A3E">
        <w:rPr>
          <w:rFonts w:ascii="Arial" w:hAnsi="Arial" w:cs="Arial"/>
          <w:sz w:val="24"/>
          <w:szCs w:val="24"/>
        </w:rPr>
        <w:t xml:space="preserve"> </w:t>
      </w:r>
      <w:r w:rsidR="002952B2" w:rsidRPr="00046A3E">
        <w:rPr>
          <w:rFonts w:ascii="Arial" w:hAnsi="Arial" w:cs="Arial"/>
          <w:sz w:val="24"/>
          <w:szCs w:val="24"/>
        </w:rPr>
        <w:t>In a publication by H</w:t>
      </w:r>
      <w:r w:rsidR="00F64747" w:rsidRPr="00046A3E">
        <w:rPr>
          <w:rFonts w:ascii="Arial" w:hAnsi="Arial" w:cs="Arial"/>
          <w:sz w:val="24"/>
          <w:szCs w:val="24"/>
        </w:rPr>
        <w:t xml:space="preserve">MCPSI and HMICFRS </w:t>
      </w:r>
      <w:r w:rsidR="00B46390" w:rsidRPr="00046A3E">
        <w:rPr>
          <w:rFonts w:ascii="Arial" w:hAnsi="Arial" w:cs="Arial"/>
          <w:sz w:val="24"/>
          <w:szCs w:val="24"/>
        </w:rPr>
        <w:t xml:space="preserve">(2019), failings by Police forces in the UK </w:t>
      </w:r>
      <w:r w:rsidR="0027541C">
        <w:rPr>
          <w:rFonts w:ascii="Arial" w:hAnsi="Arial" w:cs="Arial"/>
          <w:sz w:val="24"/>
          <w:szCs w:val="24"/>
        </w:rPr>
        <w:t>were</w:t>
      </w:r>
      <w:r w:rsidR="00B46390" w:rsidRPr="00046A3E">
        <w:rPr>
          <w:rFonts w:ascii="Arial" w:hAnsi="Arial" w:cs="Arial"/>
          <w:sz w:val="24"/>
          <w:szCs w:val="24"/>
        </w:rPr>
        <w:t xml:space="preserve"> identifie</w:t>
      </w:r>
      <w:r w:rsidR="00110BCC" w:rsidRPr="00046A3E">
        <w:rPr>
          <w:rFonts w:ascii="Arial" w:hAnsi="Arial" w:cs="Arial"/>
          <w:sz w:val="24"/>
          <w:szCs w:val="24"/>
        </w:rPr>
        <w:t>d in respect of elder abuse</w:t>
      </w:r>
      <w:r w:rsidR="00727731" w:rsidRPr="00046A3E">
        <w:rPr>
          <w:rFonts w:ascii="Arial" w:hAnsi="Arial" w:cs="Arial"/>
          <w:sz w:val="24"/>
          <w:szCs w:val="24"/>
        </w:rPr>
        <w:t xml:space="preserve"> as a whole</w:t>
      </w:r>
      <w:r w:rsidR="00110BCC" w:rsidRPr="00046A3E">
        <w:rPr>
          <w:rFonts w:ascii="Arial" w:hAnsi="Arial" w:cs="Arial"/>
          <w:sz w:val="24"/>
          <w:szCs w:val="24"/>
        </w:rPr>
        <w:t>, and further reform has been identified as need</w:t>
      </w:r>
      <w:r w:rsidR="00BE560F" w:rsidRPr="00046A3E">
        <w:rPr>
          <w:rFonts w:ascii="Arial" w:hAnsi="Arial" w:cs="Arial"/>
          <w:sz w:val="24"/>
          <w:szCs w:val="24"/>
        </w:rPr>
        <w:t>ing</w:t>
      </w:r>
      <w:r w:rsidR="00110BCC" w:rsidRPr="00046A3E">
        <w:rPr>
          <w:rFonts w:ascii="Arial" w:hAnsi="Arial" w:cs="Arial"/>
          <w:sz w:val="24"/>
          <w:szCs w:val="24"/>
        </w:rPr>
        <w:t xml:space="preserve"> to protect societies most vulnerable. </w:t>
      </w:r>
      <w:r w:rsidR="00BE560F" w:rsidRPr="00046A3E">
        <w:rPr>
          <w:rFonts w:ascii="Arial" w:hAnsi="Arial" w:cs="Arial"/>
          <w:sz w:val="24"/>
          <w:szCs w:val="24"/>
        </w:rPr>
        <w:t xml:space="preserve">The issue of safeguarding was key to identifying the extent of elder abuse and </w:t>
      </w:r>
      <w:r w:rsidR="005032F2" w:rsidRPr="00046A3E">
        <w:rPr>
          <w:rFonts w:ascii="Arial" w:hAnsi="Arial" w:cs="Arial"/>
          <w:sz w:val="24"/>
          <w:szCs w:val="24"/>
        </w:rPr>
        <w:t xml:space="preserve">what the police have failed to do to date. Firstly, they </w:t>
      </w:r>
      <w:r w:rsidR="006F45BD" w:rsidRPr="00046A3E">
        <w:rPr>
          <w:rFonts w:ascii="Arial" w:hAnsi="Arial" w:cs="Arial"/>
          <w:sz w:val="24"/>
          <w:szCs w:val="24"/>
        </w:rPr>
        <w:t>do not categorise elder abuse differently to any other form of abuse</w:t>
      </w:r>
      <w:r w:rsidR="00DC2A3B" w:rsidRPr="00046A3E">
        <w:rPr>
          <w:rFonts w:ascii="Arial" w:hAnsi="Arial" w:cs="Arial"/>
          <w:sz w:val="24"/>
          <w:szCs w:val="24"/>
        </w:rPr>
        <w:t xml:space="preserve"> and the report identified that </w:t>
      </w:r>
      <w:r w:rsidR="002F20CD" w:rsidRPr="00046A3E">
        <w:rPr>
          <w:rFonts w:ascii="Arial" w:hAnsi="Arial" w:cs="Arial"/>
          <w:sz w:val="24"/>
          <w:szCs w:val="24"/>
        </w:rPr>
        <w:t>t</w:t>
      </w:r>
      <w:r w:rsidR="00DC2A3B" w:rsidRPr="00046A3E">
        <w:rPr>
          <w:rFonts w:ascii="Arial" w:hAnsi="Arial" w:cs="Arial"/>
          <w:sz w:val="24"/>
          <w:szCs w:val="24"/>
        </w:rPr>
        <w:t xml:space="preserve">here is little evidence to suggest they treat the needs of elderly people any differently to other vulnerable people. </w:t>
      </w:r>
      <w:r w:rsidR="00EF5860" w:rsidRPr="00046A3E">
        <w:rPr>
          <w:rFonts w:ascii="Arial" w:hAnsi="Arial" w:cs="Arial"/>
          <w:sz w:val="24"/>
          <w:szCs w:val="24"/>
        </w:rPr>
        <w:t xml:space="preserve">Due to age and often </w:t>
      </w:r>
      <w:r w:rsidR="00914167" w:rsidRPr="00046A3E">
        <w:rPr>
          <w:rFonts w:ascii="Arial" w:hAnsi="Arial" w:cs="Arial"/>
          <w:sz w:val="24"/>
          <w:szCs w:val="24"/>
        </w:rPr>
        <w:t>medical vulnerabilities, it was found that the Police particularly reacted ‘poorly’ to the complex needs of elderly people,</w:t>
      </w:r>
      <w:r w:rsidR="00155FA9">
        <w:rPr>
          <w:rFonts w:ascii="Arial" w:hAnsi="Arial" w:cs="Arial"/>
          <w:sz w:val="24"/>
          <w:szCs w:val="24"/>
        </w:rPr>
        <w:t xml:space="preserve"> which </w:t>
      </w:r>
      <w:r w:rsidR="00044EAE" w:rsidRPr="00046A3E">
        <w:rPr>
          <w:rFonts w:ascii="Arial" w:hAnsi="Arial" w:cs="Arial"/>
          <w:sz w:val="24"/>
          <w:szCs w:val="24"/>
        </w:rPr>
        <w:t xml:space="preserve">could suggest why elderly abuse is one of the most underreported crimes due to the Police’s handling with previous allegations of abuse. </w:t>
      </w:r>
    </w:p>
    <w:p w14:paraId="6931004A" w14:textId="69AEF1BE" w:rsidR="00E54462" w:rsidRPr="00046A3E" w:rsidRDefault="00044EAE" w:rsidP="00046A3E">
      <w:pPr>
        <w:spacing w:line="360" w:lineRule="auto"/>
        <w:rPr>
          <w:rFonts w:ascii="Arial" w:hAnsi="Arial" w:cs="Arial"/>
          <w:sz w:val="24"/>
          <w:szCs w:val="24"/>
        </w:rPr>
      </w:pPr>
      <w:r w:rsidRPr="00046A3E">
        <w:rPr>
          <w:rFonts w:ascii="Arial" w:hAnsi="Arial" w:cs="Arial"/>
          <w:sz w:val="24"/>
          <w:szCs w:val="24"/>
        </w:rPr>
        <w:t xml:space="preserve">It was highlighted that there is a greater need for partnership working, particularly between the Police and CPS to hold those responsible </w:t>
      </w:r>
      <w:r w:rsidR="005C3734" w:rsidRPr="00046A3E">
        <w:rPr>
          <w:rFonts w:ascii="Arial" w:hAnsi="Arial" w:cs="Arial"/>
          <w:sz w:val="24"/>
          <w:szCs w:val="24"/>
        </w:rPr>
        <w:t xml:space="preserve">held to account. With particular focus on </w:t>
      </w:r>
      <w:r w:rsidR="005F27F9" w:rsidRPr="00046A3E">
        <w:rPr>
          <w:rFonts w:ascii="Arial" w:hAnsi="Arial" w:cs="Arial"/>
          <w:sz w:val="24"/>
          <w:szCs w:val="24"/>
        </w:rPr>
        <w:t>financial abuse,</w:t>
      </w:r>
      <w:r w:rsidR="00F024A1" w:rsidRPr="00046A3E">
        <w:rPr>
          <w:rFonts w:ascii="Arial" w:hAnsi="Arial" w:cs="Arial"/>
          <w:sz w:val="24"/>
          <w:szCs w:val="24"/>
        </w:rPr>
        <w:t xml:space="preserve"> the report </w:t>
      </w:r>
      <w:r w:rsidR="00C82DDC" w:rsidRPr="00046A3E">
        <w:rPr>
          <w:rFonts w:ascii="Arial" w:hAnsi="Arial" w:cs="Arial"/>
          <w:sz w:val="24"/>
          <w:szCs w:val="24"/>
        </w:rPr>
        <w:t>identified the need for clear evidence</w:t>
      </w:r>
      <w:r w:rsidR="00400F85" w:rsidRPr="00046A3E">
        <w:rPr>
          <w:rFonts w:ascii="Arial" w:hAnsi="Arial" w:cs="Arial"/>
          <w:sz w:val="24"/>
          <w:szCs w:val="24"/>
        </w:rPr>
        <w:t xml:space="preserve"> </w:t>
      </w:r>
      <w:r w:rsidR="00400F85" w:rsidRPr="00046A3E">
        <w:rPr>
          <w:rFonts w:ascii="Arial" w:hAnsi="Arial" w:cs="Arial"/>
          <w:sz w:val="24"/>
          <w:szCs w:val="24"/>
        </w:rPr>
        <w:lastRenderedPageBreak/>
        <w:t>to be brought against someone accused to abuse, to ensure the welfare of the elderly individual is adequately protected by the criminal justice system. While the report acknowledges that not all police forces have good rapport and safeguarding arrangements with local authorities, it does highlight the need to ensure every effort is made to make the process of reporting and acting on allegations of abuse easier</w:t>
      </w:r>
      <w:r w:rsidR="00EE1D57" w:rsidRPr="00046A3E">
        <w:rPr>
          <w:rFonts w:ascii="Arial" w:hAnsi="Arial" w:cs="Arial"/>
          <w:sz w:val="24"/>
          <w:szCs w:val="24"/>
        </w:rPr>
        <w:t>. If the correct avenues are followed out by the police and local authorities</w:t>
      </w:r>
      <w:r w:rsidR="000742D5" w:rsidRPr="00046A3E">
        <w:rPr>
          <w:rFonts w:ascii="Arial" w:hAnsi="Arial" w:cs="Arial"/>
          <w:sz w:val="24"/>
          <w:szCs w:val="24"/>
        </w:rPr>
        <w:t xml:space="preserve">, and adequate evidence produced to the Office of the Public Guardian, it ensures that </w:t>
      </w:r>
      <w:r w:rsidR="00F63278" w:rsidRPr="00046A3E">
        <w:rPr>
          <w:rFonts w:ascii="Arial" w:hAnsi="Arial" w:cs="Arial"/>
          <w:sz w:val="24"/>
          <w:szCs w:val="24"/>
        </w:rPr>
        <w:t xml:space="preserve">those suspected of abuse are suspended from duties to ensure that elderly people are adequately represented by the criminal justice system. </w:t>
      </w:r>
    </w:p>
    <w:p w14:paraId="4E5F68C3" w14:textId="77777777" w:rsidR="000742D5" w:rsidRPr="00046A3E" w:rsidRDefault="000742D5" w:rsidP="00046A3E">
      <w:pPr>
        <w:spacing w:line="360" w:lineRule="auto"/>
        <w:rPr>
          <w:rFonts w:ascii="Arial" w:hAnsi="Arial" w:cs="Arial"/>
          <w:sz w:val="24"/>
          <w:szCs w:val="24"/>
        </w:rPr>
      </w:pPr>
    </w:p>
    <w:p w14:paraId="4B21FBFC" w14:textId="77777777" w:rsidR="000742D5" w:rsidRPr="00046A3E" w:rsidRDefault="000742D5" w:rsidP="00046A3E">
      <w:pPr>
        <w:spacing w:line="360" w:lineRule="auto"/>
        <w:rPr>
          <w:rFonts w:ascii="Arial" w:hAnsi="Arial" w:cs="Arial"/>
          <w:sz w:val="24"/>
          <w:szCs w:val="24"/>
        </w:rPr>
      </w:pPr>
    </w:p>
    <w:p w14:paraId="3E657B8F" w14:textId="5641FB22" w:rsidR="00EE1D57" w:rsidRPr="00046A3E" w:rsidRDefault="00EE1D57" w:rsidP="00046A3E">
      <w:pPr>
        <w:spacing w:line="360" w:lineRule="auto"/>
        <w:rPr>
          <w:rFonts w:ascii="Arial" w:hAnsi="Arial" w:cs="Arial"/>
          <w:sz w:val="24"/>
          <w:szCs w:val="24"/>
        </w:rPr>
      </w:pPr>
    </w:p>
    <w:p w14:paraId="3C4C2D8E" w14:textId="517C7122" w:rsidR="00EE1D57" w:rsidRPr="00046A3E" w:rsidRDefault="00EE1D57" w:rsidP="00046A3E">
      <w:pPr>
        <w:spacing w:line="360" w:lineRule="auto"/>
        <w:rPr>
          <w:rFonts w:ascii="Arial" w:hAnsi="Arial" w:cs="Arial"/>
          <w:sz w:val="24"/>
          <w:szCs w:val="24"/>
        </w:rPr>
      </w:pPr>
    </w:p>
    <w:p w14:paraId="2E0D094F" w14:textId="452ADB03" w:rsidR="00EE1D57" w:rsidRPr="00046A3E" w:rsidRDefault="00EE1D57" w:rsidP="00046A3E">
      <w:pPr>
        <w:spacing w:line="360" w:lineRule="auto"/>
        <w:rPr>
          <w:rFonts w:ascii="Arial" w:hAnsi="Arial" w:cs="Arial"/>
          <w:sz w:val="24"/>
          <w:szCs w:val="24"/>
        </w:rPr>
      </w:pPr>
    </w:p>
    <w:p w14:paraId="1820EE97" w14:textId="77777777" w:rsidR="00EE1D57" w:rsidRPr="00046A3E" w:rsidRDefault="00EE1D57" w:rsidP="00046A3E">
      <w:pPr>
        <w:spacing w:line="360" w:lineRule="auto"/>
        <w:rPr>
          <w:rFonts w:ascii="Arial" w:hAnsi="Arial" w:cs="Arial"/>
          <w:sz w:val="24"/>
          <w:szCs w:val="24"/>
        </w:rPr>
      </w:pPr>
    </w:p>
    <w:p w14:paraId="604F6843" w14:textId="77777777" w:rsidR="00837C33" w:rsidRPr="00046A3E" w:rsidRDefault="00837C33" w:rsidP="00046A3E">
      <w:pPr>
        <w:spacing w:line="360" w:lineRule="auto"/>
        <w:rPr>
          <w:rFonts w:ascii="Arial" w:hAnsi="Arial" w:cs="Arial"/>
          <w:sz w:val="24"/>
          <w:szCs w:val="24"/>
        </w:rPr>
      </w:pPr>
    </w:p>
    <w:p w14:paraId="2F266955" w14:textId="77777777" w:rsidR="00837C33" w:rsidRPr="00046A3E" w:rsidRDefault="00837C33" w:rsidP="00046A3E">
      <w:pPr>
        <w:spacing w:line="360" w:lineRule="auto"/>
        <w:rPr>
          <w:rFonts w:ascii="Arial" w:hAnsi="Arial" w:cs="Arial"/>
          <w:sz w:val="24"/>
          <w:szCs w:val="24"/>
        </w:rPr>
      </w:pPr>
    </w:p>
    <w:p w14:paraId="745776B0" w14:textId="77777777" w:rsidR="00837C33" w:rsidRPr="00046A3E" w:rsidRDefault="00837C33" w:rsidP="00046A3E">
      <w:pPr>
        <w:spacing w:line="360" w:lineRule="auto"/>
        <w:rPr>
          <w:rFonts w:ascii="Arial" w:hAnsi="Arial" w:cs="Arial"/>
          <w:sz w:val="24"/>
          <w:szCs w:val="24"/>
        </w:rPr>
      </w:pPr>
    </w:p>
    <w:p w14:paraId="46A02EDC" w14:textId="77777777" w:rsidR="00837C33" w:rsidRPr="00046A3E" w:rsidRDefault="00837C33" w:rsidP="00046A3E">
      <w:pPr>
        <w:spacing w:line="360" w:lineRule="auto"/>
        <w:rPr>
          <w:rFonts w:ascii="Arial" w:hAnsi="Arial" w:cs="Arial"/>
          <w:sz w:val="24"/>
          <w:szCs w:val="24"/>
        </w:rPr>
      </w:pPr>
    </w:p>
    <w:p w14:paraId="4D13D218" w14:textId="77777777" w:rsidR="00837C33" w:rsidRPr="00046A3E" w:rsidRDefault="00837C33" w:rsidP="00046A3E">
      <w:pPr>
        <w:spacing w:line="360" w:lineRule="auto"/>
        <w:rPr>
          <w:rFonts w:ascii="Arial" w:hAnsi="Arial" w:cs="Arial"/>
          <w:sz w:val="24"/>
          <w:szCs w:val="24"/>
        </w:rPr>
      </w:pPr>
    </w:p>
    <w:p w14:paraId="51D1536D" w14:textId="77777777" w:rsidR="00813289" w:rsidRPr="00046A3E" w:rsidRDefault="00813289" w:rsidP="00046A3E">
      <w:pPr>
        <w:spacing w:line="360" w:lineRule="auto"/>
        <w:rPr>
          <w:rFonts w:ascii="Arial" w:hAnsi="Arial" w:cs="Arial"/>
          <w:b/>
          <w:bCs/>
          <w:sz w:val="24"/>
          <w:szCs w:val="24"/>
          <w:u w:val="single"/>
        </w:rPr>
      </w:pPr>
    </w:p>
    <w:p w14:paraId="094E0CBE" w14:textId="6604B215" w:rsidR="00170AA3" w:rsidRDefault="00170AA3" w:rsidP="00046A3E">
      <w:pPr>
        <w:spacing w:line="360" w:lineRule="auto"/>
        <w:rPr>
          <w:rFonts w:ascii="Arial" w:hAnsi="Arial" w:cs="Arial"/>
          <w:b/>
          <w:bCs/>
          <w:sz w:val="24"/>
          <w:szCs w:val="24"/>
          <w:u w:val="single"/>
        </w:rPr>
      </w:pPr>
    </w:p>
    <w:p w14:paraId="5D30C604" w14:textId="332960FE" w:rsidR="00916ACF" w:rsidRDefault="00916ACF" w:rsidP="00046A3E">
      <w:pPr>
        <w:spacing w:line="360" w:lineRule="auto"/>
        <w:rPr>
          <w:rFonts w:ascii="Arial" w:hAnsi="Arial" w:cs="Arial"/>
          <w:b/>
          <w:bCs/>
          <w:sz w:val="24"/>
          <w:szCs w:val="24"/>
          <w:u w:val="single"/>
        </w:rPr>
      </w:pPr>
    </w:p>
    <w:p w14:paraId="557ACC6F" w14:textId="479E8C74" w:rsidR="00916ACF" w:rsidRDefault="00916ACF" w:rsidP="00046A3E">
      <w:pPr>
        <w:spacing w:line="360" w:lineRule="auto"/>
        <w:rPr>
          <w:rFonts w:ascii="Arial" w:hAnsi="Arial" w:cs="Arial"/>
          <w:b/>
          <w:bCs/>
          <w:sz w:val="24"/>
          <w:szCs w:val="24"/>
          <w:u w:val="single"/>
        </w:rPr>
      </w:pPr>
    </w:p>
    <w:p w14:paraId="287F0FD0" w14:textId="77777777" w:rsidR="00916ACF" w:rsidRPr="00046A3E" w:rsidRDefault="00916ACF" w:rsidP="00046A3E">
      <w:pPr>
        <w:spacing w:line="360" w:lineRule="auto"/>
        <w:rPr>
          <w:rFonts w:ascii="Arial" w:hAnsi="Arial" w:cs="Arial"/>
          <w:b/>
          <w:bCs/>
          <w:sz w:val="24"/>
          <w:szCs w:val="24"/>
          <w:u w:val="single"/>
        </w:rPr>
      </w:pPr>
    </w:p>
    <w:p w14:paraId="38BFCE14" w14:textId="61A1BE46" w:rsidR="007C75F6" w:rsidRPr="00046A3E" w:rsidRDefault="007C75F6" w:rsidP="00046A3E">
      <w:pPr>
        <w:pStyle w:val="Heading1"/>
        <w:spacing w:line="360" w:lineRule="auto"/>
        <w:rPr>
          <w:rFonts w:ascii="Arial" w:hAnsi="Arial" w:cs="Arial"/>
          <w:sz w:val="24"/>
          <w:szCs w:val="24"/>
        </w:rPr>
      </w:pPr>
      <w:bookmarkStart w:id="7" w:name="_Toc51422549"/>
      <w:r w:rsidRPr="00046A3E">
        <w:rPr>
          <w:rFonts w:ascii="Arial" w:hAnsi="Arial" w:cs="Arial"/>
        </w:rPr>
        <w:lastRenderedPageBreak/>
        <w:t>Conclusion:</w:t>
      </w:r>
      <w:bookmarkEnd w:id="7"/>
    </w:p>
    <w:p w14:paraId="401E6C67" w14:textId="52B5FE83" w:rsidR="00781C4C" w:rsidRPr="00046A3E" w:rsidRDefault="001F741D" w:rsidP="00046A3E">
      <w:pPr>
        <w:spacing w:line="360" w:lineRule="auto"/>
        <w:rPr>
          <w:rFonts w:ascii="Arial" w:hAnsi="Arial" w:cs="Arial"/>
          <w:sz w:val="24"/>
          <w:szCs w:val="24"/>
        </w:rPr>
      </w:pPr>
      <w:r w:rsidRPr="00046A3E">
        <w:rPr>
          <w:rFonts w:ascii="Arial" w:hAnsi="Arial" w:cs="Arial"/>
          <w:sz w:val="24"/>
          <w:szCs w:val="24"/>
        </w:rPr>
        <w:t>Laakkonen et al</w:t>
      </w:r>
      <w:r w:rsidR="00FD7F8D" w:rsidRPr="00046A3E">
        <w:rPr>
          <w:rFonts w:ascii="Arial" w:hAnsi="Arial" w:cs="Arial"/>
          <w:sz w:val="24"/>
          <w:szCs w:val="24"/>
        </w:rPr>
        <w:t xml:space="preserve"> (2008) suggests that society as a whole, bears the responsibility of protecting </w:t>
      </w:r>
      <w:r w:rsidR="00DC0B5C" w:rsidRPr="00046A3E">
        <w:rPr>
          <w:rFonts w:ascii="Arial" w:hAnsi="Arial" w:cs="Arial"/>
          <w:sz w:val="24"/>
          <w:szCs w:val="24"/>
        </w:rPr>
        <w:t>elderly people from abuse, whether that is abuse carried out by any individual or by a power of attorney. The element of capacity will always be a contentious aspect in respect of power of attorneys, and Johnston (2005) suggests that the individual granting the POA ‘must have anticipated the circumstances’ which were likely to occur if someone else were to manage their affairs</w:t>
      </w:r>
      <w:r w:rsidR="00145C17" w:rsidRPr="00046A3E">
        <w:rPr>
          <w:rFonts w:ascii="Arial" w:hAnsi="Arial" w:cs="Arial"/>
          <w:sz w:val="24"/>
          <w:szCs w:val="24"/>
        </w:rPr>
        <w:t>, although it could be argued that they do not always anticipate the level of abuse</w:t>
      </w:r>
      <w:r w:rsidR="00595E98" w:rsidRPr="00046A3E">
        <w:rPr>
          <w:rFonts w:ascii="Arial" w:hAnsi="Arial" w:cs="Arial"/>
          <w:sz w:val="24"/>
          <w:szCs w:val="24"/>
        </w:rPr>
        <w:t xml:space="preserve"> against them if they trust the person appointed.</w:t>
      </w:r>
    </w:p>
    <w:p w14:paraId="394114E6" w14:textId="77777777" w:rsidR="008A3F21" w:rsidRPr="00046A3E" w:rsidRDefault="00DC0B5C" w:rsidP="00046A3E">
      <w:pPr>
        <w:spacing w:line="360" w:lineRule="auto"/>
        <w:rPr>
          <w:rFonts w:ascii="Arial" w:hAnsi="Arial" w:cs="Arial"/>
          <w:sz w:val="24"/>
          <w:szCs w:val="24"/>
        </w:rPr>
      </w:pPr>
      <w:r w:rsidRPr="00046A3E">
        <w:rPr>
          <w:rFonts w:ascii="Arial" w:hAnsi="Arial" w:cs="Arial"/>
          <w:sz w:val="24"/>
          <w:szCs w:val="24"/>
        </w:rPr>
        <w:t xml:space="preserve">Often referred to as a living will, Power of Attorneys and their application make it difficult for individuals to remain in control of their affairs while they have the capacity, often leading to the greater exposure of abuse. It is crucial that while a person has the capacity, they should also be informed of any changes in financial matters in regards to their affairs, and there should be the opportunity for them to appeal any decisions that they believe contradict their legal arrangement with their POA. </w:t>
      </w:r>
      <w:r w:rsidR="00781C4C" w:rsidRPr="00046A3E">
        <w:rPr>
          <w:rFonts w:ascii="Arial" w:hAnsi="Arial" w:cs="Arial"/>
          <w:sz w:val="24"/>
          <w:szCs w:val="24"/>
        </w:rPr>
        <w:t xml:space="preserve"> With the collaboration and mutli-agency work force </w:t>
      </w:r>
      <w:r w:rsidR="00B74954" w:rsidRPr="00046A3E">
        <w:rPr>
          <w:rFonts w:ascii="Arial" w:hAnsi="Arial" w:cs="Arial"/>
          <w:sz w:val="24"/>
          <w:szCs w:val="24"/>
        </w:rPr>
        <w:t xml:space="preserve">within the criminal justice system, there is the hope that allegations of financial abuse particularly carried out by POA’s will be </w:t>
      </w:r>
      <w:r w:rsidR="00444441" w:rsidRPr="00046A3E">
        <w:rPr>
          <w:rFonts w:ascii="Arial" w:hAnsi="Arial" w:cs="Arial"/>
          <w:sz w:val="24"/>
          <w:szCs w:val="24"/>
        </w:rPr>
        <w:t xml:space="preserve">managed efficiently to ensure there is protection for the elderly regardless of whether they have capacity or not. </w:t>
      </w:r>
    </w:p>
    <w:p w14:paraId="3935AF6E" w14:textId="0C77A6D1" w:rsidR="00C938CE" w:rsidRPr="00046A3E" w:rsidRDefault="001748A0" w:rsidP="00C938CE">
      <w:pPr>
        <w:spacing w:line="360" w:lineRule="auto"/>
        <w:rPr>
          <w:rFonts w:ascii="Arial" w:hAnsi="Arial" w:cs="Arial"/>
          <w:sz w:val="24"/>
          <w:szCs w:val="24"/>
        </w:rPr>
      </w:pPr>
      <w:r w:rsidRPr="00046A3E">
        <w:rPr>
          <w:rFonts w:ascii="Arial" w:hAnsi="Arial" w:cs="Arial"/>
          <w:sz w:val="24"/>
          <w:szCs w:val="24"/>
        </w:rPr>
        <w:t xml:space="preserve">Academics have discussed the aspects associated with power of attorneys and it still remains unanswered as to whether </w:t>
      </w:r>
      <w:r w:rsidR="007E4670" w:rsidRPr="00046A3E">
        <w:rPr>
          <w:rFonts w:ascii="Arial" w:hAnsi="Arial" w:cs="Arial"/>
          <w:sz w:val="24"/>
          <w:szCs w:val="24"/>
        </w:rPr>
        <w:t xml:space="preserve">a power of attorney exposes the risk of financial abuse or whether it is an issue to be assumed likely to occur if someone is appointed. </w:t>
      </w:r>
      <w:r w:rsidR="008A3F21" w:rsidRPr="00046A3E">
        <w:rPr>
          <w:rFonts w:ascii="Arial" w:hAnsi="Arial" w:cs="Arial"/>
          <w:sz w:val="24"/>
          <w:szCs w:val="24"/>
        </w:rPr>
        <w:t xml:space="preserve">Careful consideration should </w:t>
      </w:r>
      <w:r w:rsidR="003C3ADB" w:rsidRPr="00046A3E">
        <w:rPr>
          <w:rFonts w:ascii="Arial" w:hAnsi="Arial" w:cs="Arial"/>
          <w:sz w:val="24"/>
          <w:szCs w:val="24"/>
        </w:rPr>
        <w:t xml:space="preserve">always be </w:t>
      </w:r>
      <w:r w:rsidR="008A3F21" w:rsidRPr="00046A3E">
        <w:rPr>
          <w:rFonts w:ascii="Arial" w:hAnsi="Arial" w:cs="Arial"/>
          <w:sz w:val="24"/>
          <w:szCs w:val="24"/>
        </w:rPr>
        <w:t xml:space="preserve">taken before appointing a representative, </w:t>
      </w:r>
      <w:r w:rsidR="001D6843" w:rsidRPr="00046A3E">
        <w:rPr>
          <w:rFonts w:ascii="Arial" w:hAnsi="Arial" w:cs="Arial"/>
          <w:sz w:val="24"/>
          <w:szCs w:val="24"/>
        </w:rPr>
        <w:t xml:space="preserve">and capacity should be approached with care and attention to ensure the legal arrangement is entered into willingly and that the elderly person </w:t>
      </w:r>
      <w:r w:rsidR="008C6E98" w:rsidRPr="00046A3E">
        <w:rPr>
          <w:rFonts w:ascii="Arial" w:hAnsi="Arial" w:cs="Arial"/>
          <w:sz w:val="24"/>
          <w:szCs w:val="24"/>
        </w:rPr>
        <w:t xml:space="preserve">understands the relationship they are entering into. </w:t>
      </w:r>
      <w:r w:rsidR="00C938CE">
        <w:rPr>
          <w:rFonts w:ascii="Arial" w:hAnsi="Arial" w:cs="Arial"/>
          <w:sz w:val="24"/>
          <w:szCs w:val="24"/>
        </w:rPr>
        <w:t xml:space="preserve">Past research has identified several flaws in appointing a Power of Attorney and further research will be carried out to gather opinion on whether appointing someone to manage your affairs is still appropriate in the modern day due to the ever-growing risk of financial abuse. </w:t>
      </w:r>
      <w:r w:rsidR="00BB4108">
        <w:rPr>
          <w:rFonts w:ascii="Arial" w:hAnsi="Arial" w:cs="Arial"/>
          <w:sz w:val="24"/>
          <w:szCs w:val="24"/>
        </w:rPr>
        <w:t xml:space="preserve">It is still to be determined if any sole agency can be held accountable to the rates of financial abuse by a POA </w:t>
      </w:r>
      <w:r w:rsidR="00917DC9">
        <w:rPr>
          <w:rFonts w:ascii="Arial" w:hAnsi="Arial" w:cs="Arial"/>
          <w:sz w:val="24"/>
          <w:szCs w:val="24"/>
        </w:rPr>
        <w:t>or whether a person should only be appointed to look after another person’s affairs when they have lost capacity completely.</w:t>
      </w:r>
    </w:p>
    <w:p w14:paraId="1AE444B4" w14:textId="21922AF8" w:rsidR="002A6E20" w:rsidRPr="00046A3E" w:rsidRDefault="002A6E20" w:rsidP="00046A3E">
      <w:pPr>
        <w:pStyle w:val="Heading1"/>
        <w:spacing w:line="360" w:lineRule="auto"/>
        <w:rPr>
          <w:rFonts w:ascii="Arial" w:hAnsi="Arial" w:cs="Arial"/>
          <w:u w:val="single"/>
        </w:rPr>
      </w:pPr>
      <w:bookmarkStart w:id="8" w:name="_Toc51422550"/>
      <w:r w:rsidRPr="00046A3E">
        <w:rPr>
          <w:rFonts w:ascii="Arial" w:hAnsi="Arial" w:cs="Arial"/>
          <w:u w:val="single"/>
        </w:rPr>
        <w:lastRenderedPageBreak/>
        <w:t>References:</w:t>
      </w:r>
      <w:bookmarkEnd w:id="8"/>
      <w:r w:rsidRPr="00046A3E">
        <w:rPr>
          <w:rFonts w:ascii="Arial" w:hAnsi="Arial" w:cs="Arial"/>
          <w:u w:val="single"/>
        </w:rPr>
        <w:t xml:space="preserve"> </w:t>
      </w:r>
    </w:p>
    <w:p w14:paraId="7BCFAB00"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Age UK (2020), </w:t>
      </w:r>
      <w:r w:rsidRPr="00996C56">
        <w:rPr>
          <w:rFonts w:ascii="Arial" w:hAnsi="Arial" w:cs="Arial"/>
          <w:b/>
          <w:bCs/>
          <w:sz w:val="24"/>
          <w:szCs w:val="24"/>
        </w:rPr>
        <w:t>Deprivation of Assets in Social Care</w:t>
      </w:r>
      <w:r w:rsidRPr="00996C56">
        <w:rPr>
          <w:rFonts w:ascii="Arial" w:hAnsi="Arial" w:cs="Arial"/>
          <w:sz w:val="24"/>
          <w:szCs w:val="24"/>
        </w:rPr>
        <w:t>, September 2020, [online], accessed on 18</w:t>
      </w:r>
      <w:r w:rsidRPr="00996C56">
        <w:rPr>
          <w:rFonts w:ascii="Arial" w:hAnsi="Arial" w:cs="Arial"/>
          <w:sz w:val="24"/>
          <w:szCs w:val="24"/>
          <w:vertAlign w:val="superscript"/>
        </w:rPr>
        <w:t>th</w:t>
      </w:r>
      <w:r w:rsidRPr="00996C56">
        <w:rPr>
          <w:rFonts w:ascii="Arial" w:hAnsi="Arial" w:cs="Arial"/>
          <w:sz w:val="24"/>
          <w:szCs w:val="24"/>
        </w:rPr>
        <w:t xml:space="preserve"> September 2020, available at: </w:t>
      </w:r>
      <w:hyperlink r:id="rId11" w:history="1">
        <w:r w:rsidRPr="00996C56">
          <w:rPr>
            <w:rStyle w:val="Hyperlink"/>
            <w:rFonts w:ascii="Arial" w:hAnsi="Arial" w:cs="Arial"/>
            <w:sz w:val="24"/>
            <w:szCs w:val="24"/>
          </w:rPr>
          <w:t>https://www.ageuk.org.uk/globalassets/age-uk/documents/factsheets/fs40_deprivation_of_assets_in_social_care_fcs.pdf</w:t>
        </w:r>
      </w:hyperlink>
    </w:p>
    <w:p w14:paraId="68E027D1"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Baker P, Francis D, Hairi N, Othman S and Yuen Choo W (2016), </w:t>
      </w:r>
      <w:r w:rsidRPr="00996C56">
        <w:rPr>
          <w:rFonts w:ascii="Arial" w:hAnsi="Arial" w:cs="Arial"/>
          <w:b/>
          <w:bCs/>
          <w:sz w:val="24"/>
          <w:szCs w:val="24"/>
        </w:rPr>
        <w:t>Interventions for preventing abuse in the elderly</w:t>
      </w:r>
      <w:r w:rsidRPr="00996C56">
        <w:rPr>
          <w:rFonts w:ascii="Arial" w:hAnsi="Arial" w:cs="Arial"/>
          <w:sz w:val="24"/>
          <w:szCs w:val="24"/>
        </w:rPr>
        <w:t>, Cochrane Databases System Review 2016: John Wiley and Sons Ltd.</w:t>
      </w:r>
    </w:p>
    <w:p w14:paraId="7A647C3A"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Chiu C, Ko R, Lai K, Lam L and Lui V (2017), </w:t>
      </w:r>
      <w:r w:rsidRPr="00996C56">
        <w:rPr>
          <w:rFonts w:ascii="Arial" w:hAnsi="Arial" w:cs="Arial"/>
          <w:b/>
          <w:bCs/>
          <w:sz w:val="24"/>
          <w:szCs w:val="24"/>
        </w:rPr>
        <w:t>Validation of an Instrument to Assess the Mental Capacity to sign an Enduring Power of Attorney</w:t>
      </w:r>
      <w:r w:rsidRPr="00996C56">
        <w:rPr>
          <w:rFonts w:ascii="Arial" w:hAnsi="Arial" w:cs="Arial"/>
          <w:sz w:val="24"/>
          <w:szCs w:val="24"/>
        </w:rPr>
        <w:t xml:space="preserve">, East Asian Arch Psychiatry, vol.27:11. </w:t>
      </w:r>
    </w:p>
    <w:p w14:paraId="7BFEAE35"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Christensen K, Doblhammer G, Rau R and Vaupel J (2009) </w:t>
      </w:r>
      <w:r w:rsidRPr="00996C56">
        <w:rPr>
          <w:rFonts w:ascii="Arial" w:hAnsi="Arial" w:cs="Arial"/>
          <w:b/>
          <w:bCs/>
          <w:sz w:val="24"/>
          <w:szCs w:val="24"/>
        </w:rPr>
        <w:t>Ageing Populations: The Challenges Ahead</w:t>
      </w:r>
      <w:r w:rsidRPr="00996C56">
        <w:rPr>
          <w:rFonts w:ascii="Arial" w:hAnsi="Arial" w:cs="Arial"/>
          <w:sz w:val="24"/>
          <w:szCs w:val="24"/>
        </w:rPr>
        <w:t xml:space="preserve">, The Lancet, vol.374:9696. </w:t>
      </w:r>
    </w:p>
    <w:p w14:paraId="746E323E"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Cockburn T, Cross C, Jacmon H and Purser K (2018), </w:t>
      </w:r>
      <w:r w:rsidRPr="00996C56">
        <w:rPr>
          <w:rFonts w:ascii="Arial" w:hAnsi="Arial" w:cs="Arial"/>
          <w:b/>
          <w:bCs/>
          <w:sz w:val="24"/>
          <w:szCs w:val="24"/>
        </w:rPr>
        <w:t>Alleged Financial Abuse of Those under an Enduring Power of Attorney: An Exploratory Study</w:t>
      </w:r>
      <w:r w:rsidRPr="00996C56">
        <w:rPr>
          <w:rFonts w:ascii="Arial" w:hAnsi="Arial" w:cs="Arial"/>
          <w:sz w:val="24"/>
          <w:szCs w:val="24"/>
        </w:rPr>
        <w:t xml:space="preserve">, British Journal of Social Work, vol.48. </w:t>
      </w:r>
    </w:p>
    <w:p w14:paraId="428A72A1"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Curtice M, Katuwawela I and McCollum R (2012), </w:t>
      </w:r>
      <w:r w:rsidRPr="00996C56">
        <w:rPr>
          <w:rFonts w:ascii="Arial" w:hAnsi="Arial" w:cs="Arial"/>
          <w:b/>
          <w:bCs/>
          <w:sz w:val="24"/>
          <w:szCs w:val="24"/>
        </w:rPr>
        <w:t>Lasting powers of attorney: Implications for clinicians</w:t>
      </w:r>
      <w:r w:rsidRPr="00996C56">
        <w:rPr>
          <w:rFonts w:ascii="Arial" w:hAnsi="Arial" w:cs="Arial"/>
          <w:sz w:val="24"/>
          <w:szCs w:val="24"/>
        </w:rPr>
        <w:t>, Advances in psychiatric treatment, vol.18.</w:t>
      </w:r>
    </w:p>
    <w:p w14:paraId="545C58F0"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Davies M, Gilhooly K, Gilhooly M, Harries P and Tomlinson C (2014), </w:t>
      </w:r>
      <w:r w:rsidRPr="00996C56">
        <w:rPr>
          <w:rFonts w:ascii="Arial" w:hAnsi="Arial" w:cs="Arial"/>
          <w:b/>
          <w:bCs/>
          <w:sz w:val="24"/>
          <w:szCs w:val="24"/>
        </w:rPr>
        <w:t>Educating Novice Practitioners to detect elder financial abuse: A randomised controlled trial</w:t>
      </w:r>
      <w:r w:rsidRPr="00996C56">
        <w:rPr>
          <w:rFonts w:ascii="Arial" w:hAnsi="Arial" w:cs="Arial"/>
          <w:sz w:val="24"/>
          <w:szCs w:val="24"/>
        </w:rPr>
        <w:t xml:space="preserve">, BMC Medical Education, vol.14 </w:t>
      </w:r>
    </w:p>
    <w:p w14:paraId="75CCCFD8"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Gregory R, Jones L, Patel A and Roked F (2007), </w:t>
      </w:r>
      <w:r w:rsidRPr="00996C56">
        <w:rPr>
          <w:rFonts w:ascii="Arial" w:hAnsi="Arial" w:cs="Arial"/>
          <w:b/>
          <w:bCs/>
          <w:sz w:val="24"/>
          <w:szCs w:val="24"/>
        </w:rPr>
        <w:t>Is the degree of cognitive impairment in patients with Alzheimer’s disease related to their capacity to appoint an enduring power of attorney?</w:t>
      </w:r>
      <w:r w:rsidRPr="00996C56">
        <w:rPr>
          <w:rFonts w:ascii="Arial" w:hAnsi="Arial" w:cs="Arial"/>
          <w:sz w:val="24"/>
          <w:szCs w:val="24"/>
        </w:rPr>
        <w:t xml:space="preserve"> Age and Ageing, vol. 36.</w:t>
      </w:r>
    </w:p>
    <w:p w14:paraId="4D4E7772"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Griffith R, Hood K, Sheehan M, Shepherd V and Wood F (2019), </w:t>
      </w:r>
      <w:r w:rsidRPr="00996C56">
        <w:rPr>
          <w:rFonts w:ascii="Arial" w:hAnsi="Arial" w:cs="Arial"/>
          <w:b/>
          <w:bCs/>
          <w:sz w:val="24"/>
          <w:szCs w:val="24"/>
        </w:rPr>
        <w:t>‘There’s more to life than money and health’: Family caregivers’ views on the role of Power of Attorney in proxy decisions about research participants for people living with dementia</w:t>
      </w:r>
      <w:r w:rsidRPr="00996C56">
        <w:rPr>
          <w:rFonts w:ascii="Arial" w:hAnsi="Arial" w:cs="Arial"/>
          <w:sz w:val="24"/>
          <w:szCs w:val="24"/>
        </w:rPr>
        <w:t xml:space="preserve">, Dementia, Sage Publications. </w:t>
      </w:r>
    </w:p>
    <w:p w14:paraId="5649327F"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Harding R and Peel E (2019), </w:t>
      </w:r>
      <w:r w:rsidRPr="00996C56">
        <w:rPr>
          <w:rFonts w:ascii="Arial" w:hAnsi="Arial" w:cs="Arial"/>
          <w:b/>
          <w:bCs/>
          <w:sz w:val="24"/>
          <w:szCs w:val="24"/>
        </w:rPr>
        <w:t>Polyphonic Legality: Power of Attorney Through Dialogic Interaction</w:t>
      </w:r>
      <w:r w:rsidRPr="00996C56">
        <w:rPr>
          <w:rFonts w:ascii="Arial" w:hAnsi="Arial" w:cs="Arial"/>
          <w:sz w:val="24"/>
          <w:szCs w:val="24"/>
        </w:rPr>
        <w:t xml:space="preserve">, Social and Legal Studies, Vol.28:5, Sage Publications. </w:t>
      </w:r>
    </w:p>
    <w:p w14:paraId="5123030F"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Her Majesty’s Crown Prosecution and Service Inspectorate and Her Majesty’s Inspectorate of Constabulary and Fire and Rescue Service (2019), </w:t>
      </w:r>
      <w:r w:rsidRPr="00996C56">
        <w:rPr>
          <w:rFonts w:ascii="Arial" w:hAnsi="Arial" w:cs="Arial"/>
          <w:b/>
          <w:bCs/>
          <w:sz w:val="24"/>
          <w:szCs w:val="24"/>
        </w:rPr>
        <w:t>The Poor Relation</w:t>
      </w:r>
      <w:r w:rsidRPr="00996C56">
        <w:rPr>
          <w:rFonts w:ascii="Arial" w:hAnsi="Arial" w:cs="Arial"/>
          <w:sz w:val="24"/>
          <w:szCs w:val="24"/>
        </w:rPr>
        <w:t>, The Police and CPS  Response to Crimes Against Older People, [online], accessed on 18</w:t>
      </w:r>
      <w:r w:rsidRPr="00996C56">
        <w:rPr>
          <w:rFonts w:ascii="Arial" w:hAnsi="Arial" w:cs="Arial"/>
          <w:sz w:val="24"/>
          <w:szCs w:val="24"/>
          <w:vertAlign w:val="superscript"/>
        </w:rPr>
        <w:t>th</w:t>
      </w:r>
      <w:r w:rsidRPr="00996C56">
        <w:rPr>
          <w:rFonts w:ascii="Arial" w:hAnsi="Arial" w:cs="Arial"/>
          <w:sz w:val="24"/>
          <w:szCs w:val="24"/>
        </w:rPr>
        <w:t xml:space="preserve"> September 2020, available at: </w:t>
      </w:r>
      <w:hyperlink r:id="rId12" w:history="1">
        <w:r w:rsidRPr="00996C56">
          <w:rPr>
            <w:rStyle w:val="Hyperlink"/>
            <w:rFonts w:ascii="Arial" w:hAnsi="Arial" w:cs="Arial"/>
            <w:sz w:val="24"/>
            <w:szCs w:val="24"/>
          </w:rPr>
          <w:t>https://www.justiceinspectorates.gov.uk/hmicfrs/wp-content/uploads/crimes-against-older-people.pdf</w:t>
        </w:r>
      </w:hyperlink>
      <w:r w:rsidRPr="00996C56">
        <w:rPr>
          <w:rFonts w:ascii="Arial" w:hAnsi="Arial" w:cs="Arial"/>
          <w:sz w:val="24"/>
          <w:szCs w:val="24"/>
        </w:rPr>
        <w:t xml:space="preserve"> </w:t>
      </w:r>
    </w:p>
    <w:p w14:paraId="473936E2"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Jackson G, Mcneill C and Routh R (2016), </w:t>
      </w:r>
      <w:r w:rsidRPr="00996C56">
        <w:rPr>
          <w:rFonts w:ascii="Arial" w:hAnsi="Arial" w:cs="Arial"/>
          <w:b/>
          <w:bCs/>
          <w:sz w:val="24"/>
          <w:szCs w:val="24"/>
        </w:rPr>
        <w:t>Use of Power of Attorney in Scotland</w:t>
      </w:r>
      <w:r w:rsidRPr="00996C56">
        <w:rPr>
          <w:rFonts w:ascii="Arial" w:hAnsi="Arial" w:cs="Arial"/>
          <w:sz w:val="24"/>
          <w:szCs w:val="24"/>
        </w:rPr>
        <w:t xml:space="preserve">, Scottish medical journal, vol. 61(3): Sage Publications. </w:t>
      </w:r>
    </w:p>
    <w:p w14:paraId="78FB4D2C"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Johnston C (2005), </w:t>
      </w:r>
      <w:r w:rsidRPr="00996C56">
        <w:rPr>
          <w:rFonts w:ascii="Arial" w:hAnsi="Arial" w:cs="Arial"/>
          <w:b/>
          <w:bCs/>
          <w:sz w:val="24"/>
          <w:szCs w:val="24"/>
        </w:rPr>
        <w:t>Does the Statutory Regulation of advance decision-making provide adequate respect for Patient Autonomy?</w:t>
      </w:r>
      <w:r w:rsidRPr="00996C56">
        <w:rPr>
          <w:rFonts w:ascii="Arial" w:hAnsi="Arial" w:cs="Arial"/>
          <w:sz w:val="24"/>
          <w:szCs w:val="24"/>
        </w:rPr>
        <w:t xml:space="preserve"> Liverpool Law Review, vol.26</w:t>
      </w:r>
    </w:p>
    <w:p w14:paraId="5BCC7F5A"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Laakkonen M, Maki-Petaja-Leinonen A, Pitkala K, Raivio M and Tilvis R (2008), </w:t>
      </w:r>
      <w:r w:rsidRPr="00996C56">
        <w:rPr>
          <w:rFonts w:ascii="Arial" w:hAnsi="Arial" w:cs="Arial"/>
          <w:b/>
          <w:bCs/>
          <w:sz w:val="24"/>
          <w:szCs w:val="24"/>
        </w:rPr>
        <w:t>The use of legal guardians and financial powers of attorney among home-dwellers with Alzheimer’s disease living with their spousal caregivers</w:t>
      </w:r>
      <w:r w:rsidRPr="00996C56">
        <w:rPr>
          <w:rFonts w:ascii="Arial" w:hAnsi="Arial" w:cs="Arial"/>
          <w:sz w:val="24"/>
          <w:szCs w:val="24"/>
        </w:rPr>
        <w:t>, Law, Ethics and Medicine, vol.34</w:t>
      </w:r>
    </w:p>
    <w:p w14:paraId="4F3E8EF7" w14:textId="150D7579"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Lach</w:t>
      </w:r>
      <w:r w:rsidR="00852A78">
        <w:rPr>
          <w:rFonts w:ascii="Arial" w:hAnsi="Arial" w:cs="Arial"/>
          <w:sz w:val="24"/>
          <w:szCs w:val="24"/>
        </w:rPr>
        <w:t>e</w:t>
      </w:r>
      <w:r w:rsidRPr="00996C56">
        <w:rPr>
          <w:rFonts w:ascii="Arial" w:hAnsi="Arial" w:cs="Arial"/>
          <w:sz w:val="24"/>
          <w:szCs w:val="24"/>
        </w:rPr>
        <w:t xml:space="preserve">s M and Pillemer K (2004), </w:t>
      </w:r>
      <w:r w:rsidRPr="00996C56">
        <w:rPr>
          <w:rFonts w:ascii="Arial" w:hAnsi="Arial" w:cs="Arial"/>
          <w:b/>
          <w:bCs/>
          <w:sz w:val="24"/>
          <w:szCs w:val="24"/>
        </w:rPr>
        <w:t>Elder Abuse</w:t>
      </w:r>
      <w:r w:rsidRPr="00996C56">
        <w:rPr>
          <w:rFonts w:ascii="Arial" w:hAnsi="Arial" w:cs="Arial"/>
          <w:sz w:val="24"/>
          <w:szCs w:val="24"/>
        </w:rPr>
        <w:t>, The Lancet, vol.364.</w:t>
      </w:r>
    </w:p>
    <w:p w14:paraId="2DFF6975"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lastRenderedPageBreak/>
        <w:t xml:space="preserve">Lyons D (2012), </w:t>
      </w:r>
      <w:r w:rsidRPr="00996C56">
        <w:rPr>
          <w:rFonts w:ascii="Arial" w:hAnsi="Arial" w:cs="Arial"/>
          <w:b/>
          <w:bCs/>
          <w:sz w:val="24"/>
          <w:szCs w:val="24"/>
        </w:rPr>
        <w:t>Looking North of the Border, Commentary on… Lasting Powers of Attorney: implications for Clinicians</w:t>
      </w:r>
      <w:r w:rsidRPr="00996C56">
        <w:rPr>
          <w:rFonts w:ascii="Arial" w:hAnsi="Arial" w:cs="Arial"/>
          <w:sz w:val="24"/>
          <w:szCs w:val="24"/>
        </w:rPr>
        <w:t xml:space="preserve">, Advances in Psychiatric Treatment, vol.18 </w:t>
      </w:r>
    </w:p>
    <w:p w14:paraId="3A7D6B2C"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Matthews F (2004), </w:t>
      </w:r>
      <w:r w:rsidRPr="00996C56">
        <w:rPr>
          <w:rFonts w:ascii="Arial" w:hAnsi="Arial" w:cs="Arial"/>
          <w:b/>
          <w:bCs/>
          <w:sz w:val="24"/>
          <w:szCs w:val="24"/>
        </w:rPr>
        <w:t>Doctors, Elder Abuse and Enduring Power of Attorneys</w:t>
      </w:r>
      <w:r w:rsidRPr="00996C56">
        <w:rPr>
          <w:rFonts w:ascii="Arial" w:hAnsi="Arial" w:cs="Arial"/>
          <w:sz w:val="24"/>
          <w:szCs w:val="24"/>
        </w:rPr>
        <w:t>, The New Zealand Medical Journal, vol.117:1202</w:t>
      </w:r>
    </w:p>
    <w:p w14:paraId="78853D44"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McCawley A, Tilse C, White B, Willmott L and Wilson J (2014), </w:t>
      </w:r>
      <w:r w:rsidRPr="00996C56">
        <w:rPr>
          <w:rFonts w:ascii="Arial" w:hAnsi="Arial" w:cs="Arial"/>
          <w:b/>
          <w:bCs/>
          <w:sz w:val="24"/>
          <w:szCs w:val="24"/>
        </w:rPr>
        <w:t>Enduring Power of Attorneys: Promoting Attorneys’ Accountability as Substitute decision makers</w:t>
      </w:r>
      <w:r w:rsidRPr="00996C56">
        <w:rPr>
          <w:rFonts w:ascii="Arial" w:hAnsi="Arial" w:cs="Arial"/>
          <w:sz w:val="24"/>
          <w:szCs w:val="24"/>
        </w:rPr>
        <w:t xml:space="preserve">, Australian Journal on Ageing, vol.33:3 </w:t>
      </w:r>
    </w:p>
    <w:p w14:paraId="2A8C4214"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Office of the Public Guardian (2020a), </w:t>
      </w:r>
      <w:r w:rsidRPr="00996C56">
        <w:rPr>
          <w:rFonts w:ascii="Arial" w:hAnsi="Arial" w:cs="Arial"/>
          <w:b/>
          <w:bCs/>
          <w:sz w:val="24"/>
          <w:szCs w:val="24"/>
        </w:rPr>
        <w:t>Enduring Power of Attorney: Acting as an attorney</w:t>
      </w:r>
      <w:r w:rsidRPr="00996C56">
        <w:rPr>
          <w:rFonts w:ascii="Arial" w:hAnsi="Arial" w:cs="Arial"/>
          <w:sz w:val="24"/>
          <w:szCs w:val="24"/>
        </w:rPr>
        <w:t>, [online], accessed on 27</w:t>
      </w:r>
      <w:r w:rsidRPr="00996C56">
        <w:rPr>
          <w:rFonts w:ascii="Arial" w:hAnsi="Arial" w:cs="Arial"/>
          <w:sz w:val="24"/>
          <w:szCs w:val="24"/>
          <w:vertAlign w:val="superscript"/>
        </w:rPr>
        <w:t>th</w:t>
      </w:r>
      <w:r w:rsidRPr="00996C56">
        <w:rPr>
          <w:rFonts w:ascii="Arial" w:hAnsi="Arial" w:cs="Arial"/>
          <w:sz w:val="24"/>
          <w:szCs w:val="24"/>
        </w:rPr>
        <w:t xml:space="preserve"> August 2020, available at: </w:t>
      </w:r>
      <w:hyperlink r:id="rId13" w:history="1">
        <w:r w:rsidRPr="00996C56">
          <w:rPr>
            <w:rStyle w:val="Hyperlink"/>
            <w:rFonts w:ascii="Arial" w:hAnsi="Arial" w:cs="Arial"/>
            <w:sz w:val="24"/>
            <w:szCs w:val="24"/>
          </w:rPr>
          <w:t>https://www.gov.uk/enduring-power-attorney-duties</w:t>
        </w:r>
      </w:hyperlink>
    </w:p>
    <w:p w14:paraId="61CFD427"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Office of the Public Guardian (2020b), </w:t>
      </w:r>
      <w:r w:rsidRPr="00996C56">
        <w:rPr>
          <w:rFonts w:ascii="Arial" w:hAnsi="Arial" w:cs="Arial"/>
          <w:b/>
          <w:bCs/>
          <w:sz w:val="24"/>
          <w:szCs w:val="24"/>
        </w:rPr>
        <w:t>Lasting Power of Attorney: Acting as an attorney</w:t>
      </w:r>
      <w:r w:rsidRPr="00996C56">
        <w:rPr>
          <w:rFonts w:ascii="Arial" w:hAnsi="Arial" w:cs="Arial"/>
          <w:sz w:val="24"/>
          <w:szCs w:val="24"/>
        </w:rPr>
        <w:t>, [online], accessed on 27</w:t>
      </w:r>
      <w:r w:rsidRPr="00996C56">
        <w:rPr>
          <w:rFonts w:ascii="Arial" w:hAnsi="Arial" w:cs="Arial"/>
          <w:sz w:val="24"/>
          <w:szCs w:val="24"/>
          <w:vertAlign w:val="superscript"/>
        </w:rPr>
        <w:t>th</w:t>
      </w:r>
      <w:r w:rsidRPr="00996C56">
        <w:rPr>
          <w:rFonts w:ascii="Arial" w:hAnsi="Arial" w:cs="Arial"/>
          <w:sz w:val="24"/>
          <w:szCs w:val="24"/>
        </w:rPr>
        <w:t xml:space="preserve"> August 2020, available at: </w:t>
      </w:r>
      <w:hyperlink r:id="rId14" w:history="1">
        <w:r w:rsidRPr="00996C56">
          <w:rPr>
            <w:rStyle w:val="Hyperlink"/>
            <w:rFonts w:ascii="Arial" w:hAnsi="Arial" w:cs="Arial"/>
            <w:sz w:val="24"/>
            <w:szCs w:val="24"/>
          </w:rPr>
          <w:t>https://www.gov.uk/lasting-power-attorney-duties/start-using-power</w:t>
        </w:r>
      </w:hyperlink>
      <w:r w:rsidRPr="00996C56">
        <w:rPr>
          <w:rFonts w:ascii="Arial" w:hAnsi="Arial" w:cs="Arial"/>
          <w:sz w:val="24"/>
          <w:szCs w:val="24"/>
        </w:rPr>
        <w:t xml:space="preserve"> </w:t>
      </w:r>
    </w:p>
    <w:p w14:paraId="7D0AC2AB"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Payne B (2008), </w:t>
      </w:r>
      <w:r w:rsidRPr="00996C56">
        <w:rPr>
          <w:rFonts w:ascii="Arial" w:hAnsi="Arial" w:cs="Arial"/>
          <w:b/>
          <w:bCs/>
          <w:sz w:val="24"/>
          <w:szCs w:val="24"/>
        </w:rPr>
        <w:t>Elder Physical Abuse and Failure to Report Cases: Similarities and Differences in Case Type and the Justice System’s Response</w:t>
      </w:r>
      <w:r w:rsidRPr="00996C56">
        <w:rPr>
          <w:rFonts w:ascii="Arial" w:hAnsi="Arial" w:cs="Arial"/>
          <w:sz w:val="24"/>
          <w:szCs w:val="24"/>
        </w:rPr>
        <w:t>, Crime and Delinquency, vol. 59:5, Sage Publications.</w:t>
      </w:r>
    </w:p>
    <w:p w14:paraId="20DB068B"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b/>
          <w:bCs/>
          <w:sz w:val="24"/>
          <w:szCs w:val="24"/>
        </w:rPr>
        <w:t>R v Kurtz (2018)</w:t>
      </w:r>
      <w:r w:rsidRPr="00996C56">
        <w:rPr>
          <w:rFonts w:ascii="Arial" w:hAnsi="Arial" w:cs="Arial"/>
          <w:sz w:val="24"/>
          <w:szCs w:val="24"/>
        </w:rPr>
        <w:t xml:space="preserve"> EWCA Crim 2742 </w:t>
      </w:r>
    </w:p>
    <w:p w14:paraId="0D96D60B"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Samanta J (2019), </w:t>
      </w:r>
      <w:r w:rsidRPr="00996C56">
        <w:rPr>
          <w:rFonts w:ascii="Arial" w:hAnsi="Arial" w:cs="Arial"/>
          <w:b/>
          <w:bCs/>
          <w:sz w:val="24"/>
          <w:szCs w:val="24"/>
        </w:rPr>
        <w:t>Advance Decisions, welfare attorneys and statements of wishes: The Belt, Braces and Corset Approach to Advance care Planning</w:t>
      </w:r>
      <w:r w:rsidRPr="00996C56">
        <w:rPr>
          <w:rFonts w:ascii="Arial" w:hAnsi="Arial" w:cs="Arial"/>
          <w:sz w:val="24"/>
          <w:szCs w:val="24"/>
        </w:rPr>
        <w:t xml:space="preserve">, Medical Law International, vol.1: Sage Publications. </w:t>
      </w:r>
    </w:p>
    <w:p w14:paraId="6E9E2BC6"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Stewart T (2012), </w:t>
      </w:r>
      <w:r w:rsidRPr="00996C56">
        <w:rPr>
          <w:rFonts w:ascii="Arial" w:hAnsi="Arial" w:cs="Arial"/>
          <w:b/>
          <w:bCs/>
          <w:sz w:val="24"/>
          <w:szCs w:val="24"/>
        </w:rPr>
        <w:t>Enduring Power of Attorney: An effective advanced planning tool or an avenue for financial abuse</w:t>
      </w:r>
      <w:r w:rsidRPr="00996C56">
        <w:rPr>
          <w:rFonts w:ascii="Arial" w:hAnsi="Arial" w:cs="Arial"/>
          <w:sz w:val="24"/>
          <w:szCs w:val="24"/>
        </w:rPr>
        <w:t xml:space="preserve">, Old Lawyer, vol.22. </w:t>
      </w:r>
    </w:p>
    <w:p w14:paraId="45024B95"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Taggart J (2020), </w:t>
      </w:r>
      <w:r w:rsidRPr="00996C56">
        <w:rPr>
          <w:rFonts w:ascii="Arial" w:hAnsi="Arial" w:cs="Arial"/>
          <w:b/>
          <w:bCs/>
          <w:sz w:val="24"/>
          <w:szCs w:val="24"/>
        </w:rPr>
        <w:t>Powers of Attorney and ‘lack of capacity’ under the Mental Capacity Act 2005: A Narrowing of the s44 Offence? R v Kurtz (2018),</w:t>
      </w:r>
      <w:r w:rsidRPr="00996C56">
        <w:rPr>
          <w:rFonts w:ascii="Arial" w:hAnsi="Arial" w:cs="Arial"/>
          <w:sz w:val="24"/>
          <w:szCs w:val="24"/>
        </w:rPr>
        <w:t xml:space="preserve"> The Journal of Criminal Law, vol.84. </w:t>
      </w:r>
    </w:p>
    <w:p w14:paraId="041A6854"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Tiernan P (2005), </w:t>
      </w:r>
      <w:r w:rsidRPr="00996C56">
        <w:rPr>
          <w:rFonts w:ascii="Arial" w:hAnsi="Arial" w:cs="Arial"/>
          <w:b/>
          <w:bCs/>
          <w:sz w:val="24"/>
          <w:szCs w:val="24"/>
        </w:rPr>
        <w:t>Preventing Abuses Stemming from Durable Power of Attorneys</w:t>
      </w:r>
      <w:r w:rsidRPr="00996C56">
        <w:rPr>
          <w:rFonts w:ascii="Arial" w:hAnsi="Arial" w:cs="Arial"/>
          <w:sz w:val="24"/>
          <w:szCs w:val="24"/>
        </w:rPr>
        <w:t>, Estate Planning, vol.32:4.</w:t>
      </w:r>
    </w:p>
    <w:p w14:paraId="0420FFCA" w14:textId="77777777" w:rsidR="008E4CB7" w:rsidRPr="00996C56" w:rsidRDefault="008E4CB7" w:rsidP="00996C56">
      <w:pPr>
        <w:pStyle w:val="ListParagraph"/>
        <w:numPr>
          <w:ilvl w:val="0"/>
          <w:numId w:val="2"/>
        </w:numPr>
        <w:spacing w:line="240" w:lineRule="auto"/>
        <w:rPr>
          <w:rFonts w:ascii="Arial" w:hAnsi="Arial" w:cs="Arial"/>
          <w:sz w:val="24"/>
          <w:szCs w:val="24"/>
        </w:rPr>
      </w:pPr>
      <w:r w:rsidRPr="00996C56">
        <w:rPr>
          <w:rFonts w:ascii="Arial" w:hAnsi="Arial" w:cs="Arial"/>
          <w:sz w:val="24"/>
          <w:szCs w:val="24"/>
        </w:rPr>
        <w:t xml:space="preserve">Wuth N (2013), </w:t>
      </w:r>
      <w:r w:rsidRPr="00996C56">
        <w:rPr>
          <w:rFonts w:ascii="Arial" w:hAnsi="Arial" w:cs="Arial"/>
          <w:b/>
          <w:bCs/>
          <w:sz w:val="24"/>
          <w:szCs w:val="24"/>
        </w:rPr>
        <w:t>Enduring Power of Attorney: With Limited Remedies – It’s time to face the facts</w:t>
      </w:r>
      <w:r w:rsidRPr="00996C56">
        <w:rPr>
          <w:rFonts w:ascii="Arial" w:hAnsi="Arial" w:cs="Arial"/>
          <w:sz w:val="24"/>
          <w:szCs w:val="24"/>
        </w:rPr>
        <w:t xml:space="preserve">, Elder Law Review, vol.7 </w:t>
      </w:r>
    </w:p>
    <w:p w14:paraId="6840993A" w14:textId="77777777" w:rsidR="00872725" w:rsidRPr="00046A3E" w:rsidRDefault="00872725" w:rsidP="00046A3E">
      <w:pPr>
        <w:spacing w:line="240" w:lineRule="auto"/>
        <w:rPr>
          <w:rFonts w:ascii="Arial" w:hAnsi="Arial" w:cs="Arial"/>
          <w:sz w:val="24"/>
          <w:szCs w:val="24"/>
        </w:rPr>
      </w:pPr>
    </w:p>
    <w:p w14:paraId="1C17FB8F" w14:textId="4591F7CB" w:rsidR="001E0E41" w:rsidRPr="00046A3E" w:rsidRDefault="00E130A4" w:rsidP="00046A3E">
      <w:pPr>
        <w:spacing w:line="240" w:lineRule="auto"/>
        <w:rPr>
          <w:rFonts w:ascii="Arial" w:hAnsi="Arial" w:cs="Arial"/>
          <w:b/>
          <w:bCs/>
          <w:sz w:val="24"/>
          <w:szCs w:val="24"/>
          <w:u w:val="single"/>
        </w:rPr>
      </w:pPr>
      <w:r w:rsidRPr="00046A3E">
        <w:rPr>
          <w:rFonts w:ascii="Arial" w:hAnsi="Arial" w:cs="Arial"/>
          <w:b/>
          <w:bCs/>
          <w:sz w:val="24"/>
          <w:szCs w:val="24"/>
          <w:u w:val="single"/>
        </w:rPr>
        <w:t>Sta</w:t>
      </w:r>
      <w:r w:rsidR="00996C56">
        <w:rPr>
          <w:rFonts w:ascii="Arial" w:hAnsi="Arial" w:cs="Arial"/>
          <w:b/>
          <w:bCs/>
          <w:sz w:val="24"/>
          <w:szCs w:val="24"/>
          <w:u w:val="single"/>
        </w:rPr>
        <w:t>t</w:t>
      </w:r>
      <w:r w:rsidRPr="00046A3E">
        <w:rPr>
          <w:rFonts w:ascii="Arial" w:hAnsi="Arial" w:cs="Arial"/>
          <w:b/>
          <w:bCs/>
          <w:sz w:val="24"/>
          <w:szCs w:val="24"/>
          <w:u w:val="single"/>
        </w:rPr>
        <w:t>u</w:t>
      </w:r>
      <w:r w:rsidR="00205619">
        <w:rPr>
          <w:rFonts w:ascii="Arial" w:hAnsi="Arial" w:cs="Arial"/>
          <w:b/>
          <w:bCs/>
          <w:sz w:val="24"/>
          <w:szCs w:val="24"/>
          <w:u w:val="single"/>
        </w:rPr>
        <w:t>t</w:t>
      </w:r>
      <w:r w:rsidRPr="00046A3E">
        <w:rPr>
          <w:rFonts w:ascii="Arial" w:hAnsi="Arial" w:cs="Arial"/>
          <w:b/>
          <w:bCs/>
          <w:sz w:val="24"/>
          <w:szCs w:val="24"/>
          <w:u w:val="single"/>
        </w:rPr>
        <w:t xml:space="preserve">e: </w:t>
      </w:r>
    </w:p>
    <w:p w14:paraId="4752C81A" w14:textId="262331F6" w:rsidR="00E130A4" w:rsidRPr="00046A3E" w:rsidRDefault="00E130A4" w:rsidP="00046A3E">
      <w:pPr>
        <w:spacing w:line="240" w:lineRule="auto"/>
        <w:rPr>
          <w:rFonts w:ascii="Arial" w:hAnsi="Arial" w:cs="Arial"/>
          <w:b/>
          <w:bCs/>
          <w:sz w:val="24"/>
          <w:szCs w:val="24"/>
        </w:rPr>
      </w:pPr>
      <w:r w:rsidRPr="00046A3E">
        <w:rPr>
          <w:rFonts w:ascii="Arial" w:hAnsi="Arial" w:cs="Arial"/>
          <w:b/>
          <w:bCs/>
          <w:sz w:val="24"/>
          <w:szCs w:val="24"/>
        </w:rPr>
        <w:t>Adults with Incapacity (Scotland) Act 2000</w:t>
      </w:r>
    </w:p>
    <w:p w14:paraId="2F40749F" w14:textId="2F895626" w:rsidR="00E130A4" w:rsidRPr="00046A3E" w:rsidRDefault="00E130A4" w:rsidP="00046A3E">
      <w:pPr>
        <w:spacing w:line="240" w:lineRule="auto"/>
        <w:rPr>
          <w:rFonts w:ascii="Arial" w:hAnsi="Arial" w:cs="Arial"/>
          <w:b/>
          <w:bCs/>
          <w:sz w:val="24"/>
          <w:szCs w:val="24"/>
        </w:rPr>
      </w:pPr>
      <w:r w:rsidRPr="00046A3E">
        <w:rPr>
          <w:rFonts w:ascii="Arial" w:hAnsi="Arial" w:cs="Arial"/>
          <w:b/>
          <w:bCs/>
          <w:sz w:val="24"/>
          <w:szCs w:val="24"/>
        </w:rPr>
        <w:t>Mental Capacity Act (2005)</w:t>
      </w:r>
    </w:p>
    <w:p w14:paraId="6B1459BA" w14:textId="65C1572D" w:rsidR="001E0E41" w:rsidRPr="00046A3E" w:rsidRDefault="001E0E41" w:rsidP="00046A3E">
      <w:pPr>
        <w:spacing w:line="360" w:lineRule="auto"/>
        <w:rPr>
          <w:rFonts w:ascii="Arial" w:hAnsi="Arial" w:cs="Arial"/>
          <w:sz w:val="24"/>
          <w:szCs w:val="24"/>
        </w:rPr>
      </w:pPr>
      <w:r w:rsidRPr="00046A3E">
        <w:rPr>
          <w:rFonts w:ascii="Arial" w:hAnsi="Arial" w:cs="Arial"/>
          <w:sz w:val="24"/>
          <w:szCs w:val="24"/>
        </w:rPr>
        <w:t xml:space="preserve"> </w:t>
      </w:r>
    </w:p>
    <w:p w14:paraId="74C09C21" w14:textId="0A070841" w:rsidR="00331B78" w:rsidRPr="00046A3E" w:rsidRDefault="00331B78" w:rsidP="00046A3E">
      <w:pPr>
        <w:spacing w:line="360" w:lineRule="auto"/>
        <w:rPr>
          <w:rFonts w:ascii="Arial" w:hAnsi="Arial" w:cs="Arial"/>
          <w:sz w:val="24"/>
          <w:szCs w:val="24"/>
        </w:rPr>
      </w:pPr>
      <w:r w:rsidRPr="00046A3E">
        <w:rPr>
          <w:rFonts w:ascii="Arial" w:hAnsi="Arial" w:cs="Arial"/>
          <w:sz w:val="24"/>
          <w:szCs w:val="24"/>
        </w:rPr>
        <w:t xml:space="preserve"> </w:t>
      </w:r>
    </w:p>
    <w:sectPr w:rsidR="00331B78" w:rsidRPr="00046A3E" w:rsidSect="00B328C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DC6A5" w14:textId="77777777" w:rsidR="00046A3E" w:rsidRDefault="00046A3E" w:rsidP="00046A3E">
      <w:pPr>
        <w:spacing w:after="0" w:line="240" w:lineRule="auto"/>
      </w:pPr>
      <w:r>
        <w:separator/>
      </w:r>
    </w:p>
  </w:endnote>
  <w:endnote w:type="continuationSeparator" w:id="0">
    <w:p w14:paraId="2A20DC70" w14:textId="77777777" w:rsidR="00046A3E" w:rsidRDefault="00046A3E" w:rsidP="00046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6727761"/>
      <w:docPartObj>
        <w:docPartGallery w:val="Page Numbers (Bottom of Page)"/>
        <w:docPartUnique/>
      </w:docPartObj>
    </w:sdtPr>
    <w:sdtEndPr>
      <w:rPr>
        <w:color w:val="7F7F7F" w:themeColor="background1" w:themeShade="7F"/>
        <w:spacing w:val="60"/>
      </w:rPr>
    </w:sdtEndPr>
    <w:sdtContent>
      <w:p w14:paraId="28F8F1AD" w14:textId="7AC77DDA" w:rsidR="00B54E25" w:rsidRDefault="00B54E2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FCEC08" w14:textId="77777777" w:rsidR="00046A3E" w:rsidRDefault="00046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8338D2" w14:textId="77777777" w:rsidR="00046A3E" w:rsidRDefault="00046A3E" w:rsidP="00046A3E">
      <w:pPr>
        <w:spacing w:after="0" w:line="240" w:lineRule="auto"/>
      </w:pPr>
      <w:r>
        <w:separator/>
      </w:r>
    </w:p>
  </w:footnote>
  <w:footnote w:type="continuationSeparator" w:id="0">
    <w:p w14:paraId="08396A78" w14:textId="77777777" w:rsidR="00046A3E" w:rsidRDefault="00046A3E" w:rsidP="00046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8404CB"/>
    <w:multiLevelType w:val="hybridMultilevel"/>
    <w:tmpl w:val="01686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6C14C8"/>
    <w:multiLevelType w:val="hybridMultilevel"/>
    <w:tmpl w:val="CF58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084"/>
    <w:rsid w:val="00005EDF"/>
    <w:rsid w:val="000112DB"/>
    <w:rsid w:val="00011BEA"/>
    <w:rsid w:val="0002252F"/>
    <w:rsid w:val="00023FC2"/>
    <w:rsid w:val="000264ED"/>
    <w:rsid w:val="0002672A"/>
    <w:rsid w:val="00026C77"/>
    <w:rsid w:val="00032318"/>
    <w:rsid w:val="00032EEF"/>
    <w:rsid w:val="00042720"/>
    <w:rsid w:val="00043E04"/>
    <w:rsid w:val="00044EAE"/>
    <w:rsid w:val="00046A3E"/>
    <w:rsid w:val="0005028F"/>
    <w:rsid w:val="00055E1E"/>
    <w:rsid w:val="0006130E"/>
    <w:rsid w:val="000724E6"/>
    <w:rsid w:val="000742D5"/>
    <w:rsid w:val="000808A9"/>
    <w:rsid w:val="000826EC"/>
    <w:rsid w:val="00084EAB"/>
    <w:rsid w:val="00096EC1"/>
    <w:rsid w:val="000A1FF8"/>
    <w:rsid w:val="000A2A4C"/>
    <w:rsid w:val="000A2EFA"/>
    <w:rsid w:val="000A5F38"/>
    <w:rsid w:val="000A6046"/>
    <w:rsid w:val="000A6E33"/>
    <w:rsid w:val="000B4084"/>
    <w:rsid w:val="000C0A54"/>
    <w:rsid w:val="000C150F"/>
    <w:rsid w:val="000C1E95"/>
    <w:rsid w:val="000C4A84"/>
    <w:rsid w:val="000C5B2D"/>
    <w:rsid w:val="000D5389"/>
    <w:rsid w:val="000D5739"/>
    <w:rsid w:val="000D6448"/>
    <w:rsid w:val="000E311D"/>
    <w:rsid w:val="000F1F18"/>
    <w:rsid w:val="000F2E99"/>
    <w:rsid w:val="000F52F2"/>
    <w:rsid w:val="000F7B81"/>
    <w:rsid w:val="000F7BC3"/>
    <w:rsid w:val="00106338"/>
    <w:rsid w:val="00110A50"/>
    <w:rsid w:val="00110BCC"/>
    <w:rsid w:val="00114266"/>
    <w:rsid w:val="00114FE4"/>
    <w:rsid w:val="00116A28"/>
    <w:rsid w:val="00130CCE"/>
    <w:rsid w:val="00134351"/>
    <w:rsid w:val="0013491D"/>
    <w:rsid w:val="001357E9"/>
    <w:rsid w:val="00136705"/>
    <w:rsid w:val="0013763D"/>
    <w:rsid w:val="001454C4"/>
    <w:rsid w:val="00145673"/>
    <w:rsid w:val="00145C17"/>
    <w:rsid w:val="00151EF0"/>
    <w:rsid w:val="00154499"/>
    <w:rsid w:val="00155FA9"/>
    <w:rsid w:val="00163AB3"/>
    <w:rsid w:val="00170A5C"/>
    <w:rsid w:val="00170AA3"/>
    <w:rsid w:val="00173390"/>
    <w:rsid w:val="00173B01"/>
    <w:rsid w:val="001748A0"/>
    <w:rsid w:val="00177859"/>
    <w:rsid w:val="00184031"/>
    <w:rsid w:val="00190AF0"/>
    <w:rsid w:val="00192254"/>
    <w:rsid w:val="001A6311"/>
    <w:rsid w:val="001A6D09"/>
    <w:rsid w:val="001B208C"/>
    <w:rsid w:val="001C1DF7"/>
    <w:rsid w:val="001C2DBA"/>
    <w:rsid w:val="001C44CB"/>
    <w:rsid w:val="001D2766"/>
    <w:rsid w:val="001D3672"/>
    <w:rsid w:val="001D4094"/>
    <w:rsid w:val="001D486E"/>
    <w:rsid w:val="001D6843"/>
    <w:rsid w:val="001E0E41"/>
    <w:rsid w:val="001E2B24"/>
    <w:rsid w:val="001E45BD"/>
    <w:rsid w:val="001E4D04"/>
    <w:rsid w:val="001E6CDE"/>
    <w:rsid w:val="001F0BE9"/>
    <w:rsid w:val="001F2089"/>
    <w:rsid w:val="001F536F"/>
    <w:rsid w:val="001F741D"/>
    <w:rsid w:val="00205619"/>
    <w:rsid w:val="0021166D"/>
    <w:rsid w:val="0021174D"/>
    <w:rsid w:val="0021392C"/>
    <w:rsid w:val="002211AF"/>
    <w:rsid w:val="00221947"/>
    <w:rsid w:val="00222563"/>
    <w:rsid w:val="00232156"/>
    <w:rsid w:val="0023780E"/>
    <w:rsid w:val="0023799E"/>
    <w:rsid w:val="00243035"/>
    <w:rsid w:val="002476FF"/>
    <w:rsid w:val="00253689"/>
    <w:rsid w:val="00262879"/>
    <w:rsid w:val="002662BA"/>
    <w:rsid w:val="00267174"/>
    <w:rsid w:val="00273B73"/>
    <w:rsid w:val="0027541C"/>
    <w:rsid w:val="00280196"/>
    <w:rsid w:val="00285E05"/>
    <w:rsid w:val="00286E45"/>
    <w:rsid w:val="00287422"/>
    <w:rsid w:val="00294FAE"/>
    <w:rsid w:val="002952B2"/>
    <w:rsid w:val="00296784"/>
    <w:rsid w:val="002A2C7F"/>
    <w:rsid w:val="002A6E20"/>
    <w:rsid w:val="002B01C0"/>
    <w:rsid w:val="002B2270"/>
    <w:rsid w:val="002B3424"/>
    <w:rsid w:val="002B7CCC"/>
    <w:rsid w:val="002C0733"/>
    <w:rsid w:val="002C12DD"/>
    <w:rsid w:val="002D049D"/>
    <w:rsid w:val="002E1F52"/>
    <w:rsid w:val="002E26AD"/>
    <w:rsid w:val="002E3313"/>
    <w:rsid w:val="002E3D41"/>
    <w:rsid w:val="002F0181"/>
    <w:rsid w:val="002F08F9"/>
    <w:rsid w:val="002F20CD"/>
    <w:rsid w:val="002F702E"/>
    <w:rsid w:val="003005C9"/>
    <w:rsid w:val="00300BFA"/>
    <w:rsid w:val="003035E9"/>
    <w:rsid w:val="00307D2A"/>
    <w:rsid w:val="003107E0"/>
    <w:rsid w:val="00313B78"/>
    <w:rsid w:val="00314E5E"/>
    <w:rsid w:val="00330E63"/>
    <w:rsid w:val="00331B78"/>
    <w:rsid w:val="00331D63"/>
    <w:rsid w:val="00331E16"/>
    <w:rsid w:val="003323EB"/>
    <w:rsid w:val="00334655"/>
    <w:rsid w:val="00334C83"/>
    <w:rsid w:val="00337F2A"/>
    <w:rsid w:val="003414DF"/>
    <w:rsid w:val="003423F4"/>
    <w:rsid w:val="00343CE5"/>
    <w:rsid w:val="00343F50"/>
    <w:rsid w:val="00343FDD"/>
    <w:rsid w:val="00350198"/>
    <w:rsid w:val="00356292"/>
    <w:rsid w:val="00362692"/>
    <w:rsid w:val="00362B53"/>
    <w:rsid w:val="0037538B"/>
    <w:rsid w:val="003818CF"/>
    <w:rsid w:val="00381E2F"/>
    <w:rsid w:val="00383D9A"/>
    <w:rsid w:val="00394B0B"/>
    <w:rsid w:val="003964CD"/>
    <w:rsid w:val="00396DEC"/>
    <w:rsid w:val="003A3318"/>
    <w:rsid w:val="003A3456"/>
    <w:rsid w:val="003A4773"/>
    <w:rsid w:val="003B2AA4"/>
    <w:rsid w:val="003B791D"/>
    <w:rsid w:val="003C0D3F"/>
    <w:rsid w:val="003C3ADB"/>
    <w:rsid w:val="003D0F6E"/>
    <w:rsid w:val="003D20DD"/>
    <w:rsid w:val="003E2C01"/>
    <w:rsid w:val="003F000B"/>
    <w:rsid w:val="003F08A5"/>
    <w:rsid w:val="003F10B2"/>
    <w:rsid w:val="003F5883"/>
    <w:rsid w:val="003F776A"/>
    <w:rsid w:val="004008A5"/>
    <w:rsid w:val="00400F85"/>
    <w:rsid w:val="00404B5A"/>
    <w:rsid w:val="0040522F"/>
    <w:rsid w:val="00407BC2"/>
    <w:rsid w:val="004168EB"/>
    <w:rsid w:val="0042019F"/>
    <w:rsid w:val="00421452"/>
    <w:rsid w:val="0042603A"/>
    <w:rsid w:val="00426293"/>
    <w:rsid w:val="004271DA"/>
    <w:rsid w:val="004314C4"/>
    <w:rsid w:val="00432EF4"/>
    <w:rsid w:val="00444441"/>
    <w:rsid w:val="00444BE4"/>
    <w:rsid w:val="00450ABE"/>
    <w:rsid w:val="00454CCA"/>
    <w:rsid w:val="00455166"/>
    <w:rsid w:val="00461A1F"/>
    <w:rsid w:val="00463DD3"/>
    <w:rsid w:val="00475BBD"/>
    <w:rsid w:val="00481334"/>
    <w:rsid w:val="00483CA8"/>
    <w:rsid w:val="00484D96"/>
    <w:rsid w:val="0048568C"/>
    <w:rsid w:val="00490AEA"/>
    <w:rsid w:val="0049483B"/>
    <w:rsid w:val="004963E7"/>
    <w:rsid w:val="004A1B4B"/>
    <w:rsid w:val="004A6636"/>
    <w:rsid w:val="004B6E35"/>
    <w:rsid w:val="004C0155"/>
    <w:rsid w:val="004D180C"/>
    <w:rsid w:val="004D5C59"/>
    <w:rsid w:val="004D7838"/>
    <w:rsid w:val="004E1806"/>
    <w:rsid w:val="004E722B"/>
    <w:rsid w:val="004F30C0"/>
    <w:rsid w:val="005032F2"/>
    <w:rsid w:val="005072BC"/>
    <w:rsid w:val="0051476F"/>
    <w:rsid w:val="00517B43"/>
    <w:rsid w:val="00522281"/>
    <w:rsid w:val="00522A51"/>
    <w:rsid w:val="00530A03"/>
    <w:rsid w:val="005336D4"/>
    <w:rsid w:val="00534394"/>
    <w:rsid w:val="0054406E"/>
    <w:rsid w:val="0054718E"/>
    <w:rsid w:val="0055139C"/>
    <w:rsid w:val="005561F4"/>
    <w:rsid w:val="00561422"/>
    <w:rsid w:val="00562664"/>
    <w:rsid w:val="00564102"/>
    <w:rsid w:val="0057126A"/>
    <w:rsid w:val="005747DE"/>
    <w:rsid w:val="0057631D"/>
    <w:rsid w:val="005854DF"/>
    <w:rsid w:val="00587778"/>
    <w:rsid w:val="0059159A"/>
    <w:rsid w:val="00595E98"/>
    <w:rsid w:val="005A246B"/>
    <w:rsid w:val="005A2B89"/>
    <w:rsid w:val="005A7830"/>
    <w:rsid w:val="005A7AC9"/>
    <w:rsid w:val="005B3423"/>
    <w:rsid w:val="005B7378"/>
    <w:rsid w:val="005C3734"/>
    <w:rsid w:val="005D3B2F"/>
    <w:rsid w:val="005D66C6"/>
    <w:rsid w:val="005E0CE6"/>
    <w:rsid w:val="005E1F9A"/>
    <w:rsid w:val="005F0A63"/>
    <w:rsid w:val="005F27F9"/>
    <w:rsid w:val="00605CEE"/>
    <w:rsid w:val="006150F1"/>
    <w:rsid w:val="006157A3"/>
    <w:rsid w:val="006158C3"/>
    <w:rsid w:val="00621A13"/>
    <w:rsid w:val="00623794"/>
    <w:rsid w:val="00627BFE"/>
    <w:rsid w:val="00630C7D"/>
    <w:rsid w:val="006310FA"/>
    <w:rsid w:val="006347E1"/>
    <w:rsid w:val="006367D2"/>
    <w:rsid w:val="00640EE8"/>
    <w:rsid w:val="00643BCC"/>
    <w:rsid w:val="006508D5"/>
    <w:rsid w:val="00652E5C"/>
    <w:rsid w:val="00654354"/>
    <w:rsid w:val="0065563A"/>
    <w:rsid w:val="00664E7D"/>
    <w:rsid w:val="006666C8"/>
    <w:rsid w:val="0067162C"/>
    <w:rsid w:val="00685427"/>
    <w:rsid w:val="006856D3"/>
    <w:rsid w:val="00696620"/>
    <w:rsid w:val="006967C8"/>
    <w:rsid w:val="006A4C78"/>
    <w:rsid w:val="006B15CE"/>
    <w:rsid w:val="006B6390"/>
    <w:rsid w:val="006B65E9"/>
    <w:rsid w:val="006C1387"/>
    <w:rsid w:val="006C5A78"/>
    <w:rsid w:val="006D00DB"/>
    <w:rsid w:val="006D39E7"/>
    <w:rsid w:val="006E0388"/>
    <w:rsid w:val="006E0790"/>
    <w:rsid w:val="006E125F"/>
    <w:rsid w:val="006E13D2"/>
    <w:rsid w:val="006E742A"/>
    <w:rsid w:val="006E779B"/>
    <w:rsid w:val="006F046C"/>
    <w:rsid w:val="006F1C3D"/>
    <w:rsid w:val="006F3989"/>
    <w:rsid w:val="006F45BD"/>
    <w:rsid w:val="006F632A"/>
    <w:rsid w:val="00704BD4"/>
    <w:rsid w:val="00706BC1"/>
    <w:rsid w:val="00707D22"/>
    <w:rsid w:val="00710F33"/>
    <w:rsid w:val="0071217E"/>
    <w:rsid w:val="007125A3"/>
    <w:rsid w:val="00715B69"/>
    <w:rsid w:val="00716737"/>
    <w:rsid w:val="007229B5"/>
    <w:rsid w:val="00726590"/>
    <w:rsid w:val="00727731"/>
    <w:rsid w:val="00731EEB"/>
    <w:rsid w:val="00732CEE"/>
    <w:rsid w:val="007412B5"/>
    <w:rsid w:val="0074350F"/>
    <w:rsid w:val="00743580"/>
    <w:rsid w:val="007556A0"/>
    <w:rsid w:val="00757EDC"/>
    <w:rsid w:val="00761BA4"/>
    <w:rsid w:val="007679AD"/>
    <w:rsid w:val="00767DA5"/>
    <w:rsid w:val="00776B8D"/>
    <w:rsid w:val="0078115E"/>
    <w:rsid w:val="0078127C"/>
    <w:rsid w:val="00781321"/>
    <w:rsid w:val="00781C4C"/>
    <w:rsid w:val="007866E6"/>
    <w:rsid w:val="007876DD"/>
    <w:rsid w:val="007A39FC"/>
    <w:rsid w:val="007A45EB"/>
    <w:rsid w:val="007A46F0"/>
    <w:rsid w:val="007A534A"/>
    <w:rsid w:val="007A625F"/>
    <w:rsid w:val="007A74C6"/>
    <w:rsid w:val="007C75F6"/>
    <w:rsid w:val="007D066B"/>
    <w:rsid w:val="007D15A8"/>
    <w:rsid w:val="007D18E1"/>
    <w:rsid w:val="007D1F20"/>
    <w:rsid w:val="007D21DF"/>
    <w:rsid w:val="007D42C1"/>
    <w:rsid w:val="007D4F6A"/>
    <w:rsid w:val="007D50E0"/>
    <w:rsid w:val="007D753F"/>
    <w:rsid w:val="007E4670"/>
    <w:rsid w:val="007E5886"/>
    <w:rsid w:val="007F032F"/>
    <w:rsid w:val="007F242A"/>
    <w:rsid w:val="007F7942"/>
    <w:rsid w:val="00800B38"/>
    <w:rsid w:val="00805FB6"/>
    <w:rsid w:val="00806BCC"/>
    <w:rsid w:val="0080735D"/>
    <w:rsid w:val="008119AB"/>
    <w:rsid w:val="00813289"/>
    <w:rsid w:val="00813A40"/>
    <w:rsid w:val="00814B87"/>
    <w:rsid w:val="008154CC"/>
    <w:rsid w:val="008175D0"/>
    <w:rsid w:val="0082319C"/>
    <w:rsid w:val="008317B4"/>
    <w:rsid w:val="00834208"/>
    <w:rsid w:val="00837C33"/>
    <w:rsid w:val="00852A78"/>
    <w:rsid w:val="00852D04"/>
    <w:rsid w:val="0085387F"/>
    <w:rsid w:val="008539B2"/>
    <w:rsid w:val="00854E94"/>
    <w:rsid w:val="008567D8"/>
    <w:rsid w:val="00862FAA"/>
    <w:rsid w:val="00864A37"/>
    <w:rsid w:val="0086552A"/>
    <w:rsid w:val="00870740"/>
    <w:rsid w:val="00872725"/>
    <w:rsid w:val="00872BED"/>
    <w:rsid w:val="008774CA"/>
    <w:rsid w:val="00880EF3"/>
    <w:rsid w:val="00882170"/>
    <w:rsid w:val="00883D70"/>
    <w:rsid w:val="00884C35"/>
    <w:rsid w:val="00890067"/>
    <w:rsid w:val="008961AD"/>
    <w:rsid w:val="008A144F"/>
    <w:rsid w:val="008A3F21"/>
    <w:rsid w:val="008B16FF"/>
    <w:rsid w:val="008B65DC"/>
    <w:rsid w:val="008B6934"/>
    <w:rsid w:val="008C20B3"/>
    <w:rsid w:val="008C4D91"/>
    <w:rsid w:val="008C6E98"/>
    <w:rsid w:val="008D2E4C"/>
    <w:rsid w:val="008E3B64"/>
    <w:rsid w:val="008E42F1"/>
    <w:rsid w:val="008E4CB7"/>
    <w:rsid w:val="008F5B23"/>
    <w:rsid w:val="008F782B"/>
    <w:rsid w:val="0090058B"/>
    <w:rsid w:val="00905CF0"/>
    <w:rsid w:val="009104E2"/>
    <w:rsid w:val="00914167"/>
    <w:rsid w:val="00916ACF"/>
    <w:rsid w:val="00917DC9"/>
    <w:rsid w:val="00932417"/>
    <w:rsid w:val="00933C8D"/>
    <w:rsid w:val="0095359F"/>
    <w:rsid w:val="00956AB6"/>
    <w:rsid w:val="009572E8"/>
    <w:rsid w:val="00961752"/>
    <w:rsid w:val="00962B18"/>
    <w:rsid w:val="00962B87"/>
    <w:rsid w:val="0096367D"/>
    <w:rsid w:val="00963B5F"/>
    <w:rsid w:val="009721A0"/>
    <w:rsid w:val="009748F9"/>
    <w:rsid w:val="00976053"/>
    <w:rsid w:val="00976675"/>
    <w:rsid w:val="00985530"/>
    <w:rsid w:val="009928A7"/>
    <w:rsid w:val="00996C56"/>
    <w:rsid w:val="009970FB"/>
    <w:rsid w:val="009A7D9B"/>
    <w:rsid w:val="009B569F"/>
    <w:rsid w:val="009C3BC1"/>
    <w:rsid w:val="009C6750"/>
    <w:rsid w:val="009D3A3D"/>
    <w:rsid w:val="009D4AB8"/>
    <w:rsid w:val="009E1B02"/>
    <w:rsid w:val="009E5375"/>
    <w:rsid w:val="009E71B7"/>
    <w:rsid w:val="009F1A5B"/>
    <w:rsid w:val="009F3FF6"/>
    <w:rsid w:val="009F499F"/>
    <w:rsid w:val="009F5550"/>
    <w:rsid w:val="009F70EA"/>
    <w:rsid w:val="00A007A6"/>
    <w:rsid w:val="00A0336F"/>
    <w:rsid w:val="00A06761"/>
    <w:rsid w:val="00A06F25"/>
    <w:rsid w:val="00A250BD"/>
    <w:rsid w:val="00A26BB4"/>
    <w:rsid w:val="00A30E75"/>
    <w:rsid w:val="00A35E82"/>
    <w:rsid w:val="00A36F18"/>
    <w:rsid w:val="00A461C1"/>
    <w:rsid w:val="00A47285"/>
    <w:rsid w:val="00A6585C"/>
    <w:rsid w:val="00A75D42"/>
    <w:rsid w:val="00A977E7"/>
    <w:rsid w:val="00AA0A7A"/>
    <w:rsid w:val="00AB078B"/>
    <w:rsid w:val="00AB45F2"/>
    <w:rsid w:val="00AB6AA7"/>
    <w:rsid w:val="00AC30BC"/>
    <w:rsid w:val="00AC4280"/>
    <w:rsid w:val="00AC7758"/>
    <w:rsid w:val="00AE7B56"/>
    <w:rsid w:val="00AF68B8"/>
    <w:rsid w:val="00B00A6E"/>
    <w:rsid w:val="00B12DA3"/>
    <w:rsid w:val="00B139C3"/>
    <w:rsid w:val="00B141BD"/>
    <w:rsid w:val="00B27154"/>
    <w:rsid w:val="00B328C8"/>
    <w:rsid w:val="00B343C4"/>
    <w:rsid w:val="00B34B8B"/>
    <w:rsid w:val="00B360A2"/>
    <w:rsid w:val="00B42A54"/>
    <w:rsid w:val="00B44F3B"/>
    <w:rsid w:val="00B46390"/>
    <w:rsid w:val="00B46898"/>
    <w:rsid w:val="00B47642"/>
    <w:rsid w:val="00B50E20"/>
    <w:rsid w:val="00B52884"/>
    <w:rsid w:val="00B54E25"/>
    <w:rsid w:val="00B636FA"/>
    <w:rsid w:val="00B66ECF"/>
    <w:rsid w:val="00B700B0"/>
    <w:rsid w:val="00B71426"/>
    <w:rsid w:val="00B7168E"/>
    <w:rsid w:val="00B73C21"/>
    <w:rsid w:val="00B73DFF"/>
    <w:rsid w:val="00B74954"/>
    <w:rsid w:val="00B76BF6"/>
    <w:rsid w:val="00B80AEC"/>
    <w:rsid w:val="00B81ED2"/>
    <w:rsid w:val="00B96CFB"/>
    <w:rsid w:val="00B9742D"/>
    <w:rsid w:val="00BA4BA3"/>
    <w:rsid w:val="00BB4108"/>
    <w:rsid w:val="00BB5F0B"/>
    <w:rsid w:val="00BC0089"/>
    <w:rsid w:val="00BC6B00"/>
    <w:rsid w:val="00BD03E2"/>
    <w:rsid w:val="00BD5F9E"/>
    <w:rsid w:val="00BE1D15"/>
    <w:rsid w:val="00BE2CB4"/>
    <w:rsid w:val="00BE37AE"/>
    <w:rsid w:val="00BE3A55"/>
    <w:rsid w:val="00BE560F"/>
    <w:rsid w:val="00BE5F31"/>
    <w:rsid w:val="00BE6668"/>
    <w:rsid w:val="00BF0EC7"/>
    <w:rsid w:val="00BF302B"/>
    <w:rsid w:val="00C0720E"/>
    <w:rsid w:val="00C139CC"/>
    <w:rsid w:val="00C156E0"/>
    <w:rsid w:val="00C158B3"/>
    <w:rsid w:val="00C16CE6"/>
    <w:rsid w:val="00C20373"/>
    <w:rsid w:val="00C23425"/>
    <w:rsid w:val="00C23A39"/>
    <w:rsid w:val="00C24DB3"/>
    <w:rsid w:val="00C32035"/>
    <w:rsid w:val="00C35F86"/>
    <w:rsid w:val="00C36DFC"/>
    <w:rsid w:val="00C51437"/>
    <w:rsid w:val="00C518A5"/>
    <w:rsid w:val="00C6629A"/>
    <w:rsid w:val="00C670E8"/>
    <w:rsid w:val="00C70ABF"/>
    <w:rsid w:val="00C71078"/>
    <w:rsid w:val="00C727AA"/>
    <w:rsid w:val="00C7622C"/>
    <w:rsid w:val="00C820AD"/>
    <w:rsid w:val="00C82DDC"/>
    <w:rsid w:val="00C849E7"/>
    <w:rsid w:val="00C85B5D"/>
    <w:rsid w:val="00C924A3"/>
    <w:rsid w:val="00C938CE"/>
    <w:rsid w:val="00CA4346"/>
    <w:rsid w:val="00CA60CA"/>
    <w:rsid w:val="00CB3E8B"/>
    <w:rsid w:val="00CC21BA"/>
    <w:rsid w:val="00CC6907"/>
    <w:rsid w:val="00CD0FC2"/>
    <w:rsid w:val="00CE0E90"/>
    <w:rsid w:val="00CF283C"/>
    <w:rsid w:val="00D0290A"/>
    <w:rsid w:val="00D05C10"/>
    <w:rsid w:val="00D13D8C"/>
    <w:rsid w:val="00D200CE"/>
    <w:rsid w:val="00D2217F"/>
    <w:rsid w:val="00D234F2"/>
    <w:rsid w:val="00D26E62"/>
    <w:rsid w:val="00D27349"/>
    <w:rsid w:val="00D3012A"/>
    <w:rsid w:val="00D30AE1"/>
    <w:rsid w:val="00D30BCE"/>
    <w:rsid w:val="00D364A1"/>
    <w:rsid w:val="00D3734F"/>
    <w:rsid w:val="00D43980"/>
    <w:rsid w:val="00D61874"/>
    <w:rsid w:val="00D62D8B"/>
    <w:rsid w:val="00D73B41"/>
    <w:rsid w:val="00D920A6"/>
    <w:rsid w:val="00D95B98"/>
    <w:rsid w:val="00DC0B5C"/>
    <w:rsid w:val="00DC2A3B"/>
    <w:rsid w:val="00DC643C"/>
    <w:rsid w:val="00DD1DCD"/>
    <w:rsid w:val="00DD463E"/>
    <w:rsid w:val="00DD6142"/>
    <w:rsid w:val="00DE121B"/>
    <w:rsid w:val="00DE25F5"/>
    <w:rsid w:val="00DE48D8"/>
    <w:rsid w:val="00E06AC3"/>
    <w:rsid w:val="00E130A4"/>
    <w:rsid w:val="00E169D9"/>
    <w:rsid w:val="00E27665"/>
    <w:rsid w:val="00E33BC2"/>
    <w:rsid w:val="00E355DB"/>
    <w:rsid w:val="00E35C6D"/>
    <w:rsid w:val="00E35FAA"/>
    <w:rsid w:val="00E406E7"/>
    <w:rsid w:val="00E4136C"/>
    <w:rsid w:val="00E441F7"/>
    <w:rsid w:val="00E513B7"/>
    <w:rsid w:val="00E53221"/>
    <w:rsid w:val="00E54462"/>
    <w:rsid w:val="00E552BD"/>
    <w:rsid w:val="00E57BDC"/>
    <w:rsid w:val="00E61840"/>
    <w:rsid w:val="00E729C8"/>
    <w:rsid w:val="00E7598F"/>
    <w:rsid w:val="00E807E2"/>
    <w:rsid w:val="00E821C0"/>
    <w:rsid w:val="00E8447B"/>
    <w:rsid w:val="00E8493B"/>
    <w:rsid w:val="00E90028"/>
    <w:rsid w:val="00E93FC2"/>
    <w:rsid w:val="00E9418E"/>
    <w:rsid w:val="00EA1D09"/>
    <w:rsid w:val="00EB2023"/>
    <w:rsid w:val="00EB3BE5"/>
    <w:rsid w:val="00EB6DA1"/>
    <w:rsid w:val="00EC234E"/>
    <w:rsid w:val="00EC2A94"/>
    <w:rsid w:val="00ED1DA6"/>
    <w:rsid w:val="00ED2035"/>
    <w:rsid w:val="00ED6703"/>
    <w:rsid w:val="00EE13BC"/>
    <w:rsid w:val="00EE1D57"/>
    <w:rsid w:val="00EE3689"/>
    <w:rsid w:val="00EE643F"/>
    <w:rsid w:val="00EF3489"/>
    <w:rsid w:val="00EF53AF"/>
    <w:rsid w:val="00EF5860"/>
    <w:rsid w:val="00F00379"/>
    <w:rsid w:val="00F024A1"/>
    <w:rsid w:val="00F02D2E"/>
    <w:rsid w:val="00F035FB"/>
    <w:rsid w:val="00F05E8D"/>
    <w:rsid w:val="00F131E1"/>
    <w:rsid w:val="00F1465F"/>
    <w:rsid w:val="00F22DC7"/>
    <w:rsid w:val="00F22F5F"/>
    <w:rsid w:val="00F23C09"/>
    <w:rsid w:val="00F2477B"/>
    <w:rsid w:val="00F255E4"/>
    <w:rsid w:val="00F25EF7"/>
    <w:rsid w:val="00F26D13"/>
    <w:rsid w:val="00F30901"/>
    <w:rsid w:val="00F343FD"/>
    <w:rsid w:val="00F45927"/>
    <w:rsid w:val="00F53E1F"/>
    <w:rsid w:val="00F579F3"/>
    <w:rsid w:val="00F57A55"/>
    <w:rsid w:val="00F63278"/>
    <w:rsid w:val="00F64747"/>
    <w:rsid w:val="00F6491E"/>
    <w:rsid w:val="00F71DF6"/>
    <w:rsid w:val="00F7563C"/>
    <w:rsid w:val="00FA6376"/>
    <w:rsid w:val="00FA7156"/>
    <w:rsid w:val="00FC0984"/>
    <w:rsid w:val="00FC0F09"/>
    <w:rsid w:val="00FC4583"/>
    <w:rsid w:val="00FD1854"/>
    <w:rsid w:val="00FD3B61"/>
    <w:rsid w:val="00FD45F2"/>
    <w:rsid w:val="00FD6A56"/>
    <w:rsid w:val="00FD7F8D"/>
    <w:rsid w:val="00FF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6D88"/>
  <w15:chartTrackingRefBased/>
  <w15:docId w15:val="{D8BB5BD7-EC6A-4601-BB34-162E0AA5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3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3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7665"/>
    <w:rPr>
      <w:color w:val="0563C1" w:themeColor="hyperlink"/>
      <w:u w:val="single"/>
    </w:rPr>
  </w:style>
  <w:style w:type="paragraph" w:styleId="Title">
    <w:name w:val="Title"/>
    <w:basedOn w:val="Normal"/>
    <w:next w:val="Normal"/>
    <w:link w:val="TitleChar"/>
    <w:uiPriority w:val="10"/>
    <w:qFormat/>
    <w:rsid w:val="000D53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38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D53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389"/>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157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7A3"/>
    <w:rPr>
      <w:rFonts w:ascii="Segoe UI" w:hAnsi="Segoe UI" w:cs="Segoe UI"/>
      <w:sz w:val="18"/>
      <w:szCs w:val="18"/>
    </w:rPr>
  </w:style>
  <w:style w:type="paragraph" w:styleId="ListParagraph">
    <w:name w:val="List Paragraph"/>
    <w:basedOn w:val="Normal"/>
    <w:uiPriority w:val="34"/>
    <w:qFormat/>
    <w:rsid w:val="00A977E7"/>
    <w:pPr>
      <w:ind w:left="720"/>
      <w:contextualSpacing/>
    </w:pPr>
  </w:style>
  <w:style w:type="character" w:styleId="UnresolvedMention">
    <w:name w:val="Unresolved Mention"/>
    <w:basedOn w:val="DefaultParagraphFont"/>
    <w:uiPriority w:val="99"/>
    <w:semiHidden/>
    <w:unhideWhenUsed/>
    <w:rsid w:val="00C820AD"/>
    <w:rPr>
      <w:color w:val="605E5C"/>
      <w:shd w:val="clear" w:color="auto" w:fill="E1DFDD"/>
    </w:rPr>
  </w:style>
  <w:style w:type="paragraph" w:styleId="NoSpacing">
    <w:name w:val="No Spacing"/>
    <w:link w:val="NoSpacingChar"/>
    <w:uiPriority w:val="1"/>
    <w:qFormat/>
    <w:rsid w:val="00B328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8C8"/>
    <w:rPr>
      <w:rFonts w:eastAsiaTheme="minorEastAsia"/>
      <w:lang w:val="en-US"/>
    </w:rPr>
  </w:style>
  <w:style w:type="paragraph" w:styleId="Header">
    <w:name w:val="header"/>
    <w:basedOn w:val="Normal"/>
    <w:link w:val="HeaderChar"/>
    <w:uiPriority w:val="99"/>
    <w:unhideWhenUsed/>
    <w:rsid w:val="00046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A3E"/>
  </w:style>
  <w:style w:type="paragraph" w:styleId="Footer">
    <w:name w:val="footer"/>
    <w:basedOn w:val="Normal"/>
    <w:link w:val="FooterChar"/>
    <w:uiPriority w:val="99"/>
    <w:unhideWhenUsed/>
    <w:rsid w:val="00046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A3E"/>
  </w:style>
  <w:style w:type="paragraph" w:styleId="TOCHeading">
    <w:name w:val="TOC Heading"/>
    <w:basedOn w:val="Heading1"/>
    <w:next w:val="Normal"/>
    <w:uiPriority w:val="39"/>
    <w:unhideWhenUsed/>
    <w:qFormat/>
    <w:rsid w:val="00B54E25"/>
    <w:pPr>
      <w:outlineLvl w:val="9"/>
    </w:pPr>
    <w:rPr>
      <w:lang w:val="en-US"/>
    </w:rPr>
  </w:style>
  <w:style w:type="paragraph" w:styleId="TOC1">
    <w:name w:val="toc 1"/>
    <w:basedOn w:val="Normal"/>
    <w:next w:val="Normal"/>
    <w:autoRedefine/>
    <w:uiPriority w:val="39"/>
    <w:unhideWhenUsed/>
    <w:rsid w:val="00B54E2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enduring-power-attorney-duti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usticeinspectorates.gov.uk/hmicfrs/wp-content/uploads/crimes-against-older-people.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geuk.org.uk/globalassets/age-uk/documents/factsheets/fs40_deprivation_of_assets_in_social_care_fcs.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lasting-power-attorney-duties/start-using-pow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665FBF1ED274E618CD0F39A43E210D7"/>
        <w:category>
          <w:name w:val="General"/>
          <w:gallery w:val="placeholder"/>
        </w:category>
        <w:types>
          <w:type w:val="bbPlcHdr"/>
        </w:types>
        <w:behaviors>
          <w:behavior w:val="content"/>
        </w:behaviors>
        <w:guid w:val="{3B8DEDAA-93C9-4224-B62D-31D60F2B4479}"/>
      </w:docPartPr>
      <w:docPartBody>
        <w:p w:rsidR="00502E78" w:rsidRDefault="00D74FF2" w:rsidP="00D74FF2">
          <w:pPr>
            <w:pStyle w:val="8665FBF1ED274E618CD0F39A43E210D7"/>
          </w:pPr>
          <w:r>
            <w:rPr>
              <w:color w:val="2F5496" w:themeColor="accent1" w:themeShade="BF"/>
              <w:sz w:val="24"/>
              <w:szCs w:val="24"/>
            </w:rPr>
            <w:t>[Company name]</w:t>
          </w:r>
        </w:p>
      </w:docPartBody>
    </w:docPart>
    <w:docPart>
      <w:docPartPr>
        <w:name w:val="736785E2C7304CBEB5A3ABB611CC9130"/>
        <w:category>
          <w:name w:val="General"/>
          <w:gallery w:val="placeholder"/>
        </w:category>
        <w:types>
          <w:type w:val="bbPlcHdr"/>
        </w:types>
        <w:behaviors>
          <w:behavior w:val="content"/>
        </w:behaviors>
        <w:guid w:val="{2B21877B-9D35-4091-9312-062911C4E214}"/>
      </w:docPartPr>
      <w:docPartBody>
        <w:p w:rsidR="00502E78" w:rsidRDefault="00D74FF2" w:rsidP="00D74FF2">
          <w:pPr>
            <w:pStyle w:val="736785E2C7304CBEB5A3ABB611CC9130"/>
          </w:pPr>
          <w:r>
            <w:rPr>
              <w:rFonts w:asciiTheme="majorHAnsi" w:eastAsiaTheme="majorEastAsia" w:hAnsiTheme="majorHAnsi" w:cstheme="majorBidi"/>
              <w:color w:val="4472C4" w:themeColor="accent1"/>
              <w:sz w:val="88"/>
              <w:szCs w:val="88"/>
            </w:rPr>
            <w:t>[Document title]</w:t>
          </w:r>
        </w:p>
      </w:docPartBody>
    </w:docPart>
    <w:docPart>
      <w:docPartPr>
        <w:name w:val="01CC583BB0B24CF6B1A3EE852E6A26C5"/>
        <w:category>
          <w:name w:val="General"/>
          <w:gallery w:val="placeholder"/>
        </w:category>
        <w:types>
          <w:type w:val="bbPlcHdr"/>
        </w:types>
        <w:behaviors>
          <w:behavior w:val="content"/>
        </w:behaviors>
        <w:guid w:val="{E115EFBF-CD68-4BD6-B4F3-5562AB08843C}"/>
      </w:docPartPr>
      <w:docPartBody>
        <w:p w:rsidR="00502E78" w:rsidRDefault="00D74FF2" w:rsidP="00D74FF2">
          <w:pPr>
            <w:pStyle w:val="01CC583BB0B24CF6B1A3EE852E6A26C5"/>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FF2"/>
    <w:rsid w:val="00502E78"/>
    <w:rsid w:val="00D74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65FBF1ED274E618CD0F39A43E210D7">
    <w:name w:val="8665FBF1ED274E618CD0F39A43E210D7"/>
    <w:rsid w:val="00D74FF2"/>
  </w:style>
  <w:style w:type="paragraph" w:customStyle="1" w:styleId="736785E2C7304CBEB5A3ABB611CC9130">
    <w:name w:val="736785E2C7304CBEB5A3ABB611CC9130"/>
    <w:rsid w:val="00D74FF2"/>
  </w:style>
  <w:style w:type="paragraph" w:customStyle="1" w:styleId="01CC583BB0B24CF6B1A3EE852E6A26C5">
    <w:name w:val="01CC583BB0B24CF6B1A3EE852E6A26C5"/>
    <w:rsid w:val="00D74FF2"/>
  </w:style>
  <w:style w:type="paragraph" w:customStyle="1" w:styleId="43A607834E2C4B7EA86197A067652432">
    <w:name w:val="43A607834E2C4B7EA86197A067652432"/>
    <w:rsid w:val="00D74FF2"/>
  </w:style>
  <w:style w:type="paragraph" w:customStyle="1" w:styleId="CD29015D3D2A46089F913D44FD13DA1C">
    <w:name w:val="CD29015D3D2A46089F913D44FD13DA1C"/>
    <w:rsid w:val="00D74F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4" ma:contentTypeDescription="Create a new document." ma:contentTypeScope="" ma:versionID="3186d964077f834548352afed1a793c0">
  <xsd:schema xmlns:xsd="http://www.w3.org/2001/XMLSchema" xmlns:xs="http://www.w3.org/2001/XMLSchema" xmlns:p="http://schemas.microsoft.com/office/2006/metadata/properties" xmlns:ns3="519837e8-01a5-40c1-92fc-083e233b17f1" targetNamespace="http://schemas.microsoft.com/office/2006/metadata/properties" ma:root="true" ma:fieldsID="2173135c37aa1b01df079a76147c1fa9" ns3:_="">
    <xsd:import namespace="519837e8-01a5-40c1-92fc-083e233b17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278A5-E6D1-4E21-A595-AC2BA562522C}">
  <ds:schemaRefs>
    <ds:schemaRef ds:uri="http://schemas.microsoft.com/sharepoint/v3/contenttype/forms"/>
  </ds:schemaRefs>
</ds:datastoreItem>
</file>

<file path=customXml/itemProps2.xml><?xml version="1.0" encoding="utf-8"?>
<ds:datastoreItem xmlns:ds="http://schemas.openxmlformats.org/officeDocument/2006/customXml" ds:itemID="{F97C1F5C-CFB5-447B-844C-3B7FCFB6F3BA}">
  <ds:schemaRefs>
    <ds:schemaRef ds:uri="http://schemas.microsoft.com/office/2006/metadata/properties"/>
    <ds:schemaRef ds:uri="http://www.w3.org/XML/1998/namespace"/>
    <ds:schemaRef ds:uri="http://schemas.openxmlformats.org/package/2006/metadata/core-properties"/>
    <ds:schemaRef ds:uri="http://purl.org/dc/elements/1.1/"/>
    <ds:schemaRef ds:uri="http://purl.org/dc/terms/"/>
    <ds:schemaRef ds:uri="http://purl.org/dc/dcmitype/"/>
    <ds:schemaRef ds:uri="http://schemas.microsoft.com/office/2006/documentManagement/types"/>
    <ds:schemaRef ds:uri="http://schemas.microsoft.com/office/infopath/2007/PartnerControls"/>
    <ds:schemaRef ds:uri="519837e8-01a5-40c1-92fc-083e233b17f1"/>
  </ds:schemaRefs>
</ds:datastoreItem>
</file>

<file path=customXml/itemProps3.xml><?xml version="1.0" encoding="utf-8"?>
<ds:datastoreItem xmlns:ds="http://schemas.openxmlformats.org/officeDocument/2006/customXml" ds:itemID="{824F5310-E1AF-47BC-A221-C5870C5432AD}">
  <ds:schemaRefs>
    <ds:schemaRef ds:uri="http://schemas.openxmlformats.org/officeDocument/2006/bibliography"/>
  </ds:schemaRefs>
</ds:datastoreItem>
</file>

<file path=customXml/itemProps4.xml><?xml version="1.0" encoding="utf-8"?>
<ds:datastoreItem xmlns:ds="http://schemas.openxmlformats.org/officeDocument/2006/customXml" ds:itemID="{028168CA-377B-47F5-A098-93B453F299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9837e8-01a5-40c1-92fc-083e233b17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5163</Words>
  <Characters>29435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Lucy Durnell</Company>
  <LinksUpToDate>false</LinksUpToDate>
  <CharactersWithSpaces>34529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Financial Abuse of Elderly Victims carried out by Power of Attorneys</dc:title>
  <dc:subject>Literature Review</dc:subject>
  <dc:creator>Lucy Durnell (P146488)</dc:creator>
  <cp:keywords/>
  <dc:description/>
  <cp:lastModifiedBy>Lucy Durnell (P146488)</cp:lastModifiedBy>
  <cp:revision>2</cp:revision>
  <dcterms:created xsi:type="dcterms:W3CDTF">2020-09-20T14:14:00Z</dcterms:created>
  <dcterms:modified xsi:type="dcterms:W3CDTF">2020-09-20T14:14:00Z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0x010100577FD29749D55546A287FD53B2BEE581</vt:lpwstr>
  </property>
</Properties>
</file>