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84AE9" w14:textId="77777777" w:rsidR="00EB3541" w:rsidRDefault="007B01DC">
      <w:pPr>
        <w:spacing w:line="360" w:lineRule="auto"/>
        <w:rPr>
          <w:sz w:val="24"/>
          <w:szCs w:val="24"/>
        </w:rPr>
      </w:pPr>
      <w:r>
        <w:rPr>
          <w:sz w:val="24"/>
          <w:szCs w:val="24"/>
        </w:rPr>
        <w:t xml:space="preserve">Name: Abbie Roberts </w:t>
      </w:r>
    </w:p>
    <w:p w14:paraId="5EC84AEA" w14:textId="77777777" w:rsidR="00EB3541" w:rsidRDefault="007B01DC">
      <w:pPr>
        <w:spacing w:line="360" w:lineRule="auto"/>
        <w:rPr>
          <w:sz w:val="24"/>
          <w:szCs w:val="24"/>
        </w:rPr>
      </w:pPr>
      <w:r>
        <w:rPr>
          <w:sz w:val="24"/>
          <w:szCs w:val="24"/>
        </w:rPr>
        <w:t>Student number: 2520868</w:t>
      </w:r>
    </w:p>
    <w:p w14:paraId="5EC84AEB" w14:textId="77777777" w:rsidR="00EB3541" w:rsidRDefault="007B01DC">
      <w:pPr>
        <w:spacing w:line="360" w:lineRule="auto"/>
        <w:rPr>
          <w:sz w:val="24"/>
          <w:szCs w:val="24"/>
        </w:rPr>
      </w:pPr>
      <w:r>
        <w:rPr>
          <w:sz w:val="24"/>
          <w:szCs w:val="24"/>
        </w:rPr>
        <w:t>Programme: BA Young People, Communities and Youth Work</w:t>
      </w:r>
    </w:p>
    <w:p w14:paraId="5EC84AEC" w14:textId="77777777" w:rsidR="00EB3541" w:rsidRDefault="007B01DC">
      <w:pPr>
        <w:spacing w:line="360" w:lineRule="auto"/>
        <w:rPr>
          <w:sz w:val="24"/>
          <w:szCs w:val="24"/>
        </w:rPr>
      </w:pPr>
      <w:r>
        <w:rPr>
          <w:sz w:val="24"/>
          <w:szCs w:val="24"/>
        </w:rPr>
        <w:t>Module name: Foundations of Youth Work Practice</w:t>
      </w:r>
    </w:p>
    <w:p w14:paraId="5EC84AED" w14:textId="77777777" w:rsidR="00EB3541" w:rsidRDefault="007B01DC">
      <w:pPr>
        <w:spacing w:line="360" w:lineRule="auto"/>
        <w:rPr>
          <w:sz w:val="24"/>
          <w:szCs w:val="24"/>
        </w:rPr>
      </w:pPr>
      <w:r>
        <w:rPr>
          <w:sz w:val="24"/>
          <w:szCs w:val="24"/>
        </w:rPr>
        <w:t>Module code: ECYW4013</w:t>
      </w:r>
    </w:p>
    <w:p w14:paraId="5EC84AEE" w14:textId="67313D18" w:rsidR="00EB3541" w:rsidRDefault="007B01DC">
      <w:pPr>
        <w:spacing w:line="360" w:lineRule="auto"/>
        <w:rPr>
          <w:sz w:val="24"/>
          <w:szCs w:val="24"/>
        </w:rPr>
      </w:pPr>
      <w:r>
        <w:rPr>
          <w:sz w:val="24"/>
          <w:szCs w:val="24"/>
        </w:rPr>
        <w:t>Word count: 1,</w:t>
      </w:r>
      <w:r w:rsidR="00BB05D7">
        <w:rPr>
          <w:sz w:val="24"/>
          <w:szCs w:val="24"/>
        </w:rPr>
        <w:t>4</w:t>
      </w:r>
      <w:r w:rsidR="00BD401B">
        <w:rPr>
          <w:sz w:val="24"/>
          <w:szCs w:val="24"/>
        </w:rPr>
        <w:t>77</w:t>
      </w:r>
    </w:p>
    <w:p w14:paraId="5EC84AF1" w14:textId="77777777" w:rsidR="00EB3541" w:rsidRDefault="00EB3541">
      <w:pPr>
        <w:spacing w:line="360" w:lineRule="auto"/>
        <w:rPr>
          <w:sz w:val="24"/>
          <w:szCs w:val="24"/>
        </w:rPr>
      </w:pPr>
    </w:p>
    <w:p w14:paraId="07EC1100" w14:textId="77777777" w:rsidR="00D76A4E" w:rsidRDefault="00D76A4E">
      <w:pPr>
        <w:spacing w:line="360" w:lineRule="auto"/>
        <w:rPr>
          <w:b/>
          <w:bCs/>
          <w:sz w:val="24"/>
          <w:szCs w:val="24"/>
        </w:rPr>
      </w:pPr>
    </w:p>
    <w:p w14:paraId="5EC84AF2" w14:textId="77777777" w:rsidR="00EB3541" w:rsidRDefault="00EB3541">
      <w:pPr>
        <w:spacing w:line="360" w:lineRule="auto"/>
        <w:rPr>
          <w:sz w:val="24"/>
          <w:szCs w:val="24"/>
        </w:rPr>
      </w:pPr>
    </w:p>
    <w:p w14:paraId="5EC84AF3" w14:textId="77777777" w:rsidR="00EB3541" w:rsidRDefault="00EB3541">
      <w:pPr>
        <w:spacing w:line="360" w:lineRule="auto"/>
        <w:rPr>
          <w:sz w:val="24"/>
          <w:szCs w:val="24"/>
        </w:rPr>
      </w:pPr>
    </w:p>
    <w:p w14:paraId="5EC84AF4" w14:textId="77777777" w:rsidR="00EB3541" w:rsidRDefault="00EB3541">
      <w:pPr>
        <w:spacing w:line="360" w:lineRule="auto"/>
        <w:rPr>
          <w:sz w:val="24"/>
          <w:szCs w:val="24"/>
        </w:rPr>
      </w:pPr>
    </w:p>
    <w:p w14:paraId="5EC84AF5" w14:textId="77777777" w:rsidR="00EB3541" w:rsidRDefault="00EB3541">
      <w:pPr>
        <w:spacing w:line="360" w:lineRule="auto"/>
        <w:rPr>
          <w:sz w:val="24"/>
          <w:szCs w:val="24"/>
        </w:rPr>
      </w:pPr>
    </w:p>
    <w:p w14:paraId="5EC84AF6" w14:textId="77777777" w:rsidR="00EB3541" w:rsidRDefault="00EB3541">
      <w:pPr>
        <w:spacing w:line="360" w:lineRule="auto"/>
        <w:rPr>
          <w:sz w:val="24"/>
          <w:szCs w:val="24"/>
        </w:rPr>
      </w:pPr>
    </w:p>
    <w:p w14:paraId="5EC84AF7" w14:textId="77777777" w:rsidR="00EB3541" w:rsidRDefault="00EB3541">
      <w:pPr>
        <w:spacing w:line="360" w:lineRule="auto"/>
        <w:rPr>
          <w:sz w:val="24"/>
          <w:szCs w:val="24"/>
        </w:rPr>
      </w:pPr>
    </w:p>
    <w:p w14:paraId="5EC84AF8" w14:textId="77777777" w:rsidR="00EB3541" w:rsidRDefault="00EB3541">
      <w:pPr>
        <w:spacing w:line="360" w:lineRule="auto"/>
        <w:rPr>
          <w:sz w:val="24"/>
          <w:szCs w:val="24"/>
        </w:rPr>
      </w:pPr>
    </w:p>
    <w:p w14:paraId="5EC84AF9" w14:textId="77777777" w:rsidR="00EB3541" w:rsidRDefault="00EB3541">
      <w:pPr>
        <w:spacing w:line="360" w:lineRule="auto"/>
        <w:rPr>
          <w:sz w:val="24"/>
          <w:szCs w:val="24"/>
        </w:rPr>
      </w:pPr>
    </w:p>
    <w:p w14:paraId="5EC84AFA" w14:textId="77777777" w:rsidR="00EB3541" w:rsidRDefault="00EB3541">
      <w:pPr>
        <w:spacing w:line="360" w:lineRule="auto"/>
        <w:rPr>
          <w:sz w:val="24"/>
          <w:szCs w:val="24"/>
        </w:rPr>
      </w:pPr>
    </w:p>
    <w:p w14:paraId="5EC84AFB" w14:textId="77777777" w:rsidR="00EB3541" w:rsidRDefault="00EB3541">
      <w:pPr>
        <w:spacing w:line="360" w:lineRule="auto"/>
        <w:rPr>
          <w:sz w:val="24"/>
          <w:szCs w:val="24"/>
        </w:rPr>
      </w:pPr>
    </w:p>
    <w:p w14:paraId="5EC84AFC" w14:textId="77777777" w:rsidR="00EB3541" w:rsidRDefault="00EB3541">
      <w:pPr>
        <w:spacing w:line="360" w:lineRule="auto"/>
        <w:rPr>
          <w:sz w:val="24"/>
          <w:szCs w:val="24"/>
        </w:rPr>
      </w:pPr>
    </w:p>
    <w:p w14:paraId="5EC84AFD" w14:textId="77777777" w:rsidR="00EB3541" w:rsidRDefault="00EB3541">
      <w:pPr>
        <w:spacing w:line="360" w:lineRule="auto"/>
        <w:rPr>
          <w:sz w:val="24"/>
          <w:szCs w:val="24"/>
        </w:rPr>
      </w:pPr>
    </w:p>
    <w:p w14:paraId="5EC84AFE" w14:textId="77777777" w:rsidR="00EB3541" w:rsidRDefault="00EB3541">
      <w:pPr>
        <w:spacing w:line="360" w:lineRule="auto"/>
        <w:rPr>
          <w:sz w:val="24"/>
          <w:szCs w:val="24"/>
        </w:rPr>
      </w:pPr>
    </w:p>
    <w:p w14:paraId="5EC84AFF" w14:textId="77777777" w:rsidR="00EB3541" w:rsidRDefault="00EB3541">
      <w:pPr>
        <w:spacing w:line="360" w:lineRule="auto"/>
        <w:rPr>
          <w:sz w:val="24"/>
          <w:szCs w:val="24"/>
        </w:rPr>
      </w:pPr>
    </w:p>
    <w:p w14:paraId="5EC84B00" w14:textId="77777777" w:rsidR="00EB3541" w:rsidRDefault="00EB3541">
      <w:pPr>
        <w:spacing w:line="360" w:lineRule="auto"/>
        <w:rPr>
          <w:sz w:val="24"/>
          <w:szCs w:val="24"/>
        </w:rPr>
      </w:pPr>
    </w:p>
    <w:p w14:paraId="5EC84B01" w14:textId="77777777" w:rsidR="00EB3541" w:rsidRDefault="00EB3541">
      <w:pPr>
        <w:spacing w:line="360" w:lineRule="auto"/>
        <w:rPr>
          <w:sz w:val="24"/>
          <w:szCs w:val="24"/>
        </w:rPr>
      </w:pPr>
    </w:p>
    <w:p w14:paraId="5EC84B02" w14:textId="77777777" w:rsidR="00EB3541" w:rsidRDefault="00EB3541">
      <w:pPr>
        <w:spacing w:line="360" w:lineRule="auto"/>
        <w:rPr>
          <w:sz w:val="24"/>
          <w:szCs w:val="24"/>
        </w:rPr>
      </w:pPr>
    </w:p>
    <w:p w14:paraId="5EC84B03" w14:textId="77777777" w:rsidR="00EB3541" w:rsidRDefault="00EB3541">
      <w:pPr>
        <w:spacing w:line="360" w:lineRule="auto"/>
        <w:rPr>
          <w:sz w:val="24"/>
          <w:szCs w:val="24"/>
        </w:rPr>
      </w:pPr>
    </w:p>
    <w:p w14:paraId="5EC84B04" w14:textId="77777777" w:rsidR="00EB3541" w:rsidRDefault="00EB3541">
      <w:pPr>
        <w:spacing w:line="360" w:lineRule="auto"/>
        <w:rPr>
          <w:sz w:val="24"/>
          <w:szCs w:val="24"/>
        </w:rPr>
      </w:pPr>
    </w:p>
    <w:p w14:paraId="5EC84B05" w14:textId="77777777" w:rsidR="00EB3541" w:rsidRDefault="00EB3541">
      <w:pPr>
        <w:spacing w:line="360" w:lineRule="auto"/>
        <w:rPr>
          <w:sz w:val="24"/>
          <w:szCs w:val="24"/>
        </w:rPr>
      </w:pPr>
    </w:p>
    <w:p w14:paraId="5EC84B06" w14:textId="77777777" w:rsidR="00EB3541" w:rsidRDefault="00EB3541">
      <w:pPr>
        <w:spacing w:line="360" w:lineRule="auto"/>
        <w:rPr>
          <w:sz w:val="24"/>
          <w:szCs w:val="24"/>
        </w:rPr>
      </w:pPr>
    </w:p>
    <w:p w14:paraId="5EC84B07" w14:textId="77777777" w:rsidR="00EB3541" w:rsidRDefault="00EB3541">
      <w:pPr>
        <w:spacing w:line="360" w:lineRule="auto"/>
        <w:rPr>
          <w:sz w:val="24"/>
          <w:szCs w:val="24"/>
        </w:rPr>
      </w:pPr>
    </w:p>
    <w:p w14:paraId="5EC84B08" w14:textId="77777777" w:rsidR="00EB3541" w:rsidRDefault="00EB3541">
      <w:pPr>
        <w:spacing w:line="360" w:lineRule="auto"/>
        <w:rPr>
          <w:sz w:val="24"/>
          <w:szCs w:val="24"/>
        </w:rPr>
      </w:pPr>
    </w:p>
    <w:p w14:paraId="5EC84B09" w14:textId="77777777" w:rsidR="00EB3541" w:rsidRDefault="00EB3541">
      <w:pPr>
        <w:spacing w:line="360" w:lineRule="auto"/>
        <w:rPr>
          <w:sz w:val="24"/>
          <w:szCs w:val="24"/>
        </w:rPr>
      </w:pPr>
    </w:p>
    <w:p w14:paraId="5EC84B0A" w14:textId="77777777" w:rsidR="00EB3541" w:rsidRDefault="00EB3541">
      <w:pPr>
        <w:spacing w:line="360" w:lineRule="auto"/>
        <w:rPr>
          <w:sz w:val="24"/>
          <w:szCs w:val="24"/>
        </w:rPr>
      </w:pPr>
    </w:p>
    <w:p w14:paraId="5EC84B0B" w14:textId="1A743995" w:rsidR="00EB3541" w:rsidRDefault="007B01DC">
      <w:pPr>
        <w:spacing w:line="360" w:lineRule="auto"/>
        <w:rPr>
          <w:sz w:val="24"/>
          <w:szCs w:val="24"/>
        </w:rPr>
      </w:pPr>
      <w:r>
        <w:rPr>
          <w:sz w:val="24"/>
          <w:szCs w:val="24"/>
        </w:rPr>
        <w:lastRenderedPageBreak/>
        <w:t>The definition of youth work is vague and can often be disputed due to the diverse ways in which youth work occurs. The National Occupational Standards for Youth work s</w:t>
      </w:r>
      <w:r w:rsidR="000D6B31">
        <w:rPr>
          <w:sz w:val="24"/>
          <w:szCs w:val="24"/>
        </w:rPr>
        <w:t xml:space="preserve">uggests that </w:t>
      </w:r>
      <w:r w:rsidR="00127E68">
        <w:rPr>
          <w:sz w:val="24"/>
          <w:szCs w:val="24"/>
        </w:rPr>
        <w:t xml:space="preserve">the purpose of youth work is to support young </w:t>
      </w:r>
      <w:r w:rsidR="00AE4751">
        <w:rPr>
          <w:sz w:val="24"/>
          <w:szCs w:val="24"/>
        </w:rPr>
        <w:t>people’s</w:t>
      </w:r>
      <w:r w:rsidR="00127E68">
        <w:rPr>
          <w:sz w:val="24"/>
          <w:szCs w:val="24"/>
        </w:rPr>
        <w:t xml:space="preserve"> holistic development</w:t>
      </w:r>
      <w:r w:rsidR="00284C7B">
        <w:rPr>
          <w:sz w:val="24"/>
          <w:szCs w:val="24"/>
        </w:rPr>
        <w:t xml:space="preserve"> and enable them to </w:t>
      </w:r>
      <w:r w:rsidR="008D1D04">
        <w:rPr>
          <w:sz w:val="24"/>
          <w:szCs w:val="24"/>
        </w:rPr>
        <w:t xml:space="preserve">thrive in society </w:t>
      </w:r>
      <w:r>
        <w:rPr>
          <w:sz w:val="24"/>
          <w:szCs w:val="24"/>
        </w:rPr>
        <w:t>(CLD Standards Council Scotland, 2023). It is argued that the term ‘youth work’ has been a contentious topic for some time, occasionally leading to “fierce debate” (</w:t>
      </w:r>
      <w:proofErr w:type="spellStart"/>
      <w:r>
        <w:rPr>
          <w:sz w:val="24"/>
          <w:szCs w:val="24"/>
        </w:rPr>
        <w:t>Batsleer</w:t>
      </w:r>
      <w:proofErr w:type="spellEnd"/>
      <w:r>
        <w:rPr>
          <w:sz w:val="24"/>
          <w:szCs w:val="24"/>
        </w:rPr>
        <w:t>, Davies 2010 p1). Because youth work occurs in such diverse settings it is challenging to define the term ‘youth work’ accurately. Simplistically, youth work refers to the notion of supporting young people in whatever way they need, wherever they are. The ‘role’ of a youth worker is constantly evolving. Therefore, youth work can often be better defined through the values as opposed to the method (</w:t>
      </w:r>
      <w:proofErr w:type="spellStart"/>
      <w:r>
        <w:rPr>
          <w:sz w:val="24"/>
          <w:szCs w:val="24"/>
        </w:rPr>
        <w:t>Batsleer</w:t>
      </w:r>
      <w:proofErr w:type="spellEnd"/>
      <w:r>
        <w:rPr>
          <w:sz w:val="24"/>
          <w:szCs w:val="24"/>
        </w:rPr>
        <w:t xml:space="preserve">, Davies 2010). The national occupational standards </w:t>
      </w:r>
      <w:r w:rsidR="00C72B74">
        <w:rPr>
          <w:sz w:val="24"/>
          <w:szCs w:val="24"/>
        </w:rPr>
        <w:t>explain</w:t>
      </w:r>
      <w:r>
        <w:rPr>
          <w:sz w:val="24"/>
          <w:szCs w:val="24"/>
        </w:rPr>
        <w:t xml:space="preserve"> the values and principles of youth work as follows:</w:t>
      </w:r>
    </w:p>
    <w:p w14:paraId="5EC84B0C" w14:textId="77777777" w:rsidR="00EB3541" w:rsidRDefault="007B01DC">
      <w:pPr>
        <w:numPr>
          <w:ilvl w:val="0"/>
          <w:numId w:val="1"/>
        </w:numPr>
        <w:spacing w:line="360" w:lineRule="auto"/>
        <w:rPr>
          <w:sz w:val="24"/>
          <w:szCs w:val="24"/>
        </w:rPr>
      </w:pPr>
      <w:r>
        <w:rPr>
          <w:sz w:val="24"/>
          <w:szCs w:val="24"/>
        </w:rPr>
        <w:t xml:space="preserve">Participation and active involvement </w:t>
      </w:r>
    </w:p>
    <w:p w14:paraId="5EC84B0D" w14:textId="77777777" w:rsidR="00EB3541" w:rsidRDefault="007B01DC">
      <w:pPr>
        <w:numPr>
          <w:ilvl w:val="0"/>
          <w:numId w:val="1"/>
        </w:numPr>
        <w:spacing w:line="360" w:lineRule="auto"/>
        <w:rPr>
          <w:sz w:val="24"/>
          <w:szCs w:val="24"/>
        </w:rPr>
      </w:pPr>
      <w:r>
        <w:rPr>
          <w:sz w:val="24"/>
          <w:szCs w:val="24"/>
        </w:rPr>
        <w:t xml:space="preserve">Equality, diversity and inclusion </w:t>
      </w:r>
    </w:p>
    <w:p w14:paraId="5EC84B0E" w14:textId="77777777" w:rsidR="00EB3541" w:rsidRDefault="007B01DC">
      <w:pPr>
        <w:numPr>
          <w:ilvl w:val="0"/>
          <w:numId w:val="1"/>
        </w:numPr>
        <w:spacing w:line="360" w:lineRule="auto"/>
        <w:rPr>
          <w:sz w:val="24"/>
          <w:szCs w:val="24"/>
        </w:rPr>
      </w:pPr>
      <w:r>
        <w:rPr>
          <w:sz w:val="24"/>
          <w:szCs w:val="24"/>
        </w:rPr>
        <w:t xml:space="preserve">Partnership with young people and others </w:t>
      </w:r>
    </w:p>
    <w:p w14:paraId="5EC84B0F" w14:textId="77777777" w:rsidR="00EB3541" w:rsidRDefault="007B01DC">
      <w:pPr>
        <w:numPr>
          <w:ilvl w:val="0"/>
          <w:numId w:val="1"/>
        </w:numPr>
        <w:spacing w:line="360" w:lineRule="auto"/>
        <w:rPr>
          <w:sz w:val="24"/>
          <w:szCs w:val="24"/>
        </w:rPr>
      </w:pPr>
      <w:r>
        <w:rPr>
          <w:sz w:val="24"/>
          <w:szCs w:val="24"/>
        </w:rPr>
        <w:t xml:space="preserve">Personal, social and political development </w:t>
      </w:r>
    </w:p>
    <w:p w14:paraId="258BC7E1" w14:textId="35833A04" w:rsidR="005A3085" w:rsidRDefault="005A3085" w:rsidP="005A3085">
      <w:pPr>
        <w:spacing w:line="360" w:lineRule="auto"/>
        <w:ind w:left="720"/>
        <w:rPr>
          <w:sz w:val="24"/>
          <w:szCs w:val="24"/>
        </w:rPr>
      </w:pPr>
      <w:r>
        <w:rPr>
          <w:sz w:val="24"/>
          <w:szCs w:val="24"/>
        </w:rPr>
        <w:t>(CLD Standards Council Scotland, 2019 cited in CLD Standards Council Scotland, 2023)</w:t>
      </w:r>
      <w:r w:rsidR="00C72B74">
        <w:rPr>
          <w:sz w:val="24"/>
          <w:szCs w:val="24"/>
        </w:rPr>
        <w:t>.</w:t>
      </w:r>
    </w:p>
    <w:p w14:paraId="5EC84B10" w14:textId="77777777" w:rsidR="00EB3541" w:rsidRDefault="00EB3541">
      <w:pPr>
        <w:spacing w:line="360" w:lineRule="auto"/>
        <w:rPr>
          <w:sz w:val="24"/>
          <w:szCs w:val="24"/>
        </w:rPr>
      </w:pPr>
    </w:p>
    <w:p w14:paraId="5EC84B11" w14:textId="1B4563DD" w:rsidR="00EB3541" w:rsidRDefault="007B01DC">
      <w:pPr>
        <w:spacing w:line="360" w:lineRule="auto"/>
        <w:rPr>
          <w:sz w:val="24"/>
          <w:szCs w:val="24"/>
        </w:rPr>
      </w:pPr>
      <w:r>
        <w:rPr>
          <w:sz w:val="24"/>
          <w:szCs w:val="24"/>
        </w:rPr>
        <w:t xml:space="preserve">The values and principles for effective youth work have been broken down into </w:t>
      </w:r>
      <w:r w:rsidR="00CD5930">
        <w:rPr>
          <w:sz w:val="24"/>
          <w:szCs w:val="24"/>
        </w:rPr>
        <w:t>“</w:t>
      </w:r>
      <w:r>
        <w:rPr>
          <w:sz w:val="24"/>
          <w:szCs w:val="24"/>
        </w:rPr>
        <w:t>five pillars</w:t>
      </w:r>
      <w:r w:rsidR="00CD5930">
        <w:rPr>
          <w:sz w:val="24"/>
          <w:szCs w:val="24"/>
        </w:rPr>
        <w:t>”.</w:t>
      </w:r>
      <w:r>
        <w:rPr>
          <w:sz w:val="24"/>
          <w:szCs w:val="24"/>
        </w:rPr>
        <w:t xml:space="preserve"> (Youth Work in Wales Review Group, 2022, p</w:t>
      </w:r>
      <w:r w:rsidR="00C61B43">
        <w:rPr>
          <w:sz w:val="24"/>
          <w:szCs w:val="24"/>
        </w:rPr>
        <w:t xml:space="preserve">. </w:t>
      </w:r>
      <w:r>
        <w:rPr>
          <w:sz w:val="24"/>
          <w:szCs w:val="24"/>
        </w:rPr>
        <w:t xml:space="preserve">8). </w:t>
      </w:r>
    </w:p>
    <w:p w14:paraId="5EC84B12" w14:textId="77777777" w:rsidR="00EB3541" w:rsidRDefault="007B01DC">
      <w:pPr>
        <w:spacing w:line="360" w:lineRule="auto"/>
        <w:rPr>
          <w:sz w:val="24"/>
          <w:szCs w:val="24"/>
        </w:rPr>
      </w:pPr>
      <w:r>
        <w:rPr>
          <w:sz w:val="24"/>
          <w:szCs w:val="24"/>
        </w:rPr>
        <w:t xml:space="preserve"> </w:t>
      </w:r>
    </w:p>
    <w:p w14:paraId="5EC84B13" w14:textId="2435D47C" w:rsidR="00EB3541" w:rsidRDefault="007B01DC">
      <w:pPr>
        <w:spacing w:line="360" w:lineRule="auto"/>
        <w:rPr>
          <w:b/>
          <w:bCs/>
          <w:sz w:val="24"/>
          <w:szCs w:val="24"/>
        </w:rPr>
      </w:pPr>
      <w:r>
        <w:rPr>
          <w:sz w:val="24"/>
          <w:szCs w:val="24"/>
        </w:rPr>
        <w:t xml:space="preserve">Whilst developing relationships are key when delivering youth work, young people do not initially engage in youth work to satisfy a need to develop a relationship with a youth worker, but instead to engage in what is on offer and they return for the unexpected relationships they find with workers. The relationship a young person has with a youth worker will largely depend on the setting in which they are accessing youth work (Jeffs, Smith, 2010). However, the responsibilities of youth workers to young people will remain the same (ETS Wales, YMCA Wales Community College, 2012). Once a relationship has been established, the youth worker can begin to provide opportunities that educate, safeguard and advocate for but more importantly, with young people. </w:t>
      </w:r>
      <w:r w:rsidR="007D1F95">
        <w:rPr>
          <w:sz w:val="24"/>
          <w:szCs w:val="24"/>
        </w:rPr>
        <w:t>A core</w:t>
      </w:r>
      <w:r w:rsidR="00FF5AF3">
        <w:rPr>
          <w:sz w:val="24"/>
          <w:szCs w:val="24"/>
        </w:rPr>
        <w:t xml:space="preserve"> value</w:t>
      </w:r>
      <w:r>
        <w:rPr>
          <w:sz w:val="24"/>
          <w:szCs w:val="24"/>
        </w:rPr>
        <w:t xml:space="preserve"> of youth work is working in partnership with young people and other services to support their development </w:t>
      </w:r>
      <w:r w:rsidR="00180A85">
        <w:rPr>
          <w:sz w:val="24"/>
          <w:szCs w:val="24"/>
        </w:rPr>
        <w:t>(CLD Standards Council Scotland, 2019 cited in CLD Standards Council Scotland, 2023).</w:t>
      </w:r>
    </w:p>
    <w:p w14:paraId="5EC84B14" w14:textId="77777777" w:rsidR="00EB3541" w:rsidRDefault="00EB3541">
      <w:pPr>
        <w:spacing w:line="360" w:lineRule="auto"/>
        <w:rPr>
          <w:b/>
          <w:bCs/>
          <w:sz w:val="24"/>
          <w:szCs w:val="24"/>
        </w:rPr>
      </w:pPr>
    </w:p>
    <w:p w14:paraId="5EC84B15" w14:textId="1D83F292" w:rsidR="00EB3541" w:rsidRDefault="007B01DC">
      <w:pPr>
        <w:spacing w:line="360" w:lineRule="auto"/>
        <w:rPr>
          <w:sz w:val="24"/>
          <w:szCs w:val="24"/>
        </w:rPr>
      </w:pPr>
      <w:r>
        <w:rPr>
          <w:sz w:val="24"/>
          <w:szCs w:val="24"/>
        </w:rPr>
        <w:t xml:space="preserve">Although youth work practice differs significantly from that of formal education it is fundamentally educative with a focus on the holistic development of young people as opposed to academia. This is reflected in functional area ‘b’ of the National Occupational Standards where it </w:t>
      </w:r>
      <w:r w:rsidR="00B764B2">
        <w:rPr>
          <w:sz w:val="24"/>
          <w:szCs w:val="24"/>
        </w:rPr>
        <w:t xml:space="preserve">highlights </w:t>
      </w:r>
      <w:r w:rsidR="00B4603B">
        <w:rPr>
          <w:sz w:val="24"/>
          <w:szCs w:val="24"/>
        </w:rPr>
        <w:t xml:space="preserve">another value </w:t>
      </w:r>
      <w:r>
        <w:rPr>
          <w:sz w:val="24"/>
          <w:szCs w:val="24"/>
        </w:rPr>
        <w:t>of youth work is to “facilitate learning and development of young people through planning and implementing learning activities in youth work”</w:t>
      </w:r>
      <w:r w:rsidR="007D4369">
        <w:rPr>
          <w:sz w:val="24"/>
          <w:szCs w:val="24"/>
        </w:rPr>
        <w:t xml:space="preserve"> </w:t>
      </w:r>
      <w:r>
        <w:rPr>
          <w:sz w:val="24"/>
          <w:szCs w:val="24"/>
        </w:rPr>
        <w:t xml:space="preserve">(CLD </w:t>
      </w:r>
      <w:r w:rsidR="00212FD3">
        <w:rPr>
          <w:sz w:val="24"/>
          <w:szCs w:val="24"/>
        </w:rPr>
        <w:t>S</w:t>
      </w:r>
      <w:r>
        <w:rPr>
          <w:sz w:val="24"/>
          <w:szCs w:val="24"/>
        </w:rPr>
        <w:t xml:space="preserve">tandards </w:t>
      </w:r>
      <w:r w:rsidR="00212FD3">
        <w:rPr>
          <w:sz w:val="24"/>
          <w:szCs w:val="24"/>
        </w:rPr>
        <w:t>C</w:t>
      </w:r>
      <w:r>
        <w:rPr>
          <w:sz w:val="24"/>
          <w:szCs w:val="24"/>
        </w:rPr>
        <w:t xml:space="preserve">ouncil </w:t>
      </w:r>
      <w:r w:rsidR="00212FD3">
        <w:rPr>
          <w:sz w:val="24"/>
          <w:szCs w:val="24"/>
        </w:rPr>
        <w:t>Scotland</w:t>
      </w:r>
      <w:r>
        <w:rPr>
          <w:sz w:val="24"/>
          <w:szCs w:val="24"/>
        </w:rPr>
        <w:t xml:space="preserve">, 2023, p11).  Activities should be relevant to the </w:t>
      </w:r>
      <w:r w:rsidR="000F1EDF">
        <w:rPr>
          <w:sz w:val="24"/>
          <w:szCs w:val="24"/>
        </w:rPr>
        <w:t>desires</w:t>
      </w:r>
      <w:r w:rsidR="00AB6CCE">
        <w:rPr>
          <w:sz w:val="24"/>
          <w:szCs w:val="24"/>
        </w:rPr>
        <w:t xml:space="preserve"> and needs</w:t>
      </w:r>
      <w:r>
        <w:rPr>
          <w:sz w:val="24"/>
          <w:szCs w:val="24"/>
        </w:rPr>
        <w:t xml:space="preserve"> of the young people participating. The education that youth work offers is often considered informal or nonformal depending on the setting. Informal education refers to the learning which takes place in an unstructured environment often spontaneous and conversational, this occurs in all areas of youth work particularly in open access spaces such as youth clubs. Nonformal education is largely similar, however learning is intentional and there are specific objectives, the Duke </w:t>
      </w:r>
      <w:r w:rsidR="007D4369">
        <w:rPr>
          <w:sz w:val="24"/>
          <w:szCs w:val="24"/>
        </w:rPr>
        <w:t>of</w:t>
      </w:r>
      <w:r>
        <w:rPr>
          <w:sz w:val="24"/>
          <w:szCs w:val="24"/>
        </w:rPr>
        <w:t xml:space="preserve"> Edinburgh Award is a good example of how this takes place in a youth work setting (Youth Work in Wales Review Group, 2022). The National Youth Agency has developed a youth work curriculum helping professionals recognise how learning can be implemented within a youth work setting (National Youth Agency, 2025).</w:t>
      </w:r>
    </w:p>
    <w:p w14:paraId="5EC84B16" w14:textId="77777777" w:rsidR="00EB3541" w:rsidRDefault="00EB3541">
      <w:pPr>
        <w:spacing w:line="360" w:lineRule="auto"/>
        <w:rPr>
          <w:sz w:val="24"/>
          <w:szCs w:val="24"/>
        </w:rPr>
      </w:pPr>
    </w:p>
    <w:p w14:paraId="5EC84B17" w14:textId="686A9F8B" w:rsidR="00EB3541" w:rsidRDefault="007B01DC">
      <w:pPr>
        <w:spacing w:line="360" w:lineRule="auto"/>
        <w:rPr>
          <w:sz w:val="24"/>
          <w:szCs w:val="24"/>
        </w:rPr>
      </w:pPr>
      <w:r>
        <w:rPr>
          <w:sz w:val="24"/>
          <w:szCs w:val="24"/>
        </w:rPr>
        <w:t xml:space="preserve">Young people should be encouraged to express themselves, their emotions and their beliefs through a variety of innovative and often unfamiliar activities (Youth Work in Wales Review Group, 2022). Learning to understand and articulate thoughts is all part of transitioning from adolescence into adulthood. Colander-Brown suggests that giving young people freedom to express their opinions encourages them to develop critical discussion skills (Colander-Brown, cited in </w:t>
      </w:r>
      <w:proofErr w:type="spellStart"/>
      <w:r>
        <w:rPr>
          <w:sz w:val="24"/>
          <w:szCs w:val="24"/>
        </w:rPr>
        <w:t>Batsleer</w:t>
      </w:r>
      <w:proofErr w:type="spellEnd"/>
      <w:r>
        <w:rPr>
          <w:sz w:val="24"/>
          <w:szCs w:val="24"/>
        </w:rPr>
        <w:t xml:space="preserve">, Davies, 2010). The importance of children and young people being able to make decisions affecting them directly is reflected in article 12 of The United Nations Convention on the Rights Of a Child where it states: “States Parties shall assure to the child who is capable of forming his or her own views the right to express those views freely in all matters affecting the child, the views of the child being given due weight in accordance with the age and maturity of the child.” (United Nations, 1989, p.5). Expression also allows young people to understand their own experiences. It is believed that by sharing an emotion or experience we begin to make sense of what we have been through and come to our own conclusions (Smith, cited in Jeffs, </w:t>
      </w:r>
      <w:r>
        <w:rPr>
          <w:sz w:val="24"/>
          <w:szCs w:val="24"/>
        </w:rPr>
        <w:lastRenderedPageBreak/>
        <w:t xml:space="preserve">Smith, 2010). There are a variety of ways young people are encouraged to express themselves within a youth work setting, whether that is through arts and crafts, podcasting or music workshops the outlet will be dependent on the setting and the individual. </w:t>
      </w:r>
    </w:p>
    <w:p w14:paraId="5EC84B18" w14:textId="77777777" w:rsidR="00EB3541" w:rsidRDefault="00EB3541">
      <w:pPr>
        <w:spacing w:line="360" w:lineRule="auto"/>
        <w:rPr>
          <w:sz w:val="24"/>
          <w:szCs w:val="24"/>
        </w:rPr>
      </w:pPr>
    </w:p>
    <w:p w14:paraId="5EC84B19" w14:textId="17880EC3" w:rsidR="00EB3541" w:rsidRDefault="007B01DC">
      <w:pPr>
        <w:spacing w:line="360" w:lineRule="auto"/>
        <w:rPr>
          <w:sz w:val="24"/>
          <w:szCs w:val="24"/>
        </w:rPr>
      </w:pPr>
      <w:r>
        <w:rPr>
          <w:sz w:val="24"/>
          <w:szCs w:val="24"/>
        </w:rPr>
        <w:t xml:space="preserve">Participation is a significant aspect of all youth work delivery regardless of the </w:t>
      </w:r>
      <w:r w:rsidR="00433ACD">
        <w:rPr>
          <w:sz w:val="24"/>
          <w:szCs w:val="24"/>
        </w:rPr>
        <w:t>setting (</w:t>
      </w:r>
      <w:r>
        <w:rPr>
          <w:sz w:val="24"/>
          <w:szCs w:val="24"/>
        </w:rPr>
        <w:t xml:space="preserve">Youth Work in Wales Review Group, 2022). Whilst the word ‘participation’ refers to the act of taking part, in a youth work sense it means much more (Ord J, 2007). All good youth work will encourage young people to take </w:t>
      </w:r>
      <w:r w:rsidR="004E0510">
        <w:rPr>
          <w:sz w:val="24"/>
          <w:szCs w:val="24"/>
        </w:rPr>
        <w:t>accountability</w:t>
      </w:r>
      <w:r>
        <w:rPr>
          <w:sz w:val="24"/>
          <w:szCs w:val="24"/>
        </w:rPr>
        <w:t xml:space="preserve"> for their decisions regarding their engagement (Ord J, 2007). Participation is voluntary, young people should be invited to participate in opportunities but equally encouraged to make their own choices even if that means choosing not to engage. Youth work is about giving young people autonomy over their lives. Jeffs and Smith recognise that the freedom to choose to engage in a service is something that is often a unique experience for young people (Jeffs, Smith, 2010). It is also the responsibility of youth workers to encourage young people to express their opinions on external matters affecting them </w:t>
      </w:r>
      <w:r w:rsidR="004C128B">
        <w:rPr>
          <w:sz w:val="24"/>
          <w:szCs w:val="24"/>
        </w:rPr>
        <w:t xml:space="preserve">(CLD Standards Council Scotland, 2019 cited in CLD Standards Council Scotland, 2023). </w:t>
      </w:r>
      <w:r>
        <w:rPr>
          <w:sz w:val="24"/>
          <w:szCs w:val="24"/>
        </w:rPr>
        <w:t xml:space="preserve">An example of where this may occur is during a youth council meeting where young people discuss the challenges faced accessing transport to school. This discussion could include how this impacts them and what improvements they would like to see. The group may then decide to highlight their concerns in a video they can send to their MP. Participation helps young people establish a sense of belonging (Harte cited in Jeffs, Smith, 2010) and achievement. </w:t>
      </w:r>
    </w:p>
    <w:p w14:paraId="5EC84B1A" w14:textId="77777777" w:rsidR="00EB3541" w:rsidRDefault="00EB3541">
      <w:pPr>
        <w:spacing w:line="360" w:lineRule="auto"/>
        <w:rPr>
          <w:sz w:val="24"/>
          <w:szCs w:val="24"/>
        </w:rPr>
      </w:pPr>
    </w:p>
    <w:p w14:paraId="5EC84B1B" w14:textId="526E7646" w:rsidR="00EB3541" w:rsidRDefault="007B01DC">
      <w:pPr>
        <w:spacing w:line="360" w:lineRule="auto"/>
        <w:rPr>
          <w:sz w:val="24"/>
          <w:szCs w:val="24"/>
        </w:rPr>
      </w:pPr>
      <w:r>
        <w:rPr>
          <w:sz w:val="24"/>
          <w:szCs w:val="24"/>
        </w:rPr>
        <w:t xml:space="preserve">Another way in which youth work can foster belonging is by encouraging inclusivity (Youth Work in Wales Review Group, 2022), youth work should offer a safe space for everybody regardless of background, gender, disability, language et cetera and give all young people the opportunity to understand the experiences of others (Youth Work in Wales Review Group, 2022). It is the responsibility of the youth worker to identify any discrimination and address this through opportunities and education. One example of how prejudice could be addressed in a youth work setting is through a toxic masculinity workshop to a targeted group in partnership with a boxing coach who is stereotypically ‘masculine’ to share his positive perspective on issues such as respecting women. </w:t>
      </w:r>
      <w:r w:rsidR="00937F1D">
        <w:rPr>
          <w:sz w:val="24"/>
          <w:szCs w:val="24"/>
        </w:rPr>
        <w:t>Y</w:t>
      </w:r>
      <w:r>
        <w:rPr>
          <w:sz w:val="24"/>
          <w:szCs w:val="24"/>
        </w:rPr>
        <w:t>outh worker</w:t>
      </w:r>
      <w:r w:rsidR="00937F1D">
        <w:rPr>
          <w:sz w:val="24"/>
          <w:szCs w:val="24"/>
        </w:rPr>
        <w:t>s must</w:t>
      </w:r>
      <w:r>
        <w:rPr>
          <w:sz w:val="24"/>
          <w:szCs w:val="24"/>
        </w:rPr>
        <w:t xml:space="preserve"> ensure youth work is delivered in a safe</w:t>
      </w:r>
      <w:r w:rsidR="008C7474">
        <w:rPr>
          <w:sz w:val="24"/>
          <w:szCs w:val="24"/>
        </w:rPr>
        <w:t xml:space="preserve"> </w:t>
      </w:r>
      <w:r>
        <w:rPr>
          <w:sz w:val="24"/>
          <w:szCs w:val="24"/>
        </w:rPr>
        <w:lastRenderedPageBreak/>
        <w:t>environment</w:t>
      </w:r>
      <w:r w:rsidR="008C7474">
        <w:rPr>
          <w:sz w:val="24"/>
          <w:szCs w:val="24"/>
        </w:rPr>
        <w:t xml:space="preserve">, free from judgement </w:t>
      </w:r>
      <w:r>
        <w:rPr>
          <w:sz w:val="24"/>
          <w:szCs w:val="24"/>
        </w:rPr>
        <w:t xml:space="preserve">where young people can begin to question their beliefs </w:t>
      </w:r>
      <w:r w:rsidR="00E943C5">
        <w:rPr>
          <w:sz w:val="24"/>
          <w:szCs w:val="24"/>
        </w:rPr>
        <w:t xml:space="preserve">(CLD Standards Council Scotland, 2019 cited in CLD Standards Council Scotland, 2023). </w:t>
      </w:r>
      <w:r>
        <w:rPr>
          <w:sz w:val="24"/>
          <w:szCs w:val="24"/>
        </w:rPr>
        <w:t>It is the youth worker</w:t>
      </w:r>
      <w:r w:rsidR="00F307DB">
        <w:rPr>
          <w:sz w:val="24"/>
          <w:szCs w:val="24"/>
        </w:rPr>
        <w:t xml:space="preserve">s duty </w:t>
      </w:r>
      <w:r>
        <w:rPr>
          <w:sz w:val="24"/>
          <w:szCs w:val="24"/>
        </w:rPr>
        <w:t>to adapt activities ensuring all young people have equal opportunities to participate. Inclusive practice supports young people to develop into respectful members of society and ensures no young person feels unwelcome or unsafe when participating in youth work opportunities.</w:t>
      </w:r>
    </w:p>
    <w:p w14:paraId="5EC84B1C" w14:textId="77777777" w:rsidR="00EB3541" w:rsidRDefault="00EB3541">
      <w:pPr>
        <w:spacing w:line="360" w:lineRule="auto"/>
        <w:rPr>
          <w:sz w:val="24"/>
          <w:szCs w:val="24"/>
        </w:rPr>
      </w:pPr>
    </w:p>
    <w:p w14:paraId="5EC84B1D" w14:textId="236FE639" w:rsidR="00EB3541" w:rsidRDefault="007B01DC">
      <w:pPr>
        <w:spacing w:line="360" w:lineRule="auto"/>
        <w:rPr>
          <w:sz w:val="24"/>
          <w:szCs w:val="24"/>
        </w:rPr>
      </w:pPr>
      <w:r>
        <w:rPr>
          <w:sz w:val="24"/>
          <w:szCs w:val="24"/>
        </w:rPr>
        <w:t xml:space="preserve">One of the pillars highlighted by Welsh Government is that youth work should be empowering (Youth Work in Wales Review Group, 2022). Empowerment goes hand in hand with participation and Ord argues that participation gives young people power over their lives and </w:t>
      </w:r>
      <w:r w:rsidR="00643490">
        <w:rPr>
          <w:sz w:val="24"/>
          <w:szCs w:val="24"/>
        </w:rPr>
        <w:t>environment,</w:t>
      </w:r>
      <w:r>
        <w:rPr>
          <w:sz w:val="24"/>
          <w:szCs w:val="24"/>
        </w:rPr>
        <w:t xml:space="preserve"> and they also suggest that empowerment could be considered a product of participation (Ord J, 2007).  Empowerment gives young people purpose, strengthens their confidence and inspires them to continue to participate in activities and conversations affecting them and their community. Young people develop skills when engaging in youth work however, the National Occupational Standards highlights the importance of how young people feel, not only their</w:t>
      </w:r>
      <w:r w:rsidR="001F34F7">
        <w:rPr>
          <w:sz w:val="24"/>
          <w:szCs w:val="24"/>
        </w:rPr>
        <w:t xml:space="preserve"> knowledge and</w:t>
      </w:r>
      <w:r>
        <w:rPr>
          <w:sz w:val="24"/>
          <w:szCs w:val="24"/>
        </w:rPr>
        <w:t xml:space="preserve"> achievements </w:t>
      </w:r>
      <w:r w:rsidR="001F34F7">
        <w:rPr>
          <w:sz w:val="24"/>
          <w:szCs w:val="24"/>
        </w:rPr>
        <w:t>(CLD Standards Council Scotland, 2019 cited in CLD Standards Council Scotland, 2023).</w:t>
      </w:r>
    </w:p>
    <w:p w14:paraId="5EC84B1E" w14:textId="77777777" w:rsidR="00EB3541" w:rsidRDefault="00EB3541">
      <w:pPr>
        <w:spacing w:line="360" w:lineRule="auto"/>
        <w:rPr>
          <w:sz w:val="24"/>
          <w:szCs w:val="24"/>
        </w:rPr>
      </w:pPr>
    </w:p>
    <w:p w14:paraId="5EC84B1F" w14:textId="10631967" w:rsidR="00EB3541" w:rsidRDefault="007B01DC">
      <w:pPr>
        <w:spacing w:line="360" w:lineRule="auto"/>
        <w:rPr>
          <w:sz w:val="24"/>
          <w:szCs w:val="24"/>
        </w:rPr>
      </w:pPr>
      <w:r>
        <w:rPr>
          <w:sz w:val="24"/>
          <w:szCs w:val="24"/>
        </w:rPr>
        <w:t xml:space="preserve">To conclude, youth work takes place in a multitude of settings and on occasion the only similarity between settings is the presence of a youth worker. Whilst a valuable youth worker will naturally have a personality that allows young people to feel comfortable </w:t>
      </w:r>
      <w:r w:rsidR="00643490">
        <w:rPr>
          <w:sz w:val="24"/>
          <w:szCs w:val="24"/>
        </w:rPr>
        <w:t>to</w:t>
      </w:r>
      <w:r>
        <w:rPr>
          <w:sz w:val="24"/>
          <w:szCs w:val="24"/>
        </w:rPr>
        <w:t xml:space="preserve"> support their development, there is a lot more to being a ‘good’ youth worker. </w:t>
      </w:r>
      <w:proofErr w:type="spellStart"/>
      <w:r>
        <w:rPr>
          <w:sz w:val="24"/>
          <w:szCs w:val="24"/>
        </w:rPr>
        <w:t>Batsleer</w:t>
      </w:r>
      <w:proofErr w:type="spellEnd"/>
      <w:r>
        <w:rPr>
          <w:sz w:val="24"/>
          <w:szCs w:val="24"/>
        </w:rPr>
        <w:t xml:space="preserve"> and Davies note that there is more to good youth work than being charismatic and skilled (</w:t>
      </w:r>
      <w:proofErr w:type="spellStart"/>
      <w:r>
        <w:rPr>
          <w:sz w:val="24"/>
          <w:szCs w:val="24"/>
        </w:rPr>
        <w:t>Batsleer</w:t>
      </w:r>
      <w:proofErr w:type="spellEnd"/>
      <w:r>
        <w:rPr>
          <w:sz w:val="24"/>
          <w:szCs w:val="24"/>
        </w:rPr>
        <w:t>, Davies 2010). Instead, they should be guided by knowledge, experience, values, principles and guidelines individual</w:t>
      </w:r>
      <w:r w:rsidR="00091ED2">
        <w:rPr>
          <w:sz w:val="24"/>
          <w:szCs w:val="24"/>
        </w:rPr>
        <w:t xml:space="preserve">ly in ways that </w:t>
      </w:r>
      <w:r w:rsidR="00643490">
        <w:rPr>
          <w:sz w:val="24"/>
          <w:szCs w:val="24"/>
        </w:rPr>
        <w:t>complement</w:t>
      </w:r>
      <w:r>
        <w:rPr>
          <w:sz w:val="24"/>
          <w:szCs w:val="24"/>
        </w:rPr>
        <w:t xml:space="preserve"> their personality (Jeffs, Smith, 2010). </w:t>
      </w:r>
    </w:p>
    <w:p w14:paraId="5EC84B20" w14:textId="77777777" w:rsidR="00EB3541" w:rsidRDefault="00EB3541">
      <w:pPr>
        <w:spacing w:line="360" w:lineRule="auto"/>
        <w:rPr>
          <w:sz w:val="24"/>
          <w:szCs w:val="24"/>
        </w:rPr>
      </w:pPr>
    </w:p>
    <w:p w14:paraId="5EC84B21" w14:textId="77777777" w:rsidR="00EB3541" w:rsidRDefault="00EB3541">
      <w:pPr>
        <w:spacing w:line="360" w:lineRule="auto"/>
        <w:rPr>
          <w:sz w:val="24"/>
          <w:szCs w:val="24"/>
        </w:rPr>
      </w:pPr>
    </w:p>
    <w:p w14:paraId="6DD4ECFD" w14:textId="77777777" w:rsidR="001652F0" w:rsidRDefault="001652F0">
      <w:pPr>
        <w:spacing w:line="360" w:lineRule="auto"/>
        <w:rPr>
          <w:sz w:val="24"/>
          <w:szCs w:val="24"/>
        </w:rPr>
      </w:pPr>
    </w:p>
    <w:p w14:paraId="2A9AEFC1" w14:textId="77777777" w:rsidR="00BD401B" w:rsidRDefault="00BD401B">
      <w:pPr>
        <w:spacing w:line="360" w:lineRule="auto"/>
        <w:rPr>
          <w:sz w:val="24"/>
          <w:szCs w:val="24"/>
        </w:rPr>
      </w:pPr>
    </w:p>
    <w:p w14:paraId="4F003080" w14:textId="77777777" w:rsidR="00BD401B" w:rsidRDefault="00BD401B">
      <w:pPr>
        <w:spacing w:line="360" w:lineRule="auto"/>
        <w:rPr>
          <w:sz w:val="24"/>
          <w:szCs w:val="24"/>
        </w:rPr>
      </w:pPr>
    </w:p>
    <w:p w14:paraId="0D455D41" w14:textId="77777777" w:rsidR="001652F0" w:rsidRDefault="001652F0">
      <w:pPr>
        <w:spacing w:line="360" w:lineRule="auto"/>
        <w:rPr>
          <w:sz w:val="24"/>
          <w:szCs w:val="24"/>
        </w:rPr>
      </w:pPr>
    </w:p>
    <w:p w14:paraId="5EC84B22" w14:textId="77777777" w:rsidR="00EB3541" w:rsidRDefault="00EB3541">
      <w:pPr>
        <w:spacing w:line="360" w:lineRule="auto"/>
        <w:rPr>
          <w:sz w:val="24"/>
          <w:szCs w:val="24"/>
        </w:rPr>
      </w:pPr>
    </w:p>
    <w:p w14:paraId="5EC84B23" w14:textId="77777777" w:rsidR="00EB3541" w:rsidRDefault="007B01DC">
      <w:pPr>
        <w:spacing w:line="360" w:lineRule="auto"/>
        <w:rPr>
          <w:sz w:val="24"/>
          <w:szCs w:val="24"/>
          <w:u w:val="single"/>
        </w:rPr>
      </w:pPr>
      <w:r>
        <w:rPr>
          <w:sz w:val="24"/>
          <w:szCs w:val="24"/>
          <w:u w:val="single"/>
        </w:rPr>
        <w:lastRenderedPageBreak/>
        <w:t xml:space="preserve">Reference list </w:t>
      </w:r>
    </w:p>
    <w:p w14:paraId="5EC84B24" w14:textId="77777777" w:rsidR="00EB3541" w:rsidRDefault="00EB3541">
      <w:pPr>
        <w:spacing w:line="360" w:lineRule="auto"/>
        <w:rPr>
          <w:sz w:val="24"/>
          <w:szCs w:val="24"/>
        </w:rPr>
      </w:pPr>
    </w:p>
    <w:p w14:paraId="5EC84B25" w14:textId="77777777" w:rsidR="00EB3541" w:rsidRDefault="007B01DC">
      <w:pPr>
        <w:spacing w:before="240" w:after="240" w:line="360" w:lineRule="auto"/>
        <w:rPr>
          <w:sz w:val="24"/>
          <w:szCs w:val="24"/>
        </w:rPr>
      </w:pPr>
      <w:proofErr w:type="spellStart"/>
      <w:r>
        <w:rPr>
          <w:sz w:val="24"/>
          <w:szCs w:val="24"/>
        </w:rPr>
        <w:t>Batsleer</w:t>
      </w:r>
      <w:proofErr w:type="spellEnd"/>
      <w:r>
        <w:rPr>
          <w:sz w:val="24"/>
          <w:szCs w:val="24"/>
        </w:rPr>
        <w:t xml:space="preserve">, J &amp; Davies, B. (2010) </w:t>
      </w:r>
      <w:r>
        <w:rPr>
          <w:i/>
          <w:iCs/>
          <w:sz w:val="24"/>
          <w:szCs w:val="24"/>
        </w:rPr>
        <w:t>What Is Youth Work?</w:t>
      </w:r>
      <w:r>
        <w:rPr>
          <w:sz w:val="24"/>
          <w:szCs w:val="24"/>
        </w:rPr>
        <w:t xml:space="preserve"> Exeter: Learning Matters. [Online] available from: https://research-ebsco-com.uwtsd.idm.oclc.org/linkprocessor/plink?id=6f164bc0-aa36-338c-8ef0-312faff6e28b [Accessed: 29 March 2026].</w:t>
      </w:r>
    </w:p>
    <w:p w14:paraId="5EC84B26" w14:textId="77777777" w:rsidR="00EB3541" w:rsidRDefault="007B01DC">
      <w:pPr>
        <w:spacing w:before="240" w:after="240" w:line="360" w:lineRule="auto"/>
        <w:rPr>
          <w:sz w:val="24"/>
          <w:szCs w:val="24"/>
        </w:rPr>
      </w:pPr>
      <w:r>
        <w:rPr>
          <w:sz w:val="24"/>
          <w:szCs w:val="24"/>
        </w:rPr>
        <w:t xml:space="preserve">CLD Standards Council Scotland. (2023) </w:t>
      </w:r>
      <w:r>
        <w:rPr>
          <w:i/>
          <w:iCs/>
          <w:sz w:val="24"/>
          <w:szCs w:val="24"/>
        </w:rPr>
        <w:t>Policy, practice and the National Occupational Standards</w:t>
      </w:r>
      <w:r>
        <w:rPr>
          <w:sz w:val="24"/>
          <w:szCs w:val="24"/>
        </w:rPr>
        <w:t>. [Online] available from: https://nya.org.uk/wp-content/uploads/2025/05/Youth-Work-in-England-and-the-National-Occupational-Standards-May25.pdf [Accessed: 09 March 2026].</w:t>
      </w:r>
    </w:p>
    <w:p w14:paraId="5EC84B27" w14:textId="77777777" w:rsidR="00EB3541" w:rsidRDefault="007B01DC">
      <w:pPr>
        <w:spacing w:before="240" w:after="240" w:line="360" w:lineRule="auto"/>
        <w:rPr>
          <w:sz w:val="24"/>
          <w:szCs w:val="24"/>
        </w:rPr>
      </w:pPr>
      <w:r>
        <w:rPr>
          <w:sz w:val="24"/>
          <w:szCs w:val="24"/>
        </w:rPr>
        <w:t xml:space="preserve">ETS Wales &amp; YMCA Wales Community College. (2012) </w:t>
      </w:r>
      <w:r>
        <w:rPr>
          <w:i/>
          <w:iCs/>
          <w:sz w:val="24"/>
          <w:szCs w:val="24"/>
        </w:rPr>
        <w:t xml:space="preserve">CODE OF </w:t>
      </w:r>
      <w:proofErr w:type="gramStart"/>
      <w:r>
        <w:rPr>
          <w:i/>
          <w:iCs/>
          <w:sz w:val="24"/>
          <w:szCs w:val="24"/>
        </w:rPr>
        <w:t>OCCUPATIONAL  ETHICS</w:t>
      </w:r>
      <w:proofErr w:type="gramEnd"/>
      <w:r>
        <w:rPr>
          <w:i/>
          <w:iCs/>
          <w:sz w:val="24"/>
          <w:szCs w:val="24"/>
        </w:rPr>
        <w:t xml:space="preserve"> FOR THE </w:t>
      </w:r>
      <w:proofErr w:type="gramStart"/>
      <w:r>
        <w:rPr>
          <w:i/>
          <w:iCs/>
          <w:sz w:val="24"/>
          <w:szCs w:val="24"/>
        </w:rPr>
        <w:t>YOUTH  SERVICE</w:t>
      </w:r>
      <w:proofErr w:type="gramEnd"/>
      <w:r>
        <w:rPr>
          <w:i/>
          <w:iCs/>
          <w:sz w:val="24"/>
          <w:szCs w:val="24"/>
        </w:rPr>
        <w:t xml:space="preserve"> IN WALES</w:t>
      </w:r>
      <w:r>
        <w:rPr>
          <w:sz w:val="24"/>
          <w:szCs w:val="24"/>
        </w:rPr>
        <w:t xml:space="preserve">. [Online] available from: https://www.youthworkwales.org.uk/wp-content/uploads/2017/11/code_of_occupational_ethics_feb_2012_eng.pdf [Accessed: 03 March 2026]. </w:t>
      </w:r>
    </w:p>
    <w:p w14:paraId="5EC84B28" w14:textId="77777777" w:rsidR="00EB3541" w:rsidRDefault="007B01DC">
      <w:pPr>
        <w:spacing w:before="240" w:after="240" w:line="360" w:lineRule="auto"/>
        <w:rPr>
          <w:sz w:val="24"/>
          <w:szCs w:val="24"/>
        </w:rPr>
      </w:pPr>
      <w:r>
        <w:rPr>
          <w:sz w:val="24"/>
          <w:szCs w:val="24"/>
        </w:rPr>
        <w:t xml:space="preserve">Jeffs, T &amp; Smith, M. (2010). </w:t>
      </w:r>
      <w:r>
        <w:rPr>
          <w:i/>
          <w:iCs/>
          <w:sz w:val="24"/>
          <w:szCs w:val="24"/>
        </w:rPr>
        <w:t>Youth work practice</w:t>
      </w:r>
      <w:r>
        <w:rPr>
          <w:sz w:val="24"/>
          <w:szCs w:val="24"/>
        </w:rPr>
        <w:t xml:space="preserve">. Palgrave Macmillan. [Online] available from: </w:t>
      </w:r>
      <w:hyperlink r:id="rId5">
        <w:r>
          <w:rPr>
            <w:sz w:val="24"/>
            <w:szCs w:val="24"/>
          </w:rPr>
          <w:t xml:space="preserve">ProQuest </w:t>
        </w:r>
        <w:proofErr w:type="spellStart"/>
        <w:r>
          <w:rPr>
            <w:sz w:val="24"/>
            <w:szCs w:val="24"/>
          </w:rPr>
          <w:t>Ebook</w:t>
        </w:r>
        <w:proofErr w:type="spellEnd"/>
        <w:r>
          <w:rPr>
            <w:sz w:val="24"/>
            <w:szCs w:val="24"/>
          </w:rPr>
          <w:t xml:space="preserve"> Central - Reader</w:t>
        </w:r>
      </w:hyperlink>
      <w:r>
        <w:rPr>
          <w:sz w:val="24"/>
          <w:szCs w:val="24"/>
        </w:rPr>
        <w:t xml:space="preserve"> [Accessed: 03 March 2026]</w:t>
      </w:r>
    </w:p>
    <w:p w14:paraId="5EC84B29" w14:textId="77777777" w:rsidR="00EB3541" w:rsidRDefault="007B01DC">
      <w:pPr>
        <w:spacing w:before="240" w:after="240" w:line="360" w:lineRule="auto"/>
        <w:rPr>
          <w:sz w:val="24"/>
          <w:szCs w:val="24"/>
        </w:rPr>
      </w:pPr>
      <w:r>
        <w:rPr>
          <w:sz w:val="24"/>
          <w:szCs w:val="24"/>
        </w:rPr>
        <w:t xml:space="preserve">National Youth Agency. (2025) </w:t>
      </w:r>
      <w:r>
        <w:rPr>
          <w:i/>
          <w:iCs/>
          <w:sz w:val="24"/>
          <w:szCs w:val="24"/>
        </w:rPr>
        <w:t>National Youth Work Curriculum</w:t>
      </w:r>
      <w:r>
        <w:rPr>
          <w:sz w:val="24"/>
          <w:szCs w:val="24"/>
        </w:rPr>
        <w:t xml:space="preserve">, Version 3 </w:t>
      </w:r>
      <w:r>
        <w:rPr>
          <w:i/>
          <w:iCs/>
          <w:sz w:val="24"/>
          <w:szCs w:val="24"/>
        </w:rPr>
        <w:t>NYA curriculum</w:t>
      </w:r>
      <w:r>
        <w:rPr>
          <w:sz w:val="24"/>
          <w:szCs w:val="24"/>
        </w:rPr>
        <w:t>. [Online] available from: https://nya.org.uk/wp-content/uploads/2025/06/1778-NYA-Curriculum_P4-WEB.pdf [Accessed: 09 March 2026].</w:t>
      </w:r>
    </w:p>
    <w:p w14:paraId="5EC84B2A" w14:textId="77777777" w:rsidR="00EB3541" w:rsidRDefault="007B01DC">
      <w:pPr>
        <w:spacing w:before="240" w:after="240" w:line="360" w:lineRule="auto"/>
        <w:rPr>
          <w:sz w:val="24"/>
          <w:szCs w:val="24"/>
        </w:rPr>
      </w:pPr>
      <w:r>
        <w:rPr>
          <w:sz w:val="24"/>
          <w:szCs w:val="24"/>
        </w:rPr>
        <w:t xml:space="preserve">Ord, J. (2007) </w:t>
      </w:r>
      <w:r>
        <w:rPr>
          <w:i/>
          <w:iCs/>
          <w:sz w:val="24"/>
          <w:szCs w:val="24"/>
        </w:rPr>
        <w:t>Youth work process, product and practice: Creating an authentic curriculum in work with young people</w:t>
      </w:r>
      <w:r>
        <w:rPr>
          <w:sz w:val="24"/>
          <w:szCs w:val="24"/>
        </w:rPr>
        <w:t xml:space="preserve">. Lyme Regis: Russell House. </w:t>
      </w:r>
    </w:p>
    <w:p w14:paraId="5EC84B2B" w14:textId="77777777" w:rsidR="00EB3541" w:rsidRDefault="007B01DC">
      <w:pPr>
        <w:spacing w:before="240" w:after="240" w:line="360" w:lineRule="auto"/>
        <w:rPr>
          <w:sz w:val="24"/>
          <w:szCs w:val="24"/>
        </w:rPr>
      </w:pPr>
      <w:r>
        <w:rPr>
          <w:sz w:val="24"/>
          <w:szCs w:val="24"/>
        </w:rPr>
        <w:t xml:space="preserve">United Nations. (1989) </w:t>
      </w:r>
      <w:r>
        <w:rPr>
          <w:i/>
          <w:iCs/>
          <w:sz w:val="24"/>
          <w:szCs w:val="24"/>
        </w:rPr>
        <w:t xml:space="preserve">Convention of the Rights of the Child. </w:t>
      </w:r>
      <w:r>
        <w:rPr>
          <w:sz w:val="24"/>
          <w:szCs w:val="24"/>
        </w:rPr>
        <w:t xml:space="preserve">[Online] available from: </w:t>
      </w:r>
      <w:hyperlink r:id="rId6">
        <w:r>
          <w:rPr>
            <w:i/>
            <w:iCs/>
            <w:sz w:val="24"/>
            <w:szCs w:val="24"/>
          </w:rPr>
          <w:t>https://www.unicef.org.uk/wp-content/uploads/2016/08/unicef-convention-rights-child-uncrc.pdf</w:t>
        </w:r>
      </w:hyperlink>
      <w:r>
        <w:rPr>
          <w:i/>
          <w:iCs/>
          <w:sz w:val="24"/>
          <w:szCs w:val="24"/>
        </w:rPr>
        <w:t xml:space="preserve"> </w:t>
      </w:r>
      <w:r>
        <w:rPr>
          <w:sz w:val="24"/>
          <w:szCs w:val="24"/>
        </w:rPr>
        <w:t>[Accessed: 09 March 2026]</w:t>
      </w:r>
    </w:p>
    <w:p w14:paraId="5EC84B2C" w14:textId="77777777" w:rsidR="00EB3541" w:rsidRDefault="007B01DC">
      <w:pPr>
        <w:spacing w:before="240" w:after="240" w:line="360" w:lineRule="auto"/>
        <w:rPr>
          <w:sz w:val="24"/>
          <w:szCs w:val="24"/>
        </w:rPr>
      </w:pPr>
      <w:r>
        <w:rPr>
          <w:sz w:val="24"/>
          <w:szCs w:val="24"/>
        </w:rPr>
        <w:t xml:space="preserve">Youth Work in Wales Review Group. (2022) </w:t>
      </w:r>
      <w:r>
        <w:rPr>
          <w:i/>
          <w:iCs/>
          <w:sz w:val="24"/>
          <w:szCs w:val="24"/>
        </w:rPr>
        <w:t>Youth work in Wales: Principles and purposes</w:t>
      </w:r>
      <w:r>
        <w:rPr>
          <w:sz w:val="24"/>
          <w:szCs w:val="24"/>
        </w:rPr>
        <w:t>. [Online] available from: https://educators.wales/sites/default/files/2023-</w:t>
      </w:r>
      <w:r>
        <w:rPr>
          <w:sz w:val="24"/>
          <w:szCs w:val="24"/>
        </w:rPr>
        <w:lastRenderedPageBreak/>
        <w:t xml:space="preserve">02/YOUTH%20WORK%20IN%20WALES%20PRINCIPLES%20AND%20PURPOSES%202022.pdf [Accessed: 28 March 2026]. </w:t>
      </w:r>
    </w:p>
    <w:p w14:paraId="5EC84B2D" w14:textId="77777777" w:rsidR="00EB3541" w:rsidRDefault="00EB3541">
      <w:pPr>
        <w:spacing w:before="240" w:after="240"/>
      </w:pPr>
    </w:p>
    <w:p w14:paraId="5EC84B2E" w14:textId="77777777" w:rsidR="00EB3541" w:rsidRDefault="00EB3541">
      <w:pPr>
        <w:spacing w:before="240" w:after="240"/>
        <w:rPr>
          <w:rFonts w:ascii="Calibri" w:eastAsia="Calibri" w:hAnsi="Calibri" w:cs="Calibri"/>
          <w:sz w:val="26"/>
          <w:szCs w:val="26"/>
        </w:rPr>
      </w:pPr>
    </w:p>
    <w:p w14:paraId="5EC84B2F" w14:textId="77777777" w:rsidR="00EB3541" w:rsidRDefault="00EB3541">
      <w:pPr>
        <w:spacing w:before="240" w:after="240"/>
        <w:ind w:left="580" w:hanging="20"/>
      </w:pPr>
    </w:p>
    <w:sectPr w:rsidR="00EB354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BA755B2-5601-42D6-BDAE-6EE9B4B6A828}"/>
  </w:font>
  <w:font w:name="Cambria">
    <w:panose1 w:val="02040503050406030204"/>
    <w:charset w:val="00"/>
    <w:family w:val="roman"/>
    <w:pitch w:val="variable"/>
    <w:sig w:usb0="E00006FF" w:usb1="420024FF" w:usb2="02000000" w:usb3="00000000" w:csb0="0000019F" w:csb1="00000000"/>
    <w:embedRegular r:id="rId2" w:fontKey="{014DE1CC-C12A-4D3A-8132-1E4FE8FF829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958D6"/>
    <w:multiLevelType w:val="multilevel"/>
    <w:tmpl w:val="ABA2F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0678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541"/>
    <w:rsid w:val="00091ED2"/>
    <w:rsid w:val="000D6B31"/>
    <w:rsid w:val="000F1EDF"/>
    <w:rsid w:val="00127E68"/>
    <w:rsid w:val="001652F0"/>
    <w:rsid w:val="00180A85"/>
    <w:rsid w:val="00181B00"/>
    <w:rsid w:val="001F34F7"/>
    <w:rsid w:val="00212FD3"/>
    <w:rsid w:val="0025554D"/>
    <w:rsid w:val="00266F32"/>
    <w:rsid w:val="00284C7B"/>
    <w:rsid w:val="00433ACD"/>
    <w:rsid w:val="004C128B"/>
    <w:rsid w:val="004E0510"/>
    <w:rsid w:val="005A3085"/>
    <w:rsid w:val="00611DC3"/>
    <w:rsid w:val="00643490"/>
    <w:rsid w:val="00655115"/>
    <w:rsid w:val="007B01DC"/>
    <w:rsid w:val="007D1F95"/>
    <w:rsid w:val="007D4369"/>
    <w:rsid w:val="008C7474"/>
    <w:rsid w:val="008D1D04"/>
    <w:rsid w:val="008F2B72"/>
    <w:rsid w:val="00937F1D"/>
    <w:rsid w:val="00985299"/>
    <w:rsid w:val="00AB6CCE"/>
    <w:rsid w:val="00AE4751"/>
    <w:rsid w:val="00B4603B"/>
    <w:rsid w:val="00B764B2"/>
    <w:rsid w:val="00BB05D7"/>
    <w:rsid w:val="00BD401B"/>
    <w:rsid w:val="00C61B43"/>
    <w:rsid w:val="00C72B74"/>
    <w:rsid w:val="00CD5930"/>
    <w:rsid w:val="00CF7F57"/>
    <w:rsid w:val="00D76A4E"/>
    <w:rsid w:val="00E943C5"/>
    <w:rsid w:val="00EB3541"/>
    <w:rsid w:val="00EC1987"/>
    <w:rsid w:val="00F307DB"/>
    <w:rsid w:val="00F62FB0"/>
    <w:rsid w:val="00FF5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84AE9"/>
  <w15:docId w15:val="{E86746BE-92C3-472B-9892-A2F6D4746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cef.org.uk/wp-content/uploads/2016/08/unicef-convention-rights-child-uncrc.pdf" TargetMode="External"/><Relationship Id="rId5" Type="http://schemas.openxmlformats.org/officeDocument/2006/relationships/hyperlink" Target="https://ebookcentral.proquest.com/lib/trinity/reader.action?c=UERG&amp;docID=4763837&amp;ppg=35"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1738</Words>
  <Characters>9907</Characters>
  <Application>Microsoft Office Word</Application>
  <DocSecurity>0</DocSecurity>
  <Lines>82</Lines>
  <Paragraphs>23</Paragraphs>
  <ScaleCrop>false</ScaleCrop>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Abbie Roberts</dc:creator>
  <cp:lastModifiedBy>Abbie Roberts</cp:lastModifiedBy>
  <cp:revision>2</cp:revision>
  <dcterms:created xsi:type="dcterms:W3CDTF">2026-04-02T11:25:00Z</dcterms:created>
  <dcterms:modified xsi:type="dcterms:W3CDTF">2026-04-02T11:25:00Z</dcterms:modified>
</cp:coreProperties>
</file>