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31506069"/>
        <w:docPartObj>
          <w:docPartGallery w:val="Cover Pages"/>
          <w:docPartUnique/>
        </w:docPartObj>
      </w:sdtPr>
      <w:sdtContent>
        <w:p w14:paraId="7E4B9F93" w14:textId="2AAD4C59" w:rsidR="007B2498" w:rsidRDefault="007B2498">
          <w:r>
            <w:rPr>
              <w:noProof/>
            </w:rPr>
            <mc:AlternateContent>
              <mc:Choice Requires="wpg">
                <w:drawing>
                  <wp:anchor distT="0" distB="0" distL="114300" distR="114300" simplePos="0" relativeHeight="251659264" behindDoc="1" locked="0" layoutInCell="1" allowOverlap="1" wp14:anchorId="3635B613" wp14:editId="023D1AEC">
                    <wp:simplePos x="0" y="0"/>
                    <wp:positionH relativeFrom="page">
                      <wp:posOffset>457200</wp:posOffset>
                    </wp:positionH>
                    <wp:positionV relativeFrom="page">
                      <wp:posOffset>-30480</wp:posOffset>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487680"/>
                              <a:chExt cx="6858000" cy="9144000"/>
                            </a:xfrm>
                          </wpg:grpSpPr>
                          <wpg:grpSp>
                            <wpg:cNvPr id="49" name="Group 49"/>
                            <wpg:cNvGrpSpPr/>
                            <wpg:grpSpPr>
                              <a:xfrm>
                                <a:off x="0" y="-487680"/>
                                <a:ext cx="6858000" cy="9144000"/>
                                <a:chOff x="0" y="-487680"/>
                                <a:chExt cx="6858000" cy="9144000"/>
                              </a:xfrm>
                            </wpg:grpSpPr>
                            <wps:wsp>
                              <wps:cNvPr id="54" name="Rectangle 54"/>
                              <wps:cNvSpPr/>
                              <wps:spPr>
                                <a:xfrm>
                                  <a:off x="0" y="-48768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36E4A41" w14:textId="77777777" w:rsidR="007B2498" w:rsidRDefault="007B2498">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399" y="4907280"/>
                                <a:ext cx="6843395" cy="32970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FFFFFF" w:themeColor="background1"/>
                                      <w:sz w:val="28"/>
                                      <w:szCs w:val="2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92377A7" w14:textId="3A049813" w:rsidR="007B2498" w:rsidRPr="00042729" w:rsidRDefault="00396422" w:rsidP="00C0713D">
                                      <w:pPr>
                                        <w:pStyle w:val="NoSpacing"/>
                                        <w:spacing w:line="360" w:lineRule="auto"/>
                                        <w:jc w:val="center"/>
                                        <w:rPr>
                                          <w:rFonts w:ascii="Arial" w:eastAsiaTheme="majorEastAsia" w:hAnsi="Arial" w:cs="Arial"/>
                                          <w:b/>
                                          <w:bCs/>
                                          <w:caps/>
                                          <w:color w:val="FFFFFF" w:themeColor="background1"/>
                                          <w:sz w:val="28"/>
                                          <w:szCs w:val="28"/>
                                        </w:rPr>
                                      </w:pPr>
                                      <w:r w:rsidRPr="00042729">
                                        <w:rPr>
                                          <w:rFonts w:ascii="Arial" w:eastAsiaTheme="majorEastAsia" w:hAnsi="Arial" w:cs="Arial"/>
                                          <w:b/>
                                          <w:bCs/>
                                          <w:caps/>
                                          <w:color w:val="FFFFFF" w:themeColor="background1"/>
                                          <w:sz w:val="28"/>
                                          <w:szCs w:val="28"/>
                                        </w:rPr>
                                        <w:t>Business management</w:t>
                                      </w:r>
                                    </w:p>
                                  </w:sdtContent>
                                </w:sdt>
                                <w:p w14:paraId="70B22BEA" w14:textId="1883295B" w:rsidR="007B2498" w:rsidRPr="001C2910" w:rsidRDefault="00396422" w:rsidP="00C0713D">
                                  <w:pPr>
                                    <w:pStyle w:val="NoSpacing"/>
                                    <w:spacing w:before="120" w:line="360" w:lineRule="auto"/>
                                    <w:jc w:val="center"/>
                                    <w:rPr>
                                      <w:rFonts w:ascii="Arial" w:hAnsi="Arial" w:cs="Arial"/>
                                      <w:b/>
                                      <w:bCs/>
                                      <w:color w:val="60CAF3" w:themeColor="accent4" w:themeTint="99"/>
                                      <w:sz w:val="28"/>
                                      <w:szCs w:val="28"/>
                                    </w:rPr>
                                  </w:pPr>
                                  <w:r w:rsidRPr="001C2910">
                                    <w:rPr>
                                      <w:rFonts w:ascii="Arial" w:hAnsi="Arial" w:cs="Arial"/>
                                      <w:b/>
                                      <w:bCs/>
                                      <w:color w:val="60CAF3" w:themeColor="accent4" w:themeTint="99"/>
                                      <w:sz w:val="28"/>
                                      <w:szCs w:val="28"/>
                                    </w:rPr>
                                    <w:t>INTERNATIONAL FINANCIAL MANAGEMENT</w:t>
                                  </w:r>
                                </w:p>
                                <w:p w14:paraId="0A8E07BA" w14:textId="4F984FE8" w:rsidR="00396422" w:rsidRPr="001C2910" w:rsidRDefault="00396422" w:rsidP="00C0713D">
                                  <w:pPr>
                                    <w:pStyle w:val="NoSpacing"/>
                                    <w:spacing w:before="120" w:line="360" w:lineRule="auto"/>
                                    <w:jc w:val="center"/>
                                    <w:rPr>
                                      <w:rFonts w:ascii="Arial" w:hAnsi="Arial" w:cs="Arial"/>
                                      <w:b/>
                                      <w:bCs/>
                                      <w:color w:val="60CAF3" w:themeColor="accent4" w:themeTint="99"/>
                                      <w:sz w:val="28"/>
                                      <w:szCs w:val="28"/>
                                    </w:rPr>
                                  </w:pPr>
                                  <w:r w:rsidRPr="001C2910">
                                    <w:rPr>
                                      <w:rFonts w:ascii="Arial" w:hAnsi="Arial" w:cs="Arial"/>
                                      <w:b/>
                                      <w:bCs/>
                                      <w:color w:val="60CAF3" w:themeColor="accent4" w:themeTint="99"/>
                                      <w:sz w:val="28"/>
                                      <w:szCs w:val="28"/>
                                    </w:rPr>
                                    <w:t>LCBB6002</w:t>
                                  </w:r>
                                </w:p>
                                <w:p w14:paraId="6F86FAC0" w14:textId="2DC6A77B" w:rsidR="00396422" w:rsidRPr="001C2910" w:rsidRDefault="00396422" w:rsidP="00C0713D">
                                  <w:pPr>
                                    <w:pStyle w:val="NoSpacing"/>
                                    <w:spacing w:before="120" w:line="360" w:lineRule="auto"/>
                                    <w:jc w:val="center"/>
                                    <w:rPr>
                                      <w:rFonts w:ascii="Arial" w:hAnsi="Arial" w:cs="Arial"/>
                                      <w:b/>
                                      <w:bCs/>
                                      <w:color w:val="60CAF3" w:themeColor="accent4" w:themeTint="99"/>
                                      <w:sz w:val="28"/>
                                      <w:szCs w:val="28"/>
                                    </w:rPr>
                                  </w:pPr>
                                  <w:r w:rsidRPr="001C2910">
                                    <w:rPr>
                                      <w:rFonts w:ascii="Arial" w:hAnsi="Arial" w:cs="Arial"/>
                                      <w:b/>
                                      <w:bCs/>
                                      <w:color w:val="60CAF3" w:themeColor="accent4" w:themeTint="99"/>
                                      <w:sz w:val="28"/>
                                      <w:szCs w:val="28"/>
                                    </w:rPr>
                                    <w:t>LECTURER DR MUDASSAR HASAN</w:t>
                                  </w:r>
                                </w:p>
                                <w:p w14:paraId="25F3A096" w14:textId="44FA7001" w:rsidR="00396422" w:rsidRPr="001C2910" w:rsidRDefault="00396422" w:rsidP="00C0713D">
                                  <w:pPr>
                                    <w:pStyle w:val="NoSpacing"/>
                                    <w:spacing w:before="120" w:line="360" w:lineRule="auto"/>
                                    <w:jc w:val="center"/>
                                    <w:rPr>
                                      <w:rFonts w:ascii="Arial" w:hAnsi="Arial" w:cs="Arial"/>
                                      <w:b/>
                                      <w:bCs/>
                                      <w:color w:val="60CAF3" w:themeColor="accent4" w:themeTint="99"/>
                                      <w:sz w:val="28"/>
                                      <w:szCs w:val="28"/>
                                    </w:rPr>
                                  </w:pPr>
                                  <w:r w:rsidRPr="001C2910">
                                    <w:rPr>
                                      <w:rFonts w:ascii="Arial" w:hAnsi="Arial" w:cs="Arial"/>
                                      <w:b/>
                                      <w:bCs/>
                                      <w:color w:val="60CAF3" w:themeColor="accent4" w:themeTint="99"/>
                                      <w:sz w:val="28"/>
                                      <w:szCs w:val="28"/>
                                    </w:rPr>
                                    <w:t>STRATEGIC CORPORATE GOVERNANCE AND AGENCY THEORY: A REPORT FOR LISTING ON THE AIM</w:t>
                                  </w:r>
                                </w:p>
                                <w:p w14:paraId="49A0E4D3" w14:textId="0CC6FA98" w:rsidR="00396422" w:rsidRPr="001C2910" w:rsidRDefault="00396422" w:rsidP="00C0713D">
                                  <w:pPr>
                                    <w:pStyle w:val="NoSpacing"/>
                                    <w:spacing w:before="120" w:line="360" w:lineRule="auto"/>
                                    <w:jc w:val="center"/>
                                    <w:rPr>
                                      <w:rFonts w:ascii="Arial" w:hAnsi="Arial" w:cs="Arial"/>
                                      <w:b/>
                                      <w:bCs/>
                                      <w:color w:val="60CAF3" w:themeColor="accent4" w:themeTint="99"/>
                                      <w:sz w:val="28"/>
                                      <w:szCs w:val="28"/>
                                    </w:rPr>
                                  </w:pPr>
                                  <w:r w:rsidRPr="001C2910">
                                    <w:rPr>
                                      <w:rFonts w:ascii="Arial" w:hAnsi="Arial" w:cs="Arial"/>
                                      <w:b/>
                                      <w:bCs/>
                                      <w:color w:val="60CAF3" w:themeColor="accent4" w:themeTint="99"/>
                                      <w:sz w:val="28"/>
                                      <w:szCs w:val="28"/>
                                    </w:rPr>
                                    <w:t>STUDENT NAME ADRIANA DOBOZI MARIA</w:t>
                                  </w:r>
                                </w:p>
                                <w:p w14:paraId="2DD99285" w14:textId="40EE9252" w:rsidR="00396422" w:rsidRPr="001C2910" w:rsidRDefault="00396422" w:rsidP="00C0713D">
                                  <w:pPr>
                                    <w:pStyle w:val="NoSpacing"/>
                                    <w:spacing w:before="120" w:line="360" w:lineRule="auto"/>
                                    <w:jc w:val="center"/>
                                    <w:rPr>
                                      <w:rFonts w:ascii="Arial" w:hAnsi="Arial" w:cs="Arial"/>
                                      <w:b/>
                                      <w:bCs/>
                                      <w:color w:val="60CAF3" w:themeColor="accent4" w:themeTint="99"/>
                                      <w:sz w:val="28"/>
                                      <w:szCs w:val="28"/>
                                    </w:rPr>
                                  </w:pPr>
                                  <w:r w:rsidRPr="001C2910">
                                    <w:rPr>
                                      <w:rFonts w:ascii="Arial" w:hAnsi="Arial" w:cs="Arial"/>
                                      <w:b/>
                                      <w:bCs/>
                                      <w:color w:val="60CAF3" w:themeColor="accent4" w:themeTint="99"/>
                                      <w:sz w:val="28"/>
                                      <w:szCs w:val="28"/>
                                    </w:rPr>
                                    <w:t>NUMBER 2233019</w:t>
                                  </w:r>
                                </w:p>
                                <w:p w14:paraId="7AB225F7" w14:textId="77777777" w:rsidR="00396422" w:rsidRDefault="00396422">
                                  <w:pPr>
                                    <w:pStyle w:val="NoSpacing"/>
                                    <w:spacing w:before="120"/>
                                    <w:rPr>
                                      <w:color w:val="156082"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635B613" id="Group 64" o:spid="_x0000_s1026" style="position:absolute;margin-left:36pt;margin-top:-2.4pt;width:540pt;height:10in;z-index:-251657216;mso-width-percent:882;mso-height-percent:909;mso-position-horizontal-relative:page;mso-position-vertical-relative:page;mso-width-percent:882;mso-height-percent:909" coordorigin=",-4876"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">
                    <v:group id="Group 49" o:spid="_x0000_s1027" style="position:absolute;top:-4876;width:68580;height:91439" coordorigin=",-4876"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top:-4876;width:68580;height:91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536E4A41" w14:textId="77777777" w:rsidR="007B2498" w:rsidRDefault="007B2498">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3;top:49072;width:68434;height:3297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eastAsiaTheme="majorEastAsia" w:hAnsi="Arial" w:cs="Arial"/>
                                <w:b/>
                                <w:bCs/>
                                <w:caps/>
                                <w:color w:val="FFFFFF" w:themeColor="background1"/>
                                <w:sz w:val="28"/>
                                <w:szCs w:val="2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92377A7" w14:textId="3A049813" w:rsidR="007B2498" w:rsidRPr="00042729" w:rsidRDefault="00396422" w:rsidP="00C0713D">
                                <w:pPr>
                                  <w:pStyle w:val="NoSpacing"/>
                                  <w:spacing w:line="360" w:lineRule="auto"/>
                                  <w:jc w:val="center"/>
                                  <w:rPr>
                                    <w:rFonts w:ascii="Arial" w:eastAsiaTheme="majorEastAsia" w:hAnsi="Arial" w:cs="Arial"/>
                                    <w:b/>
                                    <w:bCs/>
                                    <w:caps/>
                                    <w:color w:val="FFFFFF" w:themeColor="background1"/>
                                    <w:sz w:val="28"/>
                                    <w:szCs w:val="28"/>
                                  </w:rPr>
                                </w:pPr>
                                <w:r w:rsidRPr="00042729">
                                  <w:rPr>
                                    <w:rFonts w:ascii="Arial" w:eastAsiaTheme="majorEastAsia" w:hAnsi="Arial" w:cs="Arial"/>
                                    <w:b/>
                                    <w:bCs/>
                                    <w:caps/>
                                    <w:color w:val="FFFFFF" w:themeColor="background1"/>
                                    <w:sz w:val="28"/>
                                    <w:szCs w:val="28"/>
                                  </w:rPr>
                                  <w:t>Business management</w:t>
                                </w:r>
                              </w:p>
                            </w:sdtContent>
                          </w:sdt>
                          <w:p w14:paraId="70B22BEA" w14:textId="1883295B" w:rsidR="007B2498" w:rsidRPr="001C2910" w:rsidRDefault="00396422" w:rsidP="00C0713D">
                            <w:pPr>
                              <w:pStyle w:val="NoSpacing"/>
                              <w:spacing w:before="120" w:line="360" w:lineRule="auto"/>
                              <w:jc w:val="center"/>
                              <w:rPr>
                                <w:rFonts w:ascii="Arial" w:hAnsi="Arial" w:cs="Arial"/>
                                <w:b/>
                                <w:bCs/>
                                <w:color w:val="60CAF3" w:themeColor="accent4" w:themeTint="99"/>
                                <w:sz w:val="28"/>
                                <w:szCs w:val="28"/>
                              </w:rPr>
                            </w:pPr>
                            <w:r w:rsidRPr="001C2910">
                              <w:rPr>
                                <w:rFonts w:ascii="Arial" w:hAnsi="Arial" w:cs="Arial"/>
                                <w:b/>
                                <w:bCs/>
                                <w:color w:val="60CAF3" w:themeColor="accent4" w:themeTint="99"/>
                                <w:sz w:val="28"/>
                                <w:szCs w:val="28"/>
                              </w:rPr>
                              <w:t>INTERNATIONAL FINANCIAL MANAGEMENT</w:t>
                            </w:r>
                          </w:p>
                          <w:p w14:paraId="0A8E07BA" w14:textId="4F984FE8" w:rsidR="00396422" w:rsidRPr="001C2910" w:rsidRDefault="00396422" w:rsidP="00C0713D">
                            <w:pPr>
                              <w:pStyle w:val="NoSpacing"/>
                              <w:spacing w:before="120" w:line="360" w:lineRule="auto"/>
                              <w:jc w:val="center"/>
                              <w:rPr>
                                <w:rFonts w:ascii="Arial" w:hAnsi="Arial" w:cs="Arial"/>
                                <w:b/>
                                <w:bCs/>
                                <w:color w:val="60CAF3" w:themeColor="accent4" w:themeTint="99"/>
                                <w:sz w:val="28"/>
                                <w:szCs w:val="28"/>
                              </w:rPr>
                            </w:pPr>
                            <w:r w:rsidRPr="001C2910">
                              <w:rPr>
                                <w:rFonts w:ascii="Arial" w:hAnsi="Arial" w:cs="Arial"/>
                                <w:b/>
                                <w:bCs/>
                                <w:color w:val="60CAF3" w:themeColor="accent4" w:themeTint="99"/>
                                <w:sz w:val="28"/>
                                <w:szCs w:val="28"/>
                              </w:rPr>
                              <w:t>LCBB6002</w:t>
                            </w:r>
                          </w:p>
                          <w:p w14:paraId="6F86FAC0" w14:textId="2DC6A77B" w:rsidR="00396422" w:rsidRPr="001C2910" w:rsidRDefault="00396422" w:rsidP="00C0713D">
                            <w:pPr>
                              <w:pStyle w:val="NoSpacing"/>
                              <w:spacing w:before="120" w:line="360" w:lineRule="auto"/>
                              <w:jc w:val="center"/>
                              <w:rPr>
                                <w:rFonts w:ascii="Arial" w:hAnsi="Arial" w:cs="Arial"/>
                                <w:b/>
                                <w:bCs/>
                                <w:color w:val="60CAF3" w:themeColor="accent4" w:themeTint="99"/>
                                <w:sz w:val="28"/>
                                <w:szCs w:val="28"/>
                              </w:rPr>
                            </w:pPr>
                            <w:r w:rsidRPr="001C2910">
                              <w:rPr>
                                <w:rFonts w:ascii="Arial" w:hAnsi="Arial" w:cs="Arial"/>
                                <w:b/>
                                <w:bCs/>
                                <w:color w:val="60CAF3" w:themeColor="accent4" w:themeTint="99"/>
                                <w:sz w:val="28"/>
                                <w:szCs w:val="28"/>
                              </w:rPr>
                              <w:t>LECTURER DR MUDASSAR HASAN</w:t>
                            </w:r>
                          </w:p>
                          <w:p w14:paraId="25F3A096" w14:textId="44FA7001" w:rsidR="00396422" w:rsidRPr="001C2910" w:rsidRDefault="00396422" w:rsidP="00C0713D">
                            <w:pPr>
                              <w:pStyle w:val="NoSpacing"/>
                              <w:spacing w:before="120" w:line="360" w:lineRule="auto"/>
                              <w:jc w:val="center"/>
                              <w:rPr>
                                <w:rFonts w:ascii="Arial" w:hAnsi="Arial" w:cs="Arial"/>
                                <w:b/>
                                <w:bCs/>
                                <w:color w:val="60CAF3" w:themeColor="accent4" w:themeTint="99"/>
                                <w:sz w:val="28"/>
                                <w:szCs w:val="28"/>
                              </w:rPr>
                            </w:pPr>
                            <w:r w:rsidRPr="001C2910">
                              <w:rPr>
                                <w:rFonts w:ascii="Arial" w:hAnsi="Arial" w:cs="Arial"/>
                                <w:b/>
                                <w:bCs/>
                                <w:color w:val="60CAF3" w:themeColor="accent4" w:themeTint="99"/>
                                <w:sz w:val="28"/>
                                <w:szCs w:val="28"/>
                              </w:rPr>
                              <w:t>STRATEGIC CORPORATE GOVERNANCE AND AGENCY THEORY: A REPORT FOR LISTING ON THE AIM</w:t>
                            </w:r>
                          </w:p>
                          <w:p w14:paraId="49A0E4D3" w14:textId="0CC6FA98" w:rsidR="00396422" w:rsidRPr="001C2910" w:rsidRDefault="00396422" w:rsidP="00C0713D">
                            <w:pPr>
                              <w:pStyle w:val="NoSpacing"/>
                              <w:spacing w:before="120" w:line="360" w:lineRule="auto"/>
                              <w:jc w:val="center"/>
                              <w:rPr>
                                <w:rFonts w:ascii="Arial" w:hAnsi="Arial" w:cs="Arial"/>
                                <w:b/>
                                <w:bCs/>
                                <w:color w:val="60CAF3" w:themeColor="accent4" w:themeTint="99"/>
                                <w:sz w:val="28"/>
                                <w:szCs w:val="28"/>
                              </w:rPr>
                            </w:pPr>
                            <w:r w:rsidRPr="001C2910">
                              <w:rPr>
                                <w:rFonts w:ascii="Arial" w:hAnsi="Arial" w:cs="Arial"/>
                                <w:b/>
                                <w:bCs/>
                                <w:color w:val="60CAF3" w:themeColor="accent4" w:themeTint="99"/>
                                <w:sz w:val="28"/>
                                <w:szCs w:val="28"/>
                              </w:rPr>
                              <w:t>STUDENT NAME ADRIANA DOBOZI MARIA</w:t>
                            </w:r>
                          </w:p>
                          <w:p w14:paraId="2DD99285" w14:textId="40EE9252" w:rsidR="00396422" w:rsidRPr="001C2910" w:rsidRDefault="00396422" w:rsidP="00C0713D">
                            <w:pPr>
                              <w:pStyle w:val="NoSpacing"/>
                              <w:spacing w:before="120" w:line="360" w:lineRule="auto"/>
                              <w:jc w:val="center"/>
                              <w:rPr>
                                <w:rFonts w:ascii="Arial" w:hAnsi="Arial" w:cs="Arial"/>
                                <w:b/>
                                <w:bCs/>
                                <w:color w:val="60CAF3" w:themeColor="accent4" w:themeTint="99"/>
                                <w:sz w:val="28"/>
                                <w:szCs w:val="28"/>
                              </w:rPr>
                            </w:pPr>
                            <w:r w:rsidRPr="001C2910">
                              <w:rPr>
                                <w:rFonts w:ascii="Arial" w:hAnsi="Arial" w:cs="Arial"/>
                                <w:b/>
                                <w:bCs/>
                                <w:color w:val="60CAF3" w:themeColor="accent4" w:themeTint="99"/>
                                <w:sz w:val="28"/>
                                <w:szCs w:val="28"/>
                              </w:rPr>
                              <w:t>NUMBER 2233019</w:t>
                            </w:r>
                          </w:p>
                          <w:p w14:paraId="7AB225F7" w14:textId="77777777" w:rsidR="00396422" w:rsidRDefault="00396422">
                            <w:pPr>
                              <w:pStyle w:val="NoSpacing"/>
                              <w:spacing w:before="120"/>
                              <w:rPr>
                                <w:color w:val="156082" w:themeColor="accent1"/>
                                <w:sz w:val="36"/>
                                <w:szCs w:val="36"/>
                              </w:rPr>
                            </w:pPr>
                          </w:p>
                        </w:txbxContent>
                      </v:textbox>
                    </v:shape>
                    <w10:wrap anchorx="page" anchory="page"/>
                  </v:group>
                </w:pict>
              </mc:Fallback>
            </mc:AlternateContent>
          </w:r>
        </w:p>
        <w:p w14:paraId="4305C062" w14:textId="7E6959F7" w:rsidR="007B2498" w:rsidRDefault="007B2498">
          <w:r>
            <w:br w:type="page"/>
          </w:r>
        </w:p>
      </w:sdtContent>
    </w:sdt>
    <w:p w14:paraId="6B6316CB" w14:textId="5331CF49" w:rsidR="007B2498" w:rsidRDefault="007B2498"/>
    <w:p w14:paraId="554ED60D" w14:textId="77777777" w:rsidR="007E1375" w:rsidRDefault="007E1375" w:rsidP="007E1375">
      <w:pPr>
        <w:spacing w:line="360" w:lineRule="auto"/>
        <w:jc w:val="both"/>
        <w:rPr>
          <w:rFonts w:ascii="Arial" w:hAnsi="Arial" w:cs="Arial"/>
          <w:b/>
          <w:bCs/>
          <w:sz w:val="28"/>
          <w:szCs w:val="28"/>
        </w:rPr>
      </w:pPr>
    </w:p>
    <w:p w14:paraId="4C511533" w14:textId="74860A87" w:rsidR="007E1375" w:rsidRDefault="007E1375" w:rsidP="007E1375">
      <w:pPr>
        <w:spacing w:line="360" w:lineRule="auto"/>
        <w:jc w:val="both"/>
        <w:rPr>
          <w:rFonts w:ascii="Arial" w:hAnsi="Arial" w:cs="Arial"/>
          <w:b/>
          <w:bCs/>
          <w:sz w:val="28"/>
          <w:szCs w:val="28"/>
        </w:rPr>
      </w:pPr>
      <w:r w:rsidRPr="00824DF1">
        <w:rPr>
          <w:rFonts w:ascii="Arial" w:hAnsi="Arial" w:cs="Arial"/>
          <w:b/>
          <w:bCs/>
          <w:sz w:val="28"/>
          <w:szCs w:val="28"/>
        </w:rPr>
        <w:t>Table of Contents</w:t>
      </w:r>
    </w:p>
    <w:p w14:paraId="5DA7182C" w14:textId="77777777" w:rsidR="007E1375" w:rsidRPr="001D22CC" w:rsidRDefault="007E1375" w:rsidP="007E1375">
      <w:pPr>
        <w:spacing w:line="360" w:lineRule="auto"/>
        <w:jc w:val="both"/>
        <w:rPr>
          <w:rFonts w:ascii="Arial" w:hAnsi="Arial" w:cs="Arial"/>
          <w:color w:val="C00000"/>
          <w:sz w:val="22"/>
          <w:szCs w:val="22"/>
          <w14:shadow w14:blurRad="114300" w14:dist="0" w14:dir="0" w14:sx="0" w14:sy="0" w14:kx="0" w14:ky="0" w14:algn="none">
            <w14:srgbClr w14:val="000000"/>
          </w14:shadow>
        </w:rPr>
      </w:pPr>
    </w:p>
    <w:p w14:paraId="6E57373C" w14:textId="77777777" w:rsidR="007E1375" w:rsidRPr="00824DF1" w:rsidRDefault="007E1375" w:rsidP="007E1375">
      <w:pPr>
        <w:spacing w:line="360" w:lineRule="auto"/>
        <w:jc w:val="both"/>
        <w:rPr>
          <w:rFonts w:ascii="Arial" w:hAnsi="Arial" w:cs="Arial"/>
          <w:b/>
          <w:bCs/>
          <w:sz w:val="28"/>
          <w:szCs w:val="28"/>
        </w:rPr>
      </w:pPr>
    </w:p>
    <w:p w14:paraId="22EEDE2D" w14:textId="516E3081" w:rsidR="007E1375" w:rsidRPr="00824DF1" w:rsidRDefault="00D44424" w:rsidP="007E1375">
      <w:pPr>
        <w:spacing w:line="360" w:lineRule="auto"/>
        <w:jc w:val="both"/>
        <w:rPr>
          <w:rFonts w:ascii="Arial" w:hAnsi="Arial" w:cs="Arial"/>
          <w:b/>
          <w:bCs/>
          <w:sz w:val="28"/>
          <w:szCs w:val="28"/>
        </w:rPr>
      </w:pPr>
      <w:r>
        <w:rPr>
          <w:rFonts w:ascii="Arial" w:hAnsi="Arial" w:cs="Arial"/>
          <w:b/>
          <w:bCs/>
          <w:sz w:val="28"/>
          <w:szCs w:val="28"/>
        </w:rPr>
        <w:t>1</w:t>
      </w:r>
      <w:r w:rsidR="007E1375" w:rsidRPr="00824DF1">
        <w:rPr>
          <w:rFonts w:ascii="Arial" w:hAnsi="Arial" w:cs="Arial"/>
          <w:b/>
          <w:bCs/>
          <w:sz w:val="28"/>
          <w:szCs w:val="28"/>
        </w:rPr>
        <w:t xml:space="preserve">. </w:t>
      </w:r>
      <w:r w:rsidR="00256998" w:rsidRPr="0032617D">
        <w:rPr>
          <w:rFonts w:ascii="Arial" w:hAnsi="Arial" w:cs="Arial"/>
          <w:b/>
          <w:bCs/>
          <w:color w:val="000000" w:themeColor="text1"/>
          <w:sz w:val="28"/>
          <w:szCs w:val="28"/>
        </w:rPr>
        <w:t>S</w:t>
      </w:r>
      <w:r w:rsidR="00256998">
        <w:rPr>
          <w:rFonts w:ascii="Arial" w:hAnsi="Arial" w:cs="Arial"/>
          <w:b/>
          <w:bCs/>
          <w:color w:val="000000" w:themeColor="text1"/>
          <w:sz w:val="28"/>
          <w:szCs w:val="28"/>
        </w:rPr>
        <w:t>trategic</w:t>
      </w:r>
      <w:r w:rsidR="00256998" w:rsidRPr="0032617D">
        <w:rPr>
          <w:rFonts w:ascii="Arial" w:hAnsi="Arial" w:cs="Arial"/>
          <w:b/>
          <w:bCs/>
          <w:color w:val="000000" w:themeColor="text1"/>
          <w:sz w:val="28"/>
          <w:szCs w:val="28"/>
        </w:rPr>
        <w:t xml:space="preserve"> C</w:t>
      </w:r>
      <w:r w:rsidR="00256998">
        <w:rPr>
          <w:rFonts w:ascii="Arial" w:hAnsi="Arial" w:cs="Arial"/>
          <w:b/>
          <w:bCs/>
          <w:color w:val="000000" w:themeColor="text1"/>
          <w:sz w:val="28"/>
          <w:szCs w:val="28"/>
        </w:rPr>
        <w:t>orporate</w:t>
      </w:r>
      <w:r w:rsidR="00256998" w:rsidRPr="0032617D">
        <w:rPr>
          <w:rFonts w:ascii="Arial" w:hAnsi="Arial" w:cs="Arial"/>
          <w:b/>
          <w:bCs/>
          <w:color w:val="000000" w:themeColor="text1"/>
          <w:sz w:val="28"/>
          <w:szCs w:val="28"/>
        </w:rPr>
        <w:t xml:space="preserve"> G</w:t>
      </w:r>
      <w:r w:rsidR="00256998">
        <w:rPr>
          <w:rFonts w:ascii="Arial" w:hAnsi="Arial" w:cs="Arial"/>
          <w:b/>
          <w:bCs/>
          <w:color w:val="000000" w:themeColor="text1"/>
          <w:sz w:val="28"/>
          <w:szCs w:val="28"/>
        </w:rPr>
        <w:t>overnance</w:t>
      </w:r>
      <w:r w:rsidR="00256998" w:rsidRPr="0032617D">
        <w:rPr>
          <w:rFonts w:ascii="Arial" w:hAnsi="Arial" w:cs="Arial"/>
          <w:b/>
          <w:bCs/>
          <w:color w:val="000000" w:themeColor="text1"/>
          <w:sz w:val="28"/>
          <w:szCs w:val="28"/>
        </w:rPr>
        <w:t xml:space="preserve"> </w:t>
      </w:r>
      <w:r w:rsidR="00256998">
        <w:rPr>
          <w:rFonts w:ascii="Arial" w:hAnsi="Arial" w:cs="Arial"/>
          <w:b/>
          <w:bCs/>
          <w:color w:val="000000" w:themeColor="text1"/>
          <w:sz w:val="28"/>
          <w:szCs w:val="28"/>
        </w:rPr>
        <w:t>and</w:t>
      </w:r>
      <w:r w:rsidR="00256998" w:rsidRPr="0032617D">
        <w:rPr>
          <w:rFonts w:ascii="Arial" w:hAnsi="Arial" w:cs="Arial"/>
          <w:b/>
          <w:bCs/>
          <w:color w:val="000000" w:themeColor="text1"/>
          <w:sz w:val="28"/>
          <w:szCs w:val="28"/>
        </w:rPr>
        <w:t xml:space="preserve"> A</w:t>
      </w:r>
      <w:r w:rsidR="00256998">
        <w:rPr>
          <w:rFonts w:ascii="Arial" w:hAnsi="Arial" w:cs="Arial"/>
          <w:b/>
          <w:bCs/>
          <w:color w:val="000000" w:themeColor="text1"/>
          <w:sz w:val="28"/>
          <w:szCs w:val="28"/>
        </w:rPr>
        <w:t>gency</w:t>
      </w:r>
      <w:r w:rsidR="00256998" w:rsidRPr="0032617D">
        <w:rPr>
          <w:rFonts w:ascii="Arial" w:hAnsi="Arial" w:cs="Arial"/>
          <w:b/>
          <w:bCs/>
          <w:color w:val="000000" w:themeColor="text1"/>
          <w:sz w:val="28"/>
          <w:szCs w:val="28"/>
        </w:rPr>
        <w:t xml:space="preserve"> T</w:t>
      </w:r>
      <w:r w:rsidR="00256998">
        <w:rPr>
          <w:rFonts w:ascii="Arial" w:hAnsi="Arial" w:cs="Arial"/>
          <w:b/>
          <w:bCs/>
          <w:color w:val="000000" w:themeColor="text1"/>
          <w:sz w:val="28"/>
          <w:szCs w:val="28"/>
        </w:rPr>
        <w:t>heory</w:t>
      </w:r>
      <w:r w:rsidR="00256998" w:rsidRPr="0032617D">
        <w:rPr>
          <w:rFonts w:ascii="Arial" w:hAnsi="Arial" w:cs="Arial"/>
          <w:b/>
          <w:bCs/>
          <w:color w:val="000000" w:themeColor="text1"/>
          <w:sz w:val="28"/>
          <w:szCs w:val="28"/>
        </w:rPr>
        <w:t>: A R</w:t>
      </w:r>
      <w:r w:rsidR="00256998">
        <w:rPr>
          <w:rFonts w:ascii="Arial" w:hAnsi="Arial" w:cs="Arial"/>
          <w:b/>
          <w:bCs/>
          <w:color w:val="000000" w:themeColor="text1"/>
          <w:sz w:val="28"/>
          <w:szCs w:val="28"/>
        </w:rPr>
        <w:t xml:space="preserve">eport for </w:t>
      </w:r>
      <w:r w:rsidR="00256998" w:rsidRPr="0032617D">
        <w:rPr>
          <w:rFonts w:ascii="Arial" w:hAnsi="Arial" w:cs="Arial"/>
          <w:b/>
          <w:bCs/>
          <w:color w:val="000000" w:themeColor="text1"/>
          <w:sz w:val="28"/>
          <w:szCs w:val="28"/>
        </w:rPr>
        <w:t>L</w:t>
      </w:r>
      <w:r w:rsidR="00256998">
        <w:rPr>
          <w:rFonts w:ascii="Arial" w:hAnsi="Arial" w:cs="Arial"/>
          <w:b/>
          <w:bCs/>
          <w:color w:val="000000" w:themeColor="text1"/>
          <w:sz w:val="28"/>
          <w:szCs w:val="28"/>
        </w:rPr>
        <w:t>isting</w:t>
      </w:r>
      <w:r w:rsidR="00256998" w:rsidRPr="0032617D">
        <w:rPr>
          <w:rFonts w:ascii="Arial" w:hAnsi="Arial" w:cs="Arial"/>
          <w:b/>
          <w:bCs/>
          <w:color w:val="000000" w:themeColor="text1"/>
          <w:sz w:val="28"/>
          <w:szCs w:val="28"/>
        </w:rPr>
        <w:t xml:space="preserve"> </w:t>
      </w:r>
      <w:r w:rsidR="00256998">
        <w:rPr>
          <w:rFonts w:ascii="Arial" w:hAnsi="Arial" w:cs="Arial"/>
          <w:b/>
          <w:bCs/>
          <w:color w:val="000000" w:themeColor="text1"/>
          <w:sz w:val="28"/>
          <w:szCs w:val="28"/>
        </w:rPr>
        <w:t>on</w:t>
      </w:r>
      <w:r w:rsidR="00256998" w:rsidRPr="0032617D">
        <w:rPr>
          <w:rFonts w:ascii="Arial" w:hAnsi="Arial" w:cs="Arial"/>
          <w:b/>
          <w:bCs/>
          <w:color w:val="000000" w:themeColor="text1"/>
          <w:sz w:val="28"/>
          <w:szCs w:val="28"/>
        </w:rPr>
        <w:t xml:space="preserve"> </w:t>
      </w:r>
      <w:r w:rsidR="00256998">
        <w:rPr>
          <w:rFonts w:ascii="Arial" w:hAnsi="Arial" w:cs="Arial"/>
          <w:b/>
          <w:bCs/>
          <w:color w:val="000000" w:themeColor="text1"/>
          <w:sz w:val="28"/>
          <w:szCs w:val="28"/>
        </w:rPr>
        <w:t>the</w:t>
      </w:r>
      <w:r w:rsidR="00256998" w:rsidRPr="0032617D">
        <w:rPr>
          <w:rFonts w:ascii="Arial" w:hAnsi="Arial" w:cs="Arial"/>
          <w:b/>
          <w:bCs/>
          <w:color w:val="000000" w:themeColor="text1"/>
          <w:sz w:val="28"/>
          <w:szCs w:val="28"/>
        </w:rPr>
        <w:t xml:space="preserve"> A</w:t>
      </w:r>
      <w:r w:rsidR="00256998">
        <w:rPr>
          <w:rFonts w:ascii="Arial" w:hAnsi="Arial" w:cs="Arial"/>
          <w:b/>
          <w:bCs/>
          <w:color w:val="000000" w:themeColor="text1"/>
          <w:sz w:val="28"/>
          <w:szCs w:val="28"/>
        </w:rPr>
        <w:t>IM</w:t>
      </w:r>
      <w:r w:rsidR="007E1375" w:rsidRPr="00824DF1">
        <w:rPr>
          <w:rFonts w:ascii="Arial" w:hAnsi="Arial" w:cs="Arial"/>
          <w:b/>
          <w:bCs/>
          <w:sz w:val="28"/>
          <w:szCs w:val="28"/>
        </w:rPr>
        <w:t>…………………………………………………</w:t>
      </w:r>
      <w:r w:rsidR="007E1375">
        <w:rPr>
          <w:rFonts w:ascii="Arial" w:hAnsi="Arial" w:cs="Arial"/>
          <w:b/>
          <w:bCs/>
          <w:sz w:val="28"/>
          <w:szCs w:val="28"/>
        </w:rPr>
        <w:t>……</w:t>
      </w:r>
      <w:r w:rsidR="00256998">
        <w:rPr>
          <w:rFonts w:ascii="Arial" w:hAnsi="Arial" w:cs="Arial"/>
          <w:b/>
          <w:bCs/>
          <w:sz w:val="28"/>
          <w:szCs w:val="28"/>
        </w:rPr>
        <w:t>……..</w:t>
      </w:r>
      <w:r w:rsidR="007E1375">
        <w:rPr>
          <w:rFonts w:ascii="Arial" w:hAnsi="Arial" w:cs="Arial"/>
          <w:b/>
          <w:bCs/>
          <w:sz w:val="28"/>
          <w:szCs w:val="28"/>
        </w:rPr>
        <w:t>.</w:t>
      </w:r>
      <w:r w:rsidR="005716D9">
        <w:rPr>
          <w:rFonts w:ascii="Arial" w:hAnsi="Arial" w:cs="Arial"/>
          <w:b/>
          <w:bCs/>
          <w:sz w:val="28"/>
          <w:szCs w:val="28"/>
        </w:rPr>
        <w:t>2</w:t>
      </w:r>
    </w:p>
    <w:p w14:paraId="798A8816" w14:textId="0B9059DB" w:rsidR="007E1375" w:rsidRPr="0032617D" w:rsidRDefault="00D44424" w:rsidP="0032617D">
      <w:pPr>
        <w:pStyle w:val="NoSpacing"/>
        <w:spacing w:before="120" w:line="360" w:lineRule="auto"/>
        <w:rPr>
          <w:rFonts w:ascii="Arial" w:hAnsi="Arial" w:cs="Arial"/>
          <w:b/>
          <w:bCs/>
          <w:color w:val="60CAF3" w:themeColor="accent4" w:themeTint="99"/>
          <w:sz w:val="28"/>
          <w:szCs w:val="28"/>
        </w:rPr>
      </w:pPr>
      <w:bookmarkStart w:id="0" w:name="_Hlk190847748"/>
      <w:r>
        <w:rPr>
          <w:rFonts w:ascii="Arial" w:hAnsi="Arial" w:cs="Arial"/>
          <w:b/>
          <w:bCs/>
          <w:sz w:val="28"/>
          <w:szCs w:val="28"/>
        </w:rPr>
        <w:t>2</w:t>
      </w:r>
      <w:r w:rsidR="007E1375" w:rsidRPr="00824DF1">
        <w:rPr>
          <w:rFonts w:ascii="Arial" w:hAnsi="Arial" w:cs="Arial"/>
          <w:b/>
          <w:bCs/>
          <w:sz w:val="28"/>
          <w:szCs w:val="28"/>
        </w:rPr>
        <w:t xml:space="preserve">. </w:t>
      </w:r>
      <w:r w:rsidR="00256998">
        <w:rPr>
          <w:rFonts w:ascii="Arial" w:hAnsi="Arial" w:cs="Arial"/>
          <w:b/>
          <w:bCs/>
          <w:sz w:val="28"/>
          <w:szCs w:val="28"/>
        </w:rPr>
        <w:t>Executive Summary</w:t>
      </w:r>
      <w:bookmarkEnd w:id="0"/>
      <w:r w:rsidR="00256998">
        <w:rPr>
          <w:rFonts w:ascii="Arial" w:hAnsi="Arial" w:cs="Arial"/>
          <w:b/>
          <w:bCs/>
          <w:sz w:val="28"/>
          <w:szCs w:val="28"/>
        </w:rPr>
        <w:t>…………</w:t>
      </w:r>
      <w:r w:rsidR="0032617D">
        <w:rPr>
          <w:rFonts w:ascii="Arial" w:hAnsi="Arial" w:cs="Arial"/>
          <w:b/>
          <w:bCs/>
          <w:color w:val="000000" w:themeColor="text1"/>
          <w:sz w:val="28"/>
          <w:szCs w:val="28"/>
        </w:rPr>
        <w:t>………</w:t>
      </w:r>
      <w:r w:rsidR="00256998">
        <w:rPr>
          <w:rFonts w:ascii="Arial" w:hAnsi="Arial" w:cs="Arial"/>
          <w:b/>
          <w:bCs/>
          <w:color w:val="000000" w:themeColor="text1"/>
          <w:sz w:val="28"/>
          <w:szCs w:val="28"/>
        </w:rPr>
        <w:t>…………………………..</w:t>
      </w:r>
      <w:r w:rsidR="007E1375">
        <w:rPr>
          <w:rFonts w:ascii="Arial" w:eastAsia="Times New Roman" w:hAnsi="Arial" w:cs="Arial"/>
          <w:b/>
          <w:bCs/>
          <w:sz w:val="28"/>
          <w:szCs w:val="28"/>
        </w:rPr>
        <w:t>………….</w:t>
      </w:r>
      <w:r w:rsidR="008B57A2">
        <w:rPr>
          <w:rFonts w:ascii="Arial" w:eastAsia="Times New Roman" w:hAnsi="Arial" w:cs="Arial"/>
          <w:b/>
          <w:bCs/>
          <w:sz w:val="28"/>
          <w:szCs w:val="28"/>
        </w:rPr>
        <w:t>2</w:t>
      </w:r>
    </w:p>
    <w:p w14:paraId="42D1FF85" w14:textId="748D401A" w:rsidR="00256998" w:rsidRDefault="00D44424" w:rsidP="007E1375">
      <w:pPr>
        <w:spacing w:line="360" w:lineRule="auto"/>
        <w:jc w:val="both"/>
        <w:rPr>
          <w:rFonts w:ascii="Arial" w:hAnsi="Arial" w:cs="Arial"/>
          <w:b/>
          <w:bCs/>
          <w:sz w:val="28"/>
          <w:szCs w:val="28"/>
        </w:rPr>
      </w:pPr>
      <w:bookmarkStart w:id="1" w:name="_Hlk190846070"/>
      <w:bookmarkStart w:id="2" w:name="_Hlk190847915"/>
      <w:r>
        <w:rPr>
          <w:rFonts w:ascii="Arial" w:hAnsi="Arial" w:cs="Arial"/>
          <w:b/>
          <w:bCs/>
          <w:sz w:val="28"/>
          <w:szCs w:val="28"/>
        </w:rPr>
        <w:t>3</w:t>
      </w:r>
      <w:r w:rsidR="007E1375">
        <w:rPr>
          <w:rFonts w:ascii="Arial" w:hAnsi="Arial" w:cs="Arial"/>
          <w:b/>
          <w:bCs/>
          <w:sz w:val="28"/>
          <w:szCs w:val="28"/>
        </w:rPr>
        <w:t xml:space="preserve">. </w:t>
      </w:r>
      <w:bookmarkEnd w:id="1"/>
      <w:r w:rsidR="00256998">
        <w:rPr>
          <w:rFonts w:ascii="Arial" w:hAnsi="Arial" w:cs="Arial"/>
          <w:b/>
          <w:bCs/>
          <w:sz w:val="28"/>
          <w:szCs w:val="28"/>
        </w:rPr>
        <w:t>Introduction</w:t>
      </w:r>
      <w:bookmarkEnd w:id="2"/>
      <w:r w:rsidR="00C0713D">
        <w:rPr>
          <w:rFonts w:ascii="Arial" w:hAnsi="Arial" w:cs="Arial"/>
          <w:b/>
          <w:bCs/>
          <w:sz w:val="28"/>
          <w:szCs w:val="28"/>
        </w:rPr>
        <w:t>…………………………………………………………………..</w:t>
      </w:r>
      <w:r w:rsidR="008B57A2">
        <w:rPr>
          <w:rFonts w:ascii="Arial" w:hAnsi="Arial" w:cs="Arial"/>
          <w:b/>
          <w:bCs/>
          <w:sz w:val="28"/>
          <w:szCs w:val="28"/>
        </w:rPr>
        <w:t>3</w:t>
      </w:r>
    </w:p>
    <w:p w14:paraId="5293AEB9" w14:textId="0BA724E7" w:rsidR="007E1375" w:rsidRDefault="00D44424" w:rsidP="007E1375">
      <w:pPr>
        <w:spacing w:line="360" w:lineRule="auto"/>
        <w:jc w:val="both"/>
        <w:rPr>
          <w:rFonts w:ascii="Arial" w:hAnsi="Arial" w:cs="Arial"/>
          <w:b/>
          <w:bCs/>
          <w:sz w:val="28"/>
          <w:szCs w:val="28"/>
        </w:rPr>
      </w:pPr>
      <w:bookmarkStart w:id="3" w:name="_Hlk190848539"/>
      <w:r>
        <w:rPr>
          <w:rFonts w:ascii="Arial" w:hAnsi="Arial" w:cs="Arial"/>
          <w:b/>
          <w:bCs/>
          <w:sz w:val="28"/>
          <w:szCs w:val="28"/>
        </w:rPr>
        <w:t>4</w:t>
      </w:r>
      <w:r w:rsidR="00256998">
        <w:rPr>
          <w:rFonts w:ascii="Arial" w:hAnsi="Arial" w:cs="Arial"/>
          <w:b/>
          <w:bCs/>
          <w:sz w:val="28"/>
          <w:szCs w:val="28"/>
        </w:rPr>
        <w:t>. Discussion of finding</w:t>
      </w:r>
      <w:bookmarkEnd w:id="3"/>
      <w:r w:rsidR="005D0D03">
        <w:rPr>
          <w:rFonts w:ascii="Arial" w:hAnsi="Arial" w:cs="Arial"/>
          <w:b/>
          <w:bCs/>
          <w:sz w:val="28"/>
          <w:szCs w:val="28"/>
        </w:rPr>
        <w:t>s</w:t>
      </w:r>
      <w:r w:rsidR="007E1375">
        <w:rPr>
          <w:rFonts w:ascii="Arial" w:hAnsi="Arial" w:cs="Arial"/>
          <w:b/>
          <w:bCs/>
          <w:sz w:val="28"/>
          <w:szCs w:val="28"/>
        </w:rPr>
        <w:t>………………</w:t>
      </w:r>
      <w:r w:rsidR="00256998">
        <w:rPr>
          <w:rFonts w:ascii="Arial" w:hAnsi="Arial" w:cs="Arial"/>
          <w:b/>
          <w:bCs/>
          <w:sz w:val="28"/>
          <w:szCs w:val="28"/>
        </w:rPr>
        <w:t>…………………………………</w:t>
      </w:r>
      <w:r w:rsidR="005D0D03">
        <w:rPr>
          <w:rFonts w:ascii="Arial" w:hAnsi="Arial" w:cs="Arial"/>
          <w:b/>
          <w:bCs/>
          <w:sz w:val="28"/>
          <w:szCs w:val="28"/>
        </w:rPr>
        <w:t>….</w:t>
      </w:r>
      <w:r w:rsidR="00080642">
        <w:rPr>
          <w:rFonts w:ascii="Arial" w:hAnsi="Arial" w:cs="Arial"/>
          <w:b/>
          <w:bCs/>
          <w:sz w:val="28"/>
          <w:szCs w:val="28"/>
        </w:rPr>
        <w:t>.</w:t>
      </w:r>
      <w:r w:rsidR="00524A64">
        <w:rPr>
          <w:rFonts w:ascii="Arial" w:hAnsi="Arial" w:cs="Arial"/>
          <w:b/>
          <w:bCs/>
          <w:sz w:val="28"/>
          <w:szCs w:val="28"/>
        </w:rPr>
        <w:t>4</w:t>
      </w:r>
    </w:p>
    <w:p w14:paraId="6948D144" w14:textId="2DDA88A4" w:rsidR="00132BCC" w:rsidRDefault="00132BCC" w:rsidP="007E1375">
      <w:pPr>
        <w:spacing w:line="360" w:lineRule="auto"/>
        <w:jc w:val="both"/>
        <w:rPr>
          <w:rFonts w:ascii="Arial" w:hAnsi="Arial" w:cs="Arial"/>
          <w:b/>
          <w:bCs/>
          <w:sz w:val="28"/>
          <w:szCs w:val="28"/>
        </w:rPr>
      </w:pPr>
      <w:r>
        <w:rPr>
          <w:rFonts w:ascii="Arial" w:hAnsi="Arial" w:cs="Arial"/>
          <w:b/>
          <w:bCs/>
          <w:sz w:val="28"/>
          <w:szCs w:val="28"/>
        </w:rPr>
        <w:t xml:space="preserve">    4.1. </w:t>
      </w:r>
      <w:r w:rsidRPr="001374C8">
        <w:rPr>
          <w:rFonts w:ascii="Arial" w:eastAsia="Times New Roman" w:hAnsi="Arial" w:cs="Arial"/>
          <w:b/>
          <w:bCs/>
          <w:kern w:val="0"/>
          <w:sz w:val="28"/>
          <w:szCs w:val="28"/>
          <w14:ligatures w14:val="none"/>
        </w:rPr>
        <w:t>The Concepts and Importance of Agency Theory and Corporate Governance</w:t>
      </w:r>
      <w:r w:rsidRPr="00132BCC">
        <w:rPr>
          <w:rFonts w:ascii="Arial" w:eastAsia="Times New Roman" w:hAnsi="Arial" w:cs="Arial"/>
          <w:b/>
          <w:bCs/>
          <w:kern w:val="0"/>
          <w:sz w:val="28"/>
          <w:szCs w:val="28"/>
          <w14:ligatures w14:val="none"/>
        </w:rPr>
        <w:t>…</w:t>
      </w:r>
      <w:r>
        <w:rPr>
          <w:rFonts w:ascii="Arial" w:eastAsia="Times New Roman" w:hAnsi="Arial" w:cs="Arial"/>
          <w:b/>
          <w:bCs/>
          <w:kern w:val="0"/>
          <w:sz w:val="28"/>
          <w:szCs w:val="28"/>
          <w14:ligatures w14:val="none"/>
        </w:rPr>
        <w:t>…………………………………………………………………..4</w:t>
      </w:r>
      <w:r w:rsidRPr="001374C8">
        <w:rPr>
          <w:rFonts w:ascii="Arial" w:eastAsia="Times New Roman" w:hAnsi="Arial" w:cs="Arial"/>
          <w:kern w:val="0"/>
          <w:sz w:val="22"/>
          <w:szCs w:val="22"/>
          <w14:ligatures w14:val="none"/>
        </w:rPr>
        <w:br/>
      </w:r>
      <w:r w:rsidR="00672F4E">
        <w:rPr>
          <w:rFonts w:ascii="Arial" w:hAnsi="Arial" w:cs="Arial"/>
          <w:b/>
          <w:bCs/>
          <w:sz w:val="28"/>
          <w:szCs w:val="28"/>
        </w:rPr>
        <w:t xml:space="preserve">    4.2. Retaining Control with 30% Shareholding………………………..5</w:t>
      </w:r>
    </w:p>
    <w:p w14:paraId="227DDE9A" w14:textId="506DEEC1" w:rsidR="00CD788A" w:rsidRDefault="00CD788A" w:rsidP="007E1375">
      <w:pPr>
        <w:spacing w:line="360" w:lineRule="auto"/>
        <w:jc w:val="both"/>
        <w:rPr>
          <w:rFonts w:ascii="Arial" w:hAnsi="Arial" w:cs="Arial"/>
          <w:b/>
          <w:bCs/>
          <w:sz w:val="28"/>
          <w:szCs w:val="28"/>
        </w:rPr>
      </w:pPr>
      <w:r>
        <w:rPr>
          <w:rFonts w:ascii="Arial" w:hAnsi="Arial" w:cs="Arial"/>
          <w:b/>
          <w:bCs/>
          <w:sz w:val="28"/>
          <w:szCs w:val="28"/>
        </w:rPr>
        <w:t xml:space="preserve">    4.3. Director Remuneration and Fair Compensation Structures..…6</w:t>
      </w:r>
    </w:p>
    <w:p w14:paraId="3493B0CB" w14:textId="1246E71B" w:rsidR="00CD788A" w:rsidRDefault="00CD788A" w:rsidP="007E1375">
      <w:pPr>
        <w:spacing w:line="360" w:lineRule="auto"/>
        <w:jc w:val="both"/>
        <w:rPr>
          <w:rFonts w:ascii="Arial" w:hAnsi="Arial" w:cs="Arial"/>
          <w:b/>
          <w:bCs/>
          <w:sz w:val="28"/>
          <w:szCs w:val="28"/>
        </w:rPr>
      </w:pPr>
      <w:r>
        <w:rPr>
          <w:rFonts w:ascii="Arial" w:hAnsi="Arial" w:cs="Arial"/>
          <w:b/>
          <w:bCs/>
          <w:sz w:val="28"/>
          <w:szCs w:val="28"/>
        </w:rPr>
        <w:t xml:space="preserve">    </w:t>
      </w:r>
      <w:bookmarkStart w:id="4" w:name="_Hlk190853880"/>
      <w:r>
        <w:rPr>
          <w:rFonts w:ascii="Arial" w:hAnsi="Arial" w:cs="Arial"/>
          <w:b/>
          <w:bCs/>
          <w:sz w:val="28"/>
          <w:szCs w:val="28"/>
        </w:rPr>
        <w:t>4.4. Institutional Differences: UK vs. Shanghai vs. Netherlands</w:t>
      </w:r>
      <w:bookmarkEnd w:id="4"/>
      <w:r w:rsidR="00767296">
        <w:rPr>
          <w:rFonts w:ascii="Arial" w:hAnsi="Arial" w:cs="Arial"/>
          <w:b/>
          <w:bCs/>
          <w:sz w:val="28"/>
          <w:szCs w:val="28"/>
        </w:rPr>
        <w:t>…..</w:t>
      </w:r>
      <w:r w:rsidR="001C708C">
        <w:rPr>
          <w:rFonts w:ascii="Arial" w:hAnsi="Arial" w:cs="Arial"/>
          <w:b/>
          <w:bCs/>
          <w:sz w:val="28"/>
          <w:szCs w:val="28"/>
        </w:rPr>
        <w:t>6</w:t>
      </w:r>
    </w:p>
    <w:p w14:paraId="06A2DD6E" w14:textId="5FF0E45F" w:rsidR="007E1375" w:rsidRDefault="00D44424" w:rsidP="007E1375">
      <w:pPr>
        <w:spacing w:line="360" w:lineRule="auto"/>
        <w:jc w:val="both"/>
        <w:rPr>
          <w:rFonts w:ascii="Arial" w:hAnsi="Arial" w:cs="Arial"/>
          <w:b/>
          <w:bCs/>
          <w:sz w:val="28"/>
          <w:szCs w:val="28"/>
        </w:rPr>
      </w:pPr>
      <w:bookmarkStart w:id="5" w:name="_Hlk190846108"/>
      <w:bookmarkStart w:id="6" w:name="_Hlk190848564"/>
      <w:r>
        <w:rPr>
          <w:rFonts w:ascii="Arial" w:hAnsi="Arial" w:cs="Arial"/>
          <w:b/>
          <w:bCs/>
          <w:sz w:val="28"/>
          <w:szCs w:val="28"/>
        </w:rPr>
        <w:t>5</w:t>
      </w:r>
      <w:r w:rsidR="007E1375">
        <w:rPr>
          <w:rFonts w:ascii="Arial" w:hAnsi="Arial" w:cs="Arial"/>
          <w:b/>
          <w:bCs/>
          <w:sz w:val="28"/>
          <w:szCs w:val="28"/>
        </w:rPr>
        <w:t xml:space="preserve">. </w:t>
      </w:r>
      <w:bookmarkEnd w:id="5"/>
      <w:r w:rsidR="00256998">
        <w:rPr>
          <w:rFonts w:ascii="Arial" w:hAnsi="Arial" w:cs="Arial"/>
          <w:b/>
          <w:bCs/>
          <w:sz w:val="28"/>
          <w:szCs w:val="28"/>
        </w:rPr>
        <w:t>Conclusion</w:t>
      </w:r>
      <w:bookmarkEnd w:id="6"/>
      <w:r w:rsidR="00256998">
        <w:rPr>
          <w:rFonts w:ascii="Arial" w:hAnsi="Arial" w:cs="Arial"/>
          <w:b/>
          <w:bCs/>
          <w:sz w:val="28"/>
          <w:szCs w:val="28"/>
        </w:rPr>
        <w:t>………..</w:t>
      </w:r>
      <w:r w:rsidR="007E1375">
        <w:rPr>
          <w:rFonts w:ascii="Arial" w:hAnsi="Arial" w:cs="Arial"/>
          <w:b/>
          <w:bCs/>
          <w:sz w:val="28"/>
          <w:szCs w:val="28"/>
        </w:rPr>
        <w:t>………………………………………………………</w:t>
      </w:r>
      <w:r w:rsidR="00767296">
        <w:rPr>
          <w:rFonts w:ascii="Arial" w:hAnsi="Arial" w:cs="Arial"/>
          <w:b/>
          <w:bCs/>
          <w:sz w:val="28"/>
          <w:szCs w:val="28"/>
        </w:rPr>
        <w:t>...</w:t>
      </w:r>
      <w:r w:rsidR="00256998">
        <w:rPr>
          <w:rFonts w:ascii="Arial" w:hAnsi="Arial" w:cs="Arial"/>
          <w:b/>
          <w:bCs/>
          <w:sz w:val="28"/>
          <w:szCs w:val="28"/>
        </w:rPr>
        <w:t>.</w:t>
      </w:r>
      <w:r w:rsidR="00632D06">
        <w:rPr>
          <w:rFonts w:ascii="Arial" w:hAnsi="Arial" w:cs="Arial"/>
          <w:b/>
          <w:bCs/>
          <w:sz w:val="28"/>
          <w:szCs w:val="28"/>
        </w:rPr>
        <w:t>8</w:t>
      </w:r>
    </w:p>
    <w:p w14:paraId="4AB4CC3E" w14:textId="514832E3" w:rsidR="00256998" w:rsidRDefault="00D44424" w:rsidP="007E1375">
      <w:pPr>
        <w:spacing w:line="360" w:lineRule="auto"/>
        <w:jc w:val="both"/>
        <w:rPr>
          <w:rFonts w:ascii="Arial" w:hAnsi="Arial" w:cs="Arial"/>
          <w:b/>
          <w:bCs/>
          <w:sz w:val="28"/>
          <w:szCs w:val="28"/>
        </w:rPr>
      </w:pPr>
      <w:bookmarkStart w:id="7" w:name="_Hlk190848602"/>
      <w:r>
        <w:rPr>
          <w:rFonts w:ascii="Arial" w:hAnsi="Arial" w:cs="Arial"/>
          <w:b/>
          <w:bCs/>
          <w:sz w:val="28"/>
          <w:szCs w:val="28"/>
        </w:rPr>
        <w:t>6</w:t>
      </w:r>
      <w:r w:rsidR="00256998">
        <w:rPr>
          <w:rFonts w:ascii="Arial" w:hAnsi="Arial" w:cs="Arial"/>
          <w:b/>
          <w:bCs/>
          <w:sz w:val="28"/>
          <w:szCs w:val="28"/>
        </w:rPr>
        <w:t>. Recommendations</w:t>
      </w:r>
      <w:bookmarkEnd w:id="7"/>
      <w:r w:rsidR="00256998">
        <w:rPr>
          <w:rFonts w:ascii="Arial" w:hAnsi="Arial" w:cs="Arial"/>
          <w:b/>
          <w:bCs/>
          <w:sz w:val="28"/>
          <w:szCs w:val="28"/>
        </w:rPr>
        <w:t>………………………………………………………....</w:t>
      </w:r>
      <w:r w:rsidR="00632D06">
        <w:rPr>
          <w:rFonts w:ascii="Arial" w:hAnsi="Arial" w:cs="Arial"/>
          <w:b/>
          <w:bCs/>
          <w:sz w:val="28"/>
          <w:szCs w:val="28"/>
        </w:rPr>
        <w:t>9</w:t>
      </w:r>
    </w:p>
    <w:p w14:paraId="7BE84744" w14:textId="2572AF69" w:rsidR="00256998" w:rsidRPr="00824DF1" w:rsidRDefault="00D44424" w:rsidP="007E1375">
      <w:pPr>
        <w:spacing w:line="360" w:lineRule="auto"/>
        <w:jc w:val="both"/>
        <w:rPr>
          <w:rFonts w:ascii="Arial" w:hAnsi="Arial" w:cs="Arial"/>
          <w:b/>
          <w:bCs/>
          <w:sz w:val="28"/>
          <w:szCs w:val="28"/>
        </w:rPr>
      </w:pPr>
      <w:bookmarkStart w:id="8" w:name="_Hlk190848633"/>
      <w:r>
        <w:rPr>
          <w:rFonts w:ascii="Arial" w:hAnsi="Arial" w:cs="Arial"/>
          <w:b/>
          <w:bCs/>
          <w:sz w:val="28"/>
          <w:szCs w:val="28"/>
        </w:rPr>
        <w:t>7</w:t>
      </w:r>
      <w:r w:rsidR="00256998">
        <w:rPr>
          <w:rFonts w:ascii="Arial" w:hAnsi="Arial" w:cs="Arial"/>
          <w:b/>
          <w:bCs/>
          <w:sz w:val="28"/>
          <w:szCs w:val="28"/>
        </w:rPr>
        <w:t>. References</w:t>
      </w:r>
      <w:bookmarkEnd w:id="8"/>
      <w:r w:rsidR="00256998">
        <w:rPr>
          <w:rFonts w:ascii="Arial" w:hAnsi="Arial" w:cs="Arial"/>
          <w:b/>
          <w:bCs/>
          <w:sz w:val="28"/>
          <w:szCs w:val="28"/>
        </w:rPr>
        <w:t>…………………………………………………………………</w:t>
      </w:r>
      <w:r w:rsidR="00767296">
        <w:rPr>
          <w:rFonts w:ascii="Arial" w:hAnsi="Arial" w:cs="Arial"/>
          <w:b/>
          <w:bCs/>
          <w:sz w:val="28"/>
          <w:szCs w:val="28"/>
        </w:rPr>
        <w:t>.</w:t>
      </w:r>
      <w:r w:rsidR="00632D06">
        <w:rPr>
          <w:rFonts w:ascii="Arial" w:hAnsi="Arial" w:cs="Arial"/>
          <w:b/>
          <w:bCs/>
          <w:sz w:val="28"/>
          <w:szCs w:val="28"/>
        </w:rPr>
        <w:t>10</w:t>
      </w:r>
    </w:p>
    <w:p w14:paraId="38EA10FE" w14:textId="77777777" w:rsidR="007B2498" w:rsidRDefault="007B2498" w:rsidP="007E1375">
      <w:pPr>
        <w:spacing w:line="360" w:lineRule="auto"/>
      </w:pPr>
      <w:r>
        <w:br w:type="page"/>
      </w:r>
    </w:p>
    <w:p w14:paraId="5043757A" w14:textId="77777777" w:rsidR="00AD3C90" w:rsidRDefault="00AD3C90" w:rsidP="007E1375">
      <w:pPr>
        <w:spacing w:line="360" w:lineRule="auto"/>
      </w:pPr>
    </w:p>
    <w:p w14:paraId="4016B5DF" w14:textId="77777777" w:rsidR="00AD3C90" w:rsidRDefault="00AD3C90" w:rsidP="007E1375">
      <w:pPr>
        <w:spacing w:line="360" w:lineRule="auto"/>
      </w:pPr>
    </w:p>
    <w:p w14:paraId="12EB9998" w14:textId="019A60D8" w:rsidR="008B57A2" w:rsidRDefault="008B57A2" w:rsidP="008B57A2">
      <w:pPr>
        <w:pStyle w:val="ListParagraph"/>
        <w:numPr>
          <w:ilvl w:val="0"/>
          <w:numId w:val="1"/>
        </w:numPr>
      </w:pPr>
      <w:r w:rsidRPr="008B57A2">
        <w:rPr>
          <w:rFonts w:ascii="Arial" w:hAnsi="Arial" w:cs="Arial"/>
          <w:b/>
          <w:bCs/>
          <w:color w:val="000000" w:themeColor="text1"/>
          <w:sz w:val="28"/>
          <w:szCs w:val="28"/>
        </w:rPr>
        <w:t>Strategic Corporate Governance and Agency Theory: A Report for Listing on the AIM</w:t>
      </w:r>
      <w:r>
        <w:t xml:space="preserve"> </w:t>
      </w:r>
    </w:p>
    <w:p w14:paraId="631E6972" w14:textId="77777777" w:rsidR="00502E04" w:rsidRDefault="00502E04" w:rsidP="00502E04">
      <w:pPr>
        <w:pStyle w:val="ListParagraph"/>
      </w:pPr>
    </w:p>
    <w:p w14:paraId="35A2D954" w14:textId="77777777" w:rsidR="00EB79EF" w:rsidRDefault="00EB79EF" w:rsidP="00AD3C90">
      <w:pPr>
        <w:pStyle w:val="ListParagraph"/>
        <w:spacing w:line="360" w:lineRule="auto"/>
        <w:jc w:val="both"/>
        <w:rPr>
          <w:rFonts w:ascii="Arial" w:hAnsi="Arial" w:cs="Arial"/>
          <w:sz w:val="22"/>
          <w:szCs w:val="22"/>
        </w:rPr>
      </w:pPr>
    </w:p>
    <w:p w14:paraId="65381BCC" w14:textId="77777777" w:rsidR="00EB79EF" w:rsidRDefault="00EB79EF" w:rsidP="00AD3C90">
      <w:pPr>
        <w:pStyle w:val="ListParagraph"/>
        <w:spacing w:line="360" w:lineRule="auto"/>
        <w:jc w:val="both"/>
        <w:rPr>
          <w:rFonts w:ascii="Arial" w:hAnsi="Arial" w:cs="Arial"/>
          <w:sz w:val="22"/>
          <w:szCs w:val="22"/>
        </w:rPr>
      </w:pPr>
    </w:p>
    <w:p w14:paraId="602E6A58" w14:textId="41729E85" w:rsidR="006901AF" w:rsidRPr="00AD3C90" w:rsidRDefault="006901AF" w:rsidP="00AD3C90">
      <w:pPr>
        <w:pStyle w:val="ListParagraph"/>
        <w:spacing w:line="360" w:lineRule="auto"/>
        <w:jc w:val="both"/>
        <w:rPr>
          <w:rFonts w:ascii="Arial" w:hAnsi="Arial" w:cs="Arial"/>
          <w:sz w:val="22"/>
          <w:szCs w:val="22"/>
        </w:rPr>
      </w:pPr>
      <w:r w:rsidRPr="00AD3C90">
        <w:rPr>
          <w:rFonts w:ascii="Arial" w:hAnsi="Arial" w:cs="Arial"/>
          <w:sz w:val="22"/>
          <w:szCs w:val="22"/>
        </w:rPr>
        <w:t xml:space="preserve">Prepared by: Dobozi Adriana Maria </w:t>
      </w:r>
    </w:p>
    <w:p w14:paraId="56238165" w14:textId="3652631A" w:rsidR="006901AF" w:rsidRPr="00AD3C90" w:rsidRDefault="006901AF" w:rsidP="00AD3C90">
      <w:pPr>
        <w:pStyle w:val="ListParagraph"/>
        <w:spacing w:line="360" w:lineRule="auto"/>
        <w:jc w:val="both"/>
        <w:rPr>
          <w:rFonts w:ascii="Arial" w:hAnsi="Arial" w:cs="Arial"/>
          <w:sz w:val="22"/>
          <w:szCs w:val="22"/>
        </w:rPr>
      </w:pPr>
      <w:r w:rsidRPr="00AD3C90">
        <w:rPr>
          <w:rFonts w:ascii="Arial" w:hAnsi="Arial" w:cs="Arial"/>
          <w:sz w:val="22"/>
          <w:szCs w:val="22"/>
        </w:rPr>
        <w:t>Position: Financial Manager</w:t>
      </w:r>
    </w:p>
    <w:p w14:paraId="414E3736" w14:textId="5EB89625" w:rsidR="006901AF" w:rsidRPr="00AD3C90" w:rsidRDefault="006901AF" w:rsidP="00AD3C90">
      <w:pPr>
        <w:pStyle w:val="ListParagraph"/>
        <w:spacing w:line="360" w:lineRule="auto"/>
        <w:jc w:val="both"/>
        <w:rPr>
          <w:rFonts w:ascii="Arial" w:hAnsi="Arial" w:cs="Arial"/>
          <w:sz w:val="22"/>
          <w:szCs w:val="22"/>
        </w:rPr>
      </w:pPr>
      <w:r w:rsidRPr="00AD3C90">
        <w:rPr>
          <w:rFonts w:ascii="Arial" w:hAnsi="Arial" w:cs="Arial"/>
          <w:sz w:val="22"/>
          <w:szCs w:val="22"/>
        </w:rPr>
        <w:t xml:space="preserve">Date: </w:t>
      </w:r>
      <w:r w:rsidR="00FD0DBC">
        <w:rPr>
          <w:rFonts w:ascii="Arial" w:hAnsi="Arial" w:cs="Arial"/>
          <w:sz w:val="22"/>
          <w:szCs w:val="22"/>
        </w:rPr>
        <w:t>02</w:t>
      </w:r>
      <w:r w:rsidRPr="00AD3C90">
        <w:rPr>
          <w:rFonts w:ascii="Arial" w:hAnsi="Arial" w:cs="Arial"/>
          <w:sz w:val="22"/>
          <w:szCs w:val="22"/>
        </w:rPr>
        <w:t>/</w:t>
      </w:r>
      <w:r w:rsidR="00FD0DBC">
        <w:rPr>
          <w:rFonts w:ascii="Arial" w:hAnsi="Arial" w:cs="Arial"/>
          <w:sz w:val="22"/>
          <w:szCs w:val="22"/>
        </w:rPr>
        <w:t>19</w:t>
      </w:r>
      <w:r w:rsidRPr="00AD3C90">
        <w:rPr>
          <w:rFonts w:ascii="Arial" w:hAnsi="Arial" w:cs="Arial"/>
          <w:sz w:val="22"/>
          <w:szCs w:val="22"/>
        </w:rPr>
        <w:t>/2025</w:t>
      </w:r>
    </w:p>
    <w:p w14:paraId="349D2083" w14:textId="614E8414" w:rsidR="008B57A2" w:rsidRPr="00AD3C90" w:rsidRDefault="006901AF" w:rsidP="00AD3C90">
      <w:pPr>
        <w:pStyle w:val="ListParagraph"/>
        <w:spacing w:line="360" w:lineRule="auto"/>
        <w:jc w:val="both"/>
        <w:rPr>
          <w:rFonts w:ascii="Arial" w:hAnsi="Arial" w:cs="Arial"/>
          <w:sz w:val="22"/>
          <w:szCs w:val="22"/>
        </w:rPr>
      </w:pPr>
      <w:r w:rsidRPr="00AD3C90">
        <w:rPr>
          <w:rFonts w:ascii="Arial" w:hAnsi="Arial" w:cs="Arial"/>
          <w:sz w:val="22"/>
          <w:szCs w:val="22"/>
        </w:rPr>
        <w:t>Company Name: Adriana LTD</w:t>
      </w:r>
    </w:p>
    <w:p w14:paraId="788A0095" w14:textId="77777777" w:rsidR="008B57A2" w:rsidRDefault="008B57A2" w:rsidP="008B57A2">
      <w:pPr>
        <w:pStyle w:val="ListParagraph"/>
      </w:pPr>
    </w:p>
    <w:p w14:paraId="7D263E89" w14:textId="77777777" w:rsidR="00536D35" w:rsidRPr="00536D35" w:rsidRDefault="00536D35" w:rsidP="00536D35">
      <w:pPr>
        <w:spacing w:line="360" w:lineRule="auto"/>
        <w:rPr>
          <w:sz w:val="28"/>
          <w:szCs w:val="28"/>
        </w:rPr>
      </w:pPr>
    </w:p>
    <w:p w14:paraId="1343A9A8" w14:textId="240080E4" w:rsidR="008B57A2" w:rsidRPr="00EB79EF" w:rsidRDefault="008B57A2" w:rsidP="00536D35">
      <w:pPr>
        <w:pStyle w:val="ListParagraph"/>
        <w:numPr>
          <w:ilvl w:val="0"/>
          <w:numId w:val="1"/>
        </w:numPr>
        <w:spacing w:line="360" w:lineRule="auto"/>
        <w:rPr>
          <w:sz w:val="28"/>
          <w:szCs w:val="28"/>
        </w:rPr>
      </w:pPr>
      <w:r w:rsidRPr="00536D35">
        <w:rPr>
          <w:rFonts w:ascii="Arial" w:hAnsi="Arial" w:cs="Arial"/>
          <w:b/>
          <w:bCs/>
          <w:sz w:val="28"/>
          <w:szCs w:val="28"/>
        </w:rPr>
        <w:t>Executive Summary</w:t>
      </w:r>
    </w:p>
    <w:p w14:paraId="7778FB11" w14:textId="77777777" w:rsidR="00EB79EF" w:rsidRPr="00536D35" w:rsidRDefault="00EB79EF" w:rsidP="00EB79EF">
      <w:pPr>
        <w:pStyle w:val="ListParagraph"/>
        <w:spacing w:line="360" w:lineRule="auto"/>
        <w:rPr>
          <w:sz w:val="28"/>
          <w:szCs w:val="28"/>
        </w:rPr>
      </w:pPr>
    </w:p>
    <w:p w14:paraId="5F1B0340" w14:textId="77777777" w:rsidR="00AD3C90" w:rsidRPr="00E57A77" w:rsidRDefault="00AD3C90" w:rsidP="00E57A77">
      <w:pPr>
        <w:pStyle w:val="ListParagraph"/>
        <w:spacing w:line="360" w:lineRule="auto"/>
        <w:rPr>
          <w:rFonts w:ascii="Arial" w:hAnsi="Arial" w:cs="Arial"/>
          <w:b/>
          <w:bCs/>
          <w:sz w:val="22"/>
          <w:szCs w:val="22"/>
        </w:rPr>
      </w:pPr>
    </w:p>
    <w:p w14:paraId="12864985" w14:textId="04114691" w:rsidR="00AD3C90" w:rsidRPr="00AD3C90" w:rsidRDefault="00AD3C90" w:rsidP="00E57A77">
      <w:pPr>
        <w:spacing w:after="0" w:line="360" w:lineRule="auto"/>
        <w:jc w:val="both"/>
        <w:rPr>
          <w:rFonts w:ascii="Arial" w:eastAsia="Times New Roman" w:hAnsi="Arial" w:cs="Arial"/>
          <w:kern w:val="0"/>
          <w:sz w:val="22"/>
          <w:szCs w:val="22"/>
          <w14:ligatures w14:val="none"/>
        </w:rPr>
      </w:pPr>
      <w:r w:rsidRPr="00AD3C90">
        <w:rPr>
          <w:rFonts w:ascii="Arial" w:eastAsia="Times New Roman" w:hAnsi="Arial" w:cs="Arial"/>
          <w:kern w:val="0"/>
          <w:sz w:val="22"/>
          <w:szCs w:val="22"/>
          <w14:ligatures w14:val="none"/>
        </w:rPr>
        <w:t xml:space="preserve">The board of directors of Adriana LTD can use this report as a thorough examination as they get ready to list the company publicly on the Alternative Investment Market (AIM) in the UK. There are various governance, strategic, and operational factors to </w:t>
      </w:r>
      <w:r w:rsidR="006053CE" w:rsidRPr="00AD3C90">
        <w:rPr>
          <w:rFonts w:ascii="Arial" w:eastAsia="Times New Roman" w:hAnsi="Arial" w:cs="Arial"/>
          <w:kern w:val="0"/>
          <w:sz w:val="22"/>
          <w:szCs w:val="22"/>
          <w14:ligatures w14:val="none"/>
        </w:rPr>
        <w:t>consider</w:t>
      </w:r>
      <w:r w:rsidRPr="00AD3C90">
        <w:rPr>
          <w:rFonts w:ascii="Arial" w:eastAsia="Times New Roman" w:hAnsi="Arial" w:cs="Arial"/>
          <w:kern w:val="0"/>
          <w:sz w:val="22"/>
          <w:szCs w:val="22"/>
          <w14:ligatures w14:val="none"/>
        </w:rPr>
        <w:t xml:space="preserve"> when a private limited company becomes a public company. The study compares the legislative regimes in the UK, Shanghai, and the Netherlands, looks at fair director compensation structures, explains corporate governance concepts and agency theory, and investigates how family shareholders can maintain strategic control with 30% ownership. Suggestions are given to enhance governance procedures, preserve family control, and guarantee a seamless listing. The family board will be ready to oversee the duties of a publicly traded firm while ensuring the long-term strategic direction if these fundamental concerns are resolved. </w:t>
      </w:r>
    </w:p>
    <w:p w14:paraId="231E985F" w14:textId="77777777" w:rsidR="00AD3C90" w:rsidRPr="00AD3C90" w:rsidRDefault="00AD3C90" w:rsidP="00AD3C90">
      <w:pPr>
        <w:pStyle w:val="ListParagraph"/>
        <w:spacing w:line="360" w:lineRule="auto"/>
        <w:jc w:val="both"/>
        <w:rPr>
          <w:rFonts w:ascii="Arial" w:hAnsi="Arial" w:cs="Arial"/>
          <w:sz w:val="22"/>
          <w:szCs w:val="22"/>
        </w:rPr>
      </w:pPr>
    </w:p>
    <w:p w14:paraId="23E6FCCE" w14:textId="30E37380" w:rsidR="008B57A2" w:rsidRDefault="008B57A2" w:rsidP="008B57A2"/>
    <w:p w14:paraId="4EDCB725" w14:textId="77777777" w:rsidR="008B57A2" w:rsidRDefault="008B57A2" w:rsidP="008B57A2"/>
    <w:p w14:paraId="12C9403A" w14:textId="77777777" w:rsidR="008B57A2" w:rsidRDefault="008B57A2" w:rsidP="008B57A2"/>
    <w:p w14:paraId="36C96960" w14:textId="77777777" w:rsidR="008B57A2" w:rsidRDefault="008B57A2" w:rsidP="008B57A2"/>
    <w:p w14:paraId="424EA66D" w14:textId="77777777" w:rsidR="005B23F8" w:rsidRDefault="005B23F8" w:rsidP="008B57A2"/>
    <w:p w14:paraId="67E00176" w14:textId="79901C3C" w:rsidR="008B57A2" w:rsidRPr="00DF3F8B" w:rsidRDefault="008B57A2" w:rsidP="00DF3F8B">
      <w:pPr>
        <w:pStyle w:val="ListParagraph"/>
        <w:numPr>
          <w:ilvl w:val="0"/>
          <w:numId w:val="1"/>
        </w:numPr>
        <w:rPr>
          <w:rFonts w:ascii="Arial" w:hAnsi="Arial" w:cs="Arial"/>
          <w:b/>
          <w:bCs/>
          <w:sz w:val="28"/>
          <w:szCs w:val="28"/>
        </w:rPr>
      </w:pPr>
      <w:r w:rsidRPr="00DF3F8B">
        <w:rPr>
          <w:rFonts w:ascii="Arial" w:hAnsi="Arial" w:cs="Arial"/>
          <w:b/>
          <w:bCs/>
          <w:sz w:val="28"/>
          <w:szCs w:val="28"/>
        </w:rPr>
        <w:t>Introduction</w:t>
      </w:r>
    </w:p>
    <w:p w14:paraId="04C0F553" w14:textId="77777777" w:rsidR="00DF3F8B" w:rsidRDefault="00DF3F8B" w:rsidP="00DF3F8B">
      <w:pPr>
        <w:rPr>
          <w:rFonts w:ascii="Arial" w:hAnsi="Arial" w:cs="Arial"/>
          <w:b/>
          <w:bCs/>
          <w:sz w:val="28"/>
          <w:szCs w:val="28"/>
        </w:rPr>
      </w:pPr>
    </w:p>
    <w:p w14:paraId="3AAE4DEB" w14:textId="77777777" w:rsidR="00DF3F8B" w:rsidRDefault="00DF3F8B" w:rsidP="00DF3F8B">
      <w:pPr>
        <w:rPr>
          <w:rFonts w:ascii="Arial" w:hAnsi="Arial" w:cs="Arial"/>
          <w:b/>
          <w:bCs/>
          <w:sz w:val="28"/>
          <w:szCs w:val="28"/>
        </w:rPr>
      </w:pPr>
    </w:p>
    <w:p w14:paraId="1DFFFCED" w14:textId="77777777" w:rsidR="00142A82" w:rsidRPr="00142A82" w:rsidRDefault="00142A82" w:rsidP="0067696A">
      <w:pPr>
        <w:spacing w:after="0" w:line="360" w:lineRule="auto"/>
        <w:jc w:val="both"/>
        <w:rPr>
          <w:rFonts w:ascii="Arial" w:eastAsia="Times New Roman" w:hAnsi="Arial" w:cs="Arial"/>
          <w:kern w:val="0"/>
          <w:sz w:val="22"/>
          <w:szCs w:val="22"/>
          <w14:ligatures w14:val="none"/>
        </w:rPr>
      </w:pPr>
      <w:r w:rsidRPr="00142A82">
        <w:rPr>
          <w:rFonts w:ascii="Arial" w:eastAsia="Times New Roman" w:hAnsi="Arial" w:cs="Arial"/>
          <w:kern w:val="0"/>
          <w:sz w:val="22"/>
          <w:szCs w:val="22"/>
          <w14:ligatures w14:val="none"/>
        </w:rPr>
        <w:t>Adriana LTD must carefully evaluate its corporate governance structure, adhere to the tenets of agency theory, and guarantee equitable and open decision-making procedures in order to make the move to being a publicly traded company on the AIM. Preparing for external shareholder involvement presents issues in striking a balance between strategic control and shareholder interests, as the family shareholders now have equal stakes and make up the board of directors. These issues will be discussed in this report along with suggestions for a successful listing.</w:t>
      </w:r>
    </w:p>
    <w:p w14:paraId="71F95298" w14:textId="0F152691" w:rsidR="00142A82" w:rsidRPr="00142A82" w:rsidRDefault="00142A82" w:rsidP="0067696A">
      <w:pPr>
        <w:spacing w:after="0" w:line="360" w:lineRule="auto"/>
        <w:jc w:val="both"/>
        <w:rPr>
          <w:rFonts w:ascii="Arial" w:eastAsia="Times New Roman" w:hAnsi="Arial" w:cs="Arial"/>
          <w:kern w:val="0"/>
          <w:sz w:val="22"/>
          <w:szCs w:val="22"/>
          <w14:ligatures w14:val="none"/>
        </w:rPr>
      </w:pPr>
      <w:r w:rsidRPr="00142A82">
        <w:rPr>
          <w:rFonts w:ascii="Arial" w:eastAsia="Times New Roman" w:hAnsi="Arial" w:cs="Arial"/>
          <w:kern w:val="0"/>
          <w:sz w:val="22"/>
          <w:szCs w:val="22"/>
          <w14:ligatures w14:val="none"/>
        </w:rPr>
        <w:t xml:space="preserve">Being a family-run firm, it is crucial to uphold the principles, culture, and vision that have led to its current success. New avenues for obtaining funding, improving brand awareness, and broadening market penetration are made possible by listing on AIM. However, in order to preserve the company's strategic integrity and shareholder value, the dilution of ownership and </w:t>
      </w:r>
      <w:r w:rsidR="0067696A" w:rsidRPr="00142A82">
        <w:rPr>
          <w:rFonts w:ascii="Arial" w:eastAsia="Times New Roman" w:hAnsi="Arial" w:cs="Arial"/>
          <w:kern w:val="0"/>
          <w:sz w:val="22"/>
          <w:szCs w:val="22"/>
          <w14:ligatures w14:val="none"/>
        </w:rPr>
        <w:t>the influence</w:t>
      </w:r>
      <w:r w:rsidRPr="00142A82">
        <w:rPr>
          <w:rFonts w:ascii="Arial" w:eastAsia="Times New Roman" w:hAnsi="Arial" w:cs="Arial"/>
          <w:kern w:val="0"/>
          <w:sz w:val="22"/>
          <w:szCs w:val="22"/>
          <w14:ligatures w14:val="none"/>
        </w:rPr>
        <w:t xml:space="preserve"> that comes with such a transfer needs to be handled properly. This set of guidelines is intended to assist the family board in preserving its power, establishing equitable and open compensation procedures, and determining the most suitable listing location in order to attain long-term expansion.</w:t>
      </w:r>
    </w:p>
    <w:p w14:paraId="505A8718" w14:textId="77777777" w:rsidR="00DF3F8B" w:rsidRPr="00DF3F8B" w:rsidRDefault="00DF3F8B" w:rsidP="00DF3F8B">
      <w:pPr>
        <w:rPr>
          <w:rFonts w:ascii="Arial" w:hAnsi="Arial" w:cs="Arial"/>
          <w:b/>
          <w:bCs/>
          <w:sz w:val="28"/>
          <w:szCs w:val="28"/>
        </w:rPr>
      </w:pPr>
    </w:p>
    <w:p w14:paraId="38D66CD6" w14:textId="328B5AD1" w:rsidR="007B2498" w:rsidRDefault="007B2498">
      <w:r>
        <w:br w:type="page"/>
      </w:r>
    </w:p>
    <w:p w14:paraId="559815D5" w14:textId="77777777" w:rsidR="009C799C" w:rsidRDefault="009C799C">
      <w:pPr>
        <w:rPr>
          <w:rFonts w:ascii="Arial" w:hAnsi="Arial" w:cs="Arial"/>
          <w:b/>
          <w:bCs/>
          <w:sz w:val="28"/>
          <w:szCs w:val="28"/>
        </w:rPr>
      </w:pPr>
    </w:p>
    <w:p w14:paraId="48C7C9C3" w14:textId="77777777" w:rsidR="009C799C" w:rsidRDefault="009C799C">
      <w:pPr>
        <w:rPr>
          <w:rFonts w:ascii="Arial" w:hAnsi="Arial" w:cs="Arial"/>
          <w:b/>
          <w:bCs/>
          <w:sz w:val="28"/>
          <w:szCs w:val="28"/>
        </w:rPr>
      </w:pPr>
    </w:p>
    <w:p w14:paraId="1D1D02A2" w14:textId="745183C5" w:rsidR="007B2498" w:rsidRPr="001374C8" w:rsidRDefault="00524A64" w:rsidP="001374C8">
      <w:pPr>
        <w:pStyle w:val="ListParagraph"/>
        <w:numPr>
          <w:ilvl w:val="0"/>
          <w:numId w:val="1"/>
        </w:numPr>
        <w:rPr>
          <w:rFonts w:ascii="Arial" w:hAnsi="Arial" w:cs="Arial"/>
          <w:b/>
          <w:bCs/>
          <w:sz w:val="28"/>
          <w:szCs w:val="28"/>
        </w:rPr>
      </w:pPr>
      <w:r w:rsidRPr="001374C8">
        <w:rPr>
          <w:rFonts w:ascii="Arial" w:hAnsi="Arial" w:cs="Arial"/>
          <w:b/>
          <w:bCs/>
          <w:sz w:val="28"/>
          <w:szCs w:val="28"/>
        </w:rPr>
        <w:t>Discussion of finding</w:t>
      </w:r>
      <w:r w:rsidR="003530D7" w:rsidRPr="001374C8">
        <w:rPr>
          <w:rFonts w:ascii="Arial" w:hAnsi="Arial" w:cs="Arial"/>
          <w:b/>
          <w:bCs/>
          <w:sz w:val="28"/>
          <w:szCs w:val="28"/>
        </w:rPr>
        <w:t>s</w:t>
      </w:r>
    </w:p>
    <w:p w14:paraId="61E6F4FD" w14:textId="77777777" w:rsidR="001374C8" w:rsidRDefault="001374C8" w:rsidP="001374C8"/>
    <w:p w14:paraId="6075B22C" w14:textId="77777777" w:rsidR="001374C8" w:rsidRDefault="001374C8" w:rsidP="001374C8"/>
    <w:p w14:paraId="68A87D01" w14:textId="77777777" w:rsidR="00E258F0" w:rsidRPr="00E258F0" w:rsidRDefault="001374C8" w:rsidP="00E258F0">
      <w:pPr>
        <w:pStyle w:val="ListParagraph"/>
        <w:numPr>
          <w:ilvl w:val="1"/>
          <w:numId w:val="1"/>
        </w:numPr>
        <w:spacing w:after="0" w:line="360" w:lineRule="auto"/>
        <w:jc w:val="both"/>
        <w:rPr>
          <w:rFonts w:ascii="Arial" w:eastAsia="Times New Roman" w:hAnsi="Arial" w:cs="Arial"/>
          <w:kern w:val="0"/>
          <w:sz w:val="22"/>
          <w:szCs w:val="22"/>
          <w14:ligatures w14:val="none"/>
        </w:rPr>
      </w:pPr>
      <w:bookmarkStart w:id="9" w:name="_Hlk190851446"/>
      <w:r w:rsidRPr="00E258F0">
        <w:rPr>
          <w:rFonts w:ascii="Arial" w:eastAsia="Times New Roman" w:hAnsi="Arial" w:cs="Arial"/>
          <w:b/>
          <w:bCs/>
          <w:kern w:val="0"/>
          <w:sz w:val="28"/>
          <w:szCs w:val="28"/>
          <w14:ligatures w14:val="none"/>
        </w:rPr>
        <w:t xml:space="preserve">The Concepts and Importance of Agency Theory and </w:t>
      </w:r>
      <w:r w:rsidR="00E258F0" w:rsidRPr="00E258F0">
        <w:rPr>
          <w:rFonts w:ascii="Arial" w:eastAsia="Times New Roman" w:hAnsi="Arial" w:cs="Arial"/>
          <w:b/>
          <w:bCs/>
          <w:kern w:val="0"/>
          <w:sz w:val="28"/>
          <w:szCs w:val="28"/>
          <w14:ligatures w14:val="none"/>
        </w:rPr>
        <w:t>Corporate</w:t>
      </w:r>
      <w:r w:rsidR="00E258F0">
        <w:rPr>
          <w:rFonts w:ascii="Arial" w:eastAsia="Times New Roman" w:hAnsi="Arial" w:cs="Arial"/>
          <w:b/>
          <w:bCs/>
          <w:kern w:val="0"/>
          <w:sz w:val="28"/>
          <w:szCs w:val="28"/>
          <w14:ligatures w14:val="none"/>
        </w:rPr>
        <w:t xml:space="preserve"> </w:t>
      </w:r>
      <w:r w:rsidR="00E258F0" w:rsidRPr="00E258F0">
        <w:rPr>
          <w:rFonts w:ascii="Arial" w:eastAsia="Times New Roman" w:hAnsi="Arial" w:cs="Arial"/>
          <w:b/>
          <w:bCs/>
          <w:kern w:val="0"/>
          <w:sz w:val="28"/>
          <w:szCs w:val="28"/>
          <w14:ligatures w14:val="none"/>
        </w:rPr>
        <w:t>Governance</w:t>
      </w:r>
    </w:p>
    <w:bookmarkEnd w:id="9"/>
    <w:p w14:paraId="4DBD0D33" w14:textId="1097FC84" w:rsidR="000B6531" w:rsidRDefault="000B6531" w:rsidP="000B6531">
      <w:pPr>
        <w:pStyle w:val="ListParagraph"/>
        <w:spacing w:after="0" w:line="360" w:lineRule="auto"/>
        <w:ind w:left="1080"/>
        <w:rPr>
          <w:rFonts w:ascii="Arial" w:eastAsia="Times New Roman" w:hAnsi="Arial" w:cs="Arial"/>
          <w:kern w:val="0"/>
          <w:sz w:val="22"/>
          <w:szCs w:val="22"/>
          <w14:ligatures w14:val="none"/>
        </w:rPr>
      </w:pPr>
    </w:p>
    <w:p w14:paraId="450E65B8" w14:textId="431A622C" w:rsidR="001374C8" w:rsidRDefault="001374C8" w:rsidP="000B6531">
      <w:pPr>
        <w:spacing w:line="360" w:lineRule="auto"/>
        <w:jc w:val="both"/>
        <w:rPr>
          <w:rFonts w:ascii="Arial" w:hAnsi="Arial" w:cs="Arial"/>
          <w:sz w:val="22"/>
          <w:szCs w:val="22"/>
        </w:rPr>
      </w:pPr>
    </w:p>
    <w:p w14:paraId="071982A2" w14:textId="77777777" w:rsidR="00877089" w:rsidRDefault="000B6531" w:rsidP="000B6531">
      <w:pPr>
        <w:spacing w:after="0" w:line="360" w:lineRule="auto"/>
        <w:jc w:val="both"/>
        <w:rPr>
          <w:rFonts w:ascii="Arial" w:eastAsia="Times New Roman" w:hAnsi="Arial" w:cs="Arial"/>
          <w:kern w:val="0"/>
          <w:sz w:val="22"/>
          <w:szCs w:val="22"/>
          <w14:ligatures w14:val="none"/>
        </w:rPr>
      </w:pPr>
      <w:r w:rsidRPr="000B6531">
        <w:rPr>
          <w:rFonts w:ascii="Arial" w:eastAsia="Times New Roman" w:hAnsi="Arial" w:cs="Arial"/>
          <w:kern w:val="0"/>
          <w:sz w:val="22"/>
          <w:szCs w:val="22"/>
          <w14:ligatures w14:val="none"/>
        </w:rPr>
        <w:t>The term "corporate governance" describes the systems, procedures, and interactions that govern how businesses are run. The UK Corporate Governance Code must be followed by publicly traded corporations. According to the Financial Reporting Council (2018), the AIM mandates a "comply or explain" approach to governance in order to guarantee accountability and openness. Effective corporate governance promotes long-term company sustainability, safeguards shareholder interests, and reduces risk (Mallin, 2016).</w:t>
      </w:r>
    </w:p>
    <w:p w14:paraId="27F779A3" w14:textId="78B542B6" w:rsidR="000B6531" w:rsidRDefault="000B6531" w:rsidP="000B6531">
      <w:pPr>
        <w:spacing w:after="0" w:line="360" w:lineRule="auto"/>
        <w:jc w:val="both"/>
        <w:rPr>
          <w:rFonts w:ascii="Arial" w:eastAsia="Times New Roman" w:hAnsi="Arial" w:cs="Arial"/>
          <w:kern w:val="0"/>
          <w:sz w:val="22"/>
          <w:szCs w:val="22"/>
          <w14:ligatures w14:val="none"/>
        </w:rPr>
      </w:pPr>
      <w:r w:rsidRPr="000B6531">
        <w:rPr>
          <w:rFonts w:ascii="Arial" w:eastAsia="Times New Roman" w:hAnsi="Arial" w:cs="Arial"/>
          <w:kern w:val="0"/>
          <w:sz w:val="22"/>
          <w:szCs w:val="22"/>
          <w14:ligatures w14:val="none"/>
        </w:rPr>
        <w:t>The family board needs to understand the significance of a responsible and balanced governance structure in order to get ready for the AIM listing. Establishing distinct tasks and responsibilities for the board, preserving independence through non-executive directors, and guaranteeing efficient supervision through audit and compensation committees are all part of this. In addition to ensuring regulatory compliance, sound corporate governance lowers capital costs, fosters moral business conduct, and increases investor trust</w:t>
      </w:r>
      <w:r w:rsidRPr="000B6531">
        <w:rPr>
          <w:rFonts w:ascii="Arial" w:eastAsia="Times New Roman" w:hAnsi="Arial" w:cs="Arial"/>
          <w:kern w:val="0"/>
          <w:sz w:val="22"/>
          <w:szCs w:val="22"/>
          <w14:ligatures w14:val="none"/>
        </w:rPr>
        <w:t xml:space="preserve"> (Solomon, 2020).</w:t>
      </w:r>
    </w:p>
    <w:p w14:paraId="7C5558BC" w14:textId="77777777" w:rsidR="00AB1F39" w:rsidRPr="00AB1F39" w:rsidRDefault="00AB1F39" w:rsidP="00AB1F39">
      <w:pPr>
        <w:spacing w:after="0" w:line="360" w:lineRule="auto"/>
        <w:jc w:val="both"/>
        <w:rPr>
          <w:rFonts w:ascii="Arial" w:eastAsia="Times New Roman" w:hAnsi="Arial" w:cs="Arial"/>
          <w:kern w:val="0"/>
          <w:sz w:val="22"/>
          <w:szCs w:val="22"/>
          <w14:ligatures w14:val="none"/>
        </w:rPr>
      </w:pPr>
      <w:r w:rsidRPr="00AB1F39">
        <w:rPr>
          <w:rFonts w:ascii="Arial" w:eastAsia="Times New Roman" w:hAnsi="Arial" w:cs="Arial"/>
          <w:kern w:val="0"/>
          <w:sz w:val="22"/>
          <w:szCs w:val="22"/>
          <w14:ligatures w14:val="none"/>
        </w:rPr>
        <w:t>Agency theory deals with the conflicts of interest that exist between the shareholders (principals) and the management (agents) of a corporation. According to Jensen and Meckling (1976), the family board must use independent monitoring, good communication, and strong governance to reduce agency issues while the firm listings on AIM. A framework that maximizes business performance and minimizes agency expenses must be established in order to match management incentives with shareholder value. Addressing such conflicts and making sure the business functions in the best interests of all stakeholders can be accomplished with the support of a competent internal audit function and a well-organized board that distinguishes between the CEO and chairman responsibilities (Eisenhardt, 1989).</w:t>
      </w:r>
    </w:p>
    <w:p w14:paraId="7914E608" w14:textId="77777777" w:rsidR="00F63A28" w:rsidRPr="000B6531" w:rsidRDefault="00F63A28" w:rsidP="00AB1F39">
      <w:pPr>
        <w:spacing w:after="0" w:line="360" w:lineRule="auto"/>
        <w:jc w:val="both"/>
        <w:rPr>
          <w:rFonts w:ascii="Arial" w:eastAsia="Times New Roman" w:hAnsi="Arial" w:cs="Arial"/>
          <w:kern w:val="0"/>
          <w:sz w:val="22"/>
          <w:szCs w:val="22"/>
          <w14:ligatures w14:val="none"/>
        </w:rPr>
      </w:pPr>
    </w:p>
    <w:p w14:paraId="7CE0B36A" w14:textId="77777777" w:rsidR="00561E5E" w:rsidRDefault="00561E5E" w:rsidP="000B6531">
      <w:pPr>
        <w:spacing w:line="360" w:lineRule="auto"/>
        <w:jc w:val="both"/>
        <w:rPr>
          <w:rFonts w:ascii="Arial" w:hAnsi="Arial" w:cs="Arial"/>
          <w:b/>
          <w:bCs/>
          <w:sz w:val="28"/>
          <w:szCs w:val="28"/>
        </w:rPr>
      </w:pPr>
    </w:p>
    <w:p w14:paraId="5982F106" w14:textId="77777777" w:rsidR="00561E5E" w:rsidRDefault="00561E5E" w:rsidP="000B6531">
      <w:pPr>
        <w:spacing w:line="360" w:lineRule="auto"/>
        <w:jc w:val="both"/>
        <w:rPr>
          <w:rFonts w:ascii="Arial" w:hAnsi="Arial" w:cs="Arial"/>
          <w:b/>
          <w:bCs/>
          <w:sz w:val="28"/>
          <w:szCs w:val="28"/>
        </w:rPr>
      </w:pPr>
    </w:p>
    <w:p w14:paraId="7BFBB9F5" w14:textId="5A5066C1" w:rsidR="000B6531" w:rsidRPr="000B6531" w:rsidRDefault="00561E5E" w:rsidP="000B6531">
      <w:pPr>
        <w:spacing w:line="360" w:lineRule="auto"/>
        <w:jc w:val="both"/>
        <w:rPr>
          <w:rFonts w:ascii="Arial" w:hAnsi="Arial" w:cs="Arial"/>
          <w:sz w:val="22"/>
          <w:szCs w:val="22"/>
        </w:rPr>
      </w:pPr>
      <w:r>
        <w:rPr>
          <w:rFonts w:ascii="Arial" w:hAnsi="Arial" w:cs="Arial"/>
          <w:b/>
          <w:bCs/>
          <w:sz w:val="28"/>
          <w:szCs w:val="28"/>
        </w:rPr>
        <w:t>4.2. Retaining Control with 30% Shareholding</w:t>
      </w:r>
    </w:p>
    <w:p w14:paraId="11FF0672" w14:textId="77777777" w:rsidR="00FE79AD" w:rsidRDefault="00FE79AD" w:rsidP="000B6531">
      <w:pPr>
        <w:spacing w:line="360" w:lineRule="auto"/>
        <w:jc w:val="both"/>
        <w:rPr>
          <w:rFonts w:ascii="Arial" w:hAnsi="Arial" w:cs="Arial"/>
          <w:sz w:val="22"/>
          <w:szCs w:val="22"/>
        </w:rPr>
      </w:pPr>
    </w:p>
    <w:p w14:paraId="46261A4C" w14:textId="77777777" w:rsidR="00FE79AD" w:rsidRDefault="00FE79AD" w:rsidP="000B6531">
      <w:pPr>
        <w:spacing w:line="360" w:lineRule="auto"/>
        <w:jc w:val="both"/>
        <w:rPr>
          <w:rFonts w:ascii="Arial" w:hAnsi="Arial" w:cs="Arial"/>
          <w:sz w:val="22"/>
          <w:szCs w:val="22"/>
        </w:rPr>
      </w:pPr>
    </w:p>
    <w:p w14:paraId="72F28CA1" w14:textId="77777777" w:rsidR="00FE79AD" w:rsidRDefault="00FE79AD" w:rsidP="00FE79AD">
      <w:pPr>
        <w:spacing w:after="0" w:line="360" w:lineRule="auto"/>
        <w:rPr>
          <w:rFonts w:ascii="Arial" w:eastAsia="Times New Roman" w:hAnsi="Arial" w:cs="Arial"/>
          <w:kern w:val="0"/>
          <w:sz w:val="22"/>
          <w:szCs w:val="22"/>
          <w14:ligatures w14:val="none"/>
        </w:rPr>
      </w:pPr>
      <w:r w:rsidRPr="00FE79AD">
        <w:rPr>
          <w:rFonts w:ascii="Arial" w:eastAsia="Times New Roman" w:hAnsi="Arial" w:cs="Arial"/>
          <w:kern w:val="0"/>
          <w:sz w:val="22"/>
          <w:szCs w:val="22"/>
          <w14:ligatures w14:val="none"/>
        </w:rPr>
        <w:t>The family board can maintain control even though they only own 30% of the shares after listing thanks to a number of strategies:</w:t>
      </w:r>
    </w:p>
    <w:p w14:paraId="3B5472F4" w14:textId="067B25B1" w:rsidR="00FE79AD" w:rsidRDefault="00FE79AD" w:rsidP="00FE79AD">
      <w:pPr>
        <w:spacing w:after="0" w:line="360" w:lineRule="auto"/>
        <w:jc w:val="both"/>
        <w:rPr>
          <w:rFonts w:ascii="Arial" w:eastAsia="Times New Roman" w:hAnsi="Arial" w:cs="Arial"/>
          <w:kern w:val="0"/>
          <w:sz w:val="22"/>
          <w:szCs w:val="22"/>
          <w14:ligatures w14:val="none"/>
        </w:rPr>
      </w:pPr>
      <w:r w:rsidRPr="00FE79AD">
        <w:rPr>
          <w:rFonts w:ascii="Arial" w:eastAsia="Times New Roman" w:hAnsi="Arial" w:cs="Arial"/>
          <w:kern w:val="0"/>
          <w:sz w:val="22"/>
          <w:szCs w:val="22"/>
          <w14:ligatures w14:val="none"/>
        </w:rPr>
        <w:t xml:space="preserve">Issuing distinct classes of shares with varying voting rights is known as </w:t>
      </w:r>
      <w:r w:rsidRPr="00FE79AD">
        <w:rPr>
          <w:rFonts w:ascii="Arial" w:eastAsia="Times New Roman" w:hAnsi="Arial" w:cs="Arial"/>
          <w:kern w:val="0"/>
          <w:sz w:val="22"/>
          <w:szCs w:val="22"/>
          <w14:ligatures w14:val="none"/>
        </w:rPr>
        <w:t>dual class</w:t>
      </w:r>
      <w:r w:rsidRPr="00FE79AD">
        <w:rPr>
          <w:rFonts w:ascii="Arial" w:eastAsia="Times New Roman" w:hAnsi="Arial" w:cs="Arial"/>
          <w:kern w:val="0"/>
          <w:sz w:val="22"/>
          <w:szCs w:val="22"/>
          <w14:ligatures w14:val="none"/>
        </w:rPr>
        <w:t xml:space="preserve"> share structures. This strategy gives outside shareholders a financial stake in the business while preserving the family</w:t>
      </w:r>
      <w:bookmarkStart w:id="10" w:name="_Hlk190858318"/>
      <w:r w:rsidRPr="00FE79AD">
        <w:rPr>
          <w:rFonts w:ascii="Arial" w:eastAsia="Times New Roman" w:hAnsi="Arial" w:cs="Arial"/>
          <w:kern w:val="0"/>
          <w:sz w:val="22"/>
          <w:szCs w:val="22"/>
          <w14:ligatures w14:val="none"/>
        </w:rPr>
        <w:t>'</w:t>
      </w:r>
      <w:bookmarkEnd w:id="10"/>
      <w:r w:rsidRPr="00FE79AD">
        <w:rPr>
          <w:rFonts w:ascii="Arial" w:eastAsia="Times New Roman" w:hAnsi="Arial" w:cs="Arial"/>
          <w:kern w:val="0"/>
          <w:sz w:val="22"/>
          <w:szCs w:val="22"/>
          <w14:ligatures w14:val="none"/>
        </w:rPr>
        <w:t xml:space="preserve">s ability to vote (Gompers </w:t>
      </w:r>
      <w:r w:rsidRPr="00FE79AD">
        <w:rPr>
          <w:rFonts w:ascii="Arial" w:eastAsia="Times New Roman" w:hAnsi="Arial" w:cs="Arial"/>
          <w:i/>
          <w:iCs/>
          <w:kern w:val="0"/>
          <w:sz w:val="22"/>
          <w:szCs w:val="22"/>
          <w14:ligatures w14:val="none"/>
        </w:rPr>
        <w:t>et al</w:t>
      </w:r>
      <w:r w:rsidRPr="00FE79AD">
        <w:rPr>
          <w:rFonts w:ascii="Arial" w:eastAsia="Times New Roman" w:hAnsi="Arial" w:cs="Arial"/>
          <w:kern w:val="0"/>
          <w:sz w:val="22"/>
          <w:szCs w:val="22"/>
          <w14:ligatures w14:val="none"/>
        </w:rPr>
        <w:t>., 2010). Family businesses that want to generate money without giving up control sometimes employ these kinds of arrangements.</w:t>
      </w:r>
      <w:r w:rsidRPr="00FE79AD">
        <w:rPr>
          <w:rFonts w:ascii="Arial" w:eastAsia="Times New Roman" w:hAnsi="Arial" w:cs="Arial"/>
          <w:kern w:val="0"/>
          <w:sz w:val="22"/>
          <w:szCs w:val="22"/>
          <w14:ligatures w14:val="none"/>
        </w:rPr>
        <w:br/>
        <w:t>Establishing agreements that safeguard the family's strategic interests is known as shareholders' agreements. These contracts may contain clauses pertaining to voting rights, share transfer limits, and board composition (Cheffins, 2008). The family can protect its strategic power by securing agreements that demand unanimous approval for important choices.</w:t>
      </w:r>
    </w:p>
    <w:p w14:paraId="19D9A8E9" w14:textId="5C16B767" w:rsidR="00434116" w:rsidRPr="00434116" w:rsidRDefault="00434116" w:rsidP="00434116">
      <w:pPr>
        <w:spacing w:after="0" w:line="360" w:lineRule="auto"/>
        <w:jc w:val="both"/>
        <w:rPr>
          <w:rFonts w:ascii="Arial" w:eastAsia="Times New Roman" w:hAnsi="Arial" w:cs="Arial"/>
          <w:kern w:val="0"/>
          <w:sz w:val="22"/>
          <w:szCs w:val="22"/>
          <w14:ligatures w14:val="none"/>
        </w:rPr>
      </w:pPr>
      <w:r w:rsidRPr="00434116">
        <w:rPr>
          <w:rFonts w:ascii="Arial" w:eastAsia="Times New Roman" w:hAnsi="Arial" w:cs="Arial"/>
          <w:kern w:val="0"/>
          <w:sz w:val="22"/>
          <w:szCs w:val="22"/>
          <w14:ligatures w14:val="none"/>
        </w:rPr>
        <w:t>Having independent non-executive directors (INEDs) and family participation on the board will help to balance internal and external interests. According to Tipper (2015), a majority-independent board allows the family to maintain control over important strategic choices while reassuring external shareholders. A reliable outside advisor with experience in the field might also be appointed by the family to offer direction and serve as a liaison between the family and outside interests.</w:t>
      </w:r>
      <w:r w:rsidRPr="00434116">
        <w:rPr>
          <w:rFonts w:ascii="Arial" w:eastAsia="Times New Roman" w:hAnsi="Arial" w:cs="Arial"/>
          <w:kern w:val="0"/>
          <w:sz w:val="22"/>
          <w:szCs w:val="22"/>
          <w14:ligatures w14:val="none"/>
        </w:rPr>
        <w:br/>
        <w:t xml:space="preserve">Voting Trusts: Putting family shares into a voting trust to guarantee that everyone has a say in decisions. This system increases the family's ability to function as a cohesive unit during shareholder meetings and promotes unity (La Porta </w:t>
      </w:r>
      <w:r w:rsidRPr="00434116">
        <w:rPr>
          <w:rFonts w:ascii="Arial" w:eastAsia="Times New Roman" w:hAnsi="Arial" w:cs="Arial"/>
          <w:i/>
          <w:iCs/>
          <w:kern w:val="0"/>
          <w:sz w:val="22"/>
          <w:szCs w:val="22"/>
          <w14:ligatures w14:val="none"/>
        </w:rPr>
        <w:t>et al</w:t>
      </w:r>
      <w:r w:rsidRPr="00434116">
        <w:rPr>
          <w:rFonts w:ascii="Arial" w:eastAsia="Times New Roman" w:hAnsi="Arial" w:cs="Arial"/>
          <w:kern w:val="0"/>
          <w:sz w:val="22"/>
          <w:szCs w:val="22"/>
          <w14:ligatures w14:val="none"/>
        </w:rPr>
        <w:t>., 1999).</w:t>
      </w:r>
    </w:p>
    <w:p w14:paraId="081C6D2A" w14:textId="77777777" w:rsidR="00434116" w:rsidRPr="00FE79AD" w:rsidRDefault="00434116" w:rsidP="00434116">
      <w:pPr>
        <w:spacing w:after="0" w:line="360" w:lineRule="auto"/>
        <w:jc w:val="both"/>
        <w:rPr>
          <w:rFonts w:ascii="Arial" w:eastAsia="Times New Roman" w:hAnsi="Arial" w:cs="Arial"/>
          <w:kern w:val="0"/>
          <w:sz w:val="22"/>
          <w:szCs w:val="22"/>
          <w14:ligatures w14:val="none"/>
        </w:rPr>
      </w:pPr>
    </w:p>
    <w:p w14:paraId="2C479871" w14:textId="7FA7098B" w:rsidR="007B2498" w:rsidRPr="00FE79AD" w:rsidRDefault="007B2498" w:rsidP="00FE79AD">
      <w:pPr>
        <w:spacing w:line="360" w:lineRule="auto"/>
        <w:jc w:val="both"/>
        <w:rPr>
          <w:rFonts w:ascii="Arial" w:hAnsi="Arial" w:cs="Arial"/>
          <w:sz w:val="22"/>
          <w:szCs w:val="22"/>
        </w:rPr>
      </w:pPr>
      <w:r w:rsidRPr="00FE79AD">
        <w:rPr>
          <w:rFonts w:ascii="Arial" w:hAnsi="Arial" w:cs="Arial"/>
          <w:sz w:val="22"/>
          <w:szCs w:val="22"/>
        </w:rPr>
        <w:br w:type="page"/>
      </w:r>
    </w:p>
    <w:p w14:paraId="24B5B019" w14:textId="6E55506A" w:rsidR="007B2498" w:rsidRDefault="007B2498"/>
    <w:p w14:paraId="10E01E85" w14:textId="77777777" w:rsidR="00161A88" w:rsidRDefault="00161A88">
      <w:pPr>
        <w:rPr>
          <w:rFonts w:ascii="Arial" w:hAnsi="Arial" w:cs="Arial"/>
          <w:b/>
          <w:bCs/>
          <w:sz w:val="28"/>
          <w:szCs w:val="28"/>
        </w:rPr>
      </w:pPr>
    </w:p>
    <w:p w14:paraId="7D2B3838" w14:textId="37C1A34B" w:rsidR="00161A88" w:rsidRDefault="00161A88">
      <w:r>
        <w:rPr>
          <w:rFonts w:ascii="Arial" w:hAnsi="Arial" w:cs="Arial"/>
          <w:b/>
          <w:bCs/>
          <w:sz w:val="28"/>
          <w:szCs w:val="28"/>
        </w:rPr>
        <w:t>4.3. Director Remuneration and Fair Compensation Structures</w:t>
      </w:r>
      <w:r>
        <w:t xml:space="preserve"> </w:t>
      </w:r>
    </w:p>
    <w:p w14:paraId="5CA0B5EF" w14:textId="77777777" w:rsidR="00161A88" w:rsidRDefault="00161A88"/>
    <w:p w14:paraId="51CE1CB4" w14:textId="77777777" w:rsidR="00161A88" w:rsidRDefault="00161A88">
      <w:pPr>
        <w:rPr>
          <w:rFonts w:ascii="Arial" w:hAnsi="Arial" w:cs="Arial"/>
          <w:b/>
          <w:bCs/>
          <w:sz w:val="28"/>
          <w:szCs w:val="28"/>
        </w:rPr>
      </w:pPr>
    </w:p>
    <w:p w14:paraId="7DA8482F" w14:textId="77777777" w:rsidR="00AA005A" w:rsidRDefault="00AA005A" w:rsidP="00AA005A">
      <w:pPr>
        <w:spacing w:after="0" w:line="360" w:lineRule="auto"/>
        <w:rPr>
          <w:rFonts w:ascii="Arial" w:eastAsia="Times New Roman" w:hAnsi="Arial" w:cs="Arial"/>
          <w:kern w:val="0"/>
          <w:sz w:val="22"/>
          <w:szCs w:val="22"/>
          <w14:ligatures w14:val="none"/>
        </w:rPr>
      </w:pPr>
      <w:r w:rsidRPr="00AA005A">
        <w:rPr>
          <w:rFonts w:ascii="Arial" w:eastAsia="Times New Roman" w:hAnsi="Arial" w:cs="Arial"/>
          <w:kern w:val="0"/>
          <w:sz w:val="22"/>
          <w:szCs w:val="22"/>
          <w14:ligatures w14:val="none"/>
        </w:rPr>
        <w:t>Compensation for directors in publicly traded companies must be commensurate with shareholder value and performance. Among the important structures are:</w:t>
      </w:r>
    </w:p>
    <w:p w14:paraId="06D478CA" w14:textId="67B0D37C" w:rsidR="00AA005A" w:rsidRDefault="00AA005A" w:rsidP="00AA005A">
      <w:pPr>
        <w:spacing w:after="0" w:line="360" w:lineRule="auto"/>
        <w:jc w:val="both"/>
        <w:rPr>
          <w:rFonts w:ascii="Arial" w:eastAsia="Times New Roman" w:hAnsi="Arial" w:cs="Arial"/>
          <w:kern w:val="0"/>
          <w:sz w:val="22"/>
          <w:szCs w:val="22"/>
          <w14:ligatures w14:val="none"/>
        </w:rPr>
      </w:pPr>
      <w:r w:rsidRPr="00AA005A">
        <w:rPr>
          <w:rFonts w:ascii="Arial" w:eastAsia="Times New Roman" w:hAnsi="Arial" w:cs="Arial"/>
          <w:kern w:val="0"/>
          <w:sz w:val="22"/>
          <w:szCs w:val="22"/>
          <w14:ligatures w14:val="none"/>
        </w:rPr>
        <w:t xml:space="preserve">Compensation Committees: Made up of impartial non-executive directors to supervise equitable remuneration (Ferrarini </w:t>
      </w:r>
      <w:r w:rsidR="00877089">
        <w:rPr>
          <w:rFonts w:ascii="Arial" w:eastAsia="Times New Roman" w:hAnsi="Arial" w:cs="Arial"/>
          <w:kern w:val="0"/>
          <w:sz w:val="22"/>
          <w:szCs w:val="22"/>
          <w14:ligatures w14:val="none"/>
        </w:rPr>
        <w:t>and</w:t>
      </w:r>
      <w:r w:rsidRPr="00AA005A">
        <w:rPr>
          <w:rFonts w:ascii="Arial" w:eastAsia="Times New Roman" w:hAnsi="Arial" w:cs="Arial"/>
          <w:kern w:val="0"/>
          <w:sz w:val="22"/>
          <w:szCs w:val="22"/>
          <w14:ligatures w14:val="none"/>
        </w:rPr>
        <w:t xml:space="preserve"> Moloney, 2005). By doing this, executive compensation is guaranteed to reflect both market standards and corporate performance.</w:t>
      </w:r>
    </w:p>
    <w:p w14:paraId="78C742AC" w14:textId="5D791155" w:rsidR="00AA005A" w:rsidRPr="00AA005A" w:rsidRDefault="00AA005A" w:rsidP="00AA005A">
      <w:pPr>
        <w:spacing w:after="0" w:line="360" w:lineRule="auto"/>
        <w:jc w:val="both"/>
        <w:rPr>
          <w:rFonts w:ascii="Arial" w:eastAsia="Times New Roman" w:hAnsi="Arial" w:cs="Arial"/>
          <w:kern w:val="0"/>
          <w:sz w:val="22"/>
          <w:szCs w:val="22"/>
          <w14:ligatures w14:val="none"/>
        </w:rPr>
      </w:pPr>
      <w:r w:rsidRPr="00AA005A">
        <w:rPr>
          <w:rFonts w:ascii="Arial" w:eastAsia="Times New Roman" w:hAnsi="Arial" w:cs="Arial"/>
          <w:kern w:val="0"/>
          <w:sz w:val="22"/>
          <w:szCs w:val="22"/>
          <w14:ligatures w14:val="none"/>
        </w:rPr>
        <w:t>LTIPs, or long-term incentive plans, tie CEO compensation to sustained business success. Directors are encouraged to prioritize sustainable growth over immediate profits by LTIPs, which usually comprise stock options or performance shares that vest over a number of years (Murphy, 2013).</w:t>
      </w:r>
      <w:r w:rsidRPr="00AA005A">
        <w:rPr>
          <w:rFonts w:ascii="Arial" w:eastAsia="Times New Roman" w:hAnsi="Arial" w:cs="Arial"/>
          <w:kern w:val="0"/>
          <w:sz w:val="22"/>
          <w:szCs w:val="22"/>
          <w14:ligatures w14:val="none"/>
        </w:rPr>
        <w:br/>
        <w:t>Disclosure of compensation practices in accordance with the UK Corporate Governance Code is an example of transparency and reporting (FRC, 2018). A dedication to ethical governance is demonstrated and shareholder confidence is increased through transparent reporting.</w:t>
      </w:r>
    </w:p>
    <w:p w14:paraId="2E95671F" w14:textId="77777777" w:rsidR="00161A88" w:rsidRPr="00AA005A" w:rsidRDefault="00161A88" w:rsidP="00AA005A">
      <w:pPr>
        <w:spacing w:line="360" w:lineRule="auto"/>
        <w:jc w:val="both"/>
        <w:rPr>
          <w:rFonts w:ascii="Arial" w:hAnsi="Arial" w:cs="Arial"/>
          <w:b/>
          <w:bCs/>
          <w:sz w:val="22"/>
          <w:szCs w:val="22"/>
        </w:rPr>
      </w:pPr>
    </w:p>
    <w:p w14:paraId="3E65E9BE" w14:textId="77777777" w:rsidR="00161A88" w:rsidRPr="00AA005A" w:rsidRDefault="00161A88" w:rsidP="00AA005A">
      <w:pPr>
        <w:spacing w:line="360" w:lineRule="auto"/>
        <w:jc w:val="both"/>
        <w:rPr>
          <w:rFonts w:ascii="Arial" w:hAnsi="Arial" w:cs="Arial"/>
          <w:b/>
          <w:bCs/>
          <w:sz w:val="22"/>
          <w:szCs w:val="22"/>
        </w:rPr>
      </w:pPr>
    </w:p>
    <w:p w14:paraId="70CA5438" w14:textId="6E928E14" w:rsidR="00161A88" w:rsidRDefault="00161A88">
      <w:r>
        <w:rPr>
          <w:rFonts w:ascii="Arial" w:hAnsi="Arial" w:cs="Arial"/>
          <w:b/>
          <w:bCs/>
          <w:sz w:val="28"/>
          <w:szCs w:val="28"/>
        </w:rPr>
        <w:t>4.4. Institutional Differences: UK vs. Shanghai vs. Netherlands</w:t>
      </w:r>
      <w:r>
        <w:t xml:space="preserve"> </w:t>
      </w:r>
    </w:p>
    <w:p w14:paraId="45570177" w14:textId="77777777" w:rsidR="00F045CD" w:rsidRDefault="00F045CD"/>
    <w:p w14:paraId="71CE2298" w14:textId="77777777" w:rsidR="00F045CD" w:rsidRDefault="00F045CD"/>
    <w:p w14:paraId="1AB88424" w14:textId="11F83CC5" w:rsidR="00BB3691" w:rsidRDefault="001F4346" w:rsidP="00BB3691">
      <w:pPr>
        <w:spacing w:after="0" w:line="360" w:lineRule="auto"/>
        <w:jc w:val="both"/>
        <w:rPr>
          <w:rFonts w:ascii="Arial" w:eastAsia="Times New Roman" w:hAnsi="Arial" w:cs="Arial"/>
          <w:kern w:val="0"/>
          <w:sz w:val="22"/>
          <w:szCs w:val="22"/>
          <w14:ligatures w14:val="none"/>
        </w:rPr>
      </w:pPr>
      <w:r w:rsidRPr="001F4346">
        <w:rPr>
          <w:rFonts w:ascii="Arial" w:eastAsia="Times New Roman" w:hAnsi="Arial" w:cs="Arial"/>
          <w:kern w:val="0"/>
          <w:sz w:val="22"/>
          <w:szCs w:val="22"/>
          <w14:ligatures w14:val="none"/>
        </w:rPr>
        <w:t>When contemplating alternate listing venues, the board needs to be aware of the institutional variations that may affect business operations, regulatory compliance, and corporate governance.</w:t>
      </w:r>
      <w:r w:rsidRPr="001F4346">
        <w:rPr>
          <w:rFonts w:ascii="Arial" w:eastAsia="Times New Roman" w:hAnsi="Arial" w:cs="Arial"/>
          <w:kern w:val="0"/>
          <w:sz w:val="22"/>
          <w:szCs w:val="22"/>
          <w14:ligatures w14:val="none"/>
        </w:rPr>
        <w:br/>
        <w:t xml:space="preserve">According to Weir </w:t>
      </w:r>
      <w:r w:rsidRPr="001F4346">
        <w:rPr>
          <w:rFonts w:ascii="Arial" w:eastAsia="Times New Roman" w:hAnsi="Arial" w:cs="Arial"/>
          <w:i/>
          <w:iCs/>
          <w:kern w:val="0"/>
          <w:sz w:val="22"/>
          <w:szCs w:val="22"/>
          <w14:ligatures w14:val="none"/>
        </w:rPr>
        <w:t>et al</w:t>
      </w:r>
      <w:r w:rsidRPr="001F4346">
        <w:rPr>
          <w:rFonts w:ascii="Arial" w:eastAsia="Times New Roman" w:hAnsi="Arial" w:cs="Arial"/>
          <w:kern w:val="0"/>
          <w:sz w:val="22"/>
          <w:szCs w:val="22"/>
          <w14:ligatures w14:val="none"/>
        </w:rPr>
        <w:t>.</w:t>
      </w:r>
      <w:r w:rsidR="00877089">
        <w:rPr>
          <w:rFonts w:ascii="Arial" w:eastAsia="Times New Roman" w:hAnsi="Arial" w:cs="Arial"/>
          <w:kern w:val="0"/>
          <w:sz w:val="22"/>
          <w:szCs w:val="22"/>
          <w14:ligatures w14:val="none"/>
        </w:rPr>
        <w:t>,</w:t>
      </w:r>
      <w:r w:rsidRPr="001F4346">
        <w:rPr>
          <w:rFonts w:ascii="Arial" w:eastAsia="Times New Roman" w:hAnsi="Arial" w:cs="Arial"/>
          <w:kern w:val="0"/>
          <w:sz w:val="22"/>
          <w:szCs w:val="22"/>
          <w14:ligatures w14:val="none"/>
        </w:rPr>
        <w:t xml:space="preserve"> (2002), UK AIM: Flexible policies that prioritize transparency and shareholder communication for growth firms.</w:t>
      </w:r>
    </w:p>
    <w:p w14:paraId="160A7E73" w14:textId="33B20AFB" w:rsidR="001F4346" w:rsidRPr="001F4346" w:rsidRDefault="001F4346" w:rsidP="00BB3691">
      <w:pPr>
        <w:spacing w:after="0" w:line="360" w:lineRule="auto"/>
        <w:jc w:val="both"/>
        <w:rPr>
          <w:rFonts w:ascii="Arial" w:eastAsia="Times New Roman" w:hAnsi="Arial" w:cs="Arial"/>
          <w:kern w:val="0"/>
          <w:sz w:val="22"/>
          <w:szCs w:val="22"/>
          <w14:ligatures w14:val="none"/>
        </w:rPr>
      </w:pPr>
      <w:r w:rsidRPr="001F4346">
        <w:rPr>
          <w:rFonts w:ascii="Arial" w:eastAsia="Times New Roman" w:hAnsi="Arial" w:cs="Arial"/>
          <w:kern w:val="0"/>
          <w:sz w:val="22"/>
          <w:szCs w:val="22"/>
          <w14:ligatures w14:val="none"/>
        </w:rPr>
        <w:t>According to Clarke (2006), the Shanghai Stock Exchange (SSE) has a stricter regulatory framework with governmental control and requires adherence to Chinese corporate governance requirements.</w:t>
      </w:r>
      <w:r w:rsidRPr="001F4346">
        <w:rPr>
          <w:rFonts w:ascii="Arial" w:eastAsia="Times New Roman" w:hAnsi="Arial" w:cs="Arial"/>
          <w:kern w:val="0"/>
          <w:sz w:val="22"/>
          <w:szCs w:val="22"/>
          <w14:ligatures w14:val="none"/>
        </w:rPr>
        <w:br/>
      </w:r>
      <w:r w:rsidRPr="001F4346">
        <w:rPr>
          <w:rFonts w:ascii="Arial" w:eastAsia="Times New Roman" w:hAnsi="Arial" w:cs="Arial"/>
          <w:kern w:val="0"/>
          <w:sz w:val="22"/>
          <w:szCs w:val="22"/>
          <w14:ligatures w14:val="none"/>
        </w:rPr>
        <w:lastRenderedPageBreak/>
        <w:t xml:space="preserve">Euronext Amsterdam: emphasis on corporate social responsibility, open governance, and robust investor protection (De Jong </w:t>
      </w:r>
      <w:r w:rsidRPr="001F4346">
        <w:rPr>
          <w:rFonts w:ascii="Arial" w:eastAsia="Times New Roman" w:hAnsi="Arial" w:cs="Arial"/>
          <w:i/>
          <w:iCs/>
          <w:kern w:val="0"/>
          <w:sz w:val="22"/>
          <w:szCs w:val="22"/>
          <w14:ligatures w14:val="none"/>
        </w:rPr>
        <w:t>et al</w:t>
      </w:r>
      <w:r w:rsidRPr="001F4346">
        <w:rPr>
          <w:rFonts w:ascii="Arial" w:eastAsia="Times New Roman" w:hAnsi="Arial" w:cs="Arial"/>
          <w:kern w:val="0"/>
          <w:sz w:val="22"/>
          <w:szCs w:val="22"/>
          <w14:ligatures w14:val="none"/>
        </w:rPr>
        <w:t>., 2005).</w:t>
      </w:r>
    </w:p>
    <w:p w14:paraId="2B154689" w14:textId="77777777" w:rsidR="00F045CD" w:rsidRPr="00BB3691" w:rsidRDefault="00F045CD" w:rsidP="00BB3691">
      <w:pPr>
        <w:spacing w:line="360" w:lineRule="auto"/>
        <w:jc w:val="both"/>
        <w:rPr>
          <w:rFonts w:ascii="Arial" w:hAnsi="Arial" w:cs="Arial"/>
          <w:sz w:val="22"/>
          <w:szCs w:val="22"/>
        </w:rPr>
      </w:pPr>
    </w:p>
    <w:p w14:paraId="6AE8FEE0" w14:textId="77777777" w:rsidR="00725BA3" w:rsidRDefault="00725BA3"/>
    <w:p w14:paraId="59514E5F" w14:textId="77777777" w:rsidR="00725BA3" w:rsidRDefault="00725BA3"/>
    <w:p w14:paraId="2D9BAE8F" w14:textId="77777777" w:rsidR="00BB3691" w:rsidRDefault="00BB3691">
      <w:pPr>
        <w:rPr>
          <w:rFonts w:ascii="Arial" w:hAnsi="Arial" w:cs="Arial"/>
          <w:b/>
          <w:bCs/>
          <w:sz w:val="28"/>
          <w:szCs w:val="28"/>
        </w:rPr>
      </w:pPr>
    </w:p>
    <w:p w14:paraId="44C52BCE" w14:textId="77777777" w:rsidR="00632D06" w:rsidRDefault="00632D06">
      <w:pPr>
        <w:rPr>
          <w:rFonts w:ascii="Arial" w:hAnsi="Arial" w:cs="Arial"/>
          <w:b/>
          <w:bCs/>
          <w:sz w:val="28"/>
          <w:szCs w:val="28"/>
        </w:rPr>
      </w:pPr>
    </w:p>
    <w:p w14:paraId="1C5F1417" w14:textId="77777777" w:rsidR="00632D06" w:rsidRDefault="00632D06">
      <w:pPr>
        <w:rPr>
          <w:rFonts w:ascii="Arial" w:hAnsi="Arial" w:cs="Arial"/>
          <w:b/>
          <w:bCs/>
          <w:sz w:val="28"/>
          <w:szCs w:val="28"/>
        </w:rPr>
      </w:pPr>
    </w:p>
    <w:p w14:paraId="3CB0427F" w14:textId="77777777" w:rsidR="00632D06" w:rsidRDefault="00632D06">
      <w:pPr>
        <w:rPr>
          <w:rFonts w:ascii="Arial" w:hAnsi="Arial" w:cs="Arial"/>
          <w:b/>
          <w:bCs/>
          <w:sz w:val="28"/>
          <w:szCs w:val="28"/>
        </w:rPr>
      </w:pPr>
    </w:p>
    <w:p w14:paraId="3503263C" w14:textId="77777777" w:rsidR="00632D06" w:rsidRDefault="00632D06">
      <w:pPr>
        <w:rPr>
          <w:rFonts w:ascii="Arial" w:hAnsi="Arial" w:cs="Arial"/>
          <w:b/>
          <w:bCs/>
          <w:sz w:val="28"/>
          <w:szCs w:val="28"/>
        </w:rPr>
      </w:pPr>
    </w:p>
    <w:p w14:paraId="7DDE205D" w14:textId="77777777" w:rsidR="00632D06" w:rsidRDefault="00632D06">
      <w:pPr>
        <w:rPr>
          <w:rFonts w:ascii="Arial" w:hAnsi="Arial" w:cs="Arial"/>
          <w:b/>
          <w:bCs/>
          <w:sz w:val="28"/>
          <w:szCs w:val="28"/>
        </w:rPr>
      </w:pPr>
    </w:p>
    <w:p w14:paraId="250C6831" w14:textId="77777777" w:rsidR="00632D06" w:rsidRDefault="00632D06">
      <w:pPr>
        <w:rPr>
          <w:rFonts w:ascii="Arial" w:hAnsi="Arial" w:cs="Arial"/>
          <w:b/>
          <w:bCs/>
          <w:sz w:val="28"/>
          <w:szCs w:val="28"/>
        </w:rPr>
      </w:pPr>
    </w:p>
    <w:p w14:paraId="471EC792" w14:textId="77777777" w:rsidR="00632D06" w:rsidRDefault="00632D06">
      <w:pPr>
        <w:rPr>
          <w:rFonts w:ascii="Arial" w:hAnsi="Arial" w:cs="Arial"/>
          <w:b/>
          <w:bCs/>
          <w:sz w:val="28"/>
          <w:szCs w:val="28"/>
        </w:rPr>
      </w:pPr>
    </w:p>
    <w:p w14:paraId="27CAF6EC" w14:textId="77777777" w:rsidR="00632D06" w:rsidRDefault="00632D06">
      <w:pPr>
        <w:rPr>
          <w:rFonts w:ascii="Arial" w:hAnsi="Arial" w:cs="Arial"/>
          <w:b/>
          <w:bCs/>
          <w:sz w:val="28"/>
          <w:szCs w:val="28"/>
        </w:rPr>
      </w:pPr>
    </w:p>
    <w:p w14:paraId="3E8BAD79" w14:textId="77777777" w:rsidR="00632D06" w:rsidRDefault="00632D06">
      <w:pPr>
        <w:rPr>
          <w:rFonts w:ascii="Arial" w:hAnsi="Arial" w:cs="Arial"/>
          <w:b/>
          <w:bCs/>
          <w:sz w:val="28"/>
          <w:szCs w:val="28"/>
        </w:rPr>
      </w:pPr>
    </w:p>
    <w:p w14:paraId="5B99AD36" w14:textId="77777777" w:rsidR="00632D06" w:rsidRDefault="00632D06">
      <w:pPr>
        <w:rPr>
          <w:rFonts w:ascii="Arial" w:hAnsi="Arial" w:cs="Arial"/>
          <w:b/>
          <w:bCs/>
          <w:sz w:val="28"/>
          <w:szCs w:val="28"/>
        </w:rPr>
      </w:pPr>
    </w:p>
    <w:p w14:paraId="03C19B13" w14:textId="77777777" w:rsidR="00632D06" w:rsidRDefault="00632D06">
      <w:pPr>
        <w:rPr>
          <w:rFonts w:ascii="Arial" w:hAnsi="Arial" w:cs="Arial"/>
          <w:b/>
          <w:bCs/>
          <w:sz w:val="28"/>
          <w:szCs w:val="28"/>
        </w:rPr>
      </w:pPr>
    </w:p>
    <w:p w14:paraId="4309CBCB" w14:textId="77777777" w:rsidR="00632D06" w:rsidRDefault="00632D06">
      <w:pPr>
        <w:rPr>
          <w:rFonts w:ascii="Arial" w:hAnsi="Arial" w:cs="Arial"/>
          <w:b/>
          <w:bCs/>
          <w:sz w:val="28"/>
          <w:szCs w:val="28"/>
        </w:rPr>
      </w:pPr>
    </w:p>
    <w:p w14:paraId="396C375F" w14:textId="77777777" w:rsidR="00632D06" w:rsidRDefault="00632D06">
      <w:pPr>
        <w:rPr>
          <w:rFonts w:ascii="Arial" w:hAnsi="Arial" w:cs="Arial"/>
          <w:b/>
          <w:bCs/>
          <w:sz w:val="28"/>
          <w:szCs w:val="28"/>
        </w:rPr>
      </w:pPr>
    </w:p>
    <w:p w14:paraId="7AF5D051" w14:textId="77777777" w:rsidR="00632D06" w:rsidRDefault="00632D06">
      <w:pPr>
        <w:rPr>
          <w:rFonts w:ascii="Arial" w:hAnsi="Arial" w:cs="Arial"/>
          <w:b/>
          <w:bCs/>
          <w:sz w:val="28"/>
          <w:szCs w:val="28"/>
        </w:rPr>
      </w:pPr>
    </w:p>
    <w:p w14:paraId="60882195" w14:textId="77777777" w:rsidR="00632D06" w:rsidRDefault="00632D06">
      <w:pPr>
        <w:rPr>
          <w:rFonts w:ascii="Arial" w:hAnsi="Arial" w:cs="Arial"/>
          <w:b/>
          <w:bCs/>
          <w:sz w:val="28"/>
          <w:szCs w:val="28"/>
        </w:rPr>
      </w:pPr>
    </w:p>
    <w:p w14:paraId="1DD73060" w14:textId="77777777" w:rsidR="00632D06" w:rsidRDefault="00632D06">
      <w:pPr>
        <w:rPr>
          <w:rFonts w:ascii="Arial" w:hAnsi="Arial" w:cs="Arial"/>
          <w:b/>
          <w:bCs/>
          <w:sz w:val="28"/>
          <w:szCs w:val="28"/>
        </w:rPr>
      </w:pPr>
    </w:p>
    <w:p w14:paraId="173AC99E" w14:textId="77777777" w:rsidR="00632D06" w:rsidRDefault="00632D06">
      <w:pPr>
        <w:rPr>
          <w:rFonts w:ascii="Arial" w:hAnsi="Arial" w:cs="Arial"/>
          <w:b/>
          <w:bCs/>
          <w:sz w:val="28"/>
          <w:szCs w:val="28"/>
        </w:rPr>
      </w:pPr>
    </w:p>
    <w:p w14:paraId="7A9098C1" w14:textId="77777777" w:rsidR="00632D06" w:rsidRDefault="00632D06">
      <w:pPr>
        <w:rPr>
          <w:rFonts w:ascii="Arial" w:hAnsi="Arial" w:cs="Arial"/>
          <w:b/>
          <w:bCs/>
          <w:sz w:val="28"/>
          <w:szCs w:val="28"/>
        </w:rPr>
      </w:pPr>
    </w:p>
    <w:p w14:paraId="17F553C3" w14:textId="77777777" w:rsidR="00632D06" w:rsidRDefault="00632D06">
      <w:pPr>
        <w:rPr>
          <w:rFonts w:ascii="Arial" w:hAnsi="Arial" w:cs="Arial"/>
          <w:b/>
          <w:bCs/>
          <w:sz w:val="28"/>
          <w:szCs w:val="28"/>
        </w:rPr>
      </w:pPr>
    </w:p>
    <w:p w14:paraId="0EC4EAA4" w14:textId="77777777" w:rsidR="00632D06" w:rsidRDefault="00632D06">
      <w:pPr>
        <w:rPr>
          <w:rFonts w:ascii="Arial" w:hAnsi="Arial" w:cs="Arial"/>
          <w:b/>
          <w:bCs/>
          <w:sz w:val="28"/>
          <w:szCs w:val="28"/>
        </w:rPr>
      </w:pPr>
    </w:p>
    <w:p w14:paraId="124D2F8F" w14:textId="77777777" w:rsidR="00632D06" w:rsidRDefault="00632D06">
      <w:pPr>
        <w:rPr>
          <w:rFonts w:ascii="Arial" w:hAnsi="Arial" w:cs="Arial"/>
          <w:b/>
          <w:bCs/>
          <w:sz w:val="28"/>
          <w:szCs w:val="28"/>
        </w:rPr>
      </w:pPr>
    </w:p>
    <w:p w14:paraId="03FCB66A" w14:textId="36263DA4" w:rsidR="00C0713D" w:rsidRDefault="00524A64">
      <w:r>
        <w:rPr>
          <w:rFonts w:ascii="Arial" w:hAnsi="Arial" w:cs="Arial"/>
          <w:b/>
          <w:bCs/>
          <w:sz w:val="28"/>
          <w:szCs w:val="28"/>
        </w:rPr>
        <w:t>5. Conclusion</w:t>
      </w:r>
    </w:p>
    <w:p w14:paraId="0FBB29D9" w14:textId="77777777" w:rsidR="00ED0755" w:rsidRDefault="00ED0755"/>
    <w:p w14:paraId="504D5A05" w14:textId="77777777" w:rsidR="00ED0755" w:rsidRDefault="00ED0755"/>
    <w:p w14:paraId="2435D561" w14:textId="4518480E" w:rsidR="00ED0755" w:rsidRPr="00ED0755" w:rsidRDefault="00ED0755" w:rsidP="00ED0755">
      <w:pPr>
        <w:spacing w:after="0" w:line="360" w:lineRule="auto"/>
        <w:jc w:val="both"/>
        <w:rPr>
          <w:rFonts w:ascii="Arial" w:eastAsia="Times New Roman" w:hAnsi="Arial" w:cs="Arial"/>
          <w:kern w:val="0"/>
          <w:sz w:val="22"/>
          <w:szCs w:val="22"/>
          <w14:ligatures w14:val="none"/>
        </w:rPr>
      </w:pPr>
      <w:r w:rsidRPr="00ED0755">
        <w:rPr>
          <w:rFonts w:ascii="Arial" w:eastAsia="Times New Roman" w:hAnsi="Arial" w:cs="Arial"/>
          <w:kern w:val="0"/>
          <w:sz w:val="22"/>
          <w:szCs w:val="22"/>
          <w14:ligatures w14:val="none"/>
        </w:rPr>
        <w:t xml:space="preserve">Although the listing on AIM offers </w:t>
      </w:r>
      <w:r w:rsidRPr="00ED0755">
        <w:rPr>
          <w:rFonts w:ascii="Arial" w:eastAsia="Times New Roman" w:hAnsi="Arial" w:cs="Arial"/>
          <w:kern w:val="0"/>
          <w:sz w:val="22"/>
          <w:szCs w:val="22"/>
          <w14:ligatures w14:val="none"/>
        </w:rPr>
        <w:t>Adriana LTD</w:t>
      </w:r>
      <w:r w:rsidRPr="00ED0755">
        <w:rPr>
          <w:rFonts w:ascii="Arial" w:eastAsia="Times New Roman" w:hAnsi="Arial" w:cs="Arial"/>
          <w:kern w:val="0"/>
          <w:sz w:val="22"/>
          <w:szCs w:val="22"/>
          <w14:ligatures w14:val="none"/>
        </w:rPr>
        <w:t xml:space="preserve"> a chance for strategic expansion, it also brings with it new shareholder dynamics and governance obligations. Strong corporate governance frameworks and the ideas of agency theory can be understood and applied by the family board to successfully manage the transition, maintain control, and boost shareholder trust. A thorough evaluation of alternate listing locations and equitable compensation plans will guarantee that the business stays true to its long-term goals and principles.</w:t>
      </w:r>
    </w:p>
    <w:p w14:paraId="2EEC0E32" w14:textId="1A4125A1" w:rsidR="00C0713D" w:rsidRPr="00ED0755" w:rsidRDefault="00C0713D" w:rsidP="00ED0755">
      <w:pPr>
        <w:spacing w:line="360" w:lineRule="auto"/>
        <w:jc w:val="both"/>
        <w:rPr>
          <w:rFonts w:ascii="Arial" w:hAnsi="Arial" w:cs="Arial"/>
          <w:sz w:val="22"/>
          <w:szCs w:val="22"/>
        </w:rPr>
      </w:pPr>
      <w:r w:rsidRPr="00ED0755">
        <w:rPr>
          <w:rFonts w:ascii="Arial" w:hAnsi="Arial" w:cs="Arial"/>
          <w:sz w:val="22"/>
          <w:szCs w:val="22"/>
        </w:rPr>
        <w:br w:type="page"/>
      </w:r>
    </w:p>
    <w:p w14:paraId="7243F763" w14:textId="77777777" w:rsidR="009C799C" w:rsidRDefault="009C799C">
      <w:pPr>
        <w:rPr>
          <w:rFonts w:ascii="Arial" w:hAnsi="Arial" w:cs="Arial"/>
          <w:b/>
          <w:bCs/>
          <w:sz w:val="28"/>
          <w:szCs w:val="28"/>
        </w:rPr>
      </w:pPr>
    </w:p>
    <w:p w14:paraId="4216A2AE" w14:textId="77777777" w:rsidR="009C799C" w:rsidRDefault="009C799C">
      <w:pPr>
        <w:rPr>
          <w:rFonts w:ascii="Arial" w:hAnsi="Arial" w:cs="Arial"/>
          <w:b/>
          <w:bCs/>
          <w:sz w:val="28"/>
          <w:szCs w:val="28"/>
        </w:rPr>
      </w:pPr>
    </w:p>
    <w:p w14:paraId="734C9C32" w14:textId="77777777" w:rsidR="003C7F5B" w:rsidRDefault="00524A64">
      <w:r>
        <w:rPr>
          <w:rFonts w:ascii="Arial" w:hAnsi="Arial" w:cs="Arial"/>
          <w:b/>
          <w:bCs/>
          <w:sz w:val="28"/>
          <w:szCs w:val="28"/>
        </w:rPr>
        <w:t>6. Recommendations</w:t>
      </w:r>
      <w:r>
        <w:t xml:space="preserve"> </w:t>
      </w:r>
    </w:p>
    <w:p w14:paraId="52BDB819" w14:textId="77777777" w:rsidR="003C7F5B" w:rsidRDefault="003C7F5B"/>
    <w:p w14:paraId="34FF91A4" w14:textId="77777777" w:rsidR="003C7F5B" w:rsidRDefault="003C7F5B"/>
    <w:p w14:paraId="5F664B21" w14:textId="77777777" w:rsidR="003C7F5B" w:rsidRPr="003C7F5B" w:rsidRDefault="003C7F5B" w:rsidP="008A2224">
      <w:pPr>
        <w:spacing w:after="0" w:line="360" w:lineRule="auto"/>
        <w:rPr>
          <w:rFonts w:ascii="Arial" w:eastAsia="Times New Roman" w:hAnsi="Arial" w:cs="Arial"/>
          <w:kern w:val="0"/>
          <w:sz w:val="22"/>
          <w:szCs w:val="22"/>
          <w14:ligatures w14:val="none"/>
        </w:rPr>
      </w:pPr>
      <w:r w:rsidRPr="003C7F5B">
        <w:rPr>
          <w:rFonts w:ascii="Arial" w:eastAsia="Times New Roman" w:hAnsi="Arial" w:cs="Arial"/>
          <w:kern w:val="0"/>
          <w:sz w:val="22"/>
          <w:szCs w:val="22"/>
          <w14:ligatures w14:val="none"/>
        </w:rPr>
        <w:t>Create a board comprising independent non-executive directors as part of a formal corporate governance system.</w:t>
      </w:r>
      <w:r w:rsidRPr="003C7F5B">
        <w:rPr>
          <w:rFonts w:ascii="Arial" w:eastAsia="Times New Roman" w:hAnsi="Arial" w:cs="Arial"/>
          <w:kern w:val="0"/>
          <w:sz w:val="22"/>
          <w:szCs w:val="22"/>
          <w14:ligatures w14:val="none"/>
        </w:rPr>
        <w:br/>
      </w:r>
      <w:r w:rsidRPr="003C7F5B">
        <w:rPr>
          <w:rFonts w:ascii="Arial" w:eastAsia="Times New Roman" w:hAnsi="Arial" w:cs="Arial"/>
          <w:kern w:val="0"/>
          <w:sz w:val="22"/>
          <w:szCs w:val="22"/>
          <w14:ligatures w14:val="none"/>
        </w:rPr>
        <w:br/>
        <w:t>To keep strategic family control, use voting trusts and shareholder agreements.</w:t>
      </w:r>
      <w:r w:rsidRPr="003C7F5B">
        <w:rPr>
          <w:rFonts w:ascii="Arial" w:eastAsia="Times New Roman" w:hAnsi="Arial" w:cs="Arial"/>
          <w:kern w:val="0"/>
          <w:sz w:val="22"/>
          <w:szCs w:val="22"/>
          <w14:ligatures w14:val="none"/>
        </w:rPr>
        <w:br/>
      </w:r>
      <w:r w:rsidRPr="003C7F5B">
        <w:rPr>
          <w:rFonts w:ascii="Arial" w:eastAsia="Times New Roman" w:hAnsi="Arial" w:cs="Arial"/>
          <w:kern w:val="0"/>
          <w:sz w:val="22"/>
          <w:szCs w:val="22"/>
          <w14:ligatures w14:val="none"/>
        </w:rPr>
        <w:br/>
        <w:t>In order to guarantee equitable and performance-based director compensation, establish a compensation committee.</w:t>
      </w:r>
      <w:r w:rsidRPr="003C7F5B">
        <w:rPr>
          <w:rFonts w:ascii="Arial" w:eastAsia="Times New Roman" w:hAnsi="Arial" w:cs="Arial"/>
          <w:kern w:val="0"/>
          <w:sz w:val="22"/>
          <w:szCs w:val="22"/>
          <w14:ligatures w14:val="none"/>
        </w:rPr>
        <w:br/>
      </w:r>
      <w:r w:rsidRPr="003C7F5B">
        <w:rPr>
          <w:rFonts w:ascii="Arial" w:eastAsia="Times New Roman" w:hAnsi="Arial" w:cs="Arial"/>
          <w:kern w:val="0"/>
          <w:sz w:val="22"/>
          <w:szCs w:val="22"/>
          <w14:ligatures w14:val="none"/>
        </w:rPr>
        <w:br/>
        <w:t>Pick AIM because of its adaptable, growth-oriented regulatory framework that complies with the UK Corporate Governance Code.</w:t>
      </w:r>
      <w:r w:rsidRPr="003C7F5B">
        <w:rPr>
          <w:rFonts w:ascii="Arial" w:eastAsia="Times New Roman" w:hAnsi="Arial" w:cs="Arial"/>
          <w:kern w:val="0"/>
          <w:sz w:val="22"/>
          <w:szCs w:val="22"/>
          <w14:ligatures w14:val="none"/>
        </w:rPr>
        <w:br/>
      </w:r>
      <w:r w:rsidRPr="003C7F5B">
        <w:rPr>
          <w:rFonts w:ascii="Arial" w:eastAsia="Times New Roman" w:hAnsi="Arial" w:cs="Arial"/>
          <w:kern w:val="0"/>
          <w:sz w:val="22"/>
          <w:szCs w:val="22"/>
          <w14:ligatures w14:val="none"/>
        </w:rPr>
        <w:br/>
        <w:t>Examine the risk of listing options in the Netherlands and Shanghai while taking institutional, legal, and cultural variations into account.</w:t>
      </w:r>
      <w:r w:rsidRPr="003C7F5B">
        <w:rPr>
          <w:rFonts w:ascii="Arial" w:eastAsia="Times New Roman" w:hAnsi="Arial" w:cs="Arial"/>
          <w:kern w:val="0"/>
          <w:sz w:val="22"/>
          <w:szCs w:val="22"/>
          <w14:ligatures w14:val="none"/>
        </w:rPr>
        <w:br/>
      </w:r>
      <w:r w:rsidRPr="003C7F5B">
        <w:rPr>
          <w:rFonts w:ascii="Arial" w:eastAsia="Times New Roman" w:hAnsi="Arial" w:cs="Arial"/>
          <w:kern w:val="0"/>
          <w:sz w:val="22"/>
          <w:szCs w:val="22"/>
          <w14:ligatures w14:val="none"/>
        </w:rPr>
        <w:br/>
        <w:t>Create a transparent communication strategy to interact with outside shareholders and allay any worries they may have over strategic direction and corporate governance.</w:t>
      </w:r>
    </w:p>
    <w:p w14:paraId="005FA3A0" w14:textId="77777777" w:rsidR="003C7F5B" w:rsidRPr="003C7F5B" w:rsidRDefault="003C7F5B" w:rsidP="008A2224">
      <w:pPr>
        <w:spacing w:line="360" w:lineRule="auto"/>
        <w:rPr>
          <w:rFonts w:ascii="Arial" w:hAnsi="Arial" w:cs="Arial"/>
          <w:sz w:val="22"/>
          <w:szCs w:val="22"/>
        </w:rPr>
      </w:pPr>
    </w:p>
    <w:p w14:paraId="0D591D4C" w14:textId="2B017E07" w:rsidR="007B2498" w:rsidRDefault="007B2498" w:rsidP="008A2224">
      <w:pPr>
        <w:spacing w:line="360" w:lineRule="auto"/>
      </w:pPr>
      <w:r>
        <w:br w:type="page"/>
      </w:r>
    </w:p>
    <w:p w14:paraId="33DD50A2" w14:textId="77777777" w:rsidR="009C799C" w:rsidRDefault="009C799C">
      <w:pPr>
        <w:rPr>
          <w:rFonts w:ascii="Arial" w:hAnsi="Arial" w:cs="Arial"/>
          <w:b/>
          <w:bCs/>
          <w:sz w:val="28"/>
          <w:szCs w:val="28"/>
        </w:rPr>
      </w:pPr>
    </w:p>
    <w:p w14:paraId="44E7A29D" w14:textId="77777777" w:rsidR="009C799C" w:rsidRDefault="009C799C">
      <w:pPr>
        <w:rPr>
          <w:rFonts w:ascii="Arial" w:hAnsi="Arial" w:cs="Arial"/>
          <w:b/>
          <w:bCs/>
          <w:sz w:val="28"/>
          <w:szCs w:val="28"/>
        </w:rPr>
      </w:pPr>
    </w:p>
    <w:p w14:paraId="2E365CD0" w14:textId="4C6B2141" w:rsidR="008A6D3D" w:rsidRDefault="00524A64">
      <w:pPr>
        <w:rPr>
          <w:rFonts w:ascii="Arial" w:hAnsi="Arial" w:cs="Arial"/>
          <w:b/>
          <w:bCs/>
          <w:sz w:val="28"/>
          <w:szCs w:val="28"/>
        </w:rPr>
      </w:pPr>
      <w:r>
        <w:rPr>
          <w:rFonts w:ascii="Arial" w:hAnsi="Arial" w:cs="Arial"/>
          <w:b/>
          <w:bCs/>
          <w:sz w:val="28"/>
          <w:szCs w:val="28"/>
        </w:rPr>
        <w:t>7. References</w:t>
      </w:r>
    </w:p>
    <w:p w14:paraId="5C9D8F8C" w14:textId="77777777" w:rsidR="00AC41E1" w:rsidRDefault="00AC41E1">
      <w:pPr>
        <w:rPr>
          <w:rFonts w:ascii="Arial" w:hAnsi="Arial" w:cs="Arial"/>
          <w:b/>
          <w:bCs/>
          <w:sz w:val="28"/>
          <w:szCs w:val="28"/>
        </w:rPr>
      </w:pPr>
    </w:p>
    <w:p w14:paraId="382364D6" w14:textId="77777777" w:rsidR="00AC41E1" w:rsidRDefault="00AC41E1">
      <w:pPr>
        <w:rPr>
          <w:rFonts w:ascii="Arial" w:hAnsi="Arial" w:cs="Arial"/>
          <w:b/>
          <w:bCs/>
          <w:sz w:val="28"/>
          <w:szCs w:val="28"/>
        </w:rPr>
      </w:pPr>
    </w:p>
    <w:p w14:paraId="75C04B20" w14:textId="1DECE1F7" w:rsidR="00AC41E1" w:rsidRDefault="00AC41E1" w:rsidP="009318BF">
      <w:pPr>
        <w:spacing w:line="360" w:lineRule="auto"/>
        <w:rPr>
          <w:rFonts w:ascii="Arial" w:hAnsi="Arial" w:cs="Arial"/>
          <w:sz w:val="22"/>
          <w:szCs w:val="22"/>
        </w:rPr>
      </w:pPr>
      <w:r w:rsidRPr="00AC41E1">
        <w:rPr>
          <w:rFonts w:ascii="Arial" w:hAnsi="Arial" w:cs="Arial"/>
          <w:sz w:val="22"/>
          <w:szCs w:val="22"/>
        </w:rPr>
        <w:t>Che</w:t>
      </w:r>
      <w:r w:rsidR="00E269FF">
        <w:rPr>
          <w:rFonts w:ascii="Arial" w:hAnsi="Arial" w:cs="Arial"/>
          <w:sz w:val="22"/>
          <w:szCs w:val="22"/>
        </w:rPr>
        <w:t xml:space="preserve">ffins, B.R. (2008) </w:t>
      </w:r>
      <w:r w:rsidR="00E269FF" w:rsidRPr="00E269FF">
        <w:rPr>
          <w:rFonts w:ascii="Arial" w:hAnsi="Arial" w:cs="Arial"/>
          <w:i/>
          <w:iCs/>
          <w:sz w:val="22"/>
          <w:szCs w:val="22"/>
        </w:rPr>
        <w:t>Company Law: Theory, Structure and Operation</w:t>
      </w:r>
      <w:r w:rsidR="00E269FF">
        <w:rPr>
          <w:rFonts w:ascii="Arial" w:hAnsi="Arial" w:cs="Arial"/>
          <w:sz w:val="22"/>
          <w:szCs w:val="22"/>
        </w:rPr>
        <w:t>. Oxford: Oxford University Press.</w:t>
      </w:r>
    </w:p>
    <w:p w14:paraId="57D043B9" w14:textId="508F3270" w:rsidR="005E7CCA" w:rsidRDefault="005E7CCA" w:rsidP="009318BF">
      <w:pPr>
        <w:spacing w:line="360" w:lineRule="auto"/>
        <w:rPr>
          <w:rFonts w:ascii="Arial" w:hAnsi="Arial" w:cs="Arial"/>
          <w:sz w:val="22"/>
          <w:szCs w:val="22"/>
        </w:rPr>
      </w:pPr>
      <w:r>
        <w:rPr>
          <w:rFonts w:ascii="Arial" w:hAnsi="Arial" w:cs="Arial"/>
          <w:sz w:val="22"/>
          <w:szCs w:val="22"/>
        </w:rPr>
        <w:t xml:space="preserve">Clarke, T. (2006) </w:t>
      </w:r>
      <w:r w:rsidRPr="005E7CCA">
        <w:rPr>
          <w:rFonts w:ascii="Arial" w:hAnsi="Arial" w:cs="Arial"/>
          <w:i/>
          <w:iCs/>
          <w:sz w:val="22"/>
          <w:szCs w:val="22"/>
        </w:rPr>
        <w:t>Theories of Corporate Governance.</w:t>
      </w:r>
      <w:r>
        <w:rPr>
          <w:rFonts w:ascii="Arial" w:hAnsi="Arial" w:cs="Arial"/>
          <w:sz w:val="22"/>
          <w:szCs w:val="22"/>
        </w:rPr>
        <w:t xml:space="preserve"> London: Routledge.</w:t>
      </w:r>
    </w:p>
    <w:p w14:paraId="203AF4E0" w14:textId="68F24E02" w:rsidR="005E7CCA" w:rsidRDefault="00102130" w:rsidP="009318BF">
      <w:pPr>
        <w:spacing w:line="360" w:lineRule="auto"/>
        <w:rPr>
          <w:rFonts w:ascii="Arial" w:eastAsia="Times New Roman" w:hAnsi="Arial" w:cs="Arial"/>
          <w:kern w:val="0"/>
          <w:sz w:val="22"/>
          <w:szCs w:val="22"/>
          <w14:ligatures w14:val="none"/>
        </w:rPr>
      </w:pPr>
      <w:r>
        <w:rPr>
          <w:rFonts w:ascii="Arial" w:hAnsi="Arial" w:cs="Arial"/>
          <w:sz w:val="22"/>
          <w:szCs w:val="22"/>
        </w:rPr>
        <w:t xml:space="preserve">De Jong, A., Kabir, R. and Nguyen, T.T. (2005) </w:t>
      </w:r>
      <w:r w:rsidR="00CF6936" w:rsidRPr="00FE79AD">
        <w:rPr>
          <w:rFonts w:ascii="Arial" w:eastAsia="Times New Roman" w:hAnsi="Arial" w:cs="Arial"/>
          <w:kern w:val="0"/>
          <w:sz w:val="22"/>
          <w:szCs w:val="22"/>
          <w14:ligatures w14:val="none"/>
        </w:rPr>
        <w:t>'</w:t>
      </w:r>
      <w:r w:rsidR="00CF6936">
        <w:rPr>
          <w:rFonts w:ascii="Arial" w:eastAsia="Times New Roman" w:hAnsi="Arial" w:cs="Arial"/>
          <w:kern w:val="0"/>
          <w:sz w:val="22"/>
          <w:szCs w:val="22"/>
          <w14:ligatures w14:val="none"/>
        </w:rPr>
        <w:t>Capital structure around the world: The roles of firm-and country-specific determinants</w:t>
      </w:r>
      <w:r w:rsidR="00CF6936" w:rsidRPr="00FE79AD">
        <w:rPr>
          <w:rFonts w:ascii="Arial" w:eastAsia="Times New Roman" w:hAnsi="Arial" w:cs="Arial"/>
          <w:kern w:val="0"/>
          <w:sz w:val="22"/>
          <w:szCs w:val="22"/>
          <w14:ligatures w14:val="none"/>
        </w:rPr>
        <w:t>'</w:t>
      </w:r>
      <w:r w:rsidR="00CF6936">
        <w:rPr>
          <w:rFonts w:ascii="Arial" w:eastAsia="Times New Roman" w:hAnsi="Arial" w:cs="Arial"/>
          <w:kern w:val="0"/>
          <w:sz w:val="22"/>
          <w:szCs w:val="22"/>
          <w14:ligatures w14:val="none"/>
        </w:rPr>
        <w:t xml:space="preserve">, </w:t>
      </w:r>
      <w:r w:rsidR="00CF6936" w:rsidRPr="00CF6936">
        <w:rPr>
          <w:rFonts w:ascii="Arial" w:eastAsia="Times New Roman" w:hAnsi="Arial" w:cs="Arial"/>
          <w:i/>
          <w:iCs/>
          <w:kern w:val="0"/>
          <w:sz w:val="22"/>
          <w:szCs w:val="22"/>
          <w14:ligatures w14:val="none"/>
        </w:rPr>
        <w:t>Journal of Banking and Finance</w:t>
      </w:r>
      <w:r w:rsidR="00CF6936">
        <w:rPr>
          <w:rFonts w:ascii="Arial" w:eastAsia="Times New Roman" w:hAnsi="Arial" w:cs="Arial"/>
          <w:kern w:val="0"/>
          <w:sz w:val="22"/>
          <w:szCs w:val="22"/>
          <w14:ligatures w14:val="none"/>
        </w:rPr>
        <w:t xml:space="preserve">, 29(5), pp. </w:t>
      </w:r>
      <w:r w:rsidR="003154FB">
        <w:rPr>
          <w:rFonts w:ascii="Arial" w:eastAsia="Times New Roman" w:hAnsi="Arial" w:cs="Arial"/>
          <w:kern w:val="0"/>
          <w:sz w:val="22"/>
          <w:szCs w:val="22"/>
          <w14:ligatures w14:val="none"/>
        </w:rPr>
        <w:t>1151-1178.</w:t>
      </w:r>
    </w:p>
    <w:p w14:paraId="63AF5B4E" w14:textId="308EB436" w:rsidR="003154FB" w:rsidRDefault="00EB04E9" w:rsidP="009318BF">
      <w:pPr>
        <w:spacing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Eisenhardt, K.M. (1989)</w:t>
      </w:r>
      <w:r w:rsidRPr="00EB04E9">
        <w:rPr>
          <w:rFonts w:ascii="Arial" w:eastAsia="Times New Roman" w:hAnsi="Arial" w:cs="Arial"/>
          <w:kern w:val="0"/>
          <w:sz w:val="22"/>
          <w:szCs w:val="22"/>
          <w14:ligatures w14:val="none"/>
        </w:rPr>
        <w:t xml:space="preserve"> </w:t>
      </w:r>
      <w:r w:rsidRPr="00FE79AD">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Agency theory: An assessment and review</w:t>
      </w:r>
      <w:r w:rsidRPr="00FE79AD">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 xml:space="preserve">, </w:t>
      </w:r>
      <w:r w:rsidRPr="00EB04E9">
        <w:rPr>
          <w:rFonts w:ascii="Arial" w:eastAsia="Times New Roman" w:hAnsi="Arial" w:cs="Arial"/>
          <w:i/>
          <w:iCs/>
          <w:kern w:val="0"/>
          <w:sz w:val="22"/>
          <w:szCs w:val="22"/>
          <w14:ligatures w14:val="none"/>
        </w:rPr>
        <w:t xml:space="preserve">Academy of Management Review, </w:t>
      </w:r>
      <w:r>
        <w:rPr>
          <w:rFonts w:ascii="Arial" w:eastAsia="Times New Roman" w:hAnsi="Arial" w:cs="Arial"/>
          <w:kern w:val="0"/>
          <w:sz w:val="22"/>
          <w:szCs w:val="22"/>
          <w14:ligatures w14:val="none"/>
        </w:rPr>
        <w:t>14(1)</w:t>
      </w:r>
      <w:r w:rsidR="009665F8">
        <w:rPr>
          <w:rFonts w:ascii="Arial" w:eastAsia="Times New Roman" w:hAnsi="Arial" w:cs="Arial"/>
          <w:kern w:val="0"/>
          <w:sz w:val="22"/>
          <w:szCs w:val="22"/>
          <w14:ligatures w14:val="none"/>
        </w:rPr>
        <w:t>, pp. 57-74.</w:t>
      </w:r>
    </w:p>
    <w:p w14:paraId="055AC6F6" w14:textId="0BD09A11" w:rsidR="00E70801" w:rsidRDefault="00E70801" w:rsidP="009318BF">
      <w:pPr>
        <w:spacing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Ferrarini, G. and Moloney, N. (2005) </w:t>
      </w:r>
      <w:r w:rsidRPr="00FE79AD">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Executive remuneration in the EU: The context for reform</w:t>
      </w:r>
      <w:r w:rsidRPr="00FE79AD">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 xml:space="preserve">, </w:t>
      </w:r>
      <w:r>
        <w:rPr>
          <w:rFonts w:ascii="Arial" w:eastAsia="Times New Roman" w:hAnsi="Arial" w:cs="Arial"/>
          <w:i/>
          <w:iCs/>
          <w:kern w:val="0"/>
          <w:sz w:val="22"/>
          <w:szCs w:val="22"/>
          <w14:ligatures w14:val="none"/>
        </w:rPr>
        <w:t xml:space="preserve">Oxford Review of Economic Policy, </w:t>
      </w:r>
      <w:r w:rsidRPr="00E70801">
        <w:rPr>
          <w:rFonts w:ascii="Arial" w:eastAsia="Times New Roman" w:hAnsi="Arial" w:cs="Arial"/>
          <w:kern w:val="0"/>
          <w:sz w:val="22"/>
          <w:szCs w:val="22"/>
          <w14:ligatures w14:val="none"/>
        </w:rPr>
        <w:t>21(2)</w:t>
      </w:r>
      <w:r>
        <w:rPr>
          <w:rFonts w:ascii="Arial" w:eastAsia="Times New Roman" w:hAnsi="Arial" w:cs="Arial"/>
          <w:kern w:val="0"/>
          <w:sz w:val="22"/>
          <w:szCs w:val="22"/>
          <w14:ligatures w14:val="none"/>
        </w:rPr>
        <w:t>, pp. 304-323.</w:t>
      </w:r>
    </w:p>
    <w:p w14:paraId="64A98120" w14:textId="080F1793" w:rsidR="00E70801" w:rsidRDefault="00D6768E" w:rsidP="009318BF">
      <w:pPr>
        <w:spacing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Financial Reporting Council (2018) </w:t>
      </w:r>
      <w:r>
        <w:rPr>
          <w:rFonts w:ascii="Arial" w:eastAsia="Times New Roman" w:hAnsi="Arial" w:cs="Arial"/>
          <w:i/>
          <w:iCs/>
          <w:kern w:val="0"/>
          <w:sz w:val="22"/>
          <w:szCs w:val="22"/>
          <w14:ligatures w14:val="none"/>
        </w:rPr>
        <w:t xml:space="preserve">The UK Corporate Governance Code. </w:t>
      </w:r>
      <w:r w:rsidRPr="00D6768E">
        <w:rPr>
          <w:rFonts w:ascii="Arial" w:eastAsia="Times New Roman" w:hAnsi="Arial" w:cs="Arial"/>
          <w:kern w:val="0"/>
          <w:sz w:val="22"/>
          <w:szCs w:val="22"/>
          <w14:ligatures w14:val="none"/>
        </w:rPr>
        <w:t>London</w:t>
      </w:r>
      <w:r>
        <w:rPr>
          <w:rFonts w:ascii="Arial" w:eastAsia="Times New Roman" w:hAnsi="Arial" w:cs="Arial"/>
          <w:kern w:val="0"/>
          <w:sz w:val="22"/>
          <w:szCs w:val="22"/>
          <w14:ligatures w14:val="none"/>
        </w:rPr>
        <w:t>: FRC.</w:t>
      </w:r>
    </w:p>
    <w:p w14:paraId="4241679F" w14:textId="52F85806" w:rsidR="00D6768E" w:rsidRDefault="00C0791E" w:rsidP="009318BF">
      <w:pPr>
        <w:spacing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Gompers, P.A., Ishii, J.L. and Metrick, A. (2010) </w:t>
      </w:r>
      <w:r w:rsidR="00F47521" w:rsidRPr="00FE79AD">
        <w:rPr>
          <w:rFonts w:ascii="Arial" w:eastAsia="Times New Roman" w:hAnsi="Arial" w:cs="Arial"/>
          <w:kern w:val="0"/>
          <w:sz w:val="22"/>
          <w:szCs w:val="22"/>
          <w14:ligatures w14:val="none"/>
        </w:rPr>
        <w:t>'</w:t>
      </w:r>
      <w:r w:rsidR="00F47521">
        <w:rPr>
          <w:rFonts w:ascii="Arial" w:eastAsia="Times New Roman" w:hAnsi="Arial" w:cs="Arial"/>
          <w:kern w:val="0"/>
          <w:sz w:val="22"/>
          <w:szCs w:val="22"/>
          <w14:ligatures w14:val="none"/>
        </w:rPr>
        <w:t>Extreme governance: An analysis of dual-class firms</w:t>
      </w:r>
      <w:r w:rsidR="00F47521" w:rsidRPr="00FE79AD">
        <w:rPr>
          <w:rFonts w:ascii="Arial" w:eastAsia="Times New Roman" w:hAnsi="Arial" w:cs="Arial"/>
          <w:kern w:val="0"/>
          <w:sz w:val="22"/>
          <w:szCs w:val="22"/>
          <w14:ligatures w14:val="none"/>
        </w:rPr>
        <w:t>'</w:t>
      </w:r>
      <w:r w:rsidR="00F47521">
        <w:rPr>
          <w:rFonts w:ascii="Arial" w:eastAsia="Times New Roman" w:hAnsi="Arial" w:cs="Arial"/>
          <w:kern w:val="0"/>
          <w:sz w:val="22"/>
          <w:szCs w:val="22"/>
          <w14:ligatures w14:val="none"/>
        </w:rPr>
        <w:t xml:space="preserve">, </w:t>
      </w:r>
      <w:r w:rsidR="00F47521">
        <w:rPr>
          <w:rFonts w:ascii="Arial" w:eastAsia="Times New Roman" w:hAnsi="Arial" w:cs="Arial"/>
          <w:i/>
          <w:iCs/>
          <w:kern w:val="0"/>
          <w:sz w:val="22"/>
          <w:szCs w:val="22"/>
          <w14:ligatures w14:val="none"/>
        </w:rPr>
        <w:t xml:space="preserve">Review of Financial Studies, </w:t>
      </w:r>
      <w:r w:rsidR="00F47521">
        <w:rPr>
          <w:rFonts w:ascii="Arial" w:eastAsia="Times New Roman" w:hAnsi="Arial" w:cs="Arial"/>
          <w:kern w:val="0"/>
          <w:sz w:val="22"/>
          <w:szCs w:val="22"/>
          <w14:ligatures w14:val="none"/>
        </w:rPr>
        <w:t>23(3), pp. 1051-1088.</w:t>
      </w:r>
    </w:p>
    <w:p w14:paraId="310C504B" w14:textId="40C81620" w:rsidR="001F4135" w:rsidRDefault="001F4135" w:rsidP="009318BF">
      <w:pPr>
        <w:spacing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Jensen, M.C. and Meckling, W.H. (1976) </w:t>
      </w:r>
      <w:r w:rsidRPr="00FE79AD">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Theory of the firm: Managerial behavior, agency costs, and ownership structure</w:t>
      </w:r>
      <w:r w:rsidRPr="00FE79AD">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 xml:space="preserve">, </w:t>
      </w:r>
      <w:r>
        <w:rPr>
          <w:rFonts w:ascii="Arial" w:eastAsia="Times New Roman" w:hAnsi="Arial" w:cs="Arial"/>
          <w:i/>
          <w:iCs/>
          <w:kern w:val="0"/>
          <w:sz w:val="22"/>
          <w:szCs w:val="22"/>
          <w14:ligatures w14:val="none"/>
        </w:rPr>
        <w:t xml:space="preserve">Journal of Financial Economics, </w:t>
      </w:r>
      <w:r>
        <w:rPr>
          <w:rFonts w:ascii="Arial" w:eastAsia="Times New Roman" w:hAnsi="Arial" w:cs="Arial"/>
          <w:kern w:val="0"/>
          <w:sz w:val="22"/>
          <w:szCs w:val="22"/>
          <w14:ligatures w14:val="none"/>
        </w:rPr>
        <w:t>3(4), pp. 305-360.</w:t>
      </w:r>
    </w:p>
    <w:p w14:paraId="0E8DBBB5" w14:textId="12A23411" w:rsidR="001F4135" w:rsidRDefault="00996C21" w:rsidP="009318BF">
      <w:pPr>
        <w:spacing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Mallin, C</w:t>
      </w:r>
      <w:r w:rsidR="00E74B40">
        <w:rPr>
          <w:rFonts w:ascii="Arial" w:eastAsia="Times New Roman" w:hAnsi="Arial" w:cs="Arial"/>
          <w:kern w:val="0"/>
          <w:sz w:val="22"/>
          <w:szCs w:val="22"/>
          <w14:ligatures w14:val="none"/>
        </w:rPr>
        <w:t xml:space="preserve">.A. </w:t>
      </w:r>
      <w:r w:rsidR="0079477F">
        <w:rPr>
          <w:rFonts w:ascii="Arial" w:eastAsia="Times New Roman" w:hAnsi="Arial" w:cs="Arial"/>
          <w:kern w:val="0"/>
          <w:sz w:val="22"/>
          <w:szCs w:val="22"/>
          <w14:ligatures w14:val="none"/>
        </w:rPr>
        <w:t xml:space="preserve">(2016) </w:t>
      </w:r>
      <w:r w:rsidR="0079477F">
        <w:rPr>
          <w:rFonts w:ascii="Arial" w:eastAsia="Times New Roman" w:hAnsi="Arial" w:cs="Arial"/>
          <w:i/>
          <w:iCs/>
          <w:kern w:val="0"/>
          <w:sz w:val="22"/>
          <w:szCs w:val="22"/>
          <w14:ligatures w14:val="none"/>
        </w:rPr>
        <w:t xml:space="preserve">Corporate Governance. </w:t>
      </w:r>
      <w:r w:rsidR="0079477F">
        <w:rPr>
          <w:rFonts w:ascii="Arial" w:eastAsia="Times New Roman" w:hAnsi="Arial" w:cs="Arial"/>
          <w:kern w:val="0"/>
          <w:sz w:val="22"/>
          <w:szCs w:val="22"/>
          <w14:ligatures w14:val="none"/>
        </w:rPr>
        <w:t>Oxford: Oxford University Press.</w:t>
      </w:r>
    </w:p>
    <w:p w14:paraId="63A2AE7D" w14:textId="606D053C" w:rsidR="0079477F" w:rsidRPr="0079477F" w:rsidRDefault="0079477F" w:rsidP="009318BF">
      <w:pPr>
        <w:spacing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Solomon, J. (2020</w:t>
      </w:r>
      <w:r w:rsidRPr="0079477F">
        <w:rPr>
          <w:rFonts w:ascii="Arial" w:eastAsia="Times New Roman" w:hAnsi="Arial" w:cs="Arial"/>
          <w:i/>
          <w:iCs/>
          <w:kern w:val="0"/>
          <w:sz w:val="22"/>
          <w:szCs w:val="22"/>
          <w14:ligatures w14:val="none"/>
        </w:rPr>
        <w:t>) Corporate Governance and Accountability</w:t>
      </w:r>
      <w:r>
        <w:rPr>
          <w:rFonts w:ascii="Arial" w:eastAsia="Times New Roman" w:hAnsi="Arial" w:cs="Arial"/>
          <w:kern w:val="0"/>
          <w:sz w:val="22"/>
          <w:szCs w:val="22"/>
          <w14:ligatures w14:val="none"/>
        </w:rPr>
        <w:t>. Chichester: Wiley.</w:t>
      </w:r>
    </w:p>
    <w:p w14:paraId="2280E6F6" w14:textId="77777777" w:rsidR="00F47521" w:rsidRPr="00F47521" w:rsidRDefault="00F47521" w:rsidP="009318BF">
      <w:pPr>
        <w:spacing w:line="360" w:lineRule="auto"/>
        <w:rPr>
          <w:rFonts w:ascii="Arial" w:hAnsi="Arial" w:cs="Arial"/>
          <w:sz w:val="22"/>
          <w:szCs w:val="22"/>
        </w:rPr>
      </w:pPr>
    </w:p>
    <w:p w14:paraId="468EFF3E" w14:textId="77777777" w:rsidR="001F19E8" w:rsidRPr="00EB04E9" w:rsidRDefault="001F19E8" w:rsidP="009318BF">
      <w:pPr>
        <w:spacing w:line="360" w:lineRule="auto"/>
        <w:rPr>
          <w:rFonts w:ascii="Arial" w:hAnsi="Arial" w:cs="Arial"/>
          <w:i/>
          <w:iCs/>
          <w:sz w:val="22"/>
          <w:szCs w:val="22"/>
        </w:rPr>
      </w:pPr>
    </w:p>
    <w:p w14:paraId="1C6F8CFE" w14:textId="77777777" w:rsidR="009318BF" w:rsidRPr="00AC41E1" w:rsidRDefault="009318BF" w:rsidP="00AC41E1">
      <w:pPr>
        <w:spacing w:line="360" w:lineRule="auto"/>
        <w:jc w:val="both"/>
        <w:rPr>
          <w:sz w:val="22"/>
          <w:szCs w:val="22"/>
        </w:rPr>
      </w:pPr>
    </w:p>
    <w:sectPr w:rsidR="009318BF" w:rsidRPr="00AC41E1" w:rsidSect="007B2498">
      <w:head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93221" w14:textId="77777777" w:rsidR="00391DFA" w:rsidRDefault="00391DFA" w:rsidP="007B2498">
      <w:pPr>
        <w:spacing w:after="0" w:line="240" w:lineRule="auto"/>
      </w:pPr>
      <w:r>
        <w:separator/>
      </w:r>
    </w:p>
  </w:endnote>
  <w:endnote w:type="continuationSeparator" w:id="0">
    <w:p w14:paraId="31478D49" w14:textId="77777777" w:rsidR="00391DFA" w:rsidRDefault="00391DFA" w:rsidP="007B2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873E9" w14:textId="77777777" w:rsidR="00391DFA" w:rsidRDefault="00391DFA" w:rsidP="007B2498">
      <w:pPr>
        <w:spacing w:after="0" w:line="240" w:lineRule="auto"/>
      </w:pPr>
      <w:r>
        <w:separator/>
      </w:r>
    </w:p>
  </w:footnote>
  <w:footnote w:type="continuationSeparator" w:id="0">
    <w:p w14:paraId="4169662E" w14:textId="77777777" w:rsidR="00391DFA" w:rsidRDefault="00391DFA" w:rsidP="007B24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5277562"/>
      <w:docPartObj>
        <w:docPartGallery w:val="Page Numbers (Top of Page)"/>
        <w:docPartUnique/>
      </w:docPartObj>
    </w:sdtPr>
    <w:sdtContent>
      <w:p w14:paraId="5F08E276" w14:textId="1E92FC5B" w:rsidR="007B2498" w:rsidRDefault="007B2498">
        <w:pPr>
          <w:pStyle w:val="Header"/>
        </w:pPr>
        <w:r>
          <w:rPr>
            <w:noProof/>
          </w:rPr>
          <mc:AlternateContent>
            <mc:Choice Requires="wps">
              <w:drawing>
                <wp:anchor distT="0" distB="0" distL="114300" distR="114300" simplePos="0" relativeHeight="251659264" behindDoc="0" locked="0" layoutInCell="0" allowOverlap="1" wp14:anchorId="7034E732" wp14:editId="7127F9AA">
                  <wp:simplePos x="0" y="0"/>
                  <wp:positionH relativeFrom="margin">
                    <wp:posOffset>6155055</wp:posOffset>
                  </wp:positionH>
                  <wp:positionV relativeFrom="topMargin">
                    <wp:posOffset>142875</wp:posOffset>
                  </wp:positionV>
                  <wp:extent cx="626745" cy="626745"/>
                  <wp:effectExtent l="0" t="0" r="1905" b="1905"/>
                  <wp:wrapNone/>
                  <wp:docPr id="21792631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38964B19" w14:textId="77777777" w:rsidR="007B2498" w:rsidRDefault="007B2498">
                              <w:pPr>
                                <w:pStyle w:val="Footer"/>
                                <w:jc w:val="center"/>
                                <w:rPr>
                                  <w:b/>
                                  <w:bCs/>
                                  <w:color w:val="FFFFFF" w:themeColor="background1"/>
                                  <w:sz w:val="32"/>
                                  <w:szCs w:val="32"/>
                                </w:rPr>
                              </w:pPr>
                              <w:r>
                                <w:rPr>
                                  <w:sz w:val="22"/>
                                  <w:szCs w:val="22"/>
                                </w:rPr>
                                <w:fldChar w:fldCharType="begin"/>
                              </w:r>
                              <w:r>
                                <w:instrText xml:space="preserve"> PAGE    \* MERGEFORMAT </w:instrText>
                              </w:r>
                              <w:r>
                                <w:rPr>
                                  <w:sz w:val="22"/>
                                  <w:szCs w:val="22"/>
                                </w:rP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7034E732" id="Oval 1" o:spid="_x0000_s1036" style="position:absolute;margin-left:484.65pt;margin-top:11.25pt;width:49.35pt;height:49.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op-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" o:allowincell="f" fillcolor="#40618b" stroked="f">
                  <v:textbox>
                    <w:txbxContent>
                      <w:p w14:paraId="38964B19" w14:textId="77777777" w:rsidR="007B2498" w:rsidRDefault="007B2498">
                        <w:pPr>
                          <w:pStyle w:val="Footer"/>
                          <w:jc w:val="center"/>
                          <w:rPr>
                            <w:b/>
                            <w:bCs/>
                            <w:color w:val="FFFFFF" w:themeColor="background1"/>
                            <w:sz w:val="32"/>
                            <w:szCs w:val="32"/>
                          </w:rPr>
                        </w:pPr>
                        <w:r>
                          <w:rPr>
                            <w:sz w:val="22"/>
                            <w:szCs w:val="22"/>
                          </w:rPr>
                          <w:fldChar w:fldCharType="begin"/>
                        </w:r>
                        <w:r>
                          <w:instrText xml:space="preserve"> PAGE    \* MERGEFORMAT </w:instrText>
                        </w:r>
                        <w:r>
                          <w:rPr>
                            <w:sz w:val="22"/>
                            <w:szCs w:val="22"/>
                          </w:rP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0769CA"/>
    <w:multiLevelType w:val="multilevel"/>
    <w:tmpl w:val="9CB2C66A"/>
    <w:lvl w:ilvl="0">
      <w:start w:val="1"/>
      <w:numFmt w:val="decimal"/>
      <w:lvlText w:val="%1."/>
      <w:lvlJc w:val="left"/>
      <w:pPr>
        <w:ind w:left="720" w:hanging="360"/>
      </w:pPr>
      <w:rPr>
        <w:rFonts w:ascii="Arial" w:hAnsi="Arial" w:cs="Arial" w:hint="default"/>
        <w:b/>
        <w:sz w:val="28"/>
      </w:rPr>
    </w:lvl>
    <w:lvl w:ilvl="1">
      <w:start w:val="1"/>
      <w:numFmt w:val="decimal"/>
      <w:isLgl/>
      <w:lvlText w:val="%1.%2."/>
      <w:lvlJc w:val="left"/>
      <w:pPr>
        <w:ind w:left="1080" w:hanging="720"/>
      </w:pPr>
      <w:rPr>
        <w:rFonts w:hint="default"/>
        <w:b/>
        <w:sz w:val="28"/>
      </w:rPr>
    </w:lvl>
    <w:lvl w:ilvl="2">
      <w:start w:val="1"/>
      <w:numFmt w:val="decimal"/>
      <w:isLgl/>
      <w:lvlText w:val="%1.%2.%3."/>
      <w:lvlJc w:val="left"/>
      <w:pPr>
        <w:ind w:left="1080" w:hanging="720"/>
      </w:pPr>
      <w:rPr>
        <w:rFonts w:hint="default"/>
        <w:b/>
        <w:sz w:val="28"/>
      </w:rPr>
    </w:lvl>
    <w:lvl w:ilvl="3">
      <w:start w:val="1"/>
      <w:numFmt w:val="decimal"/>
      <w:isLgl/>
      <w:lvlText w:val="%1.%2.%3.%4."/>
      <w:lvlJc w:val="left"/>
      <w:pPr>
        <w:ind w:left="1440" w:hanging="1080"/>
      </w:pPr>
      <w:rPr>
        <w:rFonts w:hint="default"/>
        <w:b/>
        <w:sz w:val="28"/>
      </w:rPr>
    </w:lvl>
    <w:lvl w:ilvl="4">
      <w:start w:val="1"/>
      <w:numFmt w:val="decimal"/>
      <w:isLgl/>
      <w:lvlText w:val="%1.%2.%3.%4.%5."/>
      <w:lvlJc w:val="left"/>
      <w:pPr>
        <w:ind w:left="1440" w:hanging="1080"/>
      </w:pPr>
      <w:rPr>
        <w:rFonts w:hint="default"/>
        <w:b/>
        <w:sz w:val="28"/>
      </w:rPr>
    </w:lvl>
    <w:lvl w:ilvl="5">
      <w:start w:val="1"/>
      <w:numFmt w:val="decimal"/>
      <w:isLgl/>
      <w:lvlText w:val="%1.%2.%3.%4.%5.%6."/>
      <w:lvlJc w:val="left"/>
      <w:pPr>
        <w:ind w:left="1800" w:hanging="1440"/>
      </w:pPr>
      <w:rPr>
        <w:rFonts w:hint="default"/>
        <w:b/>
        <w:sz w:val="28"/>
      </w:rPr>
    </w:lvl>
    <w:lvl w:ilvl="6">
      <w:start w:val="1"/>
      <w:numFmt w:val="decimal"/>
      <w:isLgl/>
      <w:lvlText w:val="%1.%2.%3.%4.%5.%6.%7."/>
      <w:lvlJc w:val="left"/>
      <w:pPr>
        <w:ind w:left="1800" w:hanging="1440"/>
      </w:pPr>
      <w:rPr>
        <w:rFonts w:hint="default"/>
        <w:b/>
        <w:sz w:val="28"/>
      </w:rPr>
    </w:lvl>
    <w:lvl w:ilvl="7">
      <w:start w:val="1"/>
      <w:numFmt w:val="decimal"/>
      <w:isLgl/>
      <w:lvlText w:val="%1.%2.%3.%4.%5.%6.%7.%8."/>
      <w:lvlJc w:val="left"/>
      <w:pPr>
        <w:ind w:left="2160" w:hanging="1800"/>
      </w:pPr>
      <w:rPr>
        <w:rFonts w:hint="default"/>
        <w:b/>
        <w:sz w:val="28"/>
      </w:rPr>
    </w:lvl>
    <w:lvl w:ilvl="8">
      <w:start w:val="1"/>
      <w:numFmt w:val="decimal"/>
      <w:isLgl/>
      <w:lvlText w:val="%1.%2.%3.%4.%5.%6.%7.%8.%9."/>
      <w:lvlJc w:val="left"/>
      <w:pPr>
        <w:ind w:left="2160" w:hanging="1800"/>
      </w:pPr>
      <w:rPr>
        <w:rFonts w:hint="default"/>
        <w:b/>
        <w:sz w:val="28"/>
      </w:rPr>
    </w:lvl>
  </w:abstractNum>
  <w:abstractNum w:abstractNumId="1" w15:restartNumberingAfterBreak="0">
    <w:nsid w:val="37AA2469"/>
    <w:multiLevelType w:val="hybridMultilevel"/>
    <w:tmpl w:val="D7686E32"/>
    <w:lvl w:ilvl="0" w:tplc="3FAE4B2A">
      <w:start w:val="2"/>
      <w:numFmt w:val="decimal"/>
      <w:lvlText w:val="%1."/>
      <w:lvlJc w:val="left"/>
      <w:pPr>
        <w:ind w:left="1080" w:hanging="360"/>
      </w:pPr>
      <w:rPr>
        <w:rFonts w:ascii="Arial" w:hAnsi="Arial" w:cs="Arial"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426338213">
    <w:abstractNumId w:val="0"/>
  </w:num>
  <w:num w:numId="2" w16cid:durableId="1919748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84B"/>
    <w:rsid w:val="00042729"/>
    <w:rsid w:val="00080642"/>
    <w:rsid w:val="000B6531"/>
    <w:rsid w:val="000C01BD"/>
    <w:rsid w:val="000E7559"/>
    <w:rsid w:val="00102130"/>
    <w:rsid w:val="00132BCC"/>
    <w:rsid w:val="001374C8"/>
    <w:rsid w:val="00142A82"/>
    <w:rsid w:val="00161A88"/>
    <w:rsid w:val="001C2910"/>
    <w:rsid w:val="001C708C"/>
    <w:rsid w:val="001E5129"/>
    <w:rsid w:val="001F19E8"/>
    <w:rsid w:val="001F4135"/>
    <w:rsid w:val="001F4346"/>
    <w:rsid w:val="00256998"/>
    <w:rsid w:val="002875A7"/>
    <w:rsid w:val="003154FB"/>
    <w:rsid w:val="0032617D"/>
    <w:rsid w:val="003530D7"/>
    <w:rsid w:val="00391DFA"/>
    <w:rsid w:val="00396422"/>
    <w:rsid w:val="003A2C33"/>
    <w:rsid w:val="003C7F5B"/>
    <w:rsid w:val="003D2D92"/>
    <w:rsid w:val="003F7A1B"/>
    <w:rsid w:val="00434116"/>
    <w:rsid w:val="0049785C"/>
    <w:rsid w:val="00502E04"/>
    <w:rsid w:val="00524A64"/>
    <w:rsid w:val="00536D35"/>
    <w:rsid w:val="00555931"/>
    <w:rsid w:val="00561E5E"/>
    <w:rsid w:val="005716D9"/>
    <w:rsid w:val="00576C6A"/>
    <w:rsid w:val="005B23F8"/>
    <w:rsid w:val="005B3B2D"/>
    <w:rsid w:val="005D0D03"/>
    <w:rsid w:val="005E7CCA"/>
    <w:rsid w:val="006053CE"/>
    <w:rsid w:val="00632D06"/>
    <w:rsid w:val="00672F4E"/>
    <w:rsid w:val="0067696A"/>
    <w:rsid w:val="006901AF"/>
    <w:rsid w:val="006E184B"/>
    <w:rsid w:val="0070561C"/>
    <w:rsid w:val="00725BA3"/>
    <w:rsid w:val="00727329"/>
    <w:rsid w:val="00766834"/>
    <w:rsid w:val="00767296"/>
    <w:rsid w:val="0079477F"/>
    <w:rsid w:val="007B2498"/>
    <w:rsid w:val="007E1375"/>
    <w:rsid w:val="00877089"/>
    <w:rsid w:val="00884D59"/>
    <w:rsid w:val="008A2224"/>
    <w:rsid w:val="008A6D3D"/>
    <w:rsid w:val="008B57A2"/>
    <w:rsid w:val="008F5EE1"/>
    <w:rsid w:val="009318BF"/>
    <w:rsid w:val="009665F8"/>
    <w:rsid w:val="009847C3"/>
    <w:rsid w:val="00996C21"/>
    <w:rsid w:val="009C799C"/>
    <w:rsid w:val="009E0183"/>
    <w:rsid w:val="00AA005A"/>
    <w:rsid w:val="00AB1F39"/>
    <w:rsid w:val="00AC41E1"/>
    <w:rsid w:val="00AD3C90"/>
    <w:rsid w:val="00B436B4"/>
    <w:rsid w:val="00BB3691"/>
    <w:rsid w:val="00C0713D"/>
    <w:rsid w:val="00C0791E"/>
    <w:rsid w:val="00C52373"/>
    <w:rsid w:val="00CD788A"/>
    <w:rsid w:val="00CF6936"/>
    <w:rsid w:val="00D350F9"/>
    <w:rsid w:val="00D44424"/>
    <w:rsid w:val="00D501E7"/>
    <w:rsid w:val="00D6768E"/>
    <w:rsid w:val="00DF1847"/>
    <w:rsid w:val="00DF3F8B"/>
    <w:rsid w:val="00DF74F1"/>
    <w:rsid w:val="00E258F0"/>
    <w:rsid w:val="00E269FF"/>
    <w:rsid w:val="00E57A77"/>
    <w:rsid w:val="00E70801"/>
    <w:rsid w:val="00E70CDF"/>
    <w:rsid w:val="00E74B40"/>
    <w:rsid w:val="00EB04E9"/>
    <w:rsid w:val="00EB79EF"/>
    <w:rsid w:val="00ED0755"/>
    <w:rsid w:val="00F045CD"/>
    <w:rsid w:val="00F47521"/>
    <w:rsid w:val="00F63A28"/>
    <w:rsid w:val="00FB461F"/>
    <w:rsid w:val="00FD0DBC"/>
    <w:rsid w:val="00FE57C5"/>
    <w:rsid w:val="00FE79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368201"/>
  <w15:chartTrackingRefBased/>
  <w15:docId w15:val="{83E3A3E0-7E63-40ED-BD55-A6F891E7A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8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18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18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18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18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18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18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18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18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8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18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18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18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18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18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8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8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84B"/>
    <w:rPr>
      <w:rFonts w:eastAsiaTheme="majorEastAsia" w:cstheme="majorBidi"/>
      <w:color w:val="272727" w:themeColor="text1" w:themeTint="D8"/>
    </w:rPr>
  </w:style>
  <w:style w:type="paragraph" w:styleId="Title">
    <w:name w:val="Title"/>
    <w:basedOn w:val="Normal"/>
    <w:next w:val="Normal"/>
    <w:link w:val="TitleChar"/>
    <w:uiPriority w:val="10"/>
    <w:qFormat/>
    <w:rsid w:val="006E18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8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18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8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84B"/>
    <w:pPr>
      <w:spacing w:before="160"/>
      <w:jc w:val="center"/>
    </w:pPr>
    <w:rPr>
      <w:i/>
      <w:iCs/>
      <w:color w:val="404040" w:themeColor="text1" w:themeTint="BF"/>
    </w:rPr>
  </w:style>
  <w:style w:type="character" w:customStyle="1" w:styleId="QuoteChar">
    <w:name w:val="Quote Char"/>
    <w:basedOn w:val="DefaultParagraphFont"/>
    <w:link w:val="Quote"/>
    <w:uiPriority w:val="29"/>
    <w:rsid w:val="006E184B"/>
    <w:rPr>
      <w:i/>
      <w:iCs/>
      <w:color w:val="404040" w:themeColor="text1" w:themeTint="BF"/>
    </w:rPr>
  </w:style>
  <w:style w:type="paragraph" w:styleId="ListParagraph">
    <w:name w:val="List Paragraph"/>
    <w:basedOn w:val="Normal"/>
    <w:uiPriority w:val="34"/>
    <w:qFormat/>
    <w:rsid w:val="006E184B"/>
    <w:pPr>
      <w:ind w:left="720"/>
      <w:contextualSpacing/>
    </w:pPr>
  </w:style>
  <w:style w:type="character" w:styleId="IntenseEmphasis">
    <w:name w:val="Intense Emphasis"/>
    <w:basedOn w:val="DefaultParagraphFont"/>
    <w:uiPriority w:val="21"/>
    <w:qFormat/>
    <w:rsid w:val="006E184B"/>
    <w:rPr>
      <w:i/>
      <w:iCs/>
      <w:color w:val="0F4761" w:themeColor="accent1" w:themeShade="BF"/>
    </w:rPr>
  </w:style>
  <w:style w:type="paragraph" w:styleId="IntenseQuote">
    <w:name w:val="Intense Quote"/>
    <w:basedOn w:val="Normal"/>
    <w:next w:val="Normal"/>
    <w:link w:val="IntenseQuoteChar"/>
    <w:uiPriority w:val="30"/>
    <w:qFormat/>
    <w:rsid w:val="006E18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184B"/>
    <w:rPr>
      <w:i/>
      <w:iCs/>
      <w:color w:val="0F4761" w:themeColor="accent1" w:themeShade="BF"/>
    </w:rPr>
  </w:style>
  <w:style w:type="character" w:styleId="IntenseReference">
    <w:name w:val="Intense Reference"/>
    <w:basedOn w:val="DefaultParagraphFont"/>
    <w:uiPriority w:val="32"/>
    <w:qFormat/>
    <w:rsid w:val="006E184B"/>
    <w:rPr>
      <w:b/>
      <w:bCs/>
      <w:smallCaps/>
      <w:color w:val="0F4761" w:themeColor="accent1" w:themeShade="BF"/>
      <w:spacing w:val="5"/>
    </w:rPr>
  </w:style>
  <w:style w:type="paragraph" w:styleId="NoSpacing">
    <w:name w:val="No Spacing"/>
    <w:link w:val="NoSpacingChar"/>
    <w:uiPriority w:val="1"/>
    <w:qFormat/>
    <w:rsid w:val="007B2498"/>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7B2498"/>
    <w:rPr>
      <w:rFonts w:eastAsiaTheme="minorEastAsia"/>
      <w:kern w:val="0"/>
      <w:sz w:val="22"/>
      <w:szCs w:val="22"/>
      <w14:ligatures w14:val="none"/>
    </w:rPr>
  </w:style>
  <w:style w:type="paragraph" w:styleId="Header">
    <w:name w:val="header"/>
    <w:basedOn w:val="Normal"/>
    <w:link w:val="HeaderChar"/>
    <w:uiPriority w:val="99"/>
    <w:unhideWhenUsed/>
    <w:rsid w:val="007B24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2498"/>
  </w:style>
  <w:style w:type="paragraph" w:styleId="Footer">
    <w:name w:val="footer"/>
    <w:basedOn w:val="Normal"/>
    <w:link w:val="FooterChar"/>
    <w:uiPriority w:val="99"/>
    <w:unhideWhenUsed/>
    <w:rsid w:val="007B24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24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04371">
      <w:bodyDiv w:val="1"/>
      <w:marLeft w:val="0"/>
      <w:marRight w:val="0"/>
      <w:marTop w:val="0"/>
      <w:marBottom w:val="0"/>
      <w:divBdr>
        <w:top w:val="none" w:sz="0" w:space="0" w:color="auto"/>
        <w:left w:val="none" w:sz="0" w:space="0" w:color="auto"/>
        <w:bottom w:val="none" w:sz="0" w:space="0" w:color="auto"/>
        <w:right w:val="none" w:sz="0" w:space="0" w:color="auto"/>
      </w:divBdr>
    </w:div>
    <w:div w:id="289165959">
      <w:bodyDiv w:val="1"/>
      <w:marLeft w:val="0"/>
      <w:marRight w:val="0"/>
      <w:marTop w:val="0"/>
      <w:marBottom w:val="0"/>
      <w:divBdr>
        <w:top w:val="none" w:sz="0" w:space="0" w:color="auto"/>
        <w:left w:val="none" w:sz="0" w:space="0" w:color="auto"/>
        <w:bottom w:val="none" w:sz="0" w:space="0" w:color="auto"/>
        <w:right w:val="none" w:sz="0" w:space="0" w:color="auto"/>
      </w:divBdr>
    </w:div>
    <w:div w:id="461270707">
      <w:bodyDiv w:val="1"/>
      <w:marLeft w:val="0"/>
      <w:marRight w:val="0"/>
      <w:marTop w:val="0"/>
      <w:marBottom w:val="0"/>
      <w:divBdr>
        <w:top w:val="none" w:sz="0" w:space="0" w:color="auto"/>
        <w:left w:val="none" w:sz="0" w:space="0" w:color="auto"/>
        <w:bottom w:val="none" w:sz="0" w:space="0" w:color="auto"/>
        <w:right w:val="none" w:sz="0" w:space="0" w:color="auto"/>
      </w:divBdr>
    </w:div>
    <w:div w:id="493112279">
      <w:bodyDiv w:val="1"/>
      <w:marLeft w:val="0"/>
      <w:marRight w:val="0"/>
      <w:marTop w:val="0"/>
      <w:marBottom w:val="0"/>
      <w:divBdr>
        <w:top w:val="none" w:sz="0" w:space="0" w:color="auto"/>
        <w:left w:val="none" w:sz="0" w:space="0" w:color="auto"/>
        <w:bottom w:val="none" w:sz="0" w:space="0" w:color="auto"/>
        <w:right w:val="none" w:sz="0" w:space="0" w:color="auto"/>
      </w:divBdr>
    </w:div>
    <w:div w:id="494032526">
      <w:bodyDiv w:val="1"/>
      <w:marLeft w:val="0"/>
      <w:marRight w:val="0"/>
      <w:marTop w:val="0"/>
      <w:marBottom w:val="0"/>
      <w:divBdr>
        <w:top w:val="none" w:sz="0" w:space="0" w:color="auto"/>
        <w:left w:val="none" w:sz="0" w:space="0" w:color="auto"/>
        <w:bottom w:val="none" w:sz="0" w:space="0" w:color="auto"/>
        <w:right w:val="none" w:sz="0" w:space="0" w:color="auto"/>
      </w:divBdr>
    </w:div>
    <w:div w:id="629240147">
      <w:bodyDiv w:val="1"/>
      <w:marLeft w:val="0"/>
      <w:marRight w:val="0"/>
      <w:marTop w:val="0"/>
      <w:marBottom w:val="0"/>
      <w:divBdr>
        <w:top w:val="none" w:sz="0" w:space="0" w:color="auto"/>
        <w:left w:val="none" w:sz="0" w:space="0" w:color="auto"/>
        <w:bottom w:val="none" w:sz="0" w:space="0" w:color="auto"/>
        <w:right w:val="none" w:sz="0" w:space="0" w:color="auto"/>
      </w:divBdr>
    </w:div>
    <w:div w:id="678392132">
      <w:bodyDiv w:val="1"/>
      <w:marLeft w:val="0"/>
      <w:marRight w:val="0"/>
      <w:marTop w:val="0"/>
      <w:marBottom w:val="0"/>
      <w:divBdr>
        <w:top w:val="none" w:sz="0" w:space="0" w:color="auto"/>
        <w:left w:val="none" w:sz="0" w:space="0" w:color="auto"/>
        <w:bottom w:val="none" w:sz="0" w:space="0" w:color="auto"/>
        <w:right w:val="none" w:sz="0" w:space="0" w:color="auto"/>
      </w:divBdr>
    </w:div>
    <w:div w:id="1086610456">
      <w:bodyDiv w:val="1"/>
      <w:marLeft w:val="0"/>
      <w:marRight w:val="0"/>
      <w:marTop w:val="0"/>
      <w:marBottom w:val="0"/>
      <w:divBdr>
        <w:top w:val="none" w:sz="0" w:space="0" w:color="auto"/>
        <w:left w:val="none" w:sz="0" w:space="0" w:color="auto"/>
        <w:bottom w:val="none" w:sz="0" w:space="0" w:color="auto"/>
        <w:right w:val="none" w:sz="0" w:space="0" w:color="auto"/>
      </w:divBdr>
    </w:div>
    <w:div w:id="1123571889">
      <w:bodyDiv w:val="1"/>
      <w:marLeft w:val="0"/>
      <w:marRight w:val="0"/>
      <w:marTop w:val="0"/>
      <w:marBottom w:val="0"/>
      <w:divBdr>
        <w:top w:val="none" w:sz="0" w:space="0" w:color="auto"/>
        <w:left w:val="none" w:sz="0" w:space="0" w:color="auto"/>
        <w:bottom w:val="none" w:sz="0" w:space="0" w:color="auto"/>
        <w:right w:val="none" w:sz="0" w:space="0" w:color="auto"/>
      </w:divBdr>
    </w:div>
    <w:div w:id="1388989834">
      <w:bodyDiv w:val="1"/>
      <w:marLeft w:val="0"/>
      <w:marRight w:val="0"/>
      <w:marTop w:val="0"/>
      <w:marBottom w:val="0"/>
      <w:divBdr>
        <w:top w:val="none" w:sz="0" w:space="0" w:color="auto"/>
        <w:left w:val="none" w:sz="0" w:space="0" w:color="auto"/>
        <w:bottom w:val="none" w:sz="0" w:space="0" w:color="auto"/>
        <w:right w:val="none" w:sz="0" w:space="0" w:color="auto"/>
      </w:divBdr>
    </w:div>
    <w:div w:id="1410031693">
      <w:bodyDiv w:val="1"/>
      <w:marLeft w:val="0"/>
      <w:marRight w:val="0"/>
      <w:marTop w:val="0"/>
      <w:marBottom w:val="0"/>
      <w:divBdr>
        <w:top w:val="none" w:sz="0" w:space="0" w:color="auto"/>
        <w:left w:val="none" w:sz="0" w:space="0" w:color="auto"/>
        <w:bottom w:val="none" w:sz="0" w:space="0" w:color="auto"/>
        <w:right w:val="none" w:sz="0" w:space="0" w:color="auto"/>
      </w:divBdr>
    </w:div>
    <w:div w:id="1643578019">
      <w:bodyDiv w:val="1"/>
      <w:marLeft w:val="0"/>
      <w:marRight w:val="0"/>
      <w:marTop w:val="0"/>
      <w:marBottom w:val="0"/>
      <w:divBdr>
        <w:top w:val="none" w:sz="0" w:space="0" w:color="auto"/>
        <w:left w:val="none" w:sz="0" w:space="0" w:color="auto"/>
        <w:bottom w:val="none" w:sz="0" w:space="0" w:color="auto"/>
        <w:right w:val="none" w:sz="0" w:space="0" w:color="auto"/>
      </w:divBdr>
    </w:div>
    <w:div w:id="1924410740">
      <w:bodyDiv w:val="1"/>
      <w:marLeft w:val="0"/>
      <w:marRight w:val="0"/>
      <w:marTop w:val="0"/>
      <w:marBottom w:val="0"/>
      <w:divBdr>
        <w:top w:val="none" w:sz="0" w:space="0" w:color="auto"/>
        <w:left w:val="none" w:sz="0" w:space="0" w:color="auto"/>
        <w:bottom w:val="none" w:sz="0" w:space="0" w:color="auto"/>
        <w:right w:val="none" w:sz="0" w:space="0" w:color="auto"/>
      </w:divBdr>
    </w:div>
    <w:div w:id="1970238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267</TotalTime>
  <Pages>11</Pages>
  <Words>1642</Words>
  <Characters>9364</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dc:title>
  <dc:subject/>
  <dc:creator>Adriana Maria Dobozi (2233019)</dc:creator>
  <cp:keywords/>
  <dc:description/>
  <cp:lastModifiedBy>Adriana Maria Dobozi (2233019)</cp:lastModifiedBy>
  <cp:revision>257</cp:revision>
  <dcterms:created xsi:type="dcterms:W3CDTF">2025-02-19T05:53:00Z</dcterms:created>
  <dcterms:modified xsi:type="dcterms:W3CDTF">2025-02-19T10:30:00Z</dcterms:modified>
</cp:coreProperties>
</file>