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F785F8" w14:textId="77777777" w:rsidR="00753373" w:rsidRDefault="00753373">
      <w:pPr>
        <w:pStyle w:val="p1"/>
      </w:pPr>
      <w:r>
        <w:rPr>
          <w:rStyle w:val="s1"/>
        </w:rPr>
        <w:t>Dementia Report</w:t>
      </w:r>
    </w:p>
    <w:p w14:paraId="5FDB2520" w14:textId="77777777" w:rsidR="00753373" w:rsidRDefault="00753373">
      <w:pPr>
        <w:pStyle w:val="p2"/>
      </w:pPr>
      <w:r>
        <w:rPr>
          <w:rStyle w:val="s2"/>
        </w:rPr>
        <w:t>Student Name:</w:t>
      </w:r>
      <w:r>
        <w:rPr>
          <w:rStyle w:val="s3"/>
        </w:rPr>
        <w:t xml:space="preserve"> Aisha Darame</w:t>
      </w:r>
      <w:r>
        <w:br/>
      </w:r>
      <w:r>
        <w:rPr>
          <w:rStyle w:val="s2"/>
        </w:rPr>
        <w:t>Programme:</w:t>
      </w:r>
      <w:r>
        <w:rPr>
          <w:rStyle w:val="s3"/>
        </w:rPr>
        <w:t xml:space="preserve"> Certificate of Higher Education Skills for the Workplace (Health and Social Care)</w:t>
      </w:r>
      <w:r>
        <w:br/>
      </w:r>
      <w:r>
        <w:rPr>
          <w:rStyle w:val="s2"/>
        </w:rPr>
        <w:t>Module:</w:t>
      </w:r>
      <w:r>
        <w:rPr>
          <w:rStyle w:val="s3"/>
        </w:rPr>
        <w:t xml:space="preserve"> Introduction to Public Health</w:t>
      </w:r>
      <w:r>
        <w:br/>
      </w:r>
      <w:r>
        <w:rPr>
          <w:rStyle w:val="s2"/>
        </w:rPr>
        <w:t>Module Code:</w:t>
      </w:r>
      <w:r>
        <w:rPr>
          <w:rStyle w:val="s3"/>
        </w:rPr>
        <w:t xml:space="preserve"> LCHS 4008</w:t>
      </w:r>
      <w:r>
        <w:br/>
      </w:r>
      <w:r>
        <w:rPr>
          <w:rStyle w:val="s2"/>
        </w:rPr>
        <w:t>Lecturer:</w:t>
      </w:r>
      <w:r>
        <w:rPr>
          <w:rStyle w:val="s3"/>
        </w:rPr>
        <w:t xml:space="preserve"> Gillian Weaver</w:t>
      </w:r>
    </w:p>
    <w:p w14:paraId="752C3901" w14:textId="77777777" w:rsidR="00753373" w:rsidRDefault="00753373">
      <w:pPr>
        <w:pStyle w:val="p3"/>
      </w:pPr>
      <w:r>
        <w:rPr>
          <w:rStyle w:val="s1"/>
        </w:rPr>
        <w:t>Dementia: A Public Health Issue</w:t>
      </w:r>
    </w:p>
    <w:p w14:paraId="3C93C949" w14:textId="77777777" w:rsidR="00753373" w:rsidRDefault="00753373">
      <w:pPr>
        <w:pStyle w:val="p4"/>
      </w:pPr>
      <w:r>
        <w:rPr>
          <w:rStyle w:val="s4"/>
        </w:rPr>
        <w:t>Introduction</w:t>
      </w:r>
    </w:p>
    <w:p w14:paraId="0C9DBAFB" w14:textId="63E5133D" w:rsidR="00753373" w:rsidRDefault="00753373">
      <w:pPr>
        <w:pStyle w:val="p5"/>
      </w:pPr>
      <w:r>
        <w:rPr>
          <w:rStyle w:val="s3"/>
        </w:rPr>
        <w:t xml:space="preserve">Dementia is a condition that affects the brain and causes problems with memory, thinking, communication and everyday activities. It is not one single </w:t>
      </w:r>
      <w:r w:rsidR="00476866">
        <w:rPr>
          <w:rStyle w:val="s3"/>
        </w:rPr>
        <w:t>illness,</w:t>
      </w:r>
      <w:r>
        <w:rPr>
          <w:rStyle w:val="s3"/>
        </w:rPr>
        <w:t xml:space="preserve"> but a general term used to describe a group of conditions that cause a gradual decline in a person’s cognitive abilities. This happens because damage to brain cells affects how messages </w:t>
      </w:r>
      <w:bookmarkStart w:id="0" w:name="_Int_QrTKzWHs"/>
      <w:r>
        <w:rPr>
          <w:rStyle w:val="s3"/>
        </w:rPr>
        <w:t>are passed</w:t>
      </w:r>
      <w:bookmarkEnd w:id="0"/>
      <w:r>
        <w:rPr>
          <w:rStyle w:val="s3"/>
        </w:rPr>
        <w:t xml:space="preserve"> around the brain, making it harder for people to complete tasks, make decisions and live independently (Alzheimer’s Society, 2025).</w:t>
      </w:r>
    </w:p>
    <w:p w14:paraId="1A1AF146" w14:textId="77777777" w:rsidR="00753373" w:rsidRDefault="00753373">
      <w:pPr>
        <w:pStyle w:val="p5"/>
      </w:pPr>
      <w:r>
        <w:rPr>
          <w:rStyle w:val="s3"/>
        </w:rPr>
        <w:t xml:space="preserve">The most common type of dementia is Alzheimer’s disease, although other types include vascular dementia, dementia with </w:t>
      </w:r>
      <w:proofErr w:type="spellStart"/>
      <w:r>
        <w:rPr>
          <w:rStyle w:val="s3"/>
        </w:rPr>
        <w:t>Lewy</w:t>
      </w:r>
      <w:proofErr w:type="spellEnd"/>
      <w:r>
        <w:rPr>
          <w:rStyle w:val="s3"/>
        </w:rPr>
        <w:t xml:space="preserve"> bodies and </w:t>
      </w:r>
      <w:proofErr w:type="spellStart"/>
      <w:r>
        <w:rPr>
          <w:rStyle w:val="s3"/>
        </w:rPr>
        <w:t>frontotemporal</w:t>
      </w:r>
      <w:proofErr w:type="spellEnd"/>
      <w:r>
        <w:rPr>
          <w:rStyle w:val="s3"/>
        </w:rPr>
        <w:t xml:space="preserve"> dementia. Although dementia is more common in older people, it is important to understand that it is not a normal part of ageing. Some people develop dementia before the age of 65, known as young-onset dementia, which can have a major impact on employment, family life and independence.</w:t>
      </w:r>
    </w:p>
    <w:p w14:paraId="16A6C5DA" w14:textId="7F7B07A0" w:rsidR="00753373" w:rsidRDefault="00753373">
      <w:pPr>
        <w:pStyle w:val="p5"/>
      </w:pPr>
      <w:r>
        <w:rPr>
          <w:rStyle w:val="s3"/>
        </w:rPr>
        <w:t xml:space="preserve">The early signs of dementia can sometimes be difficult to notice because they may appear similar to normal forgetfulness. Common symptoms include forgetting recent conversations, losing items, becoming confused in familiar places, struggling to find the right </w:t>
      </w:r>
      <w:r w:rsidR="000B6425">
        <w:rPr>
          <w:rStyle w:val="s3"/>
        </w:rPr>
        <w:t>words,</w:t>
      </w:r>
      <w:r>
        <w:rPr>
          <w:rStyle w:val="s3"/>
        </w:rPr>
        <w:t xml:space="preserve"> and experiencing changes in personality or mood. As dementia progresses, people may need more support with daily activities such as washing, dressing, </w:t>
      </w:r>
      <w:r w:rsidR="000B6425">
        <w:rPr>
          <w:rStyle w:val="s3"/>
        </w:rPr>
        <w:t>eating,</w:t>
      </w:r>
      <w:r>
        <w:rPr>
          <w:rStyle w:val="s3"/>
        </w:rPr>
        <w:t xml:space="preserve"> and managing medication.</w:t>
      </w:r>
    </w:p>
    <w:p w14:paraId="1700F13F" w14:textId="2CCADAF4" w:rsidR="00753373" w:rsidRDefault="00753373">
      <w:pPr>
        <w:pStyle w:val="p5"/>
      </w:pPr>
      <w:r>
        <w:rPr>
          <w:rStyle w:val="s3"/>
        </w:rPr>
        <w:t xml:space="preserve">Dementia is a growing public health concern worldwide. The World Health </w:t>
      </w:r>
      <w:proofErr w:type="spellStart"/>
      <w:r>
        <w:rPr>
          <w:rStyle w:val="s3"/>
        </w:rPr>
        <w:t>Organization</w:t>
      </w:r>
      <w:proofErr w:type="spellEnd"/>
      <w:r>
        <w:rPr>
          <w:rStyle w:val="s3"/>
        </w:rPr>
        <w:t xml:space="preserve"> (WHO) estimates that millions of people are living with dementia globally, and this number </w:t>
      </w:r>
      <w:bookmarkStart w:id="1" w:name="_Int_EWC363Ri"/>
      <w:r>
        <w:rPr>
          <w:rStyle w:val="s3"/>
        </w:rPr>
        <w:t>is expected</w:t>
      </w:r>
      <w:bookmarkEnd w:id="1"/>
      <w:r>
        <w:rPr>
          <w:rStyle w:val="s3"/>
        </w:rPr>
        <w:t xml:space="preserve"> to increase as populations continue to age (WHO, 2024). In the UK, dementia places increasing pressure on health and social care services because many people </w:t>
      </w:r>
      <w:r w:rsidR="003554D2">
        <w:rPr>
          <w:rStyle w:val="s3"/>
        </w:rPr>
        <w:t>need</w:t>
      </w:r>
      <w:r>
        <w:rPr>
          <w:rStyle w:val="s3"/>
        </w:rPr>
        <w:t xml:space="preserve"> long-term support from healthcare professionals, </w:t>
      </w:r>
      <w:r w:rsidR="003554D2">
        <w:rPr>
          <w:rStyle w:val="s3"/>
        </w:rPr>
        <w:t>carers,</w:t>
      </w:r>
      <w:r>
        <w:rPr>
          <w:rStyle w:val="s3"/>
        </w:rPr>
        <w:t xml:space="preserve"> and community services.</w:t>
      </w:r>
    </w:p>
    <w:p w14:paraId="1A33C871" w14:textId="248A742D" w:rsidR="00753373" w:rsidRDefault="00753373">
      <w:pPr>
        <w:pStyle w:val="p5"/>
      </w:pPr>
      <w:r>
        <w:rPr>
          <w:rStyle w:val="s3"/>
        </w:rPr>
        <w:t xml:space="preserve">Dementia affects more than just the person diagnosed. It can have a significant impact on families, unpaid </w:t>
      </w:r>
      <w:r w:rsidR="003554D2">
        <w:rPr>
          <w:rStyle w:val="s3"/>
        </w:rPr>
        <w:t>carers,</w:t>
      </w:r>
      <w:r>
        <w:rPr>
          <w:rStyle w:val="s3"/>
        </w:rPr>
        <w:t xml:space="preserve"> and wider communities. People living with dementia may experience loneliness, loss of confidence and reduced independence, while carers may experience emotional stress, financial </w:t>
      </w:r>
      <w:r w:rsidR="003554D2">
        <w:rPr>
          <w:rStyle w:val="s3"/>
        </w:rPr>
        <w:t>difficulties,</w:t>
      </w:r>
      <w:r>
        <w:rPr>
          <w:rStyle w:val="s3"/>
        </w:rPr>
        <w:t xml:space="preserve"> and changes to their own lives.</w:t>
      </w:r>
    </w:p>
    <w:p w14:paraId="4F9D66A0" w14:textId="6F16E1CA" w:rsidR="00753373" w:rsidRDefault="00753373">
      <w:pPr>
        <w:pStyle w:val="p5"/>
      </w:pPr>
      <w:r>
        <w:rPr>
          <w:rStyle w:val="s3"/>
        </w:rPr>
        <w:t xml:space="preserve">From a public health perspective, dementia requires a wide approach that includes preventing avoidable risks, improving early diagnosis, supporting people after </w:t>
      </w:r>
      <w:r w:rsidR="003554D2">
        <w:rPr>
          <w:rStyle w:val="s3"/>
        </w:rPr>
        <w:t>diagnosis,</w:t>
      </w:r>
      <w:r>
        <w:rPr>
          <w:rStyle w:val="s3"/>
        </w:rPr>
        <w:t xml:space="preserve"> and reducing stigma. Although there is currently no cure for most forms of dementia, the right support can help people </w:t>
      </w:r>
      <w:r w:rsidR="003554D2">
        <w:rPr>
          <w:rStyle w:val="s3"/>
        </w:rPr>
        <w:t>keep</w:t>
      </w:r>
      <w:r>
        <w:rPr>
          <w:rStyle w:val="s3"/>
        </w:rPr>
        <w:t xml:space="preserve"> their independence and quality of life for longer.</w:t>
      </w:r>
    </w:p>
    <w:p w14:paraId="6476DE37" w14:textId="69F0CA63" w:rsidR="00753373" w:rsidRDefault="00753373">
      <w:pPr>
        <w:pStyle w:val="p2"/>
      </w:pPr>
      <w:r>
        <w:rPr>
          <w:rStyle w:val="s3"/>
        </w:rPr>
        <w:t xml:space="preserve">This report will discuss how dementia </w:t>
      </w:r>
      <w:bookmarkStart w:id="2" w:name="_Int_LT6LglnL"/>
      <w:r>
        <w:rPr>
          <w:rStyle w:val="s3"/>
        </w:rPr>
        <w:t>is measured</w:t>
      </w:r>
      <w:bookmarkEnd w:id="2"/>
      <w:r>
        <w:rPr>
          <w:rStyle w:val="s3"/>
        </w:rPr>
        <w:t xml:space="preserve"> and </w:t>
      </w:r>
      <w:r w:rsidR="00360F2F">
        <w:rPr>
          <w:rStyle w:val="s3"/>
        </w:rPr>
        <w:t>checked</w:t>
      </w:r>
      <w:r>
        <w:rPr>
          <w:rStyle w:val="s3"/>
        </w:rPr>
        <w:t xml:space="preserve">, how it can </w:t>
      </w:r>
      <w:bookmarkStart w:id="3" w:name="_Int_FLcadzPn"/>
      <w:r>
        <w:rPr>
          <w:rStyle w:val="s3"/>
        </w:rPr>
        <w:t>be managed</w:t>
      </w:r>
      <w:bookmarkEnd w:id="3"/>
      <w:r>
        <w:rPr>
          <w:rStyle w:val="s3"/>
        </w:rPr>
        <w:t xml:space="preserve"> and reduced through public health approaches, the effects it has on individuals and communities, and the health and social care services available to support those affected.</w:t>
      </w:r>
    </w:p>
    <w:p w14:paraId="3F37D8DE" w14:textId="77777777" w:rsidR="00753373" w:rsidRDefault="00753373">
      <w:pPr>
        <w:pStyle w:val="p1"/>
      </w:pPr>
      <w:r>
        <w:rPr>
          <w:rStyle w:val="s1"/>
        </w:rPr>
        <w:t>Approaches to Measuring and Monitoring Dementia</w:t>
      </w:r>
    </w:p>
    <w:p w14:paraId="5C87A446" w14:textId="0973C539" w:rsidR="00753373" w:rsidRDefault="00753373">
      <w:pPr>
        <w:pStyle w:val="p5"/>
      </w:pPr>
      <w:r>
        <w:rPr>
          <w:rStyle w:val="s3"/>
        </w:rPr>
        <w:t xml:space="preserve">Monitoring dementia is important because it helps healthcare organisations understand how many people </w:t>
      </w:r>
      <w:bookmarkStart w:id="4" w:name="_Int_XNjvMf9a"/>
      <w:r>
        <w:rPr>
          <w:rStyle w:val="s3"/>
        </w:rPr>
        <w:t>are affected</w:t>
      </w:r>
      <w:bookmarkEnd w:id="4"/>
      <w:r>
        <w:rPr>
          <w:rStyle w:val="s3"/>
        </w:rPr>
        <w:t xml:space="preserve">, what support they need and how services should </w:t>
      </w:r>
      <w:bookmarkStart w:id="5" w:name="_Int_DwrDLULL"/>
      <w:r>
        <w:rPr>
          <w:rStyle w:val="s3"/>
        </w:rPr>
        <w:t>be planned</w:t>
      </w:r>
      <w:bookmarkEnd w:id="5"/>
      <w:r>
        <w:rPr>
          <w:rStyle w:val="s3"/>
        </w:rPr>
        <w:t xml:space="preserve">. Collecting </w:t>
      </w:r>
      <w:r w:rsidR="004B35EA">
        <w:rPr>
          <w:rStyle w:val="s3"/>
        </w:rPr>
        <w:t>right</w:t>
      </w:r>
      <w:r>
        <w:rPr>
          <w:rStyle w:val="s3"/>
        </w:rPr>
        <w:t xml:space="preserve"> information allows governments and health organisations to </w:t>
      </w:r>
      <w:r w:rsidR="004B35EA">
        <w:rPr>
          <w:rStyle w:val="s3"/>
        </w:rPr>
        <w:t>show</w:t>
      </w:r>
      <w:r>
        <w:rPr>
          <w:rStyle w:val="s3"/>
        </w:rPr>
        <w:t xml:space="preserve"> changes in dementia rates and make decisions about future care.</w:t>
      </w:r>
    </w:p>
    <w:p w14:paraId="5AB5F349" w14:textId="5D9F2E50" w:rsidR="00753373" w:rsidRDefault="00753373">
      <w:pPr>
        <w:pStyle w:val="p5"/>
      </w:pPr>
      <w:r>
        <w:rPr>
          <w:rStyle w:val="s3"/>
        </w:rPr>
        <w:t xml:space="preserve">One way dementia </w:t>
      </w:r>
      <w:bookmarkStart w:id="6" w:name="_Int_mJ84LbRu"/>
      <w:r>
        <w:rPr>
          <w:rStyle w:val="s3"/>
        </w:rPr>
        <w:t xml:space="preserve">is </w:t>
      </w:r>
      <w:r w:rsidR="004B35EA">
        <w:rPr>
          <w:rStyle w:val="s3"/>
        </w:rPr>
        <w:t>watched</w:t>
      </w:r>
      <w:bookmarkEnd w:id="6"/>
      <w:r>
        <w:rPr>
          <w:rStyle w:val="s3"/>
        </w:rPr>
        <w:t xml:space="preserve"> is through health records and population data. GP records, hospital </w:t>
      </w:r>
      <w:r w:rsidR="008219C4">
        <w:rPr>
          <w:rStyle w:val="s3"/>
        </w:rPr>
        <w:t>information,</w:t>
      </w:r>
      <w:r>
        <w:rPr>
          <w:rStyle w:val="s3"/>
        </w:rPr>
        <w:t xml:space="preserve"> and national statistics help organisations estimate how many people have dementia and </w:t>
      </w:r>
      <w:bookmarkStart w:id="7" w:name="_Int_tmxpyqbN"/>
      <w:r>
        <w:rPr>
          <w:rStyle w:val="s3"/>
        </w:rPr>
        <w:t>identify</w:t>
      </w:r>
      <w:bookmarkEnd w:id="7"/>
      <w:r>
        <w:rPr>
          <w:rStyle w:val="s3"/>
        </w:rPr>
        <w:t xml:space="preserve"> patterns. For example, data can show differences between areas and highlight whether some communities experience greater levels of dementia or have poorer access to diagnosis and support (NHS Digital, 2024).</w:t>
      </w:r>
    </w:p>
    <w:p w14:paraId="114319E7" w14:textId="46F7B532" w:rsidR="00753373" w:rsidRDefault="00753373">
      <w:pPr>
        <w:pStyle w:val="p5"/>
      </w:pPr>
      <w:r>
        <w:rPr>
          <w:rStyle w:val="s3"/>
        </w:rPr>
        <w:t xml:space="preserve">Healthcare professionals also use assessments and diagnostic tools to </w:t>
      </w:r>
      <w:r w:rsidR="00721BAB">
        <w:rPr>
          <w:rStyle w:val="s3"/>
        </w:rPr>
        <w:t>name</w:t>
      </w:r>
      <w:r>
        <w:rPr>
          <w:rStyle w:val="s3"/>
        </w:rPr>
        <w:t xml:space="preserve"> dementia. When someone experiences memory problems, they may </w:t>
      </w:r>
      <w:bookmarkStart w:id="8" w:name="_Int_Dv9VoJ1u"/>
      <w:r>
        <w:rPr>
          <w:rStyle w:val="s3"/>
        </w:rPr>
        <w:t>be referred</w:t>
      </w:r>
      <w:bookmarkEnd w:id="8"/>
      <w:r>
        <w:rPr>
          <w:rStyle w:val="s3"/>
        </w:rPr>
        <w:t xml:space="preserve"> to a memory assessment service where professionals carry out cognitive tests, discuss symptoms and consider medical history. These assessments help provide a clearer understanding of the person’s condition and ensure they receive suitable support.</w:t>
      </w:r>
    </w:p>
    <w:p w14:paraId="56457959" w14:textId="4DCCCEF7" w:rsidR="00753373" w:rsidRDefault="00753373">
      <w:pPr>
        <w:pStyle w:val="p5"/>
      </w:pPr>
      <w:r>
        <w:rPr>
          <w:rStyle w:val="s3"/>
        </w:rPr>
        <w:t xml:space="preserve">However, diagnosing dementia can sometimes be difficult. Some people may delay seeking help because they believe their symptoms are part of normal ageing, while others may experience stigma or fear about receiving a diagnosis. This can mean that people do not receive support as early as they could. Early diagnosis is important because it allows individuals and families to </w:t>
      </w:r>
      <w:r w:rsidR="00744ED8">
        <w:rPr>
          <w:rStyle w:val="s3"/>
        </w:rPr>
        <w:t>plan</w:t>
      </w:r>
      <w:r>
        <w:rPr>
          <w:rStyle w:val="s3"/>
        </w:rPr>
        <w:t xml:space="preserve"> and access advice and services.</w:t>
      </w:r>
    </w:p>
    <w:p w14:paraId="424D41A5" w14:textId="4E1A17E8" w:rsidR="00753373" w:rsidRDefault="00753373">
      <w:pPr>
        <w:pStyle w:val="p5"/>
      </w:pPr>
      <w:r>
        <w:rPr>
          <w:rStyle w:val="s3"/>
        </w:rPr>
        <w:t xml:space="preserve">Research studies and national audits also help improve understanding of dementia. Long-term research helps </w:t>
      </w:r>
      <w:r w:rsidR="00744ED8">
        <w:rPr>
          <w:rStyle w:val="s3"/>
        </w:rPr>
        <w:t>show</w:t>
      </w:r>
      <w:r>
        <w:rPr>
          <w:rStyle w:val="s3"/>
        </w:rPr>
        <w:t xml:space="preserve"> factors that increase the risk of dementia and what treatments or support approaches are effective. Audits examine the quality of dementia services and help </w:t>
      </w:r>
      <w:r w:rsidR="001B33BD">
        <w:rPr>
          <w:rStyle w:val="s3"/>
        </w:rPr>
        <w:t>find</w:t>
      </w:r>
      <w:r>
        <w:rPr>
          <w:rStyle w:val="s3"/>
        </w:rPr>
        <w:t xml:space="preserve"> areas where improvements </w:t>
      </w:r>
      <w:bookmarkStart w:id="9" w:name="_Int_a2bZaf4N"/>
      <w:r>
        <w:rPr>
          <w:rStyle w:val="s3"/>
        </w:rPr>
        <w:t>are needed</w:t>
      </w:r>
      <w:bookmarkEnd w:id="9"/>
      <w:r>
        <w:rPr>
          <w:rStyle w:val="s3"/>
        </w:rPr>
        <w:t>.</w:t>
      </w:r>
    </w:p>
    <w:p w14:paraId="28DC2984" w14:textId="7B9D97BC" w:rsidR="00753373" w:rsidRDefault="00753373">
      <w:pPr>
        <w:pStyle w:val="p2"/>
      </w:pPr>
      <w:r>
        <w:rPr>
          <w:rStyle w:val="s3"/>
        </w:rPr>
        <w:t xml:space="preserve">It is also important that dementia monitoring considers health inequalities. Factors such as income, education, lifestyle, social </w:t>
      </w:r>
      <w:r w:rsidR="001B33BD">
        <w:rPr>
          <w:rStyle w:val="s3"/>
        </w:rPr>
        <w:t>support,</w:t>
      </w:r>
      <w:r>
        <w:rPr>
          <w:rStyle w:val="s3"/>
        </w:rPr>
        <w:t xml:space="preserve"> and access to healthcare can influence a person’s risk of developing dementia and their experience of care. Understanding these differences helps public health services provide support to groups who may be at greater risk.</w:t>
      </w:r>
    </w:p>
    <w:p w14:paraId="213166E0" w14:textId="77777777" w:rsidR="00753373" w:rsidRDefault="00753373">
      <w:pPr>
        <w:pStyle w:val="p1"/>
      </w:pPr>
      <w:r>
        <w:rPr>
          <w:rStyle w:val="s1"/>
        </w:rPr>
        <w:t>Managing and Reducing the Impact of Dementia</w:t>
      </w:r>
    </w:p>
    <w:p w14:paraId="7F446282" w14:textId="40732CCA" w:rsidR="00753373" w:rsidRDefault="00753373">
      <w:pPr>
        <w:pStyle w:val="p5"/>
      </w:pPr>
      <w:r>
        <w:rPr>
          <w:rStyle w:val="s3"/>
        </w:rPr>
        <w:t xml:space="preserve">Although there is currently no cure for most types of dementia, there are ways to manage symptoms and reduce some risks associated with developing the condition. Public health focuses on prevention, early support and helping people </w:t>
      </w:r>
      <w:r w:rsidR="001B33BD">
        <w:rPr>
          <w:rStyle w:val="s3"/>
        </w:rPr>
        <w:t>keep</w:t>
      </w:r>
      <w:r>
        <w:rPr>
          <w:rStyle w:val="s3"/>
        </w:rPr>
        <w:t xml:space="preserve"> the best possible quality of life.</w:t>
      </w:r>
    </w:p>
    <w:p w14:paraId="7D840BD6" w14:textId="700C66BA" w:rsidR="00753373" w:rsidRDefault="00753373">
      <w:pPr>
        <w:pStyle w:val="p5"/>
      </w:pPr>
      <w:r>
        <w:rPr>
          <w:rStyle w:val="s3"/>
        </w:rPr>
        <w:t xml:space="preserve">Research suggests that some dementia risk factors can </w:t>
      </w:r>
      <w:bookmarkStart w:id="10" w:name="_Int_M4ENcbY7"/>
      <w:r>
        <w:rPr>
          <w:rStyle w:val="s3"/>
        </w:rPr>
        <w:t>be changed</w:t>
      </w:r>
      <w:bookmarkEnd w:id="10"/>
      <w:r>
        <w:rPr>
          <w:rStyle w:val="s3"/>
        </w:rPr>
        <w:t xml:space="preserve">. These include smoking, physical inactivity, high blood pressure, hearing loss, social </w:t>
      </w:r>
      <w:r w:rsidR="001B33BD">
        <w:rPr>
          <w:rStyle w:val="s3"/>
        </w:rPr>
        <w:t>isolation,</w:t>
      </w:r>
      <w:r>
        <w:rPr>
          <w:rStyle w:val="s3"/>
        </w:rPr>
        <w:t xml:space="preserve"> and some long-term health conditions (Livingston et al., 2020). This shows that dementia prevention can begin throughout a person’s life and is not only an issue for older adults.</w:t>
      </w:r>
    </w:p>
    <w:p w14:paraId="4DC6FF43" w14:textId="02D97C59" w:rsidR="00753373" w:rsidRDefault="00753373">
      <w:pPr>
        <w:pStyle w:val="p5"/>
      </w:pPr>
      <w:r>
        <w:rPr>
          <w:rStyle w:val="s3"/>
        </w:rPr>
        <w:t xml:space="preserve">Healthy lifestyle choices can help reduce dementia risk. Regular exercise, eating a balanced diet, </w:t>
      </w:r>
      <w:r w:rsidR="001B33BD">
        <w:rPr>
          <w:rStyle w:val="s3"/>
        </w:rPr>
        <w:t>supporting</w:t>
      </w:r>
      <w:r>
        <w:rPr>
          <w:rStyle w:val="s3"/>
        </w:rPr>
        <w:t xml:space="preserve"> a healthy weight, avoiding </w:t>
      </w:r>
      <w:r w:rsidR="001B33BD">
        <w:rPr>
          <w:rStyle w:val="s3"/>
        </w:rPr>
        <w:t>smoking,</w:t>
      </w:r>
      <w:r>
        <w:rPr>
          <w:rStyle w:val="s3"/>
        </w:rPr>
        <w:t xml:space="preserve"> and managing conditions such as diabetes and high blood pressure can support overall brain health. Public health campaigns play an important role in encouraging people to make these changes.</w:t>
      </w:r>
    </w:p>
    <w:p w14:paraId="663B842E" w14:textId="68EFC628" w:rsidR="00753373" w:rsidRDefault="00753373">
      <w:pPr>
        <w:pStyle w:val="p5"/>
      </w:pPr>
      <w:r>
        <w:rPr>
          <w:rStyle w:val="s3"/>
        </w:rPr>
        <w:t xml:space="preserve">Early diagnosis and treatment can also improve outcomes. Once dementia has </w:t>
      </w:r>
      <w:bookmarkStart w:id="11" w:name="_Int_r6Ij9qHl"/>
      <w:r>
        <w:rPr>
          <w:rStyle w:val="s3"/>
        </w:rPr>
        <w:t xml:space="preserve">been </w:t>
      </w:r>
      <w:r w:rsidR="00652EC2">
        <w:rPr>
          <w:rStyle w:val="s3"/>
        </w:rPr>
        <w:t>found</w:t>
      </w:r>
      <w:bookmarkEnd w:id="11"/>
      <w:r>
        <w:rPr>
          <w:rStyle w:val="s3"/>
        </w:rPr>
        <w:t xml:space="preserve">, individuals can access support from healthcare professionals and plan for their future needs. Some medications may help manage symptoms for certain types of dementia, while non-medication approaches such as exercise, social activities, </w:t>
      </w:r>
      <w:r w:rsidR="00E9752A">
        <w:rPr>
          <w:rStyle w:val="s3"/>
        </w:rPr>
        <w:t>music,</w:t>
      </w:r>
      <w:r>
        <w:rPr>
          <w:rStyle w:val="s3"/>
        </w:rPr>
        <w:t xml:space="preserve"> and memory activities can improve wellbeing.</w:t>
      </w:r>
    </w:p>
    <w:p w14:paraId="144AC68F" w14:textId="3E76881A" w:rsidR="00753373" w:rsidRDefault="00753373">
      <w:pPr>
        <w:pStyle w:val="p6"/>
        <w:rPr>
          <w:rStyle w:val="s3"/>
        </w:rPr>
      </w:pPr>
      <w:r>
        <w:rPr>
          <w:rStyle w:val="s3"/>
        </w:rPr>
        <w:t xml:space="preserve">A person-centred approach is important when supporting someone with dementia. This means focusing on the individual rather than only the condition. Care should consider the person’s preferences, life experiences, </w:t>
      </w:r>
      <w:r w:rsidR="00E9752A">
        <w:rPr>
          <w:rStyle w:val="s3"/>
        </w:rPr>
        <w:t>interests,</w:t>
      </w:r>
      <w:r>
        <w:rPr>
          <w:rStyle w:val="s3"/>
        </w:rPr>
        <w:t xml:space="preserve"> and abilities. This can help people feel respected and supported while </w:t>
      </w:r>
      <w:r w:rsidR="00E9752A">
        <w:rPr>
          <w:rStyle w:val="s3"/>
        </w:rPr>
        <w:t>keeping</w:t>
      </w:r>
      <w:r>
        <w:rPr>
          <w:rStyle w:val="s3"/>
        </w:rPr>
        <w:t xml:space="preserve"> their independence for as long as possible.</w:t>
      </w:r>
    </w:p>
    <w:p w14:paraId="7B87286B" w14:textId="77777777" w:rsidR="00183825" w:rsidRDefault="00183825">
      <w:pPr>
        <w:pStyle w:val="p1"/>
      </w:pPr>
      <w:r>
        <w:rPr>
          <w:rStyle w:val="s1"/>
        </w:rPr>
        <w:t>Consequences of Dementia for Individuals and Communities</w:t>
      </w:r>
    </w:p>
    <w:p w14:paraId="0B268A2F" w14:textId="5E7415DB" w:rsidR="00183825" w:rsidRDefault="00183825">
      <w:pPr>
        <w:pStyle w:val="p2"/>
      </w:pPr>
      <w:r>
        <w:rPr>
          <w:rStyle w:val="s2"/>
        </w:rPr>
        <w:t xml:space="preserve">Dementia can have a major effect on individuals, families, </w:t>
      </w:r>
      <w:r w:rsidR="00E9752A">
        <w:rPr>
          <w:rStyle w:val="s2"/>
        </w:rPr>
        <w:t>carers,</w:t>
      </w:r>
      <w:r>
        <w:rPr>
          <w:rStyle w:val="s2"/>
        </w:rPr>
        <w:t xml:space="preserve"> and the wider community. The impact is not only related to memory problems but can affect a person’s independence, emotional wellbeing, </w:t>
      </w:r>
      <w:r w:rsidR="00E9752A">
        <w:rPr>
          <w:rStyle w:val="s2"/>
        </w:rPr>
        <w:t>relationships,</w:t>
      </w:r>
      <w:r>
        <w:rPr>
          <w:rStyle w:val="s2"/>
        </w:rPr>
        <w:t xml:space="preserve"> and ability to take part in everyday life.</w:t>
      </w:r>
    </w:p>
    <w:p w14:paraId="608FE38C" w14:textId="0130229D" w:rsidR="00183825" w:rsidRDefault="00183825">
      <w:pPr>
        <w:pStyle w:val="p2"/>
      </w:pPr>
      <w:r>
        <w:rPr>
          <w:rStyle w:val="s2"/>
        </w:rPr>
        <w:t xml:space="preserve">For individuals living with dementia, one of the biggest challenges is losing independence over time. As symptoms become worse, people may need help with activities that they previously managed themselves, such as cooking, shopping, personal </w:t>
      </w:r>
      <w:r w:rsidR="00E9752A">
        <w:rPr>
          <w:rStyle w:val="s2"/>
        </w:rPr>
        <w:t>care,</w:t>
      </w:r>
      <w:r>
        <w:rPr>
          <w:rStyle w:val="s2"/>
        </w:rPr>
        <w:t xml:space="preserve"> and taking medication. This can be difficult emotionally because many people experience feelings of frustration, confusion, </w:t>
      </w:r>
      <w:r w:rsidR="00E9752A">
        <w:rPr>
          <w:rStyle w:val="s2"/>
        </w:rPr>
        <w:t>anxiety,</w:t>
      </w:r>
      <w:r>
        <w:rPr>
          <w:rStyle w:val="s2"/>
        </w:rPr>
        <w:t xml:space="preserve"> or sadness when they are no longer able to do things in the same way as before.</w:t>
      </w:r>
    </w:p>
    <w:p w14:paraId="0B194DBA" w14:textId="09872477" w:rsidR="00183825" w:rsidRDefault="00183825">
      <w:pPr>
        <w:pStyle w:val="p2"/>
      </w:pPr>
      <w:r>
        <w:rPr>
          <w:rStyle w:val="s2"/>
        </w:rPr>
        <w:t xml:space="preserve">Dementia can also affect communication and relationships. A person may struggle to remember names, follow </w:t>
      </w:r>
      <w:r w:rsidR="00E9752A">
        <w:rPr>
          <w:rStyle w:val="s2"/>
        </w:rPr>
        <w:t>conversations,</w:t>
      </w:r>
      <w:r>
        <w:rPr>
          <w:rStyle w:val="s2"/>
        </w:rPr>
        <w:t xml:space="preserve"> or recognise people they know. This can sometimes lead to isolation because individuals may withdraw from social activities or feel embarrassed about their symptoms. Stigma around dementia can also prevent some people from seeking help early or talking openly about their experiences.</w:t>
      </w:r>
    </w:p>
    <w:p w14:paraId="64C78035" w14:textId="129CB83D" w:rsidR="00183825" w:rsidRDefault="00183825">
      <w:pPr>
        <w:pStyle w:val="p2"/>
      </w:pPr>
      <w:r>
        <w:rPr>
          <w:rStyle w:val="s2"/>
        </w:rPr>
        <w:t xml:space="preserve">People living with dementia may also be more likely to experience other health problems. Difficulties with mobility, eating, communication and recognising illness can increase the risk of falls, </w:t>
      </w:r>
      <w:r w:rsidR="00E9752A">
        <w:rPr>
          <w:rStyle w:val="s2"/>
        </w:rPr>
        <w:t>infections,</w:t>
      </w:r>
      <w:r>
        <w:rPr>
          <w:rStyle w:val="s2"/>
        </w:rPr>
        <w:t xml:space="preserve"> and hospital admissions. This shows why dementia care needs to consider the whole person and not only their memory problems.</w:t>
      </w:r>
    </w:p>
    <w:p w14:paraId="548E4E77" w14:textId="5D02BECD" w:rsidR="00183825" w:rsidRDefault="00183825">
      <w:pPr>
        <w:pStyle w:val="p2"/>
      </w:pPr>
      <w:r>
        <w:rPr>
          <w:rStyle w:val="s2"/>
        </w:rPr>
        <w:t xml:space="preserve">Families and unpaid carers </w:t>
      </w:r>
      <w:bookmarkStart w:id="12" w:name="_Int_ROthXzL9"/>
      <w:r>
        <w:rPr>
          <w:rStyle w:val="s2"/>
        </w:rPr>
        <w:t>are also affected</w:t>
      </w:r>
      <w:bookmarkEnd w:id="12"/>
      <w:r>
        <w:rPr>
          <w:rStyle w:val="s2"/>
        </w:rPr>
        <w:t xml:space="preserve"> by dementia. Many relatives provide support with daily activities, appointments, emotional </w:t>
      </w:r>
      <w:r w:rsidR="00E9752A">
        <w:rPr>
          <w:rStyle w:val="s2"/>
        </w:rPr>
        <w:t>reassurance,</w:t>
      </w:r>
      <w:r>
        <w:rPr>
          <w:rStyle w:val="s2"/>
        </w:rPr>
        <w:t xml:space="preserve"> and personal care. Although caring for someone can be rewarding, it can also create pressure. Carers may experience stress, tiredness, financial difficulties and less time for their own health, </w:t>
      </w:r>
      <w:r w:rsidR="00E9752A">
        <w:rPr>
          <w:rStyle w:val="s2"/>
        </w:rPr>
        <w:t>work,</w:t>
      </w:r>
      <w:r>
        <w:rPr>
          <w:rStyle w:val="s2"/>
        </w:rPr>
        <w:t xml:space="preserve"> or social life. Supporting carers is therefore an important part of dementia care because their wellbeing affects the quality of support they can provide.</w:t>
      </w:r>
    </w:p>
    <w:p w14:paraId="72650391" w14:textId="6F480F53" w:rsidR="00183825" w:rsidRDefault="00183825">
      <w:pPr>
        <w:pStyle w:val="p2"/>
      </w:pPr>
      <w:r>
        <w:rPr>
          <w:rStyle w:val="s2"/>
        </w:rPr>
        <w:t xml:space="preserve">Dementia also has a wider impact on communities and public services. As the number of people living with dementia increases, there is greater demand for GP appointments, hospitals, social care services, care </w:t>
      </w:r>
      <w:r w:rsidR="00E9752A">
        <w:rPr>
          <w:rStyle w:val="s2"/>
        </w:rPr>
        <w:t>homes,</w:t>
      </w:r>
      <w:r>
        <w:rPr>
          <w:rStyle w:val="s2"/>
        </w:rPr>
        <w:t xml:space="preserve"> and specialist support. Health and social care organisations need to plan carefully to make sure there are enough trained staff and suitable services available.</w:t>
      </w:r>
    </w:p>
    <w:p w14:paraId="2846D7CD" w14:textId="40E1D30F" w:rsidR="00183825" w:rsidRDefault="00183825">
      <w:pPr>
        <w:pStyle w:val="p3"/>
      </w:pPr>
      <w:r>
        <w:rPr>
          <w:rStyle w:val="s2"/>
        </w:rPr>
        <w:t xml:space="preserve">The </w:t>
      </w:r>
      <w:bookmarkStart w:id="13" w:name="_Int_82zLzJ32"/>
      <w:r>
        <w:rPr>
          <w:rStyle w:val="s2"/>
        </w:rPr>
        <w:t>financial impact</w:t>
      </w:r>
      <w:bookmarkEnd w:id="13"/>
      <w:r>
        <w:rPr>
          <w:rStyle w:val="s2"/>
        </w:rPr>
        <w:t xml:space="preserve"> of dementia is also significant. Costs include healthcare, social care, unpaid caring </w:t>
      </w:r>
      <w:r w:rsidR="00E9752A">
        <w:rPr>
          <w:rStyle w:val="s2"/>
        </w:rPr>
        <w:t>responsibilities,</w:t>
      </w:r>
      <w:r>
        <w:rPr>
          <w:rStyle w:val="s2"/>
        </w:rPr>
        <w:t xml:space="preserve"> and changes to employment. This </w:t>
      </w:r>
      <w:r w:rsidR="00A95F13">
        <w:rPr>
          <w:rStyle w:val="s2"/>
        </w:rPr>
        <w:t>proves</w:t>
      </w:r>
      <w:r>
        <w:rPr>
          <w:rStyle w:val="s2"/>
        </w:rPr>
        <w:t xml:space="preserve"> that dementia is not only a medical issue but also a social and economic challenge. Improving prevention, diagnosis and community support may help reduce some of these pressures in the future.</w:t>
      </w:r>
    </w:p>
    <w:p w14:paraId="40D18C32" w14:textId="77777777" w:rsidR="00183825" w:rsidRDefault="00183825">
      <w:pPr>
        <w:pStyle w:val="p1"/>
      </w:pPr>
      <w:r>
        <w:rPr>
          <w:rStyle w:val="s1"/>
        </w:rPr>
        <w:t>Health and Social Care Support Services</w:t>
      </w:r>
    </w:p>
    <w:p w14:paraId="41FC20E6" w14:textId="7D09D2D3" w:rsidR="00183825" w:rsidRDefault="00183825">
      <w:pPr>
        <w:pStyle w:val="p2"/>
      </w:pPr>
      <w:r>
        <w:rPr>
          <w:rStyle w:val="s2"/>
        </w:rPr>
        <w:t xml:space="preserve">People living with dementia often require support from different services because the condition affects many areas of life. Good dementia care involves working together across health services, social care, voluntary </w:t>
      </w:r>
      <w:r w:rsidR="00A95F13">
        <w:rPr>
          <w:rStyle w:val="s2"/>
        </w:rPr>
        <w:t>organisations,</w:t>
      </w:r>
      <w:r>
        <w:rPr>
          <w:rStyle w:val="s2"/>
        </w:rPr>
        <w:t xml:space="preserve"> and communities to provide person-centred support.</w:t>
      </w:r>
    </w:p>
    <w:p w14:paraId="0086DD04" w14:textId="44B8F0F3" w:rsidR="00183825" w:rsidRDefault="00183825">
      <w:pPr>
        <w:pStyle w:val="p2"/>
      </w:pPr>
      <w:r>
        <w:rPr>
          <w:rStyle w:val="s2"/>
        </w:rPr>
        <w:t xml:space="preserve">Healthcare services play </w:t>
      </w:r>
      <w:r w:rsidR="00A95F13">
        <w:rPr>
          <w:rStyle w:val="s2"/>
        </w:rPr>
        <w:t>a key role</w:t>
      </w:r>
      <w:r>
        <w:rPr>
          <w:rStyle w:val="s2"/>
        </w:rPr>
        <w:t xml:space="preserve"> in diagnosis and treatment. A person may first speak to their GP about symptoms before </w:t>
      </w:r>
      <w:bookmarkStart w:id="14" w:name="_Int_VYKUVLwp"/>
      <w:r>
        <w:rPr>
          <w:rStyle w:val="s2"/>
        </w:rPr>
        <w:t>being referred</w:t>
      </w:r>
      <w:bookmarkEnd w:id="14"/>
      <w:r>
        <w:rPr>
          <w:rStyle w:val="s2"/>
        </w:rPr>
        <w:t xml:space="preserve"> to a memory assessment service. These specialist services assess memory problems, provide </w:t>
      </w:r>
      <w:r w:rsidR="00E67C00">
        <w:rPr>
          <w:rStyle w:val="s2"/>
        </w:rPr>
        <w:t>information,</w:t>
      </w:r>
      <w:r>
        <w:rPr>
          <w:rStyle w:val="s2"/>
        </w:rPr>
        <w:t xml:space="preserve"> and help create a care plan. Healthcare professionals such as dementia nurses, occupational therapists, speech and language therapists and </w:t>
      </w:r>
      <w:proofErr w:type="spellStart"/>
      <w:r>
        <w:rPr>
          <w:rStyle w:val="s2"/>
        </w:rPr>
        <w:t>dietitians</w:t>
      </w:r>
      <w:proofErr w:type="spellEnd"/>
      <w:r>
        <w:rPr>
          <w:rStyle w:val="s2"/>
        </w:rPr>
        <w:t xml:space="preserve"> can provide support depending on the individual’s needs.</w:t>
      </w:r>
    </w:p>
    <w:p w14:paraId="50D9A48A" w14:textId="77777777" w:rsidR="00183825" w:rsidRDefault="00183825">
      <w:pPr>
        <w:pStyle w:val="p2"/>
      </w:pPr>
      <w:r>
        <w:rPr>
          <w:rStyle w:val="s2"/>
        </w:rPr>
        <w:t>Occupational therapists can help people remain independent by suggesting ways to make daily activities easier and safer. They may recommend changes to the home environment, such as equipment or adaptations to reduce the risk of falls. Speech and language therapists can support people who experience communication difficulties or problems with eating and swallowing.</w:t>
      </w:r>
    </w:p>
    <w:p w14:paraId="488A23EA" w14:textId="47C13C41" w:rsidR="00183825" w:rsidRDefault="00183825">
      <w:pPr>
        <w:pStyle w:val="p2"/>
      </w:pPr>
      <w:r>
        <w:rPr>
          <w:rStyle w:val="s2"/>
        </w:rPr>
        <w:t xml:space="preserve">Social care services provide practical support for people who need help managing daily life. Local authorities can carry out assessments to understand a person’s needs and may arrange services such as home care, day activities, respite </w:t>
      </w:r>
      <w:r w:rsidR="00FE6FB6">
        <w:rPr>
          <w:rStyle w:val="s2"/>
        </w:rPr>
        <w:t>care,</w:t>
      </w:r>
      <w:r>
        <w:rPr>
          <w:rStyle w:val="s2"/>
        </w:rPr>
        <w:t xml:space="preserve"> or residential care. These services are important because dementia is a long-term condition and support needs may increase over time.</w:t>
      </w:r>
    </w:p>
    <w:p w14:paraId="7690AEE2" w14:textId="77777777" w:rsidR="00183825" w:rsidRDefault="00183825">
      <w:pPr>
        <w:pStyle w:val="p2"/>
      </w:pPr>
      <w:r>
        <w:rPr>
          <w:rStyle w:val="s2"/>
        </w:rPr>
        <w:t>Supporting families and carers is also an important part of social care. Respite services can provide carers with a break from their responsibilities, while advice and support groups can help them manage the emotional challenges of caring for someone with dementia.</w:t>
      </w:r>
    </w:p>
    <w:p w14:paraId="2791FD01" w14:textId="77777777" w:rsidR="00183825" w:rsidRDefault="00183825">
      <w:pPr>
        <w:pStyle w:val="p2"/>
      </w:pPr>
      <w:r>
        <w:rPr>
          <w:rStyle w:val="s2"/>
        </w:rPr>
        <w:t>Community support can also improve the lives of people living with dementia. Dementia-friendly communities aim to make public places more accessible and welcoming. Training staff in shops, transport services and community organisations can help people with dementia feel more confident and included.</w:t>
      </w:r>
    </w:p>
    <w:p w14:paraId="26A3CE3B" w14:textId="190AD71E" w:rsidR="00183825" w:rsidRDefault="00183825">
      <w:pPr>
        <w:pStyle w:val="p2"/>
      </w:pPr>
      <w:r>
        <w:rPr>
          <w:rStyle w:val="s2"/>
        </w:rPr>
        <w:t xml:space="preserve">Voluntary organisations provide </w:t>
      </w:r>
      <w:r w:rsidR="00F97ECB">
        <w:rPr>
          <w:rStyle w:val="s2"/>
        </w:rPr>
        <w:t>added</w:t>
      </w:r>
      <w:r>
        <w:rPr>
          <w:rStyle w:val="s2"/>
        </w:rPr>
        <w:t xml:space="preserve"> support through information, advice, </w:t>
      </w:r>
      <w:r w:rsidR="00F97ECB">
        <w:rPr>
          <w:rStyle w:val="s2"/>
        </w:rPr>
        <w:t>activities,</w:t>
      </w:r>
      <w:r>
        <w:rPr>
          <w:rStyle w:val="s2"/>
        </w:rPr>
        <w:t xml:space="preserve"> and support groups. Organisations such as Alzheimer’s Society provide guidance for people living with dementia and their families, helping them understand the condition and access available support.</w:t>
      </w:r>
    </w:p>
    <w:p w14:paraId="752B701E" w14:textId="5D47CE60" w:rsidR="00183825" w:rsidRDefault="00183825">
      <w:pPr>
        <w:pStyle w:val="p3"/>
      </w:pPr>
      <w:r>
        <w:rPr>
          <w:rStyle w:val="s2"/>
        </w:rPr>
        <w:t xml:space="preserve">Planning for the future is another </w:t>
      </w:r>
      <w:r w:rsidR="00F97ECB">
        <w:rPr>
          <w:rStyle w:val="s2"/>
        </w:rPr>
        <w:t>key area</w:t>
      </w:r>
      <w:r>
        <w:rPr>
          <w:rStyle w:val="s2"/>
        </w:rPr>
        <w:t xml:space="preserve"> of dementia care. Legal and financial advice, such as arranging lasting power of attorney, can help people make decisions about their future care while they still </w:t>
      </w:r>
      <w:bookmarkStart w:id="15" w:name="_Int_h4WGsfJh"/>
      <w:r>
        <w:rPr>
          <w:rStyle w:val="s2"/>
        </w:rPr>
        <w:t>have the ability to</w:t>
      </w:r>
      <w:bookmarkEnd w:id="15"/>
      <w:r>
        <w:rPr>
          <w:rStyle w:val="s2"/>
        </w:rPr>
        <w:t xml:space="preserve"> do so. This supports independence and ensures that their wishes </w:t>
      </w:r>
      <w:bookmarkStart w:id="16" w:name="_Int_TlyTnp48"/>
      <w:r>
        <w:rPr>
          <w:rStyle w:val="s2"/>
        </w:rPr>
        <w:t>are considered</w:t>
      </w:r>
      <w:bookmarkEnd w:id="16"/>
      <w:r>
        <w:rPr>
          <w:rStyle w:val="s2"/>
        </w:rPr>
        <w:t>.</w:t>
      </w:r>
    </w:p>
    <w:p w14:paraId="1E792211" w14:textId="77777777" w:rsidR="00183825" w:rsidRDefault="00183825">
      <w:pPr>
        <w:pStyle w:val="p1"/>
      </w:pPr>
      <w:r>
        <w:rPr>
          <w:rStyle w:val="s1"/>
        </w:rPr>
        <w:t>Conclusion</w:t>
      </w:r>
    </w:p>
    <w:p w14:paraId="281CA0B2" w14:textId="77777777" w:rsidR="00183825" w:rsidRDefault="00183825">
      <w:pPr>
        <w:pStyle w:val="p2"/>
      </w:pPr>
      <w:r>
        <w:rPr>
          <w:rStyle w:val="s2"/>
        </w:rPr>
        <w:t xml:space="preserve">Dementia is a complex public health issue that affects millions of people and has a significant impact on individuals, families, communities and health and social care services. Although dementia is more common in older people, it should not </w:t>
      </w:r>
      <w:bookmarkStart w:id="17" w:name="_Int_3AfSkYwB"/>
      <w:r>
        <w:rPr>
          <w:rStyle w:val="s2"/>
        </w:rPr>
        <w:t>be considered</w:t>
      </w:r>
      <w:bookmarkEnd w:id="17"/>
      <w:r>
        <w:rPr>
          <w:rStyle w:val="s2"/>
        </w:rPr>
        <w:t xml:space="preserve"> a normal part of ageing, and people of different ages can </w:t>
      </w:r>
      <w:bookmarkStart w:id="18" w:name="_Int_MMcZIxdn"/>
      <w:r>
        <w:rPr>
          <w:rStyle w:val="s2"/>
        </w:rPr>
        <w:t>be affected</w:t>
      </w:r>
      <w:bookmarkEnd w:id="18"/>
      <w:r>
        <w:rPr>
          <w:rStyle w:val="s2"/>
        </w:rPr>
        <w:t>.</w:t>
      </w:r>
    </w:p>
    <w:p w14:paraId="6D4DA12E" w14:textId="2C4DABEC" w:rsidR="00183825" w:rsidRDefault="00183825">
      <w:pPr>
        <w:pStyle w:val="p2"/>
      </w:pPr>
      <w:r>
        <w:rPr>
          <w:rStyle w:val="s2"/>
        </w:rPr>
        <w:t xml:space="preserve">Measuring and monitoring dementia through health records, research and national data helps organisations understand the scale of the condition and plan </w:t>
      </w:r>
      <w:r w:rsidR="003B0C32">
        <w:rPr>
          <w:rStyle w:val="s2"/>
        </w:rPr>
        <w:t>proper services</w:t>
      </w:r>
      <w:r>
        <w:rPr>
          <w:rStyle w:val="s2"/>
        </w:rPr>
        <w:t xml:space="preserve">. However, challenges </w:t>
      </w:r>
      <w:r w:rsidR="003B0C32">
        <w:rPr>
          <w:rStyle w:val="s2"/>
        </w:rPr>
        <w:t>stay</w:t>
      </w:r>
      <w:r>
        <w:rPr>
          <w:rStyle w:val="s2"/>
        </w:rPr>
        <w:t xml:space="preserve">, including delayed diagnosis, </w:t>
      </w:r>
      <w:r w:rsidR="00ED4E11">
        <w:rPr>
          <w:rStyle w:val="s2"/>
        </w:rPr>
        <w:t>stigma,</w:t>
      </w:r>
      <w:r>
        <w:rPr>
          <w:rStyle w:val="s2"/>
        </w:rPr>
        <w:t xml:space="preserve"> and inequalities in access to care.</w:t>
      </w:r>
    </w:p>
    <w:p w14:paraId="562D5DB7" w14:textId="513B3CAD" w:rsidR="00183825" w:rsidRDefault="00183825">
      <w:pPr>
        <w:pStyle w:val="p2"/>
      </w:pPr>
      <w:r>
        <w:rPr>
          <w:rStyle w:val="s2"/>
        </w:rPr>
        <w:t xml:space="preserve">Although there is currently no cure for most forms of dementia, prevention and </w:t>
      </w:r>
      <w:r w:rsidR="009D4212">
        <w:rPr>
          <w:rStyle w:val="s2"/>
        </w:rPr>
        <w:t>excellent quality</w:t>
      </w:r>
      <w:r>
        <w:rPr>
          <w:rStyle w:val="s2"/>
        </w:rPr>
        <w:t xml:space="preserve"> support can improve people’s lives. Reducing risk factors, encouraging healthy lifestyles, diagnosing dementia earlier and providing person-centred care can help individuals </w:t>
      </w:r>
      <w:r w:rsidR="00E727F6">
        <w:rPr>
          <w:rStyle w:val="s2"/>
        </w:rPr>
        <w:t>support</w:t>
      </w:r>
      <w:r>
        <w:rPr>
          <w:rStyle w:val="s2"/>
        </w:rPr>
        <w:t xml:space="preserve"> independence and wellbeing for longer.</w:t>
      </w:r>
    </w:p>
    <w:p w14:paraId="25712700" w14:textId="77777777" w:rsidR="00183825" w:rsidRDefault="00183825">
      <w:pPr>
        <w:pStyle w:val="p2"/>
      </w:pPr>
      <w:r>
        <w:rPr>
          <w:rStyle w:val="s2"/>
        </w:rPr>
        <w:t xml:space="preserve">The effects of dementia extend beyond the individual, affecting families, </w:t>
      </w:r>
      <w:bookmarkStart w:id="19" w:name="_Int_dmGq6xzk"/>
      <w:r>
        <w:rPr>
          <w:rStyle w:val="s2"/>
        </w:rPr>
        <w:t>carers</w:t>
      </w:r>
      <w:bookmarkEnd w:id="19"/>
      <w:r>
        <w:rPr>
          <w:rStyle w:val="s2"/>
        </w:rPr>
        <w:t xml:space="preserve"> and </w:t>
      </w:r>
      <w:bookmarkStart w:id="20" w:name="_Int_Fgif0dR7"/>
      <w:r>
        <w:rPr>
          <w:rStyle w:val="s2"/>
        </w:rPr>
        <w:t>society as a whole</w:t>
      </w:r>
      <w:bookmarkEnd w:id="20"/>
      <w:r>
        <w:rPr>
          <w:rStyle w:val="s2"/>
        </w:rPr>
        <w:t xml:space="preserve">. As dementia becomes more common, it will be increasingly important for health and social care services to work together, improve staff </w:t>
      </w:r>
      <w:bookmarkStart w:id="21" w:name="_Int_eD8mVOaj"/>
      <w:r>
        <w:rPr>
          <w:rStyle w:val="s2"/>
        </w:rPr>
        <w:t>training</w:t>
      </w:r>
      <w:bookmarkEnd w:id="21"/>
      <w:r>
        <w:rPr>
          <w:rStyle w:val="s2"/>
        </w:rPr>
        <w:t xml:space="preserve"> and develop supportive communities.</w:t>
      </w:r>
    </w:p>
    <w:p w14:paraId="00F1E599" w14:textId="77777777" w:rsidR="00183825" w:rsidRDefault="00183825">
      <w:pPr>
        <w:pStyle w:val="p3"/>
      </w:pPr>
      <w:r>
        <w:rPr>
          <w:rStyle w:val="s2"/>
        </w:rPr>
        <w:t xml:space="preserve">Overall, dementia requires a long-term public health approach that focuses on prevention, early intervention, </w:t>
      </w:r>
      <w:bookmarkStart w:id="22" w:name="_Int_IPNWy1CJ"/>
      <w:r>
        <w:rPr>
          <w:rStyle w:val="s2"/>
        </w:rPr>
        <w:t>compassion</w:t>
      </w:r>
      <w:bookmarkEnd w:id="22"/>
      <w:r>
        <w:rPr>
          <w:rStyle w:val="s2"/>
        </w:rPr>
        <w:t xml:space="preserve"> and respect. By reducing stigma and improving access to support, people living with dementia can continue to have meaningful lives and receive the care they need.</w:t>
      </w:r>
    </w:p>
    <w:p w14:paraId="33061F0B" w14:textId="086A7D69" w:rsidR="00183825" w:rsidRDefault="00E76602" w:rsidP="00E76602">
      <w:pPr>
        <w:pStyle w:val="p1"/>
        <w:rPr>
          <w:rStyle w:val="s1"/>
        </w:rPr>
      </w:pPr>
      <w:r>
        <w:rPr>
          <w:rStyle w:val="s1"/>
        </w:rPr>
        <w:t xml:space="preserve">References </w:t>
      </w:r>
    </w:p>
    <w:p w14:paraId="672ACFAD" w14:textId="77777777" w:rsidR="00E76602" w:rsidRDefault="00E76602">
      <w:pPr>
        <w:pStyle w:val="p1"/>
        <w:rPr>
          <w:rStyle w:val="s1"/>
        </w:rPr>
      </w:pPr>
      <w:r>
        <w:t xml:space="preserve">Alzheimer’s Society. (2025) </w:t>
      </w:r>
      <w:r>
        <w:rPr>
          <w:rStyle w:val="s2"/>
          <w:i/>
          <w:iCs/>
        </w:rPr>
        <w:t>Facts about dementia</w:t>
      </w:r>
      <w:r>
        <w:rPr>
          <w:rStyle w:val="s1"/>
        </w:rPr>
        <w:t xml:space="preserve">. Available at: </w:t>
      </w:r>
      <w:hyperlink r:id="rId4" w:history="1">
        <w:r>
          <w:rPr>
            <w:rStyle w:val="Hyperlink"/>
          </w:rPr>
          <w:t>https://www.alzheimers.org.uk/about-dementia/facts-and-figures</w:t>
        </w:r>
      </w:hyperlink>
      <w:r>
        <w:rPr>
          <w:rStyle w:val="s1"/>
        </w:rPr>
        <w:t xml:space="preserve"> (Accessed: 22 July 2026).</w:t>
      </w:r>
    </w:p>
    <w:p w14:paraId="706E1110" w14:textId="77777777" w:rsidR="00E76602" w:rsidRDefault="00E76602">
      <w:pPr>
        <w:pStyle w:val="p1"/>
        <w:rPr>
          <w:rStyle w:val="s1"/>
        </w:rPr>
      </w:pPr>
      <w:r>
        <w:t xml:space="preserve">Alzheimer’s Research UK. (2025) </w:t>
      </w:r>
      <w:r>
        <w:rPr>
          <w:rStyle w:val="s2"/>
          <w:i/>
          <w:iCs/>
        </w:rPr>
        <w:t>Dementia statistics</w:t>
      </w:r>
      <w:r>
        <w:rPr>
          <w:rStyle w:val="s1"/>
        </w:rPr>
        <w:t xml:space="preserve">. Available at: </w:t>
      </w:r>
      <w:hyperlink r:id="rId5" w:history="1">
        <w:r>
          <w:rPr>
            <w:rStyle w:val="Hyperlink"/>
          </w:rPr>
          <w:t>https://www.alzheimersresearchuk.org/dementia-statistics/</w:t>
        </w:r>
      </w:hyperlink>
      <w:r>
        <w:rPr>
          <w:rStyle w:val="s1"/>
        </w:rPr>
        <w:t xml:space="preserve"> (Accessed: 22 July 2026).</w:t>
      </w:r>
    </w:p>
    <w:p w14:paraId="49917E42" w14:textId="77777777" w:rsidR="00E76602" w:rsidRDefault="00E76602">
      <w:pPr>
        <w:pStyle w:val="p1"/>
        <w:rPr>
          <w:rStyle w:val="s1"/>
        </w:rPr>
      </w:pPr>
      <w:r>
        <w:t xml:space="preserve">Carers UK. (2024) </w:t>
      </w:r>
      <w:r>
        <w:rPr>
          <w:rStyle w:val="s2"/>
          <w:i/>
          <w:iCs/>
        </w:rPr>
        <w:t>Carers and dementia: key facts</w:t>
      </w:r>
      <w:r>
        <w:rPr>
          <w:rStyle w:val="s1"/>
        </w:rPr>
        <w:t xml:space="preserve">. Available at: </w:t>
      </w:r>
      <w:hyperlink r:id="rId6" w:history="1">
        <w:r>
          <w:rPr>
            <w:rStyle w:val="Hyperlink"/>
          </w:rPr>
          <w:t>https://www.carersuk.org/help-and-advice/health/dementia/carers-and-dementia-key-facts/</w:t>
        </w:r>
      </w:hyperlink>
      <w:r>
        <w:rPr>
          <w:rStyle w:val="s1"/>
        </w:rPr>
        <w:t xml:space="preserve"> (Accessed: 22 July 2026).</w:t>
      </w:r>
    </w:p>
    <w:p w14:paraId="6DA595F2" w14:textId="77777777" w:rsidR="00E76602" w:rsidRDefault="00E76602">
      <w:pPr>
        <w:pStyle w:val="p1"/>
        <w:rPr>
          <w:rStyle w:val="s1"/>
        </w:rPr>
      </w:pPr>
      <w:r>
        <w:t xml:space="preserve">Livingston, G. et al. (2020) ‘Dementia prevention, intervention, and care: 2020 report of the Lancet Commission’, </w:t>
      </w:r>
      <w:r>
        <w:rPr>
          <w:rStyle w:val="s2"/>
          <w:i/>
          <w:iCs/>
        </w:rPr>
        <w:t>The Lancet</w:t>
      </w:r>
      <w:r>
        <w:rPr>
          <w:rStyle w:val="s1"/>
        </w:rPr>
        <w:t xml:space="preserve">, 396(10248), pp. 413–446. Available at: </w:t>
      </w:r>
      <w:hyperlink r:id="rId7" w:history="1">
        <w:r>
          <w:rPr>
            <w:rStyle w:val="Hyperlink"/>
          </w:rPr>
          <w:t>https://doi.org/10.1016/S0140-6736(20)30367-6</w:t>
        </w:r>
      </w:hyperlink>
      <w:r>
        <w:rPr>
          <w:rStyle w:val="s1"/>
        </w:rPr>
        <w:t xml:space="preserve"> (Accessed: 22 July 2026).</w:t>
      </w:r>
    </w:p>
    <w:p w14:paraId="04765B4E" w14:textId="77777777" w:rsidR="00E76602" w:rsidRDefault="00E76602">
      <w:pPr>
        <w:pStyle w:val="p1"/>
        <w:rPr>
          <w:rStyle w:val="s1"/>
        </w:rPr>
      </w:pPr>
      <w:r>
        <w:t xml:space="preserve">National Institute for Health and Care Excellence (NICE). (2018, updated 2025) </w:t>
      </w:r>
      <w:r>
        <w:rPr>
          <w:rStyle w:val="s2"/>
          <w:i/>
          <w:iCs/>
        </w:rPr>
        <w:t>Dementia: assessment, management and support for people living with dementia and their carers (NG97)</w:t>
      </w:r>
      <w:r>
        <w:rPr>
          <w:rStyle w:val="s1"/>
        </w:rPr>
        <w:t xml:space="preserve">. Available at: </w:t>
      </w:r>
      <w:hyperlink r:id="rId8" w:history="1">
        <w:r>
          <w:rPr>
            <w:rStyle w:val="Hyperlink"/>
          </w:rPr>
          <w:t>https://www.nice.org.uk/guidance/ng97</w:t>
        </w:r>
      </w:hyperlink>
      <w:r>
        <w:rPr>
          <w:rStyle w:val="s1"/>
        </w:rPr>
        <w:t xml:space="preserve"> (Accessed: 22 July 2026).</w:t>
      </w:r>
    </w:p>
    <w:p w14:paraId="4B997283" w14:textId="77777777" w:rsidR="00E76602" w:rsidRDefault="00E76602">
      <w:pPr>
        <w:pStyle w:val="p1"/>
        <w:rPr>
          <w:rStyle w:val="s1"/>
        </w:rPr>
      </w:pPr>
      <w:r>
        <w:t xml:space="preserve">NHS. (2025) </w:t>
      </w:r>
      <w:r>
        <w:rPr>
          <w:rStyle w:val="s2"/>
          <w:i/>
          <w:iCs/>
        </w:rPr>
        <w:t>Dementia: diagnosis and treatment</w:t>
      </w:r>
      <w:r>
        <w:rPr>
          <w:rStyle w:val="s1"/>
        </w:rPr>
        <w:t xml:space="preserve">. Available at: </w:t>
      </w:r>
      <w:hyperlink r:id="rId9" w:history="1">
        <w:r>
          <w:rPr>
            <w:rStyle w:val="Hyperlink"/>
          </w:rPr>
          <w:t>https://www.nhs.uk/conditions/dementia/diagnosis-treatment/</w:t>
        </w:r>
      </w:hyperlink>
      <w:r>
        <w:rPr>
          <w:rStyle w:val="s1"/>
        </w:rPr>
        <w:t xml:space="preserve"> (Accessed: 22 July 2026).</w:t>
      </w:r>
    </w:p>
    <w:p w14:paraId="58CAE7C0" w14:textId="77777777" w:rsidR="00E76602" w:rsidRDefault="00E76602">
      <w:pPr>
        <w:pStyle w:val="p1"/>
        <w:rPr>
          <w:rStyle w:val="s1"/>
        </w:rPr>
      </w:pPr>
      <w:r>
        <w:t xml:space="preserve">NHS Digital. (2024) </w:t>
      </w:r>
      <w:r>
        <w:rPr>
          <w:rStyle w:val="s2"/>
          <w:i/>
          <w:iCs/>
        </w:rPr>
        <w:t>Dementia prevalence and diagnosis data in England</w:t>
      </w:r>
      <w:r>
        <w:rPr>
          <w:rStyle w:val="s1"/>
        </w:rPr>
        <w:t xml:space="preserve">. Available at: </w:t>
      </w:r>
      <w:hyperlink r:id="rId10" w:history="1">
        <w:r>
          <w:rPr>
            <w:rStyle w:val="Hyperlink"/>
          </w:rPr>
          <w:t>https://digital.nhs.uk/data-and-information/publications/statistical/dementia-prevalence-and-diagnosis-data</w:t>
        </w:r>
      </w:hyperlink>
      <w:r>
        <w:rPr>
          <w:rStyle w:val="s1"/>
        </w:rPr>
        <w:t xml:space="preserve"> (Accessed: 22 July 2026).</w:t>
      </w:r>
    </w:p>
    <w:p w14:paraId="7B299A9F" w14:textId="77777777" w:rsidR="00E76602" w:rsidRDefault="00E76602">
      <w:pPr>
        <w:pStyle w:val="p1"/>
        <w:rPr>
          <w:rStyle w:val="s1"/>
        </w:rPr>
      </w:pPr>
      <w:r>
        <w:t xml:space="preserve">World Health </w:t>
      </w:r>
      <w:proofErr w:type="spellStart"/>
      <w:r>
        <w:t>Organization</w:t>
      </w:r>
      <w:proofErr w:type="spellEnd"/>
      <w:r>
        <w:t xml:space="preserve">. (2026) </w:t>
      </w:r>
      <w:r>
        <w:rPr>
          <w:rStyle w:val="s2"/>
          <w:i/>
          <w:iCs/>
        </w:rPr>
        <w:t>Dementia</w:t>
      </w:r>
      <w:r>
        <w:rPr>
          <w:rStyle w:val="s1"/>
        </w:rPr>
        <w:t xml:space="preserve">. Available at: </w:t>
      </w:r>
      <w:hyperlink r:id="rId11" w:history="1">
        <w:r>
          <w:rPr>
            <w:rStyle w:val="Hyperlink"/>
          </w:rPr>
          <w:t>https://www.who.int/news-room/fact-sheets/detail/dementia</w:t>
        </w:r>
      </w:hyperlink>
      <w:r>
        <w:rPr>
          <w:rStyle w:val="s1"/>
        </w:rPr>
        <w:t xml:space="preserve"> (Accessed: 22 July 2026).</w:t>
      </w:r>
    </w:p>
    <w:p w14:paraId="28BB8A3D" w14:textId="77777777" w:rsidR="00E76602" w:rsidRDefault="00E76602" w:rsidP="00E76602">
      <w:pPr>
        <w:pStyle w:val="p1"/>
      </w:pPr>
    </w:p>
    <w:p w14:paraId="34DB1D03" w14:textId="77777777" w:rsidR="00205615" w:rsidRDefault="00205615">
      <w:pPr>
        <w:pStyle w:val="p6"/>
      </w:pPr>
    </w:p>
    <w:p w14:paraId="77B8EA31" w14:textId="77777777" w:rsidR="00753373" w:rsidRDefault="00753373"/>
    <w:sectPr w:rsidR="007533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Fgif0dR7" int2:invalidationBookmarkName="" int2:hashCode="/gVO6lbL1z4Mat" int2:id="E0r7pQSr">
      <int2:state int2:value="Rejected" int2:type="style"/>
    </int2:bookmark>
    <int2:bookmark int2:bookmarkName="_Int_eD8mVOaj" int2:invalidationBookmarkName="" int2:hashCode="CiuYJ+VIlp5N/h" int2:id="qNSU1Z4l">
      <int2:state int2:value="Rejected" int2:type="style"/>
    </int2:bookmark>
    <int2:bookmark int2:bookmarkName="_Int_dmGq6xzk" int2:invalidationBookmarkName="" int2:hashCode="MqKi+oYQwIA1A3" int2:id="Vu0Q1yYX">
      <int2:state int2:value="Rejected" int2:type="style"/>
    </int2:bookmark>
    <int2:bookmark int2:bookmarkName="_Int_IPNWy1CJ" int2:invalidationBookmarkName="" int2:hashCode="l+43qNX2ia81rM" int2:id="oRZW650F">
      <int2:state int2:value="Rejected" int2:type="style"/>
    </int2:bookmark>
    <int2:bookmark int2:bookmarkName="_Int_MMcZIxdn" int2:invalidationBookmarkName="" int2:hashCode="agKKncN//NSYj7" int2:id="cYNoWlYP">
      <int2:state int2:value="Rejected" int2:type="style"/>
    </int2:bookmark>
    <int2:bookmark int2:bookmarkName="_Int_3AfSkYwB" int2:invalidationBookmarkName="" int2:hashCode="5sI2PUUDC3XtUc" int2:id="JCfon4C8">
      <int2:state int2:value="Rejected" int2:type="style"/>
    </int2:bookmark>
    <int2:bookmark int2:bookmarkName="_Int_TlyTnp48" int2:invalidationBookmarkName="" int2:hashCode="hw5nyYTrGbyb6F" int2:id="3SQJr0Ba">
      <int2:state int2:value="Rejected" int2:type="style"/>
    </int2:bookmark>
    <int2:bookmark int2:bookmarkName="_Int_h4WGsfJh" int2:invalidationBookmarkName="" int2:hashCode="gGjVY9pZaSGLMg" int2:id="7PnmjzYz">
      <int2:state int2:value="Rejected" int2:type="style"/>
    </int2:bookmark>
    <int2:bookmark int2:bookmarkName="_Int_VYKUVLwp" int2:invalidationBookmarkName="" int2:hashCode="/FN6dligzjF+OT" int2:id="CdHxoKp8">
      <int2:state int2:value="Rejected" int2:type="style"/>
    </int2:bookmark>
    <int2:bookmark int2:bookmarkName="_Int_82zLzJ32" int2:invalidationBookmarkName="" int2:hashCode="GluGdmDhqwZUJ7" int2:id="a764Gznb">
      <int2:state int2:value="Rejected" int2:type="style"/>
    </int2:bookmark>
    <int2:bookmark int2:bookmarkName="_Int_ROthXzL9" int2:invalidationBookmarkName="" int2:hashCode="PTIFy3f0QFbfiv" int2:id="kaMJDwV6">
      <int2:state int2:value="Rejected" int2:type="style"/>
    </int2:bookmark>
    <int2:bookmark int2:bookmarkName="_Int_r6Ij9qHl" int2:invalidationBookmarkName="" int2:hashCode="sCf7/uO/nAjiMX" int2:id="VSaNE0XO">
      <int2:state int2:value="Rejected" int2:type="style"/>
    </int2:bookmark>
    <int2:bookmark int2:bookmarkName="_Int_M4ENcbY7" int2:invalidationBookmarkName="" int2:hashCode="2CbdTEUwi41d6I" int2:id="pwjXjgH5">
      <int2:state int2:value="Rejected" int2:type="style"/>
    </int2:bookmark>
    <int2:bookmark int2:bookmarkName="_Int_a2bZaf4N" int2:invalidationBookmarkName="" int2:hashCode="TSDQLFvmrERnju" int2:id="3FF6t7V6">
      <int2:state int2:value="Rejected" int2:type="style"/>
    </int2:bookmark>
    <int2:bookmark int2:bookmarkName="_Int_Dv9VoJ1u" int2:invalidationBookmarkName="" int2:hashCode="sf514DK+A+yWIa" int2:id="dnXHBYb8">
      <int2:state int2:value="Rejected" int2:type="style"/>
    </int2:bookmark>
    <int2:bookmark int2:bookmarkName="_Int_tmxpyqbN" int2:invalidationBookmarkName="" int2:hashCode="m/D4/19di8v/ud" int2:id="Ti7tw4z3">
      <int2:state int2:value="Rejected" int2:type="style"/>
    </int2:bookmark>
    <int2:bookmark int2:bookmarkName="_Int_mJ84LbRu" int2:invalidationBookmarkName="" int2:hashCode="srN9ZdGWwTgybr" int2:id="hnBLiKEx">
      <int2:state int2:value="Rejected" int2:type="style"/>
    </int2:bookmark>
    <int2:bookmark int2:bookmarkName="_Int_XNjvMf9a" int2:invalidationBookmarkName="" int2:hashCode="JHcITUdAb+jWrb" int2:id="vaNI9uKZ">
      <int2:state int2:value="Rejected" int2:type="style"/>
    </int2:bookmark>
    <int2:bookmark int2:bookmarkName="_Int_DwrDLULL" int2:invalidationBookmarkName="" int2:hashCode="QLRvn2ROB12yiu" int2:id="Ma6KBSSn">
      <int2:state int2:value="Rejected" int2:type="style"/>
    </int2:bookmark>
    <int2:bookmark int2:bookmarkName="_Int_FLcadzPn" int2:invalidationBookmarkName="" int2:hashCode="yuIiwplPbWxYuk" int2:id="CFwPvZ2H">
      <int2:state int2:value="Rejected" int2:type="style"/>
    </int2:bookmark>
    <int2:bookmark int2:bookmarkName="_Int_LT6LglnL" int2:invalidationBookmarkName="" int2:hashCode="esZRK6lSz0TOb7" int2:id="D3KjjWWC">
      <int2:state int2:value="Rejected" int2:type="style"/>
    </int2:bookmark>
    <int2:bookmark int2:bookmarkName="_Int_EWC363Ri" int2:invalidationBookmarkName="" int2:hashCode="wGaqei8aKWnHGI" int2:id="W5uEbhY1">
      <int2:state int2:value="Rejected" int2:type="style"/>
    </int2:bookmark>
    <int2:bookmark int2:bookmarkName="_Int_QrTKzWHs" int2:invalidationBookmarkName="" int2:hashCode="AYsq5xZNqWDiRy" int2:id="FXAvwvY7">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373"/>
    <w:rsid w:val="000B6425"/>
    <w:rsid w:val="00133EE4"/>
    <w:rsid w:val="00183825"/>
    <w:rsid w:val="001B33BD"/>
    <w:rsid w:val="00205615"/>
    <w:rsid w:val="00233675"/>
    <w:rsid w:val="003554D2"/>
    <w:rsid w:val="00360F2F"/>
    <w:rsid w:val="003B0C32"/>
    <w:rsid w:val="00441679"/>
    <w:rsid w:val="004434E4"/>
    <w:rsid w:val="00476866"/>
    <w:rsid w:val="004B35EA"/>
    <w:rsid w:val="005E078E"/>
    <w:rsid w:val="00603561"/>
    <w:rsid w:val="00652EC2"/>
    <w:rsid w:val="006B1A84"/>
    <w:rsid w:val="00721BAB"/>
    <w:rsid w:val="00744ED8"/>
    <w:rsid w:val="00753373"/>
    <w:rsid w:val="008219C4"/>
    <w:rsid w:val="00861987"/>
    <w:rsid w:val="009D4212"/>
    <w:rsid w:val="00A4449B"/>
    <w:rsid w:val="00A95F13"/>
    <w:rsid w:val="00AA2070"/>
    <w:rsid w:val="00AB4C15"/>
    <w:rsid w:val="00BA1304"/>
    <w:rsid w:val="00BF66A2"/>
    <w:rsid w:val="00C51891"/>
    <w:rsid w:val="00D22FF1"/>
    <w:rsid w:val="00E67C00"/>
    <w:rsid w:val="00E727F6"/>
    <w:rsid w:val="00E76602"/>
    <w:rsid w:val="00E9752A"/>
    <w:rsid w:val="00ED4E11"/>
    <w:rsid w:val="00EE473B"/>
    <w:rsid w:val="00F97ECB"/>
    <w:rsid w:val="00FE6FB6"/>
    <w:rsid w:val="00FF0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55AE27"/>
  <w15:chartTrackingRefBased/>
  <w15:docId w15:val="{2EF42870-DD3F-8144-959A-D3EC7CE23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3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33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33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33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33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33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33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33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33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3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33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33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33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33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33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33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33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3373"/>
    <w:rPr>
      <w:rFonts w:eastAsiaTheme="majorEastAsia" w:cstheme="majorBidi"/>
      <w:color w:val="272727" w:themeColor="text1" w:themeTint="D8"/>
    </w:rPr>
  </w:style>
  <w:style w:type="paragraph" w:styleId="Title">
    <w:name w:val="Title"/>
    <w:basedOn w:val="Normal"/>
    <w:next w:val="Normal"/>
    <w:link w:val="TitleChar"/>
    <w:uiPriority w:val="10"/>
    <w:qFormat/>
    <w:rsid w:val="007533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3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33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33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3373"/>
    <w:pPr>
      <w:spacing w:before="160"/>
      <w:jc w:val="center"/>
    </w:pPr>
    <w:rPr>
      <w:i/>
      <w:iCs/>
      <w:color w:val="404040" w:themeColor="text1" w:themeTint="BF"/>
    </w:rPr>
  </w:style>
  <w:style w:type="character" w:customStyle="1" w:styleId="QuoteChar">
    <w:name w:val="Quote Char"/>
    <w:basedOn w:val="DefaultParagraphFont"/>
    <w:link w:val="Quote"/>
    <w:uiPriority w:val="29"/>
    <w:rsid w:val="00753373"/>
    <w:rPr>
      <w:i/>
      <w:iCs/>
      <w:color w:val="404040" w:themeColor="text1" w:themeTint="BF"/>
    </w:rPr>
  </w:style>
  <w:style w:type="paragraph" w:styleId="ListParagraph">
    <w:name w:val="List Paragraph"/>
    <w:basedOn w:val="Normal"/>
    <w:uiPriority w:val="34"/>
    <w:qFormat/>
    <w:rsid w:val="00753373"/>
    <w:pPr>
      <w:ind w:left="720"/>
      <w:contextualSpacing/>
    </w:pPr>
  </w:style>
  <w:style w:type="character" w:styleId="IntenseEmphasis">
    <w:name w:val="Intense Emphasis"/>
    <w:basedOn w:val="DefaultParagraphFont"/>
    <w:uiPriority w:val="21"/>
    <w:qFormat/>
    <w:rsid w:val="00753373"/>
    <w:rPr>
      <w:i/>
      <w:iCs/>
      <w:color w:val="0F4761" w:themeColor="accent1" w:themeShade="BF"/>
    </w:rPr>
  </w:style>
  <w:style w:type="paragraph" w:styleId="IntenseQuote">
    <w:name w:val="Intense Quote"/>
    <w:basedOn w:val="Normal"/>
    <w:next w:val="Normal"/>
    <w:link w:val="IntenseQuoteChar"/>
    <w:uiPriority w:val="30"/>
    <w:qFormat/>
    <w:rsid w:val="007533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3373"/>
    <w:rPr>
      <w:i/>
      <w:iCs/>
      <w:color w:val="0F4761" w:themeColor="accent1" w:themeShade="BF"/>
    </w:rPr>
  </w:style>
  <w:style w:type="character" w:styleId="IntenseReference">
    <w:name w:val="Intense Reference"/>
    <w:basedOn w:val="DefaultParagraphFont"/>
    <w:uiPriority w:val="32"/>
    <w:qFormat/>
    <w:rsid w:val="00753373"/>
    <w:rPr>
      <w:b/>
      <w:bCs/>
      <w:smallCaps/>
      <w:color w:val="0F4761" w:themeColor="accent1" w:themeShade="BF"/>
      <w:spacing w:val="5"/>
    </w:rPr>
  </w:style>
  <w:style w:type="paragraph" w:customStyle="1" w:styleId="p1">
    <w:name w:val="p1"/>
    <w:basedOn w:val="Normal"/>
    <w:rsid w:val="0075337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53373"/>
  </w:style>
  <w:style w:type="paragraph" w:customStyle="1" w:styleId="p2">
    <w:name w:val="p2"/>
    <w:basedOn w:val="Normal"/>
    <w:rsid w:val="0075337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53373"/>
  </w:style>
  <w:style w:type="character" w:customStyle="1" w:styleId="s3">
    <w:name w:val="s3"/>
    <w:basedOn w:val="DefaultParagraphFont"/>
    <w:rsid w:val="00753373"/>
  </w:style>
  <w:style w:type="paragraph" w:customStyle="1" w:styleId="p3">
    <w:name w:val="p3"/>
    <w:basedOn w:val="Normal"/>
    <w:rsid w:val="00753373"/>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753373"/>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753373"/>
  </w:style>
  <w:style w:type="paragraph" w:customStyle="1" w:styleId="p5">
    <w:name w:val="p5"/>
    <w:basedOn w:val="Normal"/>
    <w:rsid w:val="00753373"/>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753373"/>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E766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97"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S0140-6736(20)30367-6"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rersuk.org/help-and-advice/health/dementia/carers-and-dementia-key-facts/" TargetMode="External"/><Relationship Id="rId11" Type="http://schemas.openxmlformats.org/officeDocument/2006/relationships/hyperlink" Target="https://www.who.int/news-room/fact-sheets/detail/dementia" TargetMode="External"/><Relationship Id="rId5" Type="http://schemas.openxmlformats.org/officeDocument/2006/relationships/hyperlink" Target="https://www.alzheimersresearchuk.org/dementia-statistics/" TargetMode="External"/><Relationship Id="rId10" Type="http://schemas.openxmlformats.org/officeDocument/2006/relationships/hyperlink" Target="https://digital.nhs.uk/data-and-information/publications/statistical/dementia-prevalence-and-diagnosis-data" TargetMode="External"/><Relationship Id="rId4" Type="http://schemas.openxmlformats.org/officeDocument/2006/relationships/hyperlink" Target="https://www.alzheimers.org.uk/about-dementia/facts-and-figures" TargetMode="External"/><Relationship Id="rId9" Type="http://schemas.openxmlformats.org/officeDocument/2006/relationships/hyperlink" Target="https://www.nhs.uk/conditions/dementia/diagnosis-treatment/"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2397</Words>
  <Characters>13663</Characters>
  <Application>Microsoft Office Word</Application>
  <DocSecurity>0</DocSecurity>
  <Lines>113</Lines>
  <Paragraphs>32</Paragraphs>
  <ScaleCrop>false</ScaleCrop>
  <Company/>
  <LinksUpToDate>false</LinksUpToDate>
  <CharactersWithSpaces>16028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Darame (2505439)</dc:creator>
  <cp:keywords/>
  <dc:description/>
  <cp:lastModifiedBy>Aisha Darame (2505439)</cp:lastModifiedBy>
  <cp:revision>38</cp:revision>
  <dcterms:created xsi:type="dcterms:W3CDTF">2026-07-22T16:54:00Z</dcterms:created>
  <dcterms:modified xsi:type="dcterms:W3CDTF">2026-07-22T17:06:00Z</dcterms:modified>
</cp:coreProperties>
</file>