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2D2" w:rsidRPr="00BC62D2" w:rsidRDefault="00BC62D2" w:rsidP="00BC62D2">
      <w:pPr>
        <w:rPr>
          <w:b/>
        </w:rPr>
      </w:pPr>
      <w:r w:rsidRPr="00BC62D2">
        <w:rPr>
          <w:b/>
        </w:rPr>
        <w:t>MODULE CODE:</w:t>
      </w:r>
      <w:r w:rsidRPr="00BC62D2">
        <w:rPr>
          <w:b/>
        </w:rPr>
        <w:tab/>
        <w:t>SJEQ7003</w:t>
      </w:r>
    </w:p>
    <w:p w:rsidR="00BC62D2" w:rsidRPr="00BC62D2" w:rsidRDefault="00BC62D2" w:rsidP="00BC62D2">
      <w:pPr>
        <w:tabs>
          <w:tab w:val="left" w:pos="720"/>
          <w:tab w:val="left" w:pos="1440"/>
          <w:tab w:val="left" w:pos="2160"/>
          <w:tab w:val="left" w:pos="2880"/>
        </w:tabs>
        <w:rPr>
          <w:b/>
        </w:rPr>
      </w:pPr>
      <w:r w:rsidRPr="00BC62D2">
        <w:rPr>
          <w:b/>
        </w:rPr>
        <w:t>TITLE:</w:t>
      </w:r>
      <w:r w:rsidRPr="00BC62D2">
        <w:rPr>
          <w:b/>
        </w:rPr>
        <w:tab/>
      </w:r>
      <w:r w:rsidRPr="00BC62D2">
        <w:rPr>
          <w:b/>
        </w:rPr>
        <w:tab/>
      </w:r>
      <w:r w:rsidRPr="00BC62D2">
        <w:rPr>
          <w:b/>
        </w:rPr>
        <w:tab/>
        <w:t>Equality and Diversity: Power and Social (Re</w:t>
      </w:r>
      <w:proofErr w:type="gramStart"/>
      <w:r w:rsidRPr="00BC62D2">
        <w:rPr>
          <w:b/>
        </w:rPr>
        <w:t>)Production</w:t>
      </w:r>
      <w:proofErr w:type="gramEnd"/>
      <w:r w:rsidRPr="00BC62D2">
        <w:rPr>
          <w:b/>
        </w:rPr>
        <w:t xml:space="preserve"> </w:t>
      </w:r>
    </w:p>
    <w:p w:rsidR="00BC62D2" w:rsidRPr="00BC62D2" w:rsidRDefault="00BC62D2" w:rsidP="00BC62D2">
      <w:pPr>
        <w:tabs>
          <w:tab w:val="left" w:pos="720"/>
          <w:tab w:val="left" w:pos="1440"/>
          <w:tab w:val="left" w:pos="2160"/>
          <w:tab w:val="left" w:pos="2880"/>
        </w:tabs>
        <w:rPr>
          <w:b/>
        </w:rPr>
      </w:pPr>
      <w:r w:rsidRPr="00BC62D2">
        <w:rPr>
          <w:b/>
        </w:rPr>
        <w:tab/>
      </w:r>
      <w:r w:rsidRPr="00BC62D2">
        <w:rPr>
          <w:b/>
        </w:rPr>
        <w:tab/>
      </w:r>
      <w:r w:rsidRPr="00BC62D2">
        <w:rPr>
          <w:b/>
        </w:rPr>
        <w:tab/>
      </w:r>
      <w:proofErr w:type="gramStart"/>
      <w:r w:rsidRPr="00BC62D2">
        <w:rPr>
          <w:b/>
        </w:rPr>
        <w:t>of</w:t>
      </w:r>
      <w:proofErr w:type="gramEnd"/>
      <w:r w:rsidRPr="00BC62D2">
        <w:rPr>
          <w:b/>
        </w:rPr>
        <w:t xml:space="preserve"> Inequality</w:t>
      </w:r>
    </w:p>
    <w:p w:rsidR="00BC62D2" w:rsidRPr="00BC62D2" w:rsidRDefault="00BC62D2" w:rsidP="00BC62D2">
      <w:pPr>
        <w:tabs>
          <w:tab w:val="left" w:pos="720"/>
          <w:tab w:val="left" w:pos="1440"/>
          <w:tab w:val="left" w:pos="2160"/>
          <w:tab w:val="left" w:pos="2880"/>
        </w:tabs>
        <w:rPr>
          <w:b/>
        </w:rPr>
      </w:pPr>
      <w:r w:rsidRPr="00BC62D2">
        <w:rPr>
          <w:b/>
        </w:rPr>
        <w:t>DATED:</w:t>
      </w:r>
      <w:r w:rsidRPr="00BC62D2">
        <w:rPr>
          <w:b/>
        </w:rPr>
        <w:tab/>
      </w:r>
      <w:r w:rsidRPr="00BC62D2">
        <w:rPr>
          <w:b/>
        </w:rPr>
        <w:tab/>
        <w:t>21/03/2017</w:t>
      </w:r>
      <w:r w:rsidRPr="00BC62D2">
        <w:rPr>
          <w:b/>
        </w:rPr>
        <w:fldChar w:fldCharType="begin"/>
      </w:r>
      <w:r w:rsidRPr="00BC62D2">
        <w:rPr>
          <w:b/>
        </w:rPr>
        <w:instrText xml:space="preserve"> FILLIN  DD/MM/YYYY  \* MERGEFORMAT </w:instrText>
      </w:r>
      <w:r w:rsidRPr="00BC62D2">
        <w:rPr>
          <w:b/>
        </w:rPr>
        <w:fldChar w:fldCharType="end"/>
      </w:r>
    </w:p>
    <w:p w:rsidR="00BC62D2" w:rsidRPr="00BC62D2" w:rsidRDefault="00BC62D2" w:rsidP="00BC62D2">
      <w:pPr>
        <w:tabs>
          <w:tab w:val="left" w:pos="720"/>
          <w:tab w:val="left" w:pos="1440"/>
          <w:tab w:val="left" w:pos="2160"/>
          <w:tab w:val="left" w:pos="2880"/>
        </w:tabs>
        <w:rPr>
          <w:b/>
        </w:rPr>
      </w:pPr>
    </w:p>
    <w:p w:rsidR="00BC62D2" w:rsidRPr="00BC62D2" w:rsidRDefault="00BC62D2" w:rsidP="00BC62D2">
      <w:pPr>
        <w:tabs>
          <w:tab w:val="left" w:pos="720"/>
          <w:tab w:val="left" w:pos="1440"/>
          <w:tab w:val="left" w:pos="2160"/>
          <w:tab w:val="left" w:pos="2880"/>
        </w:tabs>
        <w:rPr>
          <w:b/>
        </w:rPr>
      </w:pPr>
      <w:r w:rsidRPr="00BC62D2">
        <w:rPr>
          <w:b/>
        </w:rPr>
        <w:t xml:space="preserve">LEVEL:  </w:t>
      </w:r>
      <w:r w:rsidRPr="00BC62D2">
        <w:rPr>
          <w:b/>
        </w:rPr>
        <w:tab/>
      </w:r>
      <w:r w:rsidRPr="00BC62D2">
        <w:rPr>
          <w:b/>
        </w:rPr>
        <w:tab/>
        <w:t>7</w:t>
      </w:r>
      <w:r w:rsidRPr="00BC62D2">
        <w:rPr>
          <w:b/>
        </w:rPr>
        <w:tab/>
      </w:r>
    </w:p>
    <w:p w:rsidR="00BC62D2" w:rsidRPr="00BC62D2" w:rsidRDefault="00BC62D2" w:rsidP="00BC62D2">
      <w:pPr>
        <w:tabs>
          <w:tab w:val="left" w:pos="720"/>
          <w:tab w:val="left" w:pos="1440"/>
          <w:tab w:val="left" w:pos="2160"/>
          <w:tab w:val="left" w:pos="2880"/>
        </w:tabs>
        <w:rPr>
          <w:b/>
        </w:rPr>
      </w:pPr>
      <w:r w:rsidRPr="00BC62D2">
        <w:rPr>
          <w:b/>
        </w:rPr>
        <w:t>CREDITS:</w:t>
      </w:r>
      <w:r w:rsidRPr="00BC62D2">
        <w:rPr>
          <w:b/>
        </w:rPr>
        <w:tab/>
      </w:r>
      <w:r w:rsidRPr="00BC62D2">
        <w:rPr>
          <w:b/>
        </w:rPr>
        <w:tab/>
        <w:t>30</w:t>
      </w:r>
      <w:r w:rsidRPr="00BC62D2">
        <w:rPr>
          <w:b/>
        </w:rPr>
        <w:tab/>
      </w:r>
    </w:p>
    <w:p w:rsidR="00BC62D2" w:rsidRPr="00BC62D2" w:rsidRDefault="00BC62D2" w:rsidP="00BC62D2">
      <w:pPr>
        <w:tabs>
          <w:tab w:val="left" w:pos="720"/>
          <w:tab w:val="left" w:pos="1440"/>
          <w:tab w:val="left" w:pos="2160"/>
          <w:tab w:val="left" w:pos="2880"/>
        </w:tabs>
        <w:ind w:left="3600"/>
        <w:rPr>
          <w:b/>
        </w:rPr>
      </w:pPr>
    </w:p>
    <w:p w:rsidR="00BC62D2" w:rsidRPr="00BC62D2" w:rsidRDefault="00BC62D2" w:rsidP="00BC62D2">
      <w:pPr>
        <w:pBdr>
          <w:bottom w:val="single" w:sz="6" w:space="1" w:color="auto"/>
        </w:pBdr>
        <w:rPr>
          <w:b/>
        </w:rPr>
      </w:pPr>
      <w:r w:rsidRPr="00BC62D2">
        <w:rPr>
          <w:b/>
        </w:rPr>
        <w:t>JACS CODE:</w:t>
      </w:r>
      <w:r w:rsidRPr="00BC62D2">
        <w:rPr>
          <w:b/>
        </w:rPr>
        <w:tab/>
      </w:r>
      <w:r w:rsidRPr="00BC62D2">
        <w:rPr>
          <w:b/>
        </w:rPr>
        <w:tab/>
        <w:t>L310 Applied Sociology</w:t>
      </w:r>
    </w:p>
    <w:p w:rsidR="00BC62D2" w:rsidRPr="00BC62D2" w:rsidRDefault="00BC62D2" w:rsidP="00BC62D2">
      <w:pPr>
        <w:pBdr>
          <w:bottom w:val="single" w:sz="6" w:space="1" w:color="auto"/>
        </w:pBdr>
        <w:rPr>
          <w:b/>
        </w:rPr>
      </w:pPr>
    </w:p>
    <w:p w:rsidR="00BC62D2" w:rsidRPr="00BC62D2" w:rsidRDefault="00BC62D2" w:rsidP="00BC62D2">
      <w:pPr>
        <w:rPr>
          <w:b/>
        </w:rPr>
      </w:pPr>
    </w:p>
    <w:p w:rsidR="00BC62D2" w:rsidRPr="00BC62D2" w:rsidRDefault="00BC62D2" w:rsidP="00BC62D2">
      <w:pPr>
        <w:rPr>
          <w:b/>
        </w:rPr>
      </w:pPr>
      <w:r w:rsidRPr="00BC62D2">
        <w:rPr>
          <w:b/>
        </w:rPr>
        <w:t>AIM(S)</w:t>
      </w:r>
    </w:p>
    <w:p w:rsidR="00BC62D2" w:rsidRPr="00BC62D2" w:rsidRDefault="00BC62D2" w:rsidP="00BC62D2">
      <w:pPr>
        <w:rPr>
          <w:b/>
        </w:rPr>
      </w:pPr>
    </w:p>
    <w:p w:rsidR="00BC62D2" w:rsidRPr="00BC62D2" w:rsidRDefault="00BC62D2" w:rsidP="00BC62D2">
      <w:pPr>
        <w:numPr>
          <w:ilvl w:val="0"/>
          <w:numId w:val="2"/>
        </w:numPr>
        <w:tabs>
          <w:tab w:val="left" w:pos="851"/>
        </w:tabs>
        <w:overflowPunct w:val="0"/>
        <w:autoSpaceDE w:val="0"/>
        <w:autoSpaceDN w:val="0"/>
        <w:adjustRightInd w:val="0"/>
        <w:spacing w:after="200"/>
        <w:ind w:left="851" w:hanging="567"/>
        <w:jc w:val="both"/>
        <w:textAlignment w:val="baseline"/>
      </w:pPr>
      <w:r w:rsidRPr="00BC62D2">
        <w:t>To engage students to critically reflect on the important contribution sociology has made to our understanding of contemporary society and the associated power and relationships.</w:t>
      </w:r>
    </w:p>
    <w:p w:rsidR="00BC62D2" w:rsidRPr="00BC62D2" w:rsidRDefault="00BC62D2" w:rsidP="00BC62D2">
      <w:pPr>
        <w:rPr>
          <w:b/>
        </w:rPr>
      </w:pPr>
      <w:r w:rsidRPr="00BC62D2">
        <w:rPr>
          <w:b/>
        </w:rPr>
        <w:t>LEARNING OUTCOMES</w:t>
      </w:r>
    </w:p>
    <w:p w:rsidR="00BC62D2" w:rsidRPr="00BC62D2" w:rsidRDefault="00BC62D2" w:rsidP="00BC62D2">
      <w:pPr>
        <w:rPr>
          <w:b/>
        </w:rPr>
      </w:pPr>
    </w:p>
    <w:p w:rsidR="00BC62D2" w:rsidRDefault="00BC62D2" w:rsidP="00BC62D2">
      <w:r w:rsidRPr="00BC62D2">
        <w:t>Upon the successful completion of this module, the student should be able to demonstrate the ability to:</w:t>
      </w:r>
    </w:p>
    <w:p w:rsidR="00BC62D2" w:rsidRPr="00BC62D2" w:rsidRDefault="00BC62D2" w:rsidP="00BC62D2"/>
    <w:p w:rsidR="00BC62D2" w:rsidRPr="00BC62D2" w:rsidRDefault="00BC62D2" w:rsidP="00BC62D2">
      <w:pPr>
        <w:numPr>
          <w:ilvl w:val="0"/>
          <w:numId w:val="6"/>
        </w:numPr>
        <w:tabs>
          <w:tab w:val="left" w:pos="810"/>
        </w:tabs>
        <w:overflowPunct w:val="0"/>
        <w:autoSpaceDE w:val="0"/>
        <w:autoSpaceDN w:val="0"/>
        <w:adjustRightInd w:val="0"/>
        <w:spacing w:after="200"/>
        <w:ind w:left="810" w:hanging="540"/>
        <w:jc w:val="both"/>
        <w:textAlignment w:val="baseline"/>
      </w:pPr>
      <w:r w:rsidRPr="00BC62D2">
        <w:t>critically analyse how the main sociological perspectives and theories impact upon equality and social inclusion;</w:t>
      </w:r>
    </w:p>
    <w:p w:rsidR="00BC62D2" w:rsidRPr="00BC62D2" w:rsidRDefault="00BC62D2" w:rsidP="00BC62D2">
      <w:pPr>
        <w:numPr>
          <w:ilvl w:val="0"/>
          <w:numId w:val="6"/>
        </w:numPr>
        <w:tabs>
          <w:tab w:val="left" w:pos="810"/>
        </w:tabs>
        <w:overflowPunct w:val="0"/>
        <w:autoSpaceDE w:val="0"/>
        <w:autoSpaceDN w:val="0"/>
        <w:adjustRightInd w:val="0"/>
        <w:spacing w:after="200"/>
        <w:ind w:left="810" w:hanging="540"/>
        <w:jc w:val="both"/>
        <w:textAlignment w:val="baseline"/>
      </w:pPr>
      <w:r w:rsidRPr="00BC62D2">
        <w:t>critically reflect upon what constitutes inequality and how this is socially (re)produced in society;</w:t>
      </w:r>
    </w:p>
    <w:p w:rsidR="00BC62D2" w:rsidRPr="00BC62D2" w:rsidRDefault="00BC62D2" w:rsidP="00BC62D2">
      <w:pPr>
        <w:numPr>
          <w:ilvl w:val="0"/>
          <w:numId w:val="6"/>
        </w:numPr>
        <w:tabs>
          <w:tab w:val="left" w:pos="810"/>
        </w:tabs>
        <w:overflowPunct w:val="0"/>
        <w:autoSpaceDE w:val="0"/>
        <w:autoSpaceDN w:val="0"/>
        <w:adjustRightInd w:val="0"/>
        <w:spacing w:after="200"/>
        <w:ind w:left="810" w:hanging="540"/>
        <w:jc w:val="both"/>
        <w:textAlignment w:val="baseline"/>
      </w:pPr>
      <w:r w:rsidRPr="00BC62D2">
        <w:t>critically explore how power and relationships impact upon individual, societal and political attitudes and values influence equality and diversity in practice;</w:t>
      </w:r>
    </w:p>
    <w:p w:rsidR="00BC62D2" w:rsidRPr="00BC62D2" w:rsidRDefault="00BC62D2" w:rsidP="00BC62D2">
      <w:pPr>
        <w:numPr>
          <w:ilvl w:val="0"/>
          <w:numId w:val="6"/>
        </w:numPr>
        <w:tabs>
          <w:tab w:val="left" w:pos="810"/>
        </w:tabs>
        <w:overflowPunct w:val="0"/>
        <w:autoSpaceDE w:val="0"/>
        <w:autoSpaceDN w:val="0"/>
        <w:adjustRightInd w:val="0"/>
        <w:spacing w:after="200"/>
        <w:ind w:left="810" w:hanging="540"/>
        <w:jc w:val="both"/>
        <w:textAlignment w:val="baseline"/>
      </w:pPr>
      <w:r w:rsidRPr="00BC62D2">
        <w:t>explore in depth how power and control impact upon the delivery of a ‘fair society’;</w:t>
      </w:r>
    </w:p>
    <w:p w:rsidR="00BC62D2" w:rsidRPr="00BC62D2" w:rsidRDefault="00BC62D2" w:rsidP="00BC62D2">
      <w:pPr>
        <w:numPr>
          <w:ilvl w:val="0"/>
          <w:numId w:val="6"/>
        </w:numPr>
        <w:tabs>
          <w:tab w:val="left" w:pos="810"/>
        </w:tabs>
        <w:overflowPunct w:val="0"/>
        <w:autoSpaceDE w:val="0"/>
        <w:autoSpaceDN w:val="0"/>
        <w:adjustRightInd w:val="0"/>
        <w:spacing w:after="200"/>
        <w:ind w:left="810" w:hanging="540"/>
        <w:jc w:val="both"/>
        <w:textAlignment w:val="baseline"/>
      </w:pPr>
      <w:proofErr w:type="gramStart"/>
      <w:r w:rsidRPr="00BC62D2">
        <w:t>organise</w:t>
      </w:r>
      <w:proofErr w:type="gramEnd"/>
      <w:r w:rsidRPr="00BC62D2">
        <w:t xml:space="preserve"> their knowledge and learning through use of a range of information resources, and present their work appropriately. </w:t>
      </w:r>
    </w:p>
    <w:p w:rsidR="00BC62D2" w:rsidRPr="00BC62D2" w:rsidRDefault="00BC62D2" w:rsidP="00BC62D2">
      <w:pPr>
        <w:tabs>
          <w:tab w:val="left" w:pos="720"/>
          <w:tab w:val="left" w:pos="1440"/>
          <w:tab w:val="left" w:pos="2160"/>
          <w:tab w:val="left" w:pos="2880"/>
        </w:tabs>
        <w:rPr>
          <w:b/>
        </w:rPr>
      </w:pPr>
      <w:r w:rsidRPr="00BC62D2">
        <w:rPr>
          <w:b/>
        </w:rPr>
        <w:t>INDICATIVE CONTENT</w:t>
      </w:r>
    </w:p>
    <w:p w:rsidR="00BC62D2" w:rsidRPr="00BC62D2" w:rsidRDefault="00BC62D2" w:rsidP="00BC62D2">
      <w:pPr>
        <w:tabs>
          <w:tab w:val="left" w:pos="720"/>
          <w:tab w:val="left" w:pos="1440"/>
          <w:tab w:val="left" w:pos="2160"/>
          <w:tab w:val="left" w:pos="2880"/>
        </w:tabs>
        <w:rPr>
          <w:b/>
        </w:rPr>
      </w:pPr>
    </w:p>
    <w:p w:rsidR="00BC62D2" w:rsidRPr="00BC62D2" w:rsidRDefault="00BC62D2" w:rsidP="00BC62D2">
      <w:pPr>
        <w:numPr>
          <w:ilvl w:val="0"/>
          <w:numId w:val="1"/>
        </w:numPr>
        <w:tabs>
          <w:tab w:val="left" w:pos="851"/>
        </w:tabs>
        <w:overflowPunct w:val="0"/>
        <w:autoSpaceDE w:val="0"/>
        <w:autoSpaceDN w:val="0"/>
        <w:adjustRightInd w:val="0"/>
        <w:spacing w:after="200"/>
        <w:ind w:left="851" w:hanging="567"/>
        <w:jc w:val="both"/>
        <w:textAlignment w:val="baseline"/>
      </w:pPr>
      <w:r w:rsidRPr="00BC62D2">
        <w:t>An exploration of the main sociological theories, e.g. Conflict Theory, Social Interactionism and Functionalism, and consideration of how these apply to both power and relationships within society as well as the student’s own context. By exploring such perspectives students will begin to understand how society is constructed and how this can support equality and social inclusion. An understanding of the contested nature of equality, diversity and social inclusion within the 21st century.</w:t>
      </w:r>
    </w:p>
    <w:p w:rsidR="00BC62D2" w:rsidRPr="00BC62D2" w:rsidRDefault="00BC62D2" w:rsidP="00BC62D2">
      <w:pPr>
        <w:numPr>
          <w:ilvl w:val="0"/>
          <w:numId w:val="1"/>
        </w:numPr>
        <w:tabs>
          <w:tab w:val="left" w:pos="851"/>
        </w:tabs>
        <w:overflowPunct w:val="0"/>
        <w:autoSpaceDE w:val="0"/>
        <w:autoSpaceDN w:val="0"/>
        <w:adjustRightInd w:val="0"/>
        <w:spacing w:after="200"/>
        <w:ind w:left="851" w:hanging="567"/>
        <w:jc w:val="both"/>
        <w:textAlignment w:val="baseline"/>
      </w:pPr>
      <w:r w:rsidRPr="00BC62D2">
        <w:t xml:space="preserve">Specific attention will be given as to how education continues to reinforce the cycle of social (re)production of inequality. A consideration of the barriers and challenges to initiating and sustaining change in society, including a critical overview of social strata and stratification theories and an analysis of how social class impacts upon social inclusion. An investigation into class patterns which may impact upon social mobility, future aspirations and equality. </w:t>
      </w:r>
    </w:p>
    <w:p w:rsidR="00BC62D2" w:rsidRPr="00BC62D2" w:rsidRDefault="00BC62D2" w:rsidP="00BC62D2">
      <w:pPr>
        <w:numPr>
          <w:ilvl w:val="0"/>
          <w:numId w:val="1"/>
        </w:numPr>
        <w:tabs>
          <w:tab w:val="left" w:pos="851"/>
        </w:tabs>
        <w:overflowPunct w:val="0"/>
        <w:autoSpaceDE w:val="0"/>
        <w:autoSpaceDN w:val="0"/>
        <w:adjustRightInd w:val="0"/>
        <w:spacing w:after="200"/>
        <w:ind w:left="851" w:hanging="567"/>
        <w:jc w:val="both"/>
        <w:textAlignment w:val="baseline"/>
      </w:pPr>
      <w:r w:rsidRPr="00BC62D2">
        <w:t xml:space="preserve">An examination of the role of ethics and values when studying the construction of society and individuals, and how values are transmitted to individuals and groups </w:t>
      </w:r>
      <w:r w:rsidRPr="00BC62D2">
        <w:lastRenderedPageBreak/>
        <w:t>through society. Issues of how stigma, stereotyping and prejudice and how these are developed and sustained through the media will also be explored.</w:t>
      </w:r>
    </w:p>
    <w:p w:rsidR="00BC62D2" w:rsidRPr="00BC62D2" w:rsidRDefault="00BC62D2" w:rsidP="00BC62D2">
      <w:pPr>
        <w:numPr>
          <w:ilvl w:val="0"/>
          <w:numId w:val="1"/>
        </w:numPr>
        <w:tabs>
          <w:tab w:val="left" w:pos="851"/>
        </w:tabs>
        <w:overflowPunct w:val="0"/>
        <w:autoSpaceDE w:val="0"/>
        <w:autoSpaceDN w:val="0"/>
        <w:adjustRightInd w:val="0"/>
        <w:spacing w:after="200"/>
        <w:ind w:left="851" w:hanging="567"/>
        <w:jc w:val="both"/>
        <w:textAlignment w:val="baseline"/>
      </w:pPr>
      <w:r w:rsidRPr="00BC62D2">
        <w:t>Consideration of a variety of definitions regarding what constitutes a ‘fair’ and ‘equal’ society and consider what this means for understanding power and relationships in society. Using practical examples, an examination of the implications of sociological theories for equality, diversity and social inclusion. An exploration of how social power is embodied within a range of policies/strategies that support inclusion within society. This includes, for example, an exploration of issues such as disability, sexual orientation, age, gender reassignment, race, religion or belief, sex and poverty.</w:t>
      </w:r>
    </w:p>
    <w:p w:rsidR="00BC62D2" w:rsidRPr="00BC62D2" w:rsidRDefault="00BC62D2" w:rsidP="00BC62D2">
      <w:pPr>
        <w:tabs>
          <w:tab w:val="left" w:pos="720"/>
          <w:tab w:val="left" w:pos="1440"/>
          <w:tab w:val="left" w:pos="2160"/>
          <w:tab w:val="left" w:pos="2880"/>
        </w:tabs>
        <w:rPr>
          <w:b/>
        </w:rPr>
      </w:pPr>
      <w:r w:rsidRPr="00BC62D2">
        <w:rPr>
          <w:b/>
        </w:rPr>
        <w:t>LEARNING AND TEACHING STRATEGY</w:t>
      </w:r>
    </w:p>
    <w:p w:rsidR="00BC62D2" w:rsidRPr="00BC62D2" w:rsidRDefault="00BC62D2" w:rsidP="00BC62D2">
      <w:pPr>
        <w:rPr>
          <w:b/>
        </w:rPr>
      </w:pPr>
    </w:p>
    <w:p w:rsidR="00BC62D2" w:rsidRPr="00BC62D2" w:rsidRDefault="00BC62D2" w:rsidP="00BC62D2">
      <w:r w:rsidRPr="00BC62D2">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BC62D2" w:rsidRPr="00BC62D2" w:rsidRDefault="00BC62D2" w:rsidP="00BC62D2">
      <w:r w:rsidRPr="00BC62D2">
        <w:t>The allocation of teaching to deliver the module is:</w:t>
      </w:r>
    </w:p>
    <w:p w:rsidR="00BC62D2" w:rsidRPr="00BC62D2" w:rsidRDefault="00BC62D2" w:rsidP="00BC62D2"/>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BC62D2" w:rsidRPr="00BC62D2" w:rsidTr="009A4E6E">
        <w:tc>
          <w:tcPr>
            <w:tcW w:w="3969" w:type="dxa"/>
            <w:tcBorders>
              <w:top w:val="single" w:sz="4" w:space="0" w:color="auto"/>
              <w:left w:val="single" w:sz="4" w:space="0" w:color="auto"/>
            </w:tcBorders>
            <w:shd w:val="clear" w:color="auto" w:fill="auto"/>
          </w:tcPr>
          <w:p w:rsidR="00BC62D2" w:rsidRPr="00BC62D2" w:rsidRDefault="00BC62D2" w:rsidP="00BC62D2">
            <w:pPr>
              <w:rPr>
                <w:b/>
              </w:rPr>
            </w:pPr>
            <w:r w:rsidRPr="00BC62D2">
              <w:rPr>
                <w:b/>
              </w:rPr>
              <w:t>Activity type</w:t>
            </w:r>
          </w:p>
        </w:tc>
        <w:tc>
          <w:tcPr>
            <w:tcW w:w="1701" w:type="dxa"/>
            <w:tcBorders>
              <w:top w:val="single" w:sz="4" w:space="0" w:color="auto"/>
            </w:tcBorders>
            <w:shd w:val="clear" w:color="auto" w:fill="auto"/>
          </w:tcPr>
          <w:p w:rsidR="00BC62D2" w:rsidRPr="00BC62D2" w:rsidRDefault="00BC62D2" w:rsidP="00BC62D2">
            <w:pPr>
              <w:jc w:val="center"/>
              <w:rPr>
                <w:b/>
              </w:rPr>
            </w:pPr>
            <w:r w:rsidRPr="00BC62D2">
              <w:rPr>
                <w:b/>
              </w:rPr>
              <w:t>Hours</w:t>
            </w:r>
          </w:p>
        </w:tc>
        <w:tc>
          <w:tcPr>
            <w:tcW w:w="1843" w:type="dxa"/>
            <w:tcBorders>
              <w:top w:val="single" w:sz="4" w:space="0" w:color="auto"/>
            </w:tcBorders>
            <w:shd w:val="clear" w:color="auto" w:fill="auto"/>
          </w:tcPr>
          <w:p w:rsidR="00BC62D2" w:rsidRPr="00BC62D2" w:rsidRDefault="00BC62D2" w:rsidP="00BC62D2">
            <w:pPr>
              <w:jc w:val="center"/>
              <w:rPr>
                <w:b/>
              </w:rPr>
            </w:pPr>
            <w:r w:rsidRPr="00BC62D2">
              <w:rPr>
                <w:b/>
              </w:rPr>
              <w:t>Percentage</w:t>
            </w:r>
          </w:p>
        </w:tc>
      </w:tr>
      <w:tr w:rsidR="00BC62D2" w:rsidRPr="00BC62D2" w:rsidTr="009A4E6E">
        <w:tc>
          <w:tcPr>
            <w:tcW w:w="3969" w:type="dxa"/>
            <w:shd w:val="clear" w:color="auto" w:fill="auto"/>
          </w:tcPr>
          <w:p w:rsidR="00BC62D2" w:rsidRPr="00BC62D2" w:rsidRDefault="00BC62D2" w:rsidP="00BC62D2">
            <w:r w:rsidRPr="00BC62D2">
              <w:t>Scheduled learning</w:t>
            </w:r>
          </w:p>
        </w:tc>
        <w:tc>
          <w:tcPr>
            <w:tcW w:w="1701" w:type="dxa"/>
            <w:shd w:val="clear" w:color="auto" w:fill="auto"/>
          </w:tcPr>
          <w:p w:rsidR="00BC62D2" w:rsidRPr="00BC62D2" w:rsidRDefault="00BC62D2" w:rsidP="00BC62D2">
            <w:pPr>
              <w:jc w:val="center"/>
              <w:rPr>
                <w:color w:val="000000"/>
              </w:rPr>
            </w:pPr>
            <w:r w:rsidRPr="00BC62D2">
              <w:rPr>
                <w:color w:val="000000"/>
              </w:rPr>
              <w:t>30</w:t>
            </w:r>
          </w:p>
        </w:tc>
        <w:tc>
          <w:tcPr>
            <w:tcW w:w="1843" w:type="dxa"/>
            <w:shd w:val="clear" w:color="auto" w:fill="auto"/>
          </w:tcPr>
          <w:p w:rsidR="00BC62D2" w:rsidRPr="00BC62D2" w:rsidRDefault="00BC62D2" w:rsidP="00BC62D2">
            <w:pPr>
              <w:jc w:val="center"/>
              <w:rPr>
                <w:color w:val="000000"/>
              </w:rPr>
            </w:pPr>
            <w:r w:rsidRPr="00BC62D2">
              <w:rPr>
                <w:color w:val="000000"/>
              </w:rPr>
              <w:t>10%</w:t>
            </w:r>
          </w:p>
        </w:tc>
      </w:tr>
      <w:tr w:rsidR="00BC62D2" w:rsidRPr="00BC62D2" w:rsidTr="009A4E6E">
        <w:tc>
          <w:tcPr>
            <w:tcW w:w="3969" w:type="dxa"/>
            <w:shd w:val="clear" w:color="auto" w:fill="auto"/>
          </w:tcPr>
          <w:p w:rsidR="00BC62D2" w:rsidRPr="00BC62D2" w:rsidRDefault="00BC62D2" w:rsidP="00BC62D2">
            <w:r w:rsidRPr="00BC62D2">
              <w:t>Independent learning</w:t>
            </w:r>
          </w:p>
        </w:tc>
        <w:tc>
          <w:tcPr>
            <w:tcW w:w="1701" w:type="dxa"/>
            <w:shd w:val="clear" w:color="auto" w:fill="auto"/>
          </w:tcPr>
          <w:p w:rsidR="00BC62D2" w:rsidRPr="00BC62D2" w:rsidRDefault="00BC62D2" w:rsidP="00BC62D2">
            <w:pPr>
              <w:jc w:val="center"/>
              <w:rPr>
                <w:color w:val="000000"/>
              </w:rPr>
            </w:pPr>
            <w:r w:rsidRPr="00BC62D2">
              <w:rPr>
                <w:color w:val="000000"/>
              </w:rPr>
              <w:t>270</w:t>
            </w:r>
          </w:p>
        </w:tc>
        <w:tc>
          <w:tcPr>
            <w:tcW w:w="1843" w:type="dxa"/>
            <w:shd w:val="clear" w:color="auto" w:fill="auto"/>
          </w:tcPr>
          <w:p w:rsidR="00BC62D2" w:rsidRPr="00BC62D2" w:rsidRDefault="00BC62D2" w:rsidP="00BC62D2">
            <w:pPr>
              <w:jc w:val="center"/>
              <w:rPr>
                <w:color w:val="000000"/>
              </w:rPr>
            </w:pPr>
            <w:r w:rsidRPr="00BC62D2">
              <w:rPr>
                <w:color w:val="000000"/>
              </w:rPr>
              <w:t>90%</w:t>
            </w:r>
          </w:p>
        </w:tc>
      </w:tr>
      <w:tr w:rsidR="00BC62D2" w:rsidRPr="00BC62D2" w:rsidTr="009A4E6E">
        <w:tc>
          <w:tcPr>
            <w:tcW w:w="3969" w:type="dxa"/>
            <w:shd w:val="clear" w:color="auto" w:fill="auto"/>
          </w:tcPr>
          <w:p w:rsidR="00BC62D2" w:rsidRPr="00BC62D2" w:rsidRDefault="00BC62D2" w:rsidP="00BC62D2">
            <w:r w:rsidRPr="00BC62D2">
              <w:rPr>
                <w:b/>
              </w:rPr>
              <w:t>TOTAL</w:t>
            </w:r>
          </w:p>
        </w:tc>
        <w:tc>
          <w:tcPr>
            <w:tcW w:w="1701" w:type="dxa"/>
            <w:shd w:val="clear" w:color="auto" w:fill="auto"/>
          </w:tcPr>
          <w:p w:rsidR="00BC62D2" w:rsidRPr="00BC62D2" w:rsidRDefault="00BC62D2" w:rsidP="00BC62D2">
            <w:pPr>
              <w:jc w:val="center"/>
              <w:rPr>
                <w:b/>
              </w:rPr>
            </w:pPr>
            <w:r w:rsidRPr="00BC62D2">
              <w:rPr>
                <w:b/>
              </w:rPr>
              <w:t>200</w:t>
            </w:r>
          </w:p>
        </w:tc>
        <w:tc>
          <w:tcPr>
            <w:tcW w:w="1843" w:type="dxa"/>
            <w:shd w:val="clear" w:color="auto" w:fill="auto"/>
          </w:tcPr>
          <w:p w:rsidR="00BC62D2" w:rsidRPr="00BC62D2" w:rsidRDefault="00BC62D2" w:rsidP="00BC62D2">
            <w:pPr>
              <w:jc w:val="center"/>
              <w:rPr>
                <w:b/>
              </w:rPr>
            </w:pPr>
            <w:r w:rsidRPr="00BC62D2">
              <w:rPr>
                <w:b/>
              </w:rPr>
              <w:t>100%</w:t>
            </w:r>
          </w:p>
        </w:tc>
      </w:tr>
    </w:tbl>
    <w:p w:rsidR="00BC62D2" w:rsidRPr="00BC62D2" w:rsidRDefault="00BC62D2" w:rsidP="00BC62D2">
      <w:pPr>
        <w:tabs>
          <w:tab w:val="left" w:pos="720"/>
          <w:tab w:val="left" w:pos="1440"/>
          <w:tab w:val="left" w:pos="2160"/>
          <w:tab w:val="left" w:pos="2880"/>
        </w:tabs>
        <w:rPr>
          <w:b/>
        </w:rPr>
      </w:pPr>
    </w:p>
    <w:p w:rsidR="00BC62D2" w:rsidRPr="00BC62D2" w:rsidRDefault="00BC62D2" w:rsidP="00BC62D2">
      <w:pPr>
        <w:tabs>
          <w:tab w:val="left" w:pos="720"/>
          <w:tab w:val="left" w:pos="1440"/>
          <w:tab w:val="left" w:pos="2160"/>
          <w:tab w:val="left" w:pos="2880"/>
        </w:tabs>
        <w:rPr>
          <w:b/>
        </w:rPr>
      </w:pPr>
      <w:r w:rsidRPr="00BC62D2">
        <w:rPr>
          <w:b/>
        </w:rPr>
        <w:t>ASSESSMENT</w:t>
      </w:r>
    </w:p>
    <w:p w:rsidR="00BC62D2" w:rsidRPr="00BC62D2" w:rsidRDefault="00BC62D2" w:rsidP="00BC62D2">
      <w:pPr>
        <w:tabs>
          <w:tab w:val="left" w:pos="720"/>
          <w:tab w:val="left" w:pos="1440"/>
          <w:tab w:val="left" w:pos="2160"/>
          <w:tab w:val="left" w:pos="2880"/>
        </w:tabs>
        <w:rPr>
          <w:b/>
        </w:rPr>
      </w:pPr>
    </w:p>
    <w:p w:rsidR="00BC62D2" w:rsidRPr="00BC62D2" w:rsidRDefault="00BC62D2" w:rsidP="00BC62D2">
      <w:pPr>
        <w:rPr>
          <w:b/>
        </w:rPr>
      </w:pPr>
      <w:r w:rsidRPr="00BC62D2">
        <w:rPr>
          <w:b/>
        </w:rPr>
        <w:t>Assessment Component 1 – 40%</w:t>
      </w:r>
    </w:p>
    <w:p w:rsidR="00BC62D2" w:rsidRPr="00BC62D2" w:rsidRDefault="00BC62D2" w:rsidP="00BC62D2">
      <w:pPr>
        <w:rPr>
          <w:b/>
        </w:rPr>
      </w:pPr>
    </w:p>
    <w:p w:rsidR="00BC62D2" w:rsidRPr="00BC62D2" w:rsidRDefault="00BC62D2" w:rsidP="00BC62D2">
      <w:r w:rsidRPr="00BC62D2">
        <w:t>Case Study (3000 words)</w:t>
      </w:r>
    </w:p>
    <w:p w:rsidR="00BC62D2" w:rsidRPr="00BC62D2" w:rsidRDefault="00BC62D2" w:rsidP="00BC62D2">
      <w:pPr>
        <w:rPr>
          <w:b/>
        </w:rPr>
      </w:pPr>
    </w:p>
    <w:p w:rsidR="00BC62D2" w:rsidRDefault="002478CB" w:rsidP="00BC62D2">
      <w:r w:rsidRPr="002478CB">
        <w:t>Choose one group at risk of exclusion and consider the barriers, politically, socially and economically, which they have to overcome to gain full access to society. Include reference to issues of power and control in society.</w:t>
      </w:r>
    </w:p>
    <w:p w:rsidR="002478CB" w:rsidRPr="00BC62D2" w:rsidRDefault="002478CB" w:rsidP="00BC62D2">
      <w:pPr>
        <w:rPr>
          <w:b/>
        </w:rPr>
      </w:pPr>
    </w:p>
    <w:p w:rsidR="00BC62D2" w:rsidRPr="00BC62D2" w:rsidRDefault="00BC62D2" w:rsidP="00BC62D2">
      <w:pPr>
        <w:rPr>
          <w:b/>
        </w:rPr>
      </w:pPr>
      <w:r w:rsidRPr="00BC62D2">
        <w:rPr>
          <w:b/>
        </w:rPr>
        <w:t>Assessment Component 2 – 30%</w:t>
      </w:r>
    </w:p>
    <w:p w:rsidR="00BC62D2" w:rsidRPr="00BC62D2" w:rsidRDefault="00BC62D2" w:rsidP="00BC62D2">
      <w:pPr>
        <w:rPr>
          <w:b/>
        </w:rPr>
      </w:pPr>
    </w:p>
    <w:p w:rsidR="00BC62D2" w:rsidRPr="00BC62D2" w:rsidRDefault="00BC62D2" w:rsidP="00BC62D2">
      <w:r w:rsidRPr="00BC62D2">
        <w:t xml:space="preserve">Seminar Presentation (10 minutes) </w:t>
      </w:r>
    </w:p>
    <w:p w:rsidR="00BC62D2" w:rsidRPr="00BC62D2" w:rsidRDefault="00BC62D2" w:rsidP="00BC62D2">
      <w:pPr>
        <w:rPr>
          <w:b/>
        </w:rPr>
      </w:pPr>
    </w:p>
    <w:p w:rsidR="00BC62D2" w:rsidRDefault="002478CB" w:rsidP="00BC62D2">
      <w:r w:rsidRPr="002478CB">
        <w:t>Critically reflect in depth upon what constitutes power and control in society; focus on one area of power or control and refer to legislation, policy and theory in your answer.</w:t>
      </w:r>
    </w:p>
    <w:p w:rsidR="002478CB" w:rsidRPr="00BC62D2" w:rsidRDefault="002478CB" w:rsidP="00BC62D2"/>
    <w:p w:rsidR="00BC62D2" w:rsidRPr="00BC62D2" w:rsidRDefault="00BC62D2" w:rsidP="00BC62D2">
      <w:pPr>
        <w:rPr>
          <w:b/>
        </w:rPr>
      </w:pPr>
      <w:r w:rsidRPr="00BC62D2">
        <w:rPr>
          <w:b/>
        </w:rPr>
        <w:t>Assessment Component 3 – 30%</w:t>
      </w:r>
    </w:p>
    <w:p w:rsidR="00BC62D2" w:rsidRPr="00BC62D2" w:rsidRDefault="00BC62D2" w:rsidP="00BC62D2">
      <w:pPr>
        <w:rPr>
          <w:b/>
        </w:rPr>
      </w:pPr>
    </w:p>
    <w:p w:rsidR="00BC62D2" w:rsidRPr="00BC62D2" w:rsidRDefault="00BC62D2" w:rsidP="00BC62D2">
      <w:r w:rsidRPr="00BC62D2">
        <w:t>Assignment (2500 words or equivalent)</w:t>
      </w:r>
    </w:p>
    <w:p w:rsidR="00BC62D2" w:rsidRPr="00BC62D2" w:rsidRDefault="00BC62D2" w:rsidP="00BC62D2">
      <w:pPr>
        <w:rPr>
          <w:b/>
        </w:rPr>
      </w:pPr>
    </w:p>
    <w:p w:rsidR="00BC62D2" w:rsidRDefault="002478CB" w:rsidP="00BC62D2">
      <w:pPr>
        <w:tabs>
          <w:tab w:val="left" w:pos="720"/>
          <w:tab w:val="left" w:pos="1440"/>
          <w:tab w:val="left" w:pos="2160"/>
          <w:tab w:val="left" w:pos="2880"/>
        </w:tabs>
        <w:ind w:left="720"/>
      </w:pPr>
      <w:r w:rsidRPr="002478CB">
        <w:t xml:space="preserve">“Is Britain a Nation of Lazy Scroungers?” </w:t>
      </w:r>
      <w:proofErr w:type="gramStart"/>
      <w:r w:rsidRPr="002478CB">
        <w:t>(</w:t>
      </w:r>
      <w:proofErr w:type="spellStart"/>
      <w:r w:rsidRPr="002478CB">
        <w:t>Randeep</w:t>
      </w:r>
      <w:proofErr w:type="spellEnd"/>
      <w:r w:rsidRPr="002478CB">
        <w:t xml:space="preserve"> Ramesh, Wednesday, 24 April 2013 – The Guardian online).</w:t>
      </w:r>
      <w:proofErr w:type="gramEnd"/>
      <w:r w:rsidRPr="002478CB">
        <w:t xml:space="preserve"> Critically discuss this statement and explore this in light of current statistics, policy and theory. (You can include images in your work).</w:t>
      </w:r>
    </w:p>
    <w:p w:rsidR="002478CB" w:rsidRDefault="002478CB" w:rsidP="00BC62D2">
      <w:pPr>
        <w:tabs>
          <w:tab w:val="left" w:pos="720"/>
          <w:tab w:val="left" w:pos="1440"/>
          <w:tab w:val="left" w:pos="2160"/>
          <w:tab w:val="left" w:pos="2880"/>
        </w:tabs>
        <w:ind w:left="720"/>
      </w:pPr>
    </w:p>
    <w:p w:rsidR="002478CB" w:rsidRDefault="002478CB" w:rsidP="00BC62D2">
      <w:pPr>
        <w:tabs>
          <w:tab w:val="left" w:pos="720"/>
          <w:tab w:val="left" w:pos="1440"/>
          <w:tab w:val="left" w:pos="2160"/>
          <w:tab w:val="left" w:pos="2880"/>
        </w:tabs>
        <w:ind w:left="720"/>
      </w:pPr>
    </w:p>
    <w:p w:rsidR="002478CB" w:rsidRDefault="002478CB" w:rsidP="00BC62D2">
      <w:pPr>
        <w:tabs>
          <w:tab w:val="left" w:pos="720"/>
          <w:tab w:val="left" w:pos="1440"/>
          <w:tab w:val="left" w:pos="2160"/>
          <w:tab w:val="left" w:pos="2880"/>
        </w:tabs>
        <w:ind w:left="720"/>
      </w:pPr>
    </w:p>
    <w:p w:rsidR="002478CB" w:rsidRDefault="002478CB" w:rsidP="00BC62D2">
      <w:pPr>
        <w:tabs>
          <w:tab w:val="left" w:pos="720"/>
          <w:tab w:val="left" w:pos="1440"/>
          <w:tab w:val="left" w:pos="2160"/>
          <w:tab w:val="left" w:pos="2880"/>
        </w:tabs>
        <w:ind w:left="720"/>
      </w:pPr>
    </w:p>
    <w:p w:rsidR="002478CB" w:rsidRPr="00BC62D2" w:rsidRDefault="002478CB" w:rsidP="00BC62D2">
      <w:pPr>
        <w:tabs>
          <w:tab w:val="left" w:pos="720"/>
          <w:tab w:val="left" w:pos="1440"/>
          <w:tab w:val="left" w:pos="2160"/>
          <w:tab w:val="left" w:pos="2880"/>
        </w:tabs>
        <w:ind w:left="720"/>
      </w:pPr>
      <w:bookmarkStart w:id="0" w:name="_GoBack"/>
      <w:bookmarkEnd w:id="0"/>
    </w:p>
    <w:p w:rsidR="00BC62D2" w:rsidRPr="00BC62D2" w:rsidRDefault="00BC62D2" w:rsidP="00BC62D2">
      <w:pPr>
        <w:tabs>
          <w:tab w:val="left" w:pos="720"/>
          <w:tab w:val="left" w:pos="1440"/>
          <w:tab w:val="left" w:pos="2160"/>
          <w:tab w:val="left" w:pos="2880"/>
        </w:tabs>
        <w:rPr>
          <w:b/>
        </w:rPr>
      </w:pPr>
      <w:r w:rsidRPr="00BC62D2">
        <w:rPr>
          <w:b/>
        </w:rPr>
        <w:lastRenderedPageBreak/>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BC62D2" w:rsidRPr="00BC62D2" w:rsidTr="009A4E6E">
        <w:tc>
          <w:tcPr>
            <w:tcW w:w="3261" w:type="dxa"/>
            <w:tcBorders>
              <w:top w:val="single" w:sz="4" w:space="0" w:color="auto"/>
              <w:left w:val="single" w:sz="4" w:space="0" w:color="auto"/>
            </w:tcBorders>
            <w:shd w:val="clear" w:color="auto" w:fill="auto"/>
          </w:tcPr>
          <w:p w:rsidR="00BC62D2" w:rsidRPr="00BC62D2" w:rsidRDefault="00BC62D2" w:rsidP="00BC62D2">
            <w:pPr>
              <w:rPr>
                <w:b/>
              </w:rPr>
            </w:pPr>
            <w:r w:rsidRPr="00BC62D2">
              <w:rPr>
                <w:b/>
              </w:rPr>
              <w:t>Activity type</w:t>
            </w:r>
          </w:p>
        </w:tc>
        <w:tc>
          <w:tcPr>
            <w:tcW w:w="1842" w:type="dxa"/>
            <w:shd w:val="clear" w:color="auto" w:fill="auto"/>
          </w:tcPr>
          <w:p w:rsidR="00BC62D2" w:rsidRPr="00BC62D2" w:rsidRDefault="00BC62D2" w:rsidP="00BC62D2">
            <w:pPr>
              <w:jc w:val="center"/>
              <w:rPr>
                <w:b/>
              </w:rPr>
            </w:pPr>
            <w:r w:rsidRPr="00BC62D2">
              <w:rPr>
                <w:b/>
              </w:rPr>
              <w:t>Percentage</w:t>
            </w:r>
          </w:p>
        </w:tc>
      </w:tr>
      <w:tr w:rsidR="00BC62D2" w:rsidRPr="00BC62D2" w:rsidTr="009A4E6E">
        <w:tc>
          <w:tcPr>
            <w:tcW w:w="3261" w:type="dxa"/>
            <w:shd w:val="clear" w:color="auto" w:fill="auto"/>
          </w:tcPr>
          <w:p w:rsidR="00BC62D2" w:rsidRPr="00BC62D2" w:rsidRDefault="00BC62D2" w:rsidP="00BC62D2">
            <w:r w:rsidRPr="00BC62D2">
              <w:t>Written exam</w:t>
            </w:r>
          </w:p>
        </w:tc>
        <w:tc>
          <w:tcPr>
            <w:tcW w:w="1842" w:type="dxa"/>
            <w:shd w:val="clear" w:color="auto" w:fill="auto"/>
          </w:tcPr>
          <w:p w:rsidR="00BC62D2" w:rsidRPr="00BC62D2" w:rsidRDefault="00BC62D2" w:rsidP="00BC62D2">
            <w:pPr>
              <w:jc w:val="center"/>
            </w:pPr>
          </w:p>
        </w:tc>
      </w:tr>
      <w:tr w:rsidR="00BC62D2" w:rsidRPr="00BC62D2" w:rsidTr="009A4E6E">
        <w:tc>
          <w:tcPr>
            <w:tcW w:w="3261" w:type="dxa"/>
            <w:shd w:val="clear" w:color="auto" w:fill="auto"/>
          </w:tcPr>
          <w:p w:rsidR="00BC62D2" w:rsidRPr="00BC62D2" w:rsidRDefault="00BC62D2" w:rsidP="00BC62D2">
            <w:r w:rsidRPr="00BC62D2">
              <w:t>Coursework</w:t>
            </w:r>
          </w:p>
        </w:tc>
        <w:tc>
          <w:tcPr>
            <w:tcW w:w="1842" w:type="dxa"/>
            <w:shd w:val="clear" w:color="auto" w:fill="auto"/>
          </w:tcPr>
          <w:p w:rsidR="00BC62D2" w:rsidRPr="00BC62D2" w:rsidRDefault="00BC62D2" w:rsidP="00BC62D2">
            <w:pPr>
              <w:jc w:val="center"/>
            </w:pPr>
            <w:r w:rsidRPr="00BC62D2">
              <w:t>70</w:t>
            </w:r>
          </w:p>
        </w:tc>
      </w:tr>
      <w:tr w:rsidR="00BC62D2" w:rsidRPr="00BC62D2" w:rsidTr="009A4E6E">
        <w:tc>
          <w:tcPr>
            <w:tcW w:w="3261" w:type="dxa"/>
            <w:shd w:val="clear" w:color="auto" w:fill="auto"/>
          </w:tcPr>
          <w:p w:rsidR="00BC62D2" w:rsidRPr="00BC62D2" w:rsidRDefault="00BC62D2" w:rsidP="00BC62D2">
            <w:r w:rsidRPr="00BC62D2">
              <w:t>Practical</w:t>
            </w:r>
          </w:p>
        </w:tc>
        <w:tc>
          <w:tcPr>
            <w:tcW w:w="1842" w:type="dxa"/>
            <w:shd w:val="clear" w:color="auto" w:fill="auto"/>
          </w:tcPr>
          <w:p w:rsidR="00BC62D2" w:rsidRPr="00BC62D2" w:rsidRDefault="00BC62D2" w:rsidP="00BC62D2">
            <w:pPr>
              <w:jc w:val="center"/>
            </w:pPr>
            <w:r w:rsidRPr="00BC62D2">
              <w:t>30</w:t>
            </w:r>
          </w:p>
        </w:tc>
      </w:tr>
      <w:tr w:rsidR="00BC62D2" w:rsidRPr="00BC62D2" w:rsidTr="009A4E6E">
        <w:tc>
          <w:tcPr>
            <w:tcW w:w="3261" w:type="dxa"/>
            <w:shd w:val="clear" w:color="auto" w:fill="auto"/>
          </w:tcPr>
          <w:p w:rsidR="00BC62D2" w:rsidRPr="00BC62D2" w:rsidRDefault="00BC62D2" w:rsidP="00BC62D2">
            <w:r w:rsidRPr="00BC62D2">
              <w:rPr>
                <w:b/>
              </w:rPr>
              <w:t>TOTAL</w:t>
            </w:r>
          </w:p>
        </w:tc>
        <w:tc>
          <w:tcPr>
            <w:tcW w:w="1842" w:type="dxa"/>
            <w:shd w:val="clear" w:color="auto" w:fill="auto"/>
          </w:tcPr>
          <w:p w:rsidR="00BC62D2" w:rsidRPr="00BC62D2" w:rsidRDefault="00BC62D2" w:rsidP="00BC62D2">
            <w:pPr>
              <w:jc w:val="center"/>
              <w:rPr>
                <w:b/>
              </w:rPr>
            </w:pPr>
            <w:r w:rsidRPr="00BC62D2">
              <w:rPr>
                <w:b/>
              </w:rPr>
              <w:t>100%</w:t>
            </w:r>
          </w:p>
        </w:tc>
      </w:tr>
    </w:tbl>
    <w:p w:rsidR="00BC62D2" w:rsidRPr="00BC62D2" w:rsidRDefault="00BC62D2" w:rsidP="00BC62D2"/>
    <w:p w:rsidR="00BC62D2" w:rsidRPr="00BC62D2" w:rsidRDefault="00BC62D2" w:rsidP="00BC62D2">
      <w:pPr>
        <w:rPr>
          <w:b/>
        </w:rPr>
      </w:pPr>
    </w:p>
    <w:p w:rsidR="00BC62D2" w:rsidRPr="00BC62D2" w:rsidRDefault="00BC62D2" w:rsidP="00BC62D2">
      <w:pPr>
        <w:rPr>
          <w:b/>
        </w:rPr>
      </w:pPr>
    </w:p>
    <w:p w:rsidR="00BC62D2" w:rsidRPr="00BC62D2" w:rsidRDefault="00BC62D2" w:rsidP="00BC62D2">
      <w:pPr>
        <w:rPr>
          <w:b/>
        </w:rPr>
      </w:pPr>
    </w:p>
    <w:p w:rsidR="00BC62D2" w:rsidRPr="00BC62D2" w:rsidRDefault="00BC62D2" w:rsidP="00BC62D2">
      <w:pPr>
        <w:rPr>
          <w:b/>
        </w:rPr>
      </w:pPr>
    </w:p>
    <w:p w:rsidR="00BC62D2" w:rsidRPr="00BC62D2" w:rsidRDefault="00BC62D2" w:rsidP="00BC62D2">
      <w:pPr>
        <w:rPr>
          <w:b/>
        </w:rPr>
      </w:pPr>
    </w:p>
    <w:p w:rsidR="00BC62D2" w:rsidRPr="00BC62D2" w:rsidRDefault="00BC62D2" w:rsidP="00BC62D2">
      <w:pPr>
        <w:rPr>
          <w:b/>
        </w:rPr>
      </w:pPr>
    </w:p>
    <w:p w:rsidR="00BC62D2" w:rsidRPr="00BC62D2" w:rsidRDefault="00BC62D2" w:rsidP="00BC62D2">
      <w:pPr>
        <w:tabs>
          <w:tab w:val="left" w:pos="720"/>
          <w:tab w:val="left" w:pos="1440"/>
          <w:tab w:val="left" w:pos="2160"/>
          <w:tab w:val="left" w:pos="2880"/>
        </w:tabs>
        <w:rPr>
          <w:b/>
        </w:rPr>
      </w:pPr>
      <w:r w:rsidRPr="00BC62D2">
        <w:rPr>
          <w:b/>
        </w:rPr>
        <w:t>EDUCATION FOR SUSTAINABLE DEVELOPMENT (ESD)</w:t>
      </w:r>
    </w:p>
    <w:p w:rsidR="00BC62D2" w:rsidRPr="00BC62D2" w:rsidRDefault="00BC62D2" w:rsidP="00BC62D2">
      <w:pPr>
        <w:tabs>
          <w:tab w:val="left" w:pos="720"/>
          <w:tab w:val="left" w:pos="1440"/>
          <w:tab w:val="left" w:pos="2160"/>
          <w:tab w:val="left" w:pos="288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BC62D2" w:rsidRPr="00BC62D2" w:rsidTr="009A4E6E">
        <w:tc>
          <w:tcPr>
            <w:tcW w:w="4443" w:type="dxa"/>
            <w:vMerge w:val="restart"/>
            <w:shd w:val="clear" w:color="auto" w:fill="auto"/>
            <w:vAlign w:val="center"/>
          </w:tcPr>
          <w:p w:rsidR="00BC62D2" w:rsidRPr="00BC62D2" w:rsidRDefault="00BC62D2" w:rsidP="00BC62D2">
            <w:pPr>
              <w:tabs>
                <w:tab w:val="left" w:pos="720"/>
                <w:tab w:val="left" w:pos="1440"/>
                <w:tab w:val="left" w:pos="2160"/>
                <w:tab w:val="left" w:pos="2880"/>
              </w:tabs>
            </w:pPr>
            <w:r w:rsidRPr="00BC62D2">
              <w:t>Does the module contribute to ESD?</w:t>
            </w:r>
          </w:p>
        </w:tc>
        <w:tc>
          <w:tcPr>
            <w:tcW w:w="4443" w:type="dxa"/>
            <w:shd w:val="clear" w:color="auto" w:fill="auto"/>
            <w:vAlign w:val="center"/>
          </w:tcPr>
          <w:p w:rsidR="00BC62D2" w:rsidRPr="00BC62D2" w:rsidRDefault="00BC62D2" w:rsidP="00BC62D2">
            <w:pPr>
              <w:tabs>
                <w:tab w:val="left" w:pos="720"/>
                <w:tab w:val="left" w:pos="1440"/>
                <w:tab w:val="left" w:pos="2160"/>
                <w:tab w:val="left" w:pos="2880"/>
              </w:tabs>
            </w:pPr>
            <w:r w:rsidRPr="00BC62D2">
              <w:t>Yes</w:t>
            </w:r>
          </w:p>
        </w:tc>
      </w:tr>
      <w:tr w:rsidR="00BC62D2" w:rsidRPr="00BC62D2" w:rsidTr="009A4E6E">
        <w:tc>
          <w:tcPr>
            <w:tcW w:w="4443" w:type="dxa"/>
            <w:vMerge/>
            <w:shd w:val="clear" w:color="auto" w:fill="auto"/>
          </w:tcPr>
          <w:p w:rsidR="00BC62D2" w:rsidRPr="00BC62D2" w:rsidRDefault="00BC62D2" w:rsidP="00BC62D2">
            <w:pPr>
              <w:tabs>
                <w:tab w:val="left" w:pos="720"/>
                <w:tab w:val="left" w:pos="1440"/>
                <w:tab w:val="left" w:pos="2160"/>
                <w:tab w:val="left" w:pos="2880"/>
              </w:tabs>
            </w:pPr>
          </w:p>
        </w:tc>
        <w:tc>
          <w:tcPr>
            <w:tcW w:w="4443" w:type="dxa"/>
            <w:shd w:val="clear" w:color="auto" w:fill="auto"/>
            <w:vAlign w:val="center"/>
          </w:tcPr>
          <w:p w:rsidR="00BC62D2" w:rsidRPr="00BC62D2" w:rsidRDefault="00BC62D2" w:rsidP="00BC62D2">
            <w:pPr>
              <w:tabs>
                <w:tab w:val="left" w:pos="720"/>
                <w:tab w:val="left" w:pos="1440"/>
                <w:tab w:val="left" w:pos="2160"/>
                <w:tab w:val="left" w:pos="2880"/>
              </w:tabs>
              <w:rPr>
                <w:strike/>
              </w:rPr>
            </w:pPr>
            <w:r w:rsidRPr="00BC62D2">
              <w:rPr>
                <w:strike/>
              </w:rPr>
              <w:t>No</w:t>
            </w:r>
          </w:p>
        </w:tc>
      </w:tr>
      <w:tr w:rsidR="00BC62D2" w:rsidRPr="00BC62D2" w:rsidTr="009A4E6E">
        <w:tc>
          <w:tcPr>
            <w:tcW w:w="8886" w:type="dxa"/>
            <w:gridSpan w:val="2"/>
            <w:shd w:val="clear" w:color="auto" w:fill="auto"/>
          </w:tcPr>
          <w:p w:rsidR="00BC62D2" w:rsidRPr="00BC62D2" w:rsidRDefault="00BC62D2" w:rsidP="00BC62D2">
            <w:pPr>
              <w:tabs>
                <w:tab w:val="left" w:pos="720"/>
                <w:tab w:val="left" w:pos="1440"/>
                <w:tab w:val="left" w:pos="2160"/>
                <w:tab w:val="left" w:pos="2880"/>
              </w:tabs>
            </w:pPr>
            <w:r w:rsidRPr="00BC62D2">
              <w:t>Sustainable Literacy Skills</w:t>
            </w:r>
          </w:p>
          <w:p w:rsidR="00BC62D2" w:rsidRPr="00BC62D2" w:rsidRDefault="00BC62D2" w:rsidP="00BC62D2">
            <w:pPr>
              <w:numPr>
                <w:ilvl w:val="0"/>
                <w:numId w:val="5"/>
              </w:numPr>
              <w:autoSpaceDE w:val="0"/>
              <w:autoSpaceDN w:val="0"/>
              <w:adjustRightInd w:val="0"/>
              <w:spacing w:after="200"/>
              <w:contextualSpacing/>
              <w:rPr>
                <w:color w:val="000000"/>
              </w:rPr>
            </w:pPr>
            <w:r w:rsidRPr="00BC62D2">
              <w:rPr>
                <w:color w:val="000000"/>
              </w:rPr>
              <w:t>be able to solve or ameliorate real life problems through employing holistic as well as reductionist approaches, as appropriate to the issue;</w:t>
            </w:r>
          </w:p>
          <w:p w:rsidR="00BC62D2" w:rsidRPr="00BC62D2" w:rsidRDefault="00BC62D2" w:rsidP="00BC62D2">
            <w:pPr>
              <w:numPr>
                <w:ilvl w:val="0"/>
                <w:numId w:val="5"/>
              </w:numPr>
              <w:autoSpaceDE w:val="0"/>
              <w:autoSpaceDN w:val="0"/>
              <w:adjustRightInd w:val="0"/>
              <w:spacing w:after="200"/>
              <w:contextualSpacing/>
              <w:rPr>
                <w:color w:val="000000"/>
              </w:rPr>
            </w:pPr>
            <w:r w:rsidRPr="00BC62D2">
              <w:rPr>
                <w:color w:val="000000"/>
              </w:rPr>
              <w:t xml:space="preserve">be able to think creatively, holistically, and systemically and make critical judgments on issues; </w:t>
            </w:r>
          </w:p>
          <w:p w:rsidR="00BC62D2" w:rsidRPr="00BC62D2" w:rsidRDefault="00BC62D2" w:rsidP="00BC62D2">
            <w:pPr>
              <w:numPr>
                <w:ilvl w:val="0"/>
                <w:numId w:val="5"/>
              </w:numPr>
              <w:autoSpaceDE w:val="0"/>
              <w:autoSpaceDN w:val="0"/>
              <w:adjustRightInd w:val="0"/>
              <w:spacing w:after="200"/>
              <w:contextualSpacing/>
              <w:rPr>
                <w:color w:val="000000"/>
              </w:rPr>
            </w:pPr>
            <w:r w:rsidRPr="00BC62D2">
              <w:rPr>
                <w:color w:val="000000"/>
              </w:rPr>
              <w:t xml:space="preserve">be able to develop a high level of self-reflection at a personal and professional level; </w:t>
            </w:r>
          </w:p>
          <w:p w:rsidR="00BC62D2" w:rsidRPr="00BC62D2" w:rsidRDefault="00BC62D2" w:rsidP="00BC62D2">
            <w:pPr>
              <w:numPr>
                <w:ilvl w:val="0"/>
                <w:numId w:val="5"/>
              </w:numPr>
              <w:autoSpaceDE w:val="0"/>
              <w:autoSpaceDN w:val="0"/>
              <w:adjustRightInd w:val="0"/>
              <w:spacing w:after="200"/>
              <w:contextualSpacing/>
              <w:rPr>
                <w:color w:val="000000"/>
              </w:rPr>
            </w:pPr>
            <w:r w:rsidRPr="00BC62D2">
              <w:t>be able to apply theory to practice and vice versa</w:t>
            </w:r>
          </w:p>
          <w:p w:rsidR="00BC62D2" w:rsidRPr="00BC62D2" w:rsidRDefault="00BC62D2" w:rsidP="00BC62D2">
            <w:pPr>
              <w:tabs>
                <w:tab w:val="left" w:pos="720"/>
                <w:tab w:val="left" w:pos="1440"/>
                <w:tab w:val="left" w:pos="2160"/>
                <w:tab w:val="left" w:pos="2880"/>
              </w:tabs>
            </w:pPr>
          </w:p>
        </w:tc>
      </w:tr>
    </w:tbl>
    <w:p w:rsidR="00BC62D2" w:rsidRPr="00BC62D2" w:rsidRDefault="00BC62D2" w:rsidP="00BC62D2">
      <w:pPr>
        <w:tabs>
          <w:tab w:val="left" w:pos="720"/>
          <w:tab w:val="left" w:pos="1440"/>
          <w:tab w:val="left" w:pos="2160"/>
          <w:tab w:val="left" w:pos="2880"/>
        </w:tabs>
      </w:pPr>
    </w:p>
    <w:p w:rsidR="00BC62D2" w:rsidRPr="00BC62D2" w:rsidRDefault="00BC62D2" w:rsidP="00BC62D2">
      <w:pPr>
        <w:tabs>
          <w:tab w:val="left" w:pos="720"/>
          <w:tab w:val="left" w:pos="1440"/>
          <w:tab w:val="left" w:pos="2160"/>
          <w:tab w:val="left" w:pos="2880"/>
        </w:tabs>
        <w:rPr>
          <w:b/>
        </w:rPr>
      </w:pPr>
      <w:r w:rsidRPr="00BC62D2">
        <w:rPr>
          <w:b/>
        </w:rPr>
        <w:t>BIBLIOGRAPHY</w:t>
      </w:r>
    </w:p>
    <w:p w:rsidR="00BC62D2" w:rsidRPr="00BC62D2" w:rsidRDefault="00BC62D2" w:rsidP="00BC62D2">
      <w:pPr>
        <w:tabs>
          <w:tab w:val="left" w:pos="720"/>
          <w:tab w:val="left" w:pos="1440"/>
          <w:tab w:val="left" w:pos="2160"/>
          <w:tab w:val="left" w:pos="2880"/>
        </w:tabs>
        <w:rPr>
          <w:b/>
        </w:rPr>
      </w:pPr>
    </w:p>
    <w:p w:rsidR="00BC62D2" w:rsidRPr="00BC62D2" w:rsidRDefault="00BC62D2" w:rsidP="00BC62D2">
      <w:pPr>
        <w:tabs>
          <w:tab w:val="left" w:pos="720"/>
          <w:tab w:val="left" w:pos="1440"/>
          <w:tab w:val="left" w:pos="2160"/>
          <w:tab w:val="left" w:pos="2880"/>
        </w:tabs>
        <w:ind w:left="3600" w:hanging="3600"/>
        <w:rPr>
          <w:b/>
        </w:rPr>
      </w:pPr>
      <w:r w:rsidRPr="00BC62D2">
        <w:rPr>
          <w:b/>
        </w:rPr>
        <w:t>Essential</w:t>
      </w:r>
    </w:p>
    <w:p w:rsidR="00BC62D2" w:rsidRPr="00BC62D2" w:rsidRDefault="00BC62D2" w:rsidP="00BC62D2"/>
    <w:p w:rsidR="00BC62D2" w:rsidRPr="00BC62D2" w:rsidRDefault="00BC62D2" w:rsidP="00BC62D2">
      <w:pPr>
        <w:tabs>
          <w:tab w:val="left" w:pos="-1440"/>
          <w:tab w:val="left" w:pos="-720"/>
          <w:tab w:val="left" w:pos="331"/>
          <w:tab w:val="left" w:pos="3578"/>
        </w:tabs>
        <w:rPr>
          <w:color w:val="000000"/>
        </w:rPr>
      </w:pPr>
      <w:r w:rsidRPr="00BC62D2">
        <w:rPr>
          <w:color w:val="000000"/>
        </w:rPr>
        <w:t xml:space="preserve">Abercrombie, N. &amp; </w:t>
      </w:r>
      <w:proofErr w:type="spellStart"/>
      <w:r w:rsidRPr="00BC62D2">
        <w:rPr>
          <w:color w:val="000000"/>
        </w:rPr>
        <w:t>Warde</w:t>
      </w:r>
      <w:proofErr w:type="spellEnd"/>
      <w:r w:rsidRPr="00BC62D2">
        <w:rPr>
          <w:color w:val="000000"/>
        </w:rPr>
        <w:t xml:space="preserve">, A. (2005) </w:t>
      </w:r>
      <w:r w:rsidRPr="00BC62D2">
        <w:rPr>
          <w:i/>
          <w:color w:val="000000"/>
        </w:rPr>
        <w:t>Contemporary British Society,</w:t>
      </w:r>
      <w:r w:rsidRPr="00BC62D2">
        <w:rPr>
          <w:color w:val="000000"/>
        </w:rPr>
        <w:t xml:space="preserve"> Cambridge: Polity Press.</w:t>
      </w:r>
    </w:p>
    <w:p w:rsidR="00BC62D2" w:rsidRPr="00BC62D2" w:rsidRDefault="00BC62D2" w:rsidP="00BC62D2">
      <w:pPr>
        <w:tabs>
          <w:tab w:val="left" w:pos="-1440"/>
          <w:tab w:val="left" w:pos="-720"/>
          <w:tab w:val="left" w:pos="3578"/>
        </w:tabs>
        <w:rPr>
          <w:color w:val="000000"/>
        </w:rPr>
      </w:pPr>
      <w:r w:rsidRPr="00BC62D2">
        <w:rPr>
          <w:color w:val="000000"/>
        </w:rPr>
        <w:t xml:space="preserve">Giddens, A. (2010) </w:t>
      </w:r>
      <w:r w:rsidRPr="00BC62D2">
        <w:rPr>
          <w:i/>
          <w:color w:val="000000"/>
        </w:rPr>
        <w:t>Sociology,</w:t>
      </w:r>
      <w:r w:rsidRPr="00BC62D2">
        <w:rPr>
          <w:color w:val="000000"/>
        </w:rPr>
        <w:t xml:space="preserve"> Cambridge: Polity Press.</w:t>
      </w:r>
    </w:p>
    <w:p w:rsidR="00BC62D2" w:rsidRPr="00BC62D2" w:rsidRDefault="00BC62D2" w:rsidP="00BC62D2">
      <w:pPr>
        <w:tabs>
          <w:tab w:val="left" w:pos="-1440"/>
          <w:tab w:val="left" w:pos="-720"/>
          <w:tab w:val="left" w:pos="3578"/>
        </w:tabs>
        <w:rPr>
          <w:color w:val="000000"/>
        </w:rPr>
      </w:pPr>
      <w:r w:rsidRPr="00BC62D2">
        <w:rPr>
          <w:color w:val="000000"/>
        </w:rPr>
        <w:t xml:space="preserve">Newman, N.M. (2013) </w:t>
      </w:r>
      <w:r w:rsidRPr="00BC62D2">
        <w:rPr>
          <w:i/>
          <w:color w:val="000000"/>
        </w:rPr>
        <w:t xml:space="preserve">Sociology: Exploring the Architecture of Everyday Life, </w:t>
      </w:r>
      <w:r w:rsidRPr="00BC62D2">
        <w:rPr>
          <w:color w:val="000000"/>
        </w:rPr>
        <w:t>Thousand Oaks, CA: Sage.</w:t>
      </w:r>
    </w:p>
    <w:p w:rsidR="00BC62D2" w:rsidRPr="00BC62D2" w:rsidRDefault="00BC62D2" w:rsidP="00BC62D2">
      <w:pPr>
        <w:tabs>
          <w:tab w:val="left" w:pos="-1440"/>
          <w:tab w:val="left" w:pos="-720"/>
          <w:tab w:val="left" w:pos="3578"/>
        </w:tabs>
        <w:rPr>
          <w:color w:val="000000"/>
        </w:rPr>
      </w:pPr>
      <w:r w:rsidRPr="00BC62D2">
        <w:rPr>
          <w:color w:val="000000"/>
        </w:rPr>
        <w:t xml:space="preserve">Scott, J. (2006) </w:t>
      </w:r>
      <w:r w:rsidRPr="00BC62D2">
        <w:rPr>
          <w:i/>
          <w:color w:val="000000"/>
        </w:rPr>
        <w:t>Social Theory: Central Issues in Sociology,</w:t>
      </w:r>
      <w:r w:rsidRPr="00BC62D2">
        <w:rPr>
          <w:color w:val="000000"/>
        </w:rPr>
        <w:t xml:space="preserve"> London: Sage.</w:t>
      </w:r>
    </w:p>
    <w:p w:rsidR="00BC62D2" w:rsidRPr="00BC62D2" w:rsidRDefault="00BC62D2" w:rsidP="00BC62D2">
      <w:pPr>
        <w:rPr>
          <w:b/>
        </w:rPr>
      </w:pPr>
    </w:p>
    <w:p w:rsidR="00BC62D2" w:rsidRPr="00BC62D2" w:rsidRDefault="00BC62D2" w:rsidP="00BC62D2">
      <w:pPr>
        <w:rPr>
          <w:b/>
        </w:rPr>
      </w:pPr>
      <w:r w:rsidRPr="00BC62D2">
        <w:rPr>
          <w:b/>
        </w:rPr>
        <w:t>Recommended</w:t>
      </w:r>
    </w:p>
    <w:p w:rsidR="00BC62D2" w:rsidRPr="00BC62D2" w:rsidRDefault="00BC62D2" w:rsidP="00BC62D2">
      <w:pPr>
        <w:tabs>
          <w:tab w:val="left" w:pos="720"/>
          <w:tab w:val="left" w:pos="1440"/>
          <w:tab w:val="left" w:pos="2160"/>
          <w:tab w:val="left" w:pos="2880"/>
        </w:tabs>
        <w:ind w:left="3600" w:hanging="3600"/>
        <w:rPr>
          <w:b/>
        </w:rPr>
      </w:pPr>
    </w:p>
    <w:p w:rsidR="00BC62D2" w:rsidRPr="00BC62D2" w:rsidRDefault="00BC62D2" w:rsidP="00BC62D2">
      <w:pPr>
        <w:tabs>
          <w:tab w:val="left" w:pos="-1440"/>
          <w:tab w:val="left" w:pos="-720"/>
          <w:tab w:val="left" w:pos="3578"/>
        </w:tabs>
        <w:rPr>
          <w:color w:val="000000"/>
        </w:rPr>
      </w:pPr>
      <w:r w:rsidRPr="00BC62D2">
        <w:rPr>
          <w:color w:val="000000"/>
        </w:rPr>
        <w:t xml:space="preserve">Abercrombie, N. (2000) </w:t>
      </w:r>
      <w:r w:rsidRPr="00BC62D2">
        <w:rPr>
          <w:i/>
          <w:color w:val="000000"/>
        </w:rPr>
        <w:t xml:space="preserve">Stratification and Social Inequality: Studies in British Society, </w:t>
      </w:r>
      <w:r w:rsidRPr="00BC62D2">
        <w:rPr>
          <w:color w:val="000000"/>
        </w:rPr>
        <w:t>Lancaster: Framework.</w:t>
      </w:r>
    </w:p>
    <w:p w:rsidR="00BC62D2" w:rsidRPr="00BC62D2" w:rsidRDefault="00BC62D2" w:rsidP="00BC62D2">
      <w:pPr>
        <w:rPr>
          <w:color w:val="000000"/>
        </w:rPr>
      </w:pPr>
      <w:r w:rsidRPr="00BC62D2">
        <w:rPr>
          <w:color w:val="000000"/>
        </w:rPr>
        <w:t xml:space="preserve">Allan, J. (2003) </w:t>
      </w:r>
      <w:r w:rsidRPr="00BC62D2">
        <w:rPr>
          <w:i/>
          <w:color w:val="000000"/>
        </w:rPr>
        <w:t>Inclusion, Participation and Democracy: What Is the Purpose?</w:t>
      </w:r>
      <w:r w:rsidRPr="00BC62D2">
        <w:rPr>
          <w:color w:val="000000"/>
        </w:rPr>
        <w:t xml:space="preserve"> London: Academic Publishers.</w:t>
      </w:r>
    </w:p>
    <w:p w:rsidR="00BC62D2" w:rsidRPr="00BC62D2" w:rsidRDefault="00BC62D2" w:rsidP="00BC62D2">
      <w:pPr>
        <w:rPr>
          <w:color w:val="000000"/>
        </w:rPr>
      </w:pPr>
      <w:r w:rsidRPr="00BC62D2">
        <w:rPr>
          <w:color w:val="000000"/>
        </w:rPr>
        <w:t xml:space="preserve">Atkinson, W., Roberts, S. &amp; Savage, </w:t>
      </w:r>
      <w:proofErr w:type="gramStart"/>
      <w:r w:rsidRPr="00BC62D2">
        <w:rPr>
          <w:color w:val="000000"/>
        </w:rPr>
        <w:t>M</w:t>
      </w:r>
      <w:proofErr w:type="gramEnd"/>
      <w:r w:rsidRPr="00BC62D2">
        <w:rPr>
          <w:color w:val="000000"/>
        </w:rPr>
        <w:t xml:space="preserve">. (2012) </w:t>
      </w:r>
      <w:r w:rsidRPr="00BC62D2">
        <w:rPr>
          <w:i/>
          <w:color w:val="000000"/>
        </w:rPr>
        <w:t>Class Inequality in Austerity Britain: Power, Difference and Suffering,</w:t>
      </w:r>
      <w:r w:rsidRPr="00BC62D2">
        <w:rPr>
          <w:color w:val="000000"/>
        </w:rPr>
        <w:t xml:space="preserve"> Basingstoke, Hampshire: Palgrave.</w:t>
      </w:r>
    </w:p>
    <w:p w:rsidR="00BC62D2" w:rsidRPr="00BC62D2" w:rsidRDefault="00BC62D2" w:rsidP="00BC62D2">
      <w:pPr>
        <w:rPr>
          <w:color w:val="000000"/>
        </w:rPr>
      </w:pPr>
      <w:r w:rsidRPr="00BC62D2">
        <w:rPr>
          <w:color w:val="000000"/>
        </w:rPr>
        <w:t xml:space="preserve">Baron, S., Field, J. &amp; Schuller, T. (2000) </w:t>
      </w:r>
      <w:r w:rsidRPr="00BC62D2">
        <w:rPr>
          <w:i/>
          <w:color w:val="000000"/>
        </w:rPr>
        <w:t>Social Capital: Critical Perspectives</w:t>
      </w:r>
      <w:r w:rsidRPr="00BC62D2">
        <w:rPr>
          <w:color w:val="000000"/>
        </w:rPr>
        <w:t>, Oxford: Oxford University Press.</w:t>
      </w:r>
    </w:p>
    <w:p w:rsidR="00BC62D2" w:rsidRPr="00BC62D2" w:rsidRDefault="00BC62D2" w:rsidP="00BC62D2">
      <w:pPr>
        <w:tabs>
          <w:tab w:val="left" w:pos="-1440"/>
          <w:tab w:val="left" w:pos="-720"/>
          <w:tab w:val="left" w:pos="3578"/>
        </w:tabs>
        <w:rPr>
          <w:color w:val="000000"/>
        </w:rPr>
      </w:pPr>
      <w:proofErr w:type="spellStart"/>
      <w:r w:rsidRPr="00BC62D2">
        <w:rPr>
          <w:color w:val="000000"/>
        </w:rPr>
        <w:t>Bilton</w:t>
      </w:r>
      <w:proofErr w:type="spellEnd"/>
      <w:r w:rsidRPr="00BC62D2">
        <w:rPr>
          <w:color w:val="000000"/>
        </w:rPr>
        <w:t xml:space="preserve">, T., </w:t>
      </w:r>
      <w:proofErr w:type="spellStart"/>
      <w:r w:rsidRPr="00BC62D2">
        <w:rPr>
          <w:color w:val="000000"/>
        </w:rPr>
        <w:t>Bonnett</w:t>
      </w:r>
      <w:proofErr w:type="spellEnd"/>
      <w:r w:rsidRPr="00BC62D2">
        <w:rPr>
          <w:color w:val="000000"/>
        </w:rPr>
        <w:t xml:space="preserve">, K., Jones, P., Lawson, T., Skinner, D., Stanworth, M. &amp; Webster, A.  (2002) </w:t>
      </w:r>
      <w:r w:rsidRPr="00BC62D2">
        <w:rPr>
          <w:i/>
          <w:color w:val="000000"/>
        </w:rPr>
        <w:t>Introductory Sociology,</w:t>
      </w:r>
      <w:r w:rsidRPr="00BC62D2">
        <w:rPr>
          <w:color w:val="000000"/>
        </w:rPr>
        <w:t xml:space="preserve"> Basingstoke: Palgrave MacMillan.</w:t>
      </w:r>
    </w:p>
    <w:p w:rsidR="00BC62D2" w:rsidRPr="00BC62D2" w:rsidRDefault="00BC62D2" w:rsidP="00BC62D2">
      <w:pPr>
        <w:rPr>
          <w:color w:val="000000"/>
        </w:rPr>
      </w:pPr>
      <w:r w:rsidRPr="00BC62D2">
        <w:rPr>
          <w:color w:val="000000"/>
        </w:rPr>
        <w:t xml:space="preserve">Foucault, M. &amp; </w:t>
      </w:r>
      <w:proofErr w:type="spellStart"/>
      <w:r w:rsidRPr="00BC62D2">
        <w:rPr>
          <w:color w:val="000000"/>
        </w:rPr>
        <w:t>Faubion</w:t>
      </w:r>
      <w:proofErr w:type="spellEnd"/>
      <w:r w:rsidRPr="00BC62D2">
        <w:rPr>
          <w:color w:val="000000"/>
        </w:rPr>
        <w:t xml:space="preserve">, J. (2002) </w:t>
      </w:r>
      <w:r w:rsidRPr="00BC62D2">
        <w:rPr>
          <w:i/>
          <w:color w:val="000000"/>
        </w:rPr>
        <w:t>Power:</w:t>
      </w:r>
      <w:r w:rsidRPr="00BC62D2">
        <w:rPr>
          <w:color w:val="000000"/>
        </w:rPr>
        <w:t xml:space="preserve"> </w:t>
      </w:r>
      <w:r w:rsidRPr="00BC62D2">
        <w:rPr>
          <w:i/>
          <w:color w:val="000000"/>
        </w:rPr>
        <w:t>Essential Works of Foucault 1954-1984,</w:t>
      </w:r>
      <w:r w:rsidRPr="00BC62D2">
        <w:rPr>
          <w:color w:val="000000"/>
        </w:rPr>
        <w:t xml:space="preserve"> London: The New Press. </w:t>
      </w:r>
    </w:p>
    <w:p w:rsidR="00BC62D2" w:rsidRPr="00BC62D2" w:rsidRDefault="00BC62D2" w:rsidP="00BC62D2">
      <w:pPr>
        <w:rPr>
          <w:color w:val="000000"/>
        </w:rPr>
      </w:pPr>
      <w:r w:rsidRPr="00BC62D2">
        <w:rPr>
          <w:color w:val="000000"/>
        </w:rPr>
        <w:t xml:space="preserve">Fulcher, J. &amp; Scott, J. (2011) </w:t>
      </w:r>
      <w:r w:rsidRPr="00BC62D2">
        <w:rPr>
          <w:i/>
          <w:color w:val="000000"/>
        </w:rPr>
        <w:t>Sociology,</w:t>
      </w:r>
      <w:r w:rsidRPr="00BC62D2">
        <w:rPr>
          <w:color w:val="000000"/>
        </w:rPr>
        <w:t xml:space="preserve"> Oxford: Oxford University Press</w:t>
      </w:r>
    </w:p>
    <w:p w:rsidR="00BC62D2" w:rsidRPr="00BC62D2" w:rsidRDefault="00BC62D2" w:rsidP="00BC62D2">
      <w:pPr>
        <w:rPr>
          <w:color w:val="000000"/>
        </w:rPr>
      </w:pPr>
      <w:r w:rsidRPr="00BC62D2">
        <w:rPr>
          <w:color w:val="000000"/>
        </w:rPr>
        <w:t xml:space="preserve">Gutting, G. (2005) </w:t>
      </w:r>
      <w:r w:rsidRPr="00BC62D2">
        <w:rPr>
          <w:i/>
          <w:color w:val="000000"/>
        </w:rPr>
        <w:t xml:space="preserve">Foucault: A Very Short Introduction (Very Short Introductions) </w:t>
      </w:r>
      <w:r w:rsidRPr="00BC62D2">
        <w:rPr>
          <w:color w:val="000000"/>
        </w:rPr>
        <w:t>New York: Oxford University Press.</w:t>
      </w:r>
    </w:p>
    <w:p w:rsidR="00BC62D2" w:rsidRPr="00BC62D2" w:rsidRDefault="00BC62D2" w:rsidP="00BC62D2">
      <w:pPr>
        <w:rPr>
          <w:color w:val="000000"/>
        </w:rPr>
      </w:pPr>
      <w:r w:rsidRPr="00BC62D2">
        <w:rPr>
          <w:color w:val="000000"/>
        </w:rPr>
        <w:t xml:space="preserve">Hughes, G. &amp; Ferguson, R. (2011) </w:t>
      </w:r>
      <w:r w:rsidRPr="00BC62D2">
        <w:rPr>
          <w:i/>
          <w:color w:val="000000"/>
        </w:rPr>
        <w:t>Ordering Lives: Family, Work and Welfare,</w:t>
      </w:r>
      <w:r w:rsidRPr="00BC62D2">
        <w:rPr>
          <w:color w:val="000000"/>
        </w:rPr>
        <w:t xml:space="preserve"> London: Routledge. </w:t>
      </w:r>
    </w:p>
    <w:p w:rsidR="00BC62D2" w:rsidRPr="00BC62D2" w:rsidRDefault="00BC62D2" w:rsidP="00BC62D2">
      <w:pPr>
        <w:rPr>
          <w:color w:val="000000"/>
        </w:rPr>
      </w:pPr>
      <w:r w:rsidRPr="00BC62D2">
        <w:rPr>
          <w:color w:val="000000"/>
        </w:rPr>
        <w:t xml:space="preserve">Jones, P., </w:t>
      </w:r>
      <w:proofErr w:type="spellStart"/>
      <w:r w:rsidRPr="00BC62D2">
        <w:rPr>
          <w:color w:val="000000"/>
        </w:rPr>
        <w:t>Bradbuy</w:t>
      </w:r>
      <w:proofErr w:type="spellEnd"/>
      <w:r w:rsidRPr="00BC62D2">
        <w:rPr>
          <w:color w:val="000000"/>
        </w:rPr>
        <w:t xml:space="preserve">, L. U </w:t>
      </w:r>
      <w:proofErr w:type="spellStart"/>
      <w:r w:rsidRPr="00BC62D2">
        <w:rPr>
          <w:color w:val="000000"/>
        </w:rPr>
        <w:t>LeBoutillier</w:t>
      </w:r>
      <w:proofErr w:type="spellEnd"/>
      <w:r w:rsidRPr="00BC62D2">
        <w:rPr>
          <w:color w:val="000000"/>
        </w:rPr>
        <w:t xml:space="preserve">, S (2011) </w:t>
      </w:r>
      <w:r w:rsidRPr="00BC62D2">
        <w:rPr>
          <w:i/>
          <w:color w:val="000000"/>
        </w:rPr>
        <w:t xml:space="preserve">Introducing Social Theory, </w:t>
      </w:r>
      <w:r w:rsidRPr="00BC62D2">
        <w:rPr>
          <w:color w:val="000000"/>
        </w:rPr>
        <w:t>London: Polity Press.</w:t>
      </w:r>
    </w:p>
    <w:p w:rsidR="00BC62D2" w:rsidRPr="00BC62D2" w:rsidRDefault="00BC62D2" w:rsidP="00BC62D2">
      <w:pPr>
        <w:rPr>
          <w:color w:val="000000"/>
        </w:rPr>
      </w:pPr>
      <w:r w:rsidRPr="00BC62D2">
        <w:rPr>
          <w:color w:val="000000"/>
        </w:rPr>
        <w:t xml:space="preserve">Kimmel, M.S. (2013) </w:t>
      </w:r>
      <w:r w:rsidRPr="00BC62D2">
        <w:rPr>
          <w:i/>
          <w:color w:val="000000"/>
        </w:rPr>
        <w:t>Privilege</w:t>
      </w:r>
      <w:r w:rsidRPr="00BC62D2">
        <w:rPr>
          <w:color w:val="000000"/>
        </w:rPr>
        <w:t>, Boulder, CO: Westview Press Inc.</w:t>
      </w:r>
    </w:p>
    <w:p w:rsidR="00BC62D2" w:rsidRPr="00BC62D2" w:rsidRDefault="00BC62D2" w:rsidP="00BC62D2">
      <w:pPr>
        <w:rPr>
          <w:i/>
          <w:color w:val="000000"/>
        </w:rPr>
      </w:pPr>
      <w:r w:rsidRPr="00BC62D2">
        <w:rPr>
          <w:i/>
          <w:color w:val="000000"/>
        </w:rPr>
        <w:lastRenderedPageBreak/>
        <w:t xml:space="preserve">McNamee, S.J. &amp; Miller, R.K. (2013) </w:t>
      </w:r>
      <w:proofErr w:type="gramStart"/>
      <w:r w:rsidRPr="00BC62D2">
        <w:rPr>
          <w:color w:val="000000"/>
        </w:rPr>
        <w:t>The</w:t>
      </w:r>
      <w:proofErr w:type="gramEnd"/>
      <w:r w:rsidRPr="00BC62D2">
        <w:rPr>
          <w:color w:val="000000"/>
        </w:rPr>
        <w:t xml:space="preserve"> Meritocracy Myth, </w:t>
      </w:r>
      <w:r w:rsidRPr="00BC62D2">
        <w:rPr>
          <w:i/>
          <w:color w:val="000000"/>
        </w:rPr>
        <w:t>New York: Rowman &amp; Littlefield Publishers.</w:t>
      </w:r>
    </w:p>
    <w:p w:rsidR="00BC62D2" w:rsidRPr="00BC62D2" w:rsidRDefault="00BC62D2" w:rsidP="00BC62D2">
      <w:pPr>
        <w:rPr>
          <w:color w:val="000000"/>
        </w:rPr>
      </w:pPr>
      <w:r w:rsidRPr="00BC62D2">
        <w:rPr>
          <w:color w:val="000000"/>
        </w:rPr>
        <w:t xml:space="preserve">Morrow, R. A. &amp; Torres, C. A. (2002) </w:t>
      </w:r>
      <w:r w:rsidRPr="00BC62D2">
        <w:rPr>
          <w:i/>
          <w:color w:val="000000"/>
        </w:rPr>
        <w:t xml:space="preserve">Reading Freire &amp; </w:t>
      </w:r>
      <w:proofErr w:type="spellStart"/>
      <w:r w:rsidRPr="00BC62D2">
        <w:rPr>
          <w:i/>
          <w:color w:val="000000"/>
        </w:rPr>
        <w:t>Habermas</w:t>
      </w:r>
      <w:proofErr w:type="spellEnd"/>
      <w:r w:rsidRPr="00BC62D2">
        <w:rPr>
          <w:i/>
          <w:color w:val="000000"/>
        </w:rPr>
        <w:t>: critical pedagogy and transformative social change,</w:t>
      </w:r>
      <w:r w:rsidRPr="00BC62D2">
        <w:rPr>
          <w:color w:val="000000"/>
        </w:rPr>
        <w:t xml:space="preserve"> New York: Teachers College Press.</w:t>
      </w:r>
    </w:p>
    <w:p w:rsidR="00BC62D2" w:rsidRPr="00BC62D2" w:rsidRDefault="00BC62D2" w:rsidP="00BC62D2">
      <w:pPr>
        <w:rPr>
          <w:color w:val="000000"/>
        </w:rPr>
      </w:pPr>
      <w:proofErr w:type="spellStart"/>
      <w:r w:rsidRPr="00BC62D2">
        <w:rPr>
          <w:color w:val="000000"/>
        </w:rPr>
        <w:t>Ritzer</w:t>
      </w:r>
      <w:proofErr w:type="spellEnd"/>
      <w:r w:rsidRPr="00BC62D2">
        <w:rPr>
          <w:color w:val="000000"/>
        </w:rPr>
        <w:t xml:space="preserve">, G. (2013) </w:t>
      </w:r>
      <w:r w:rsidRPr="00BC62D2">
        <w:rPr>
          <w:i/>
          <w:color w:val="000000"/>
        </w:rPr>
        <w:t>Sociological Theory</w:t>
      </w:r>
      <w:r w:rsidRPr="00BC62D2">
        <w:rPr>
          <w:color w:val="000000"/>
        </w:rPr>
        <w:t>, Toronto: McGraw-Hill Higher Education.</w:t>
      </w:r>
    </w:p>
    <w:p w:rsidR="00BC62D2" w:rsidRPr="00BC62D2" w:rsidRDefault="00BC62D2" w:rsidP="00BC62D2">
      <w:pPr>
        <w:rPr>
          <w:color w:val="000000"/>
        </w:rPr>
      </w:pPr>
      <w:proofErr w:type="spellStart"/>
      <w:r w:rsidRPr="00BC62D2">
        <w:rPr>
          <w:color w:val="000000"/>
        </w:rPr>
        <w:t>Ritzer</w:t>
      </w:r>
      <w:proofErr w:type="spellEnd"/>
      <w:r w:rsidRPr="00BC62D2">
        <w:rPr>
          <w:color w:val="000000"/>
        </w:rPr>
        <w:t xml:space="preserve">, G. (2012) </w:t>
      </w:r>
      <w:proofErr w:type="gramStart"/>
      <w:r w:rsidRPr="00BC62D2">
        <w:rPr>
          <w:i/>
          <w:color w:val="000000"/>
        </w:rPr>
        <w:t>The</w:t>
      </w:r>
      <w:proofErr w:type="gramEnd"/>
      <w:r w:rsidRPr="00BC62D2">
        <w:rPr>
          <w:i/>
          <w:color w:val="000000"/>
        </w:rPr>
        <w:t xml:space="preserve"> </w:t>
      </w:r>
      <w:proofErr w:type="spellStart"/>
      <w:r w:rsidRPr="00BC62D2">
        <w:rPr>
          <w:i/>
          <w:color w:val="000000"/>
        </w:rPr>
        <w:t>McDonaldisation</w:t>
      </w:r>
      <w:proofErr w:type="spellEnd"/>
      <w:r w:rsidRPr="00BC62D2">
        <w:rPr>
          <w:i/>
          <w:color w:val="000000"/>
        </w:rPr>
        <w:t xml:space="preserve"> of Society,</w:t>
      </w:r>
      <w:r w:rsidRPr="00BC62D2">
        <w:rPr>
          <w:color w:val="000000"/>
        </w:rPr>
        <w:t xml:space="preserve"> London: Sage.</w:t>
      </w:r>
    </w:p>
    <w:p w:rsidR="00BC62D2" w:rsidRPr="00BC62D2" w:rsidRDefault="00BC62D2" w:rsidP="00BC62D2">
      <w:pPr>
        <w:rPr>
          <w:color w:val="000000"/>
        </w:rPr>
      </w:pPr>
      <w:r w:rsidRPr="00BC62D2">
        <w:rPr>
          <w:color w:val="000000"/>
        </w:rPr>
        <w:t xml:space="preserve">Robson K &amp; Sanders C, (2010) </w:t>
      </w:r>
      <w:r w:rsidRPr="00BC62D2">
        <w:rPr>
          <w:i/>
          <w:color w:val="000000"/>
        </w:rPr>
        <w:t>Quantifying Theory: Pierre Bourdieu</w:t>
      </w:r>
      <w:r w:rsidRPr="00BC62D2">
        <w:rPr>
          <w:color w:val="000000"/>
        </w:rPr>
        <w:t>, Heidelberg:</w:t>
      </w:r>
    </w:p>
    <w:p w:rsidR="00BC62D2" w:rsidRPr="00BC62D2" w:rsidRDefault="00BC62D2" w:rsidP="00BC62D2">
      <w:pPr>
        <w:rPr>
          <w:color w:val="000000"/>
        </w:rPr>
      </w:pPr>
      <w:r w:rsidRPr="00BC62D2">
        <w:rPr>
          <w:color w:val="000000"/>
        </w:rPr>
        <w:t xml:space="preserve">Roche, J., Tucker, S., Thomson, R. &amp; Flynn, R. (2004) </w:t>
      </w:r>
      <w:r w:rsidRPr="00BC62D2">
        <w:rPr>
          <w:i/>
          <w:color w:val="000000"/>
        </w:rPr>
        <w:t>Youth in Society,</w:t>
      </w:r>
      <w:r w:rsidRPr="00BC62D2">
        <w:rPr>
          <w:color w:val="000000"/>
        </w:rPr>
        <w:t xml:space="preserve"> London: Sage.</w:t>
      </w:r>
    </w:p>
    <w:p w:rsidR="00BC62D2" w:rsidRPr="00BC62D2" w:rsidRDefault="00BC62D2" w:rsidP="00BC62D2"/>
    <w:p w:rsidR="00BC62D2" w:rsidRPr="00BC62D2" w:rsidRDefault="00BC62D2" w:rsidP="00BC62D2">
      <w:pPr>
        <w:tabs>
          <w:tab w:val="left" w:pos="720"/>
          <w:tab w:val="left" w:pos="1440"/>
          <w:tab w:val="left" w:pos="2160"/>
          <w:tab w:val="left" w:pos="2880"/>
        </w:tabs>
        <w:ind w:left="3600" w:hanging="3600"/>
        <w:rPr>
          <w:b/>
        </w:rPr>
      </w:pPr>
      <w:r w:rsidRPr="00BC62D2">
        <w:rPr>
          <w:b/>
        </w:rPr>
        <w:t>Background</w:t>
      </w:r>
    </w:p>
    <w:p w:rsidR="00BC62D2" w:rsidRPr="00BC62D2" w:rsidRDefault="00BC62D2" w:rsidP="00BC62D2"/>
    <w:p w:rsidR="00BC62D2" w:rsidRPr="00BC62D2" w:rsidRDefault="00BC62D2" w:rsidP="00BC62D2">
      <w:pPr>
        <w:tabs>
          <w:tab w:val="left" w:pos="-1440"/>
          <w:tab w:val="left" w:pos="-720"/>
          <w:tab w:val="left" w:pos="3578"/>
        </w:tabs>
        <w:ind w:left="567" w:hanging="567"/>
        <w:rPr>
          <w:color w:val="000000"/>
        </w:rPr>
      </w:pPr>
      <w:r w:rsidRPr="00BC62D2">
        <w:rPr>
          <w:color w:val="000000"/>
        </w:rPr>
        <w:t xml:space="preserve">Bruce, S. &amp; Yearley, S. (2006) </w:t>
      </w:r>
      <w:r w:rsidRPr="00BC62D2">
        <w:rPr>
          <w:i/>
          <w:color w:val="000000"/>
        </w:rPr>
        <w:t>The SAGE dictionary of Sociology,</w:t>
      </w:r>
      <w:r w:rsidRPr="00BC62D2">
        <w:rPr>
          <w:color w:val="000000"/>
        </w:rPr>
        <w:t xml:space="preserve"> London: Sage.</w:t>
      </w:r>
    </w:p>
    <w:p w:rsidR="00BC62D2" w:rsidRPr="00BC62D2" w:rsidRDefault="00BC62D2" w:rsidP="00BC62D2">
      <w:pPr>
        <w:ind w:left="567" w:hanging="567"/>
        <w:rPr>
          <w:color w:val="000000"/>
        </w:rPr>
      </w:pPr>
      <w:proofErr w:type="spellStart"/>
      <w:r w:rsidRPr="00BC62D2">
        <w:rPr>
          <w:color w:val="000000"/>
        </w:rPr>
        <w:t>Cieslik</w:t>
      </w:r>
      <w:proofErr w:type="spellEnd"/>
      <w:r w:rsidRPr="00BC62D2">
        <w:rPr>
          <w:color w:val="000000"/>
        </w:rPr>
        <w:t xml:space="preserve">, M. &amp; Simpson, D. (2013) </w:t>
      </w:r>
      <w:r w:rsidRPr="00BC62D2">
        <w:rPr>
          <w:i/>
          <w:color w:val="000000"/>
        </w:rPr>
        <w:t xml:space="preserve">Key Concepts in Youth Studies, </w:t>
      </w:r>
      <w:r w:rsidRPr="00BC62D2">
        <w:rPr>
          <w:color w:val="000000"/>
        </w:rPr>
        <w:t>London: Sage.</w:t>
      </w:r>
    </w:p>
    <w:p w:rsidR="00BC62D2" w:rsidRPr="00BC62D2" w:rsidRDefault="00BC62D2" w:rsidP="00BC62D2">
      <w:pPr>
        <w:ind w:left="567" w:hanging="567"/>
        <w:rPr>
          <w:color w:val="000000"/>
        </w:rPr>
      </w:pPr>
      <w:proofErr w:type="spellStart"/>
      <w:r w:rsidRPr="00BC62D2">
        <w:rPr>
          <w:color w:val="000000"/>
        </w:rPr>
        <w:t>Dorline</w:t>
      </w:r>
      <w:proofErr w:type="spellEnd"/>
      <w:r w:rsidRPr="00BC62D2">
        <w:rPr>
          <w:color w:val="000000"/>
        </w:rPr>
        <w:t xml:space="preserve">, D. (2011) </w:t>
      </w:r>
      <w:r w:rsidRPr="00BC62D2">
        <w:rPr>
          <w:i/>
          <w:color w:val="000000"/>
        </w:rPr>
        <w:t xml:space="preserve">Injustice: Why Social Inequality Persists, </w:t>
      </w:r>
      <w:r w:rsidRPr="00BC62D2">
        <w:rPr>
          <w:color w:val="000000"/>
        </w:rPr>
        <w:t>Bristol: The Policy Press.</w:t>
      </w:r>
    </w:p>
    <w:p w:rsidR="00BC62D2" w:rsidRPr="00BC62D2" w:rsidRDefault="00BC62D2" w:rsidP="00BC62D2">
      <w:pPr>
        <w:ind w:left="567" w:hanging="567"/>
        <w:rPr>
          <w:color w:val="000000"/>
        </w:rPr>
      </w:pPr>
      <w:r w:rsidRPr="00BC62D2">
        <w:rPr>
          <w:color w:val="000000"/>
        </w:rPr>
        <w:t xml:space="preserve">Field, J. (2008) </w:t>
      </w:r>
      <w:r w:rsidRPr="00BC62D2">
        <w:rPr>
          <w:i/>
          <w:color w:val="000000"/>
        </w:rPr>
        <w:t>Social Capital</w:t>
      </w:r>
      <w:r w:rsidRPr="00BC62D2">
        <w:rPr>
          <w:color w:val="000000"/>
        </w:rPr>
        <w:t>, Abingdon: Routledge.</w:t>
      </w:r>
    </w:p>
    <w:p w:rsidR="00BC62D2" w:rsidRPr="00BC62D2" w:rsidRDefault="00BC62D2" w:rsidP="00BC62D2">
      <w:pPr>
        <w:ind w:left="567" w:hanging="567"/>
        <w:rPr>
          <w:color w:val="000000"/>
        </w:rPr>
      </w:pPr>
      <w:r w:rsidRPr="00BC62D2">
        <w:rPr>
          <w:color w:val="000000"/>
        </w:rPr>
        <w:t xml:space="preserve">Platt, L. (2011) </w:t>
      </w:r>
      <w:r w:rsidRPr="00BC62D2">
        <w:rPr>
          <w:i/>
          <w:color w:val="000000"/>
        </w:rPr>
        <w:t>Understanding Inequalities</w:t>
      </w:r>
      <w:r w:rsidRPr="00BC62D2">
        <w:rPr>
          <w:color w:val="000000"/>
        </w:rPr>
        <w:t>, Cambridge: Polity Press.</w:t>
      </w:r>
    </w:p>
    <w:p w:rsidR="00BC62D2" w:rsidRPr="00BC62D2" w:rsidRDefault="00BC62D2" w:rsidP="00BC62D2"/>
    <w:p w:rsidR="00BC62D2" w:rsidRPr="00BC62D2" w:rsidRDefault="00BC62D2" w:rsidP="00BC62D2">
      <w:pPr>
        <w:tabs>
          <w:tab w:val="left" w:pos="720"/>
          <w:tab w:val="left" w:pos="1440"/>
          <w:tab w:val="left" w:pos="2160"/>
          <w:tab w:val="left" w:pos="2880"/>
        </w:tabs>
        <w:ind w:left="3600" w:hanging="3600"/>
        <w:rPr>
          <w:b/>
        </w:rPr>
      </w:pPr>
      <w:r w:rsidRPr="00BC62D2">
        <w:rPr>
          <w:b/>
        </w:rPr>
        <w:t xml:space="preserve">Journals </w:t>
      </w:r>
    </w:p>
    <w:p w:rsidR="00BC62D2" w:rsidRPr="00BC62D2" w:rsidRDefault="00BC62D2" w:rsidP="00BC62D2">
      <w:pPr>
        <w:tabs>
          <w:tab w:val="left" w:pos="720"/>
          <w:tab w:val="left" w:pos="1440"/>
          <w:tab w:val="left" w:pos="2160"/>
          <w:tab w:val="left" w:pos="2880"/>
        </w:tabs>
        <w:ind w:left="3600" w:hanging="3600"/>
        <w:rPr>
          <w:b/>
        </w:rPr>
      </w:pPr>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6" w:tgtFrame="_blank" w:history="1">
        <w:r w:rsidR="00BC62D2" w:rsidRPr="00BC62D2">
          <w:rPr>
            <w:i/>
            <w:color w:val="000000"/>
          </w:rPr>
          <w:t>British Journal of Educational Studies</w:t>
        </w:r>
      </w:hyperlink>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7" w:tgtFrame="_blank" w:history="1">
        <w:r w:rsidR="00BC62D2" w:rsidRPr="00BC62D2">
          <w:rPr>
            <w:i/>
            <w:color w:val="000000"/>
          </w:rPr>
          <w:t>Critical Sociology</w:t>
        </w:r>
      </w:hyperlink>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8" w:tgtFrame="_blank" w:history="1">
        <w:r w:rsidR="00BC62D2" w:rsidRPr="00BC62D2">
          <w:rPr>
            <w:i/>
            <w:color w:val="000000"/>
          </w:rPr>
          <w:t>Cultural Sociology</w:t>
        </w:r>
      </w:hyperlink>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9" w:tgtFrame="_new" w:history="1">
        <w:r w:rsidR="00BC62D2" w:rsidRPr="00BC62D2">
          <w:rPr>
            <w:i/>
            <w:color w:val="000000"/>
          </w:rPr>
          <w:t>Education, Citizenship and Social Justice</w:t>
        </w:r>
      </w:hyperlink>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10" w:tgtFrame="_blank" w:history="1">
        <w:r w:rsidR="00BC62D2" w:rsidRPr="00BC62D2">
          <w:rPr>
            <w:i/>
            <w:color w:val="000000"/>
          </w:rPr>
          <w:t>Ethnicity and Inequalities in Health and Social Care</w:t>
        </w:r>
      </w:hyperlink>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11" w:tgtFrame="_blank" w:history="1">
        <w:r w:rsidR="00BC62D2" w:rsidRPr="00BC62D2">
          <w:rPr>
            <w:i/>
            <w:color w:val="000000"/>
          </w:rPr>
          <w:t>European Journal of Social Theory</w:t>
        </w:r>
      </w:hyperlink>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12" w:tgtFrame="_blank" w:history="1">
        <w:r w:rsidR="00BC62D2" w:rsidRPr="00BC62D2">
          <w:rPr>
            <w:i/>
            <w:color w:val="000000"/>
          </w:rPr>
          <w:t>Gender &amp; Society</w:t>
        </w:r>
      </w:hyperlink>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13" w:tgtFrame="_blank" w:history="1">
        <w:r w:rsidR="00BC62D2" w:rsidRPr="00BC62D2">
          <w:rPr>
            <w:i/>
            <w:color w:val="000000"/>
          </w:rPr>
          <w:t>Journal of Family Issues</w:t>
        </w:r>
      </w:hyperlink>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14" w:tgtFrame="_blank" w:history="1">
        <w:r w:rsidR="00BC62D2" w:rsidRPr="00BC62D2">
          <w:rPr>
            <w:i/>
            <w:color w:val="000000"/>
          </w:rPr>
          <w:t>Journal of Poverty and Social Justice</w:t>
        </w:r>
      </w:hyperlink>
    </w:p>
    <w:p w:rsidR="00BC62D2" w:rsidRPr="00BC62D2" w:rsidRDefault="00BC62D2" w:rsidP="00BC62D2">
      <w:pPr>
        <w:numPr>
          <w:ilvl w:val="0"/>
          <w:numId w:val="4"/>
        </w:numPr>
        <w:overflowPunct w:val="0"/>
        <w:autoSpaceDE w:val="0"/>
        <w:autoSpaceDN w:val="0"/>
        <w:adjustRightInd w:val="0"/>
        <w:spacing w:after="200"/>
        <w:ind w:right="567"/>
        <w:textAlignment w:val="baseline"/>
        <w:rPr>
          <w:i/>
          <w:color w:val="000000"/>
        </w:rPr>
      </w:pPr>
      <w:r w:rsidRPr="00BC62D2">
        <w:rPr>
          <w:i/>
          <w:color w:val="000000"/>
        </w:rPr>
        <w:t>NFER</w:t>
      </w:r>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15" w:tgtFrame="_blank" w:history="1">
        <w:r w:rsidR="00BC62D2" w:rsidRPr="00BC62D2">
          <w:rPr>
            <w:i/>
            <w:color w:val="000000"/>
          </w:rPr>
          <w:t>Politics &amp; Society</w:t>
        </w:r>
      </w:hyperlink>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16" w:tgtFrame="_blank" w:history="1">
        <w:r w:rsidR="00BC62D2" w:rsidRPr="00BC62D2">
          <w:rPr>
            <w:i/>
            <w:color w:val="000000"/>
          </w:rPr>
          <w:t>Race &amp; Class</w:t>
        </w:r>
      </w:hyperlink>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17" w:tgtFrame="_blank" w:history="1">
        <w:r w:rsidR="00BC62D2" w:rsidRPr="00BC62D2">
          <w:rPr>
            <w:i/>
            <w:color w:val="000000"/>
          </w:rPr>
          <w:t>Society</w:t>
        </w:r>
      </w:hyperlink>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18" w:tgtFrame="_blank" w:history="1">
        <w:r w:rsidR="00BC62D2" w:rsidRPr="00BC62D2">
          <w:rPr>
            <w:i/>
            <w:color w:val="000000"/>
          </w:rPr>
          <w:t>Sociology</w:t>
        </w:r>
      </w:hyperlink>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19" w:tgtFrame="_blank" w:history="1">
        <w:r w:rsidR="00BC62D2" w:rsidRPr="00BC62D2">
          <w:rPr>
            <w:i/>
            <w:color w:val="000000"/>
          </w:rPr>
          <w:t>Theory &amp; Society</w:t>
        </w:r>
      </w:hyperlink>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20" w:tgtFrame="_blank" w:history="1">
        <w:r w:rsidR="00BC62D2" w:rsidRPr="00BC62D2">
          <w:rPr>
            <w:i/>
            <w:color w:val="000000"/>
          </w:rPr>
          <w:t>Theory, Culture &amp; Society</w:t>
        </w:r>
      </w:hyperlink>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21" w:tgtFrame="_blank" w:history="1">
        <w:r w:rsidR="00BC62D2" w:rsidRPr="00BC62D2">
          <w:rPr>
            <w:i/>
            <w:color w:val="000000"/>
          </w:rPr>
          <w:t>Work and Occupations</w:t>
        </w:r>
      </w:hyperlink>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22" w:tgtFrame="_blank" w:history="1">
        <w:r w:rsidR="00BC62D2" w:rsidRPr="00BC62D2">
          <w:rPr>
            <w:i/>
            <w:color w:val="000000"/>
          </w:rPr>
          <w:t>Work, Employment and Society</w:t>
        </w:r>
      </w:hyperlink>
    </w:p>
    <w:p w:rsidR="00BC62D2" w:rsidRPr="00BC62D2" w:rsidRDefault="002478CB" w:rsidP="00BC62D2">
      <w:pPr>
        <w:numPr>
          <w:ilvl w:val="0"/>
          <w:numId w:val="4"/>
        </w:numPr>
        <w:overflowPunct w:val="0"/>
        <w:autoSpaceDE w:val="0"/>
        <w:autoSpaceDN w:val="0"/>
        <w:adjustRightInd w:val="0"/>
        <w:spacing w:after="200"/>
        <w:ind w:right="567"/>
        <w:textAlignment w:val="baseline"/>
        <w:rPr>
          <w:i/>
          <w:color w:val="000000"/>
        </w:rPr>
      </w:pPr>
      <w:hyperlink r:id="rId23" w:tgtFrame="_blank" w:history="1">
        <w:r w:rsidR="00BC62D2" w:rsidRPr="00BC62D2">
          <w:rPr>
            <w:i/>
            <w:color w:val="000000"/>
          </w:rPr>
          <w:t>Youth &amp; Society</w:t>
        </w:r>
      </w:hyperlink>
    </w:p>
    <w:p w:rsidR="00BC62D2" w:rsidRPr="00BC62D2" w:rsidRDefault="00BC62D2" w:rsidP="00BC62D2">
      <w:pPr>
        <w:rPr>
          <w:i/>
        </w:rPr>
      </w:pPr>
    </w:p>
    <w:p w:rsidR="00BC62D2" w:rsidRPr="00BC62D2" w:rsidRDefault="00BC62D2" w:rsidP="00BC62D2">
      <w:pPr>
        <w:tabs>
          <w:tab w:val="left" w:pos="720"/>
          <w:tab w:val="left" w:pos="1440"/>
          <w:tab w:val="left" w:pos="2160"/>
          <w:tab w:val="left" w:pos="2880"/>
        </w:tabs>
        <w:ind w:left="3600" w:hanging="3600"/>
        <w:rPr>
          <w:b/>
        </w:rPr>
      </w:pPr>
      <w:r w:rsidRPr="00BC62D2">
        <w:rPr>
          <w:b/>
        </w:rPr>
        <w:lastRenderedPageBreak/>
        <w:t xml:space="preserve">Websites </w:t>
      </w:r>
    </w:p>
    <w:p w:rsidR="00BC62D2" w:rsidRPr="00BC62D2" w:rsidRDefault="00BC62D2" w:rsidP="00BC62D2"/>
    <w:p w:rsidR="00BC62D2" w:rsidRPr="00BC62D2" w:rsidRDefault="00BC62D2" w:rsidP="00BC62D2">
      <w:pPr>
        <w:numPr>
          <w:ilvl w:val="0"/>
          <w:numId w:val="4"/>
        </w:numPr>
        <w:overflowPunct w:val="0"/>
        <w:autoSpaceDE w:val="0"/>
        <w:autoSpaceDN w:val="0"/>
        <w:adjustRightInd w:val="0"/>
        <w:spacing w:after="200"/>
        <w:ind w:right="567"/>
        <w:jc w:val="both"/>
        <w:textAlignment w:val="baseline"/>
        <w:rPr>
          <w:i/>
          <w:color w:val="000000"/>
        </w:rPr>
      </w:pPr>
      <w:r w:rsidRPr="00BC62D2">
        <w:rPr>
          <w:i/>
          <w:color w:val="000000"/>
        </w:rPr>
        <w:t xml:space="preserve">British Educational Research Association </w:t>
      </w:r>
      <w:r w:rsidRPr="00BC62D2">
        <w:rPr>
          <w:i/>
          <w:color w:val="000000"/>
        </w:rPr>
        <w:tab/>
      </w:r>
      <w:hyperlink r:id="rId24" w:history="1">
        <w:r w:rsidRPr="00BC62D2">
          <w:rPr>
            <w:i/>
            <w:color w:val="000000"/>
          </w:rPr>
          <w:t>http://www.bera.ac.uk/</w:t>
        </w:r>
      </w:hyperlink>
    </w:p>
    <w:p w:rsidR="00BC62D2" w:rsidRPr="00BC62D2" w:rsidRDefault="00BC62D2" w:rsidP="00BC62D2">
      <w:pPr>
        <w:numPr>
          <w:ilvl w:val="0"/>
          <w:numId w:val="4"/>
        </w:numPr>
        <w:overflowPunct w:val="0"/>
        <w:autoSpaceDE w:val="0"/>
        <w:autoSpaceDN w:val="0"/>
        <w:adjustRightInd w:val="0"/>
        <w:spacing w:after="200"/>
        <w:ind w:right="567"/>
        <w:jc w:val="both"/>
        <w:textAlignment w:val="baseline"/>
        <w:rPr>
          <w:i/>
          <w:color w:val="000000"/>
        </w:rPr>
      </w:pPr>
      <w:r w:rsidRPr="00BC62D2">
        <w:rPr>
          <w:i/>
          <w:color w:val="000000"/>
        </w:rPr>
        <w:t xml:space="preserve">British Medical Association </w:t>
      </w:r>
      <w:r w:rsidRPr="00BC62D2">
        <w:rPr>
          <w:i/>
          <w:color w:val="000000"/>
        </w:rPr>
        <w:tab/>
      </w:r>
      <w:r w:rsidRPr="00BC62D2">
        <w:rPr>
          <w:i/>
          <w:color w:val="000000"/>
        </w:rPr>
        <w:tab/>
      </w:r>
      <w:r w:rsidRPr="00BC62D2">
        <w:rPr>
          <w:i/>
          <w:color w:val="000000"/>
        </w:rPr>
        <w:tab/>
      </w:r>
      <w:hyperlink r:id="rId25" w:history="1">
        <w:r w:rsidRPr="00BC62D2">
          <w:rPr>
            <w:i/>
            <w:color w:val="000000"/>
          </w:rPr>
          <w:t>http://www.bma.org.uk/</w:t>
        </w:r>
      </w:hyperlink>
    </w:p>
    <w:p w:rsidR="00BC62D2" w:rsidRPr="00BC62D2" w:rsidRDefault="00BC62D2" w:rsidP="00BC62D2">
      <w:pPr>
        <w:numPr>
          <w:ilvl w:val="0"/>
          <w:numId w:val="4"/>
        </w:numPr>
        <w:overflowPunct w:val="0"/>
        <w:autoSpaceDE w:val="0"/>
        <w:autoSpaceDN w:val="0"/>
        <w:adjustRightInd w:val="0"/>
        <w:spacing w:after="200"/>
        <w:ind w:right="567"/>
        <w:jc w:val="both"/>
        <w:textAlignment w:val="baseline"/>
        <w:rPr>
          <w:i/>
          <w:color w:val="000000"/>
        </w:rPr>
      </w:pPr>
      <w:r w:rsidRPr="00BC62D2">
        <w:rPr>
          <w:i/>
          <w:color w:val="000000"/>
        </w:rPr>
        <w:t xml:space="preserve">Disability Rights Commission </w:t>
      </w:r>
      <w:r w:rsidRPr="00BC62D2">
        <w:rPr>
          <w:i/>
          <w:color w:val="000000"/>
        </w:rPr>
        <w:tab/>
      </w:r>
      <w:r w:rsidRPr="00BC62D2">
        <w:rPr>
          <w:i/>
          <w:color w:val="000000"/>
        </w:rPr>
        <w:tab/>
      </w:r>
      <w:hyperlink r:id="rId26" w:history="1">
        <w:r w:rsidRPr="00BC62D2">
          <w:rPr>
            <w:i/>
            <w:color w:val="000000"/>
          </w:rPr>
          <w:t>http://www.drc-gb.org/</w:t>
        </w:r>
      </w:hyperlink>
    </w:p>
    <w:p w:rsidR="00BC62D2" w:rsidRPr="00BC62D2" w:rsidRDefault="00BC62D2" w:rsidP="00BC62D2">
      <w:pPr>
        <w:numPr>
          <w:ilvl w:val="0"/>
          <w:numId w:val="4"/>
        </w:numPr>
        <w:overflowPunct w:val="0"/>
        <w:autoSpaceDE w:val="0"/>
        <w:autoSpaceDN w:val="0"/>
        <w:adjustRightInd w:val="0"/>
        <w:spacing w:after="200"/>
        <w:ind w:right="567"/>
        <w:jc w:val="both"/>
        <w:textAlignment w:val="baseline"/>
        <w:rPr>
          <w:i/>
          <w:color w:val="000000"/>
        </w:rPr>
      </w:pPr>
      <w:r w:rsidRPr="00BC62D2">
        <w:rPr>
          <w:i/>
          <w:color w:val="000000"/>
        </w:rPr>
        <w:t xml:space="preserve">Equal Opportunities Commission </w:t>
      </w:r>
      <w:r w:rsidRPr="00BC62D2">
        <w:rPr>
          <w:i/>
          <w:color w:val="000000"/>
        </w:rPr>
        <w:tab/>
      </w:r>
      <w:r w:rsidRPr="00BC62D2">
        <w:rPr>
          <w:i/>
          <w:color w:val="000000"/>
        </w:rPr>
        <w:tab/>
      </w:r>
      <w:hyperlink r:id="rId27" w:history="1">
        <w:r w:rsidRPr="00BC62D2">
          <w:rPr>
            <w:i/>
            <w:color w:val="000000"/>
          </w:rPr>
          <w:t>http://www.eoc.org.uk/</w:t>
        </w:r>
      </w:hyperlink>
    </w:p>
    <w:p w:rsidR="00BC62D2" w:rsidRPr="00BC62D2" w:rsidRDefault="00BC62D2" w:rsidP="00BC62D2">
      <w:pPr>
        <w:numPr>
          <w:ilvl w:val="0"/>
          <w:numId w:val="4"/>
        </w:numPr>
        <w:overflowPunct w:val="0"/>
        <w:autoSpaceDE w:val="0"/>
        <w:autoSpaceDN w:val="0"/>
        <w:adjustRightInd w:val="0"/>
        <w:spacing w:after="200"/>
        <w:ind w:right="567"/>
        <w:jc w:val="both"/>
        <w:textAlignment w:val="baseline"/>
        <w:rPr>
          <w:i/>
          <w:color w:val="000000"/>
        </w:rPr>
      </w:pPr>
      <w:r w:rsidRPr="00BC62D2">
        <w:rPr>
          <w:i/>
          <w:color w:val="000000"/>
        </w:rPr>
        <w:t xml:space="preserve">National Assembly for Wales/Welsh Assembly Government </w:t>
      </w:r>
    </w:p>
    <w:p w:rsidR="00BC62D2" w:rsidRPr="00BC62D2" w:rsidRDefault="002478CB" w:rsidP="00BC62D2">
      <w:pPr>
        <w:ind w:left="4320" w:right="567" w:firstLine="720"/>
        <w:rPr>
          <w:i/>
          <w:color w:val="000000"/>
        </w:rPr>
      </w:pPr>
      <w:hyperlink r:id="rId28" w:history="1">
        <w:r w:rsidR="00BC62D2" w:rsidRPr="00BC62D2">
          <w:rPr>
            <w:i/>
            <w:color w:val="000000"/>
          </w:rPr>
          <w:t>http://www.wales.gov.uk/</w:t>
        </w:r>
      </w:hyperlink>
    </w:p>
    <w:p w:rsidR="00BC62D2" w:rsidRDefault="00BC62D2" w:rsidP="00BC62D2">
      <w:pPr>
        <w:numPr>
          <w:ilvl w:val="0"/>
          <w:numId w:val="4"/>
        </w:numPr>
        <w:overflowPunct w:val="0"/>
        <w:autoSpaceDE w:val="0"/>
        <w:autoSpaceDN w:val="0"/>
        <w:adjustRightInd w:val="0"/>
        <w:spacing w:after="200"/>
        <w:ind w:right="567"/>
        <w:jc w:val="both"/>
        <w:textAlignment w:val="baseline"/>
        <w:rPr>
          <w:i/>
          <w:color w:val="000000"/>
        </w:rPr>
      </w:pPr>
      <w:r w:rsidRPr="00BC62D2">
        <w:rPr>
          <w:i/>
          <w:color w:val="000000"/>
        </w:rPr>
        <w:t xml:space="preserve">Office of Public Sector Information </w:t>
      </w:r>
      <w:r w:rsidRPr="00BC62D2">
        <w:rPr>
          <w:i/>
          <w:color w:val="000000"/>
        </w:rPr>
        <w:tab/>
      </w:r>
      <w:r w:rsidRPr="00BC62D2">
        <w:rPr>
          <w:i/>
          <w:color w:val="000000"/>
        </w:rPr>
        <w:tab/>
      </w:r>
      <w:hyperlink r:id="rId29" w:history="1">
        <w:r w:rsidRPr="00BC62D2">
          <w:rPr>
            <w:i/>
            <w:color w:val="000000"/>
          </w:rPr>
          <w:t>http://www.opsi.gov.uk/</w:t>
        </w:r>
      </w:hyperlink>
    </w:p>
    <w:p w:rsidR="00BC62D2" w:rsidRPr="00BC62D2" w:rsidRDefault="00BC62D2" w:rsidP="00BC62D2">
      <w:pPr>
        <w:overflowPunct w:val="0"/>
        <w:autoSpaceDE w:val="0"/>
        <w:autoSpaceDN w:val="0"/>
        <w:adjustRightInd w:val="0"/>
        <w:spacing w:after="200"/>
        <w:ind w:right="567"/>
        <w:jc w:val="both"/>
        <w:textAlignment w:val="baseline"/>
        <w:rPr>
          <w:i/>
          <w:color w:val="000000"/>
        </w:rPr>
      </w:pPr>
    </w:p>
    <w:p w:rsidR="00642735" w:rsidRDefault="00642735" w:rsidP="00BC62D2"/>
    <w:sectPr w:rsidR="0064273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E3760"/>
    <w:multiLevelType w:val="hybridMultilevel"/>
    <w:tmpl w:val="53E4B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C74774E"/>
    <w:multiLevelType w:val="hybridMultilevel"/>
    <w:tmpl w:val="828C9C7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488B33A9"/>
    <w:multiLevelType w:val="hybridMultilevel"/>
    <w:tmpl w:val="D09CA2BE"/>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D14A7D"/>
    <w:multiLevelType w:val="hybridMultilevel"/>
    <w:tmpl w:val="E028DADE"/>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77210E6"/>
    <w:multiLevelType w:val="hybridMultilevel"/>
    <w:tmpl w:val="524CBF6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2D2"/>
    <w:rsid w:val="0006727F"/>
    <w:rsid w:val="000C43B0"/>
    <w:rsid w:val="000C6A5C"/>
    <w:rsid w:val="000D7F29"/>
    <w:rsid w:val="0016646F"/>
    <w:rsid w:val="001945AD"/>
    <w:rsid w:val="00195251"/>
    <w:rsid w:val="00195707"/>
    <w:rsid w:val="001A1EA5"/>
    <w:rsid w:val="001C524C"/>
    <w:rsid w:val="001D3D73"/>
    <w:rsid w:val="001F2D8B"/>
    <w:rsid w:val="00226072"/>
    <w:rsid w:val="002401AB"/>
    <w:rsid w:val="00240297"/>
    <w:rsid w:val="002478CB"/>
    <w:rsid w:val="00247F62"/>
    <w:rsid w:val="00264DE0"/>
    <w:rsid w:val="0027760C"/>
    <w:rsid w:val="002866B2"/>
    <w:rsid w:val="00295D16"/>
    <w:rsid w:val="002A2B12"/>
    <w:rsid w:val="002C2A51"/>
    <w:rsid w:val="002C471E"/>
    <w:rsid w:val="00356D4D"/>
    <w:rsid w:val="003615A9"/>
    <w:rsid w:val="003A74FA"/>
    <w:rsid w:val="003C09F0"/>
    <w:rsid w:val="003C276D"/>
    <w:rsid w:val="003E2D46"/>
    <w:rsid w:val="003F0EC5"/>
    <w:rsid w:val="004066F2"/>
    <w:rsid w:val="0041281F"/>
    <w:rsid w:val="00433082"/>
    <w:rsid w:val="00477BCB"/>
    <w:rsid w:val="00497F35"/>
    <w:rsid w:val="004A0309"/>
    <w:rsid w:val="004A0369"/>
    <w:rsid w:val="004A133A"/>
    <w:rsid w:val="004A5A64"/>
    <w:rsid w:val="004B42D6"/>
    <w:rsid w:val="004D6E9C"/>
    <w:rsid w:val="00530E3D"/>
    <w:rsid w:val="005624E3"/>
    <w:rsid w:val="00594441"/>
    <w:rsid w:val="00595119"/>
    <w:rsid w:val="005D336F"/>
    <w:rsid w:val="005F70D3"/>
    <w:rsid w:val="00604BD1"/>
    <w:rsid w:val="006078F8"/>
    <w:rsid w:val="00611FBC"/>
    <w:rsid w:val="00624393"/>
    <w:rsid w:val="00642735"/>
    <w:rsid w:val="006742F5"/>
    <w:rsid w:val="0068511E"/>
    <w:rsid w:val="00695CA5"/>
    <w:rsid w:val="006B5CAE"/>
    <w:rsid w:val="006C11B0"/>
    <w:rsid w:val="006E0569"/>
    <w:rsid w:val="006F455B"/>
    <w:rsid w:val="007563D2"/>
    <w:rsid w:val="00767E14"/>
    <w:rsid w:val="00795E75"/>
    <w:rsid w:val="007C1EAE"/>
    <w:rsid w:val="007F0F6E"/>
    <w:rsid w:val="007F2D95"/>
    <w:rsid w:val="00841BDD"/>
    <w:rsid w:val="00843CCC"/>
    <w:rsid w:val="008464AC"/>
    <w:rsid w:val="00852498"/>
    <w:rsid w:val="0086149E"/>
    <w:rsid w:val="008661A9"/>
    <w:rsid w:val="008708E0"/>
    <w:rsid w:val="00874355"/>
    <w:rsid w:val="0088217A"/>
    <w:rsid w:val="008E0D30"/>
    <w:rsid w:val="008E5D3A"/>
    <w:rsid w:val="008F4C85"/>
    <w:rsid w:val="0091263F"/>
    <w:rsid w:val="00914BF0"/>
    <w:rsid w:val="0092128A"/>
    <w:rsid w:val="009228AC"/>
    <w:rsid w:val="00935FCB"/>
    <w:rsid w:val="009411EB"/>
    <w:rsid w:val="00941E75"/>
    <w:rsid w:val="00966213"/>
    <w:rsid w:val="009834C1"/>
    <w:rsid w:val="00993073"/>
    <w:rsid w:val="009A6457"/>
    <w:rsid w:val="009B37C8"/>
    <w:rsid w:val="009C1E41"/>
    <w:rsid w:val="009C7EF1"/>
    <w:rsid w:val="00A0248E"/>
    <w:rsid w:val="00A50F0D"/>
    <w:rsid w:val="00A60971"/>
    <w:rsid w:val="00A850F4"/>
    <w:rsid w:val="00AA26AC"/>
    <w:rsid w:val="00AB5965"/>
    <w:rsid w:val="00AD63B9"/>
    <w:rsid w:val="00AE5229"/>
    <w:rsid w:val="00B33967"/>
    <w:rsid w:val="00B41761"/>
    <w:rsid w:val="00B57EB8"/>
    <w:rsid w:val="00B60E0E"/>
    <w:rsid w:val="00BB47A0"/>
    <w:rsid w:val="00BB57B2"/>
    <w:rsid w:val="00BC62D2"/>
    <w:rsid w:val="00C21E40"/>
    <w:rsid w:val="00C42D80"/>
    <w:rsid w:val="00C51A89"/>
    <w:rsid w:val="00C7599D"/>
    <w:rsid w:val="00CB32A3"/>
    <w:rsid w:val="00CB3A1E"/>
    <w:rsid w:val="00CC1D4E"/>
    <w:rsid w:val="00CC4432"/>
    <w:rsid w:val="00CD2966"/>
    <w:rsid w:val="00CE0D3C"/>
    <w:rsid w:val="00CE35E4"/>
    <w:rsid w:val="00D01166"/>
    <w:rsid w:val="00D159CC"/>
    <w:rsid w:val="00D856DF"/>
    <w:rsid w:val="00D8770E"/>
    <w:rsid w:val="00D92EE5"/>
    <w:rsid w:val="00DC305D"/>
    <w:rsid w:val="00DC407D"/>
    <w:rsid w:val="00DD1EB4"/>
    <w:rsid w:val="00DD3F51"/>
    <w:rsid w:val="00DE0E29"/>
    <w:rsid w:val="00DE1A69"/>
    <w:rsid w:val="00DE5BE5"/>
    <w:rsid w:val="00E02127"/>
    <w:rsid w:val="00E53455"/>
    <w:rsid w:val="00E67CB2"/>
    <w:rsid w:val="00E900DC"/>
    <w:rsid w:val="00EA5411"/>
    <w:rsid w:val="00F0312B"/>
    <w:rsid w:val="00F134B0"/>
    <w:rsid w:val="00F15509"/>
    <w:rsid w:val="00F35637"/>
    <w:rsid w:val="00F54D57"/>
    <w:rsid w:val="00F56DC0"/>
    <w:rsid w:val="00F64606"/>
    <w:rsid w:val="00F775FC"/>
    <w:rsid w:val="00F91A86"/>
    <w:rsid w:val="00FB7155"/>
    <w:rsid w:val="00FE1847"/>
    <w:rsid w:val="00FE4E91"/>
    <w:rsid w:val="00FF1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url.oclc.org/net/drindod/issnsearch/1749-9763" TargetMode="External"/><Relationship Id="rId13" Type="http://schemas.openxmlformats.org/officeDocument/2006/relationships/hyperlink" Target="http://purl.oclc.org/net/drindod/issnsearch/1552-5481" TargetMode="External"/><Relationship Id="rId18" Type="http://schemas.openxmlformats.org/officeDocument/2006/relationships/hyperlink" Target="http://purl.oclc.org/net/drindod/issnsearch/0038-0385" TargetMode="External"/><Relationship Id="rId26" Type="http://schemas.openxmlformats.org/officeDocument/2006/relationships/hyperlink" Target="http://www.drc-gb.org/" TargetMode="External"/><Relationship Id="rId3" Type="http://schemas.microsoft.com/office/2007/relationships/stylesWithEffects" Target="stylesWithEffects.xml"/><Relationship Id="rId21" Type="http://schemas.openxmlformats.org/officeDocument/2006/relationships/hyperlink" Target="http://purl.oclc.org/net/drindod/issnsearch/1552-8464" TargetMode="External"/><Relationship Id="rId7" Type="http://schemas.openxmlformats.org/officeDocument/2006/relationships/hyperlink" Target="http://purl.oclc.org/net/drindod/issnsearch/1569-1632" TargetMode="External"/><Relationship Id="rId12" Type="http://schemas.openxmlformats.org/officeDocument/2006/relationships/hyperlink" Target="http://purl.oclc.org/net/drindod/issnsearch/1552-3977" TargetMode="External"/><Relationship Id="rId17" Type="http://schemas.openxmlformats.org/officeDocument/2006/relationships/hyperlink" Target="http://purl.oclc.org/net/drindod/issnsearch/1936-4725" TargetMode="External"/><Relationship Id="rId25" Type="http://schemas.openxmlformats.org/officeDocument/2006/relationships/hyperlink" Target="http://www.bma.org.uk/" TargetMode="External"/><Relationship Id="rId2" Type="http://schemas.openxmlformats.org/officeDocument/2006/relationships/styles" Target="styles.xml"/><Relationship Id="rId16" Type="http://schemas.openxmlformats.org/officeDocument/2006/relationships/hyperlink" Target="http://purl.oclc.org/net/drindod/issnsearch/1741-3125" TargetMode="External"/><Relationship Id="rId20" Type="http://schemas.openxmlformats.org/officeDocument/2006/relationships/hyperlink" Target="http://purl.oclc.org/net/drindod/issnsearch/1460-3616" TargetMode="External"/><Relationship Id="rId29" Type="http://schemas.openxmlformats.org/officeDocument/2006/relationships/hyperlink" Target="http://www.opsi.gov.uk/" TargetMode="External"/><Relationship Id="rId1" Type="http://schemas.openxmlformats.org/officeDocument/2006/relationships/numbering" Target="numbering.xml"/><Relationship Id="rId6" Type="http://schemas.openxmlformats.org/officeDocument/2006/relationships/hyperlink" Target="http://purl.oclc.org/net/drindod/issnsearch/0007-1005" TargetMode="External"/><Relationship Id="rId11" Type="http://schemas.openxmlformats.org/officeDocument/2006/relationships/hyperlink" Target="http://purl.oclc.org/net/drindod/issnsearch/1461-7137" TargetMode="External"/><Relationship Id="rId24" Type="http://schemas.openxmlformats.org/officeDocument/2006/relationships/hyperlink" Target="http://www.bera.ac.uk/" TargetMode="External"/><Relationship Id="rId5" Type="http://schemas.openxmlformats.org/officeDocument/2006/relationships/webSettings" Target="webSettings.xml"/><Relationship Id="rId15" Type="http://schemas.openxmlformats.org/officeDocument/2006/relationships/hyperlink" Target="http://purl.oclc.org/net/drindod/issnsearch/1552-7514" TargetMode="External"/><Relationship Id="rId23" Type="http://schemas.openxmlformats.org/officeDocument/2006/relationships/hyperlink" Target="http://purl.oclc.org/net/drindod/issnsearch/1552-8499" TargetMode="External"/><Relationship Id="rId28" Type="http://schemas.openxmlformats.org/officeDocument/2006/relationships/hyperlink" Target="http://www.wales.gov.uk/" TargetMode="External"/><Relationship Id="rId10" Type="http://schemas.openxmlformats.org/officeDocument/2006/relationships/hyperlink" Target="http://purl.oclc.org/net/drindod/issnsearch/1757-0980" TargetMode="External"/><Relationship Id="rId19" Type="http://schemas.openxmlformats.org/officeDocument/2006/relationships/hyperlink" Target="http://purl.oclc.org/net/drindod/issnsearch/1573-785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url.oclc.org/net/drindod/issnsearch/1746-1979" TargetMode="External"/><Relationship Id="rId14" Type="http://schemas.openxmlformats.org/officeDocument/2006/relationships/hyperlink" Target="http://purl.oclc.org/net/drindod/issnsearch/0962-7898" TargetMode="External"/><Relationship Id="rId22" Type="http://schemas.openxmlformats.org/officeDocument/2006/relationships/hyperlink" Target="http://purl.oclc.org/net/drindod/issnsearch/0950-0170" TargetMode="External"/><Relationship Id="rId27" Type="http://schemas.openxmlformats.org/officeDocument/2006/relationships/hyperlink" Target="http://www.eoc.org.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1511</Words>
  <Characters>8613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Teleri James</dc:creator>
  <cp:lastModifiedBy>Administrator</cp:lastModifiedBy>
  <cp:revision>3</cp:revision>
  <dcterms:created xsi:type="dcterms:W3CDTF">2017-10-03T08:17:00Z</dcterms:created>
  <dcterms:modified xsi:type="dcterms:W3CDTF">2017-10-03T08:18:00Z</dcterms:modified>
</cp:coreProperties>
</file>