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04712959"/>
        <w:docPartObj>
          <w:docPartGallery w:val="Cover Pages"/>
          <w:docPartUnique/>
        </w:docPartObj>
      </w:sdtPr>
      <w:sdtEndPr/>
      <w:sdtContent>
        <w:p w14:paraId="4F2C1AFB" w14:textId="25412B7A" w:rsidR="00DE30DF" w:rsidRDefault="00DE30DF">
          <w:r>
            <w:rPr>
              <w:noProof/>
            </w:rPr>
            <mc:AlternateContent>
              <mc:Choice Requires="wpg">
                <w:drawing>
                  <wp:anchor distT="0" distB="0" distL="114300" distR="114300" simplePos="0" relativeHeight="251662336" behindDoc="0" locked="0" layoutInCell="1" allowOverlap="1" wp14:anchorId="6A13F1F0" wp14:editId="0DDEB00B">
                    <wp:simplePos x="0" y="0"/>
                    <wp:positionH relativeFrom="page">
                      <wp:posOffset>216568</wp:posOffset>
                    </wp:positionH>
                    <wp:positionV relativeFrom="page">
                      <wp:posOffset>240632</wp:posOffset>
                    </wp:positionV>
                    <wp:extent cx="7315200" cy="4620126"/>
                    <wp:effectExtent l="0" t="0" r="10160" b="28575"/>
                    <wp:wrapNone/>
                    <wp:docPr id="149" name="Group 157"/>
                    <wp:cNvGraphicFramePr/>
                    <a:graphic xmlns:a="http://schemas.openxmlformats.org/drawingml/2006/main">
                      <a:graphicData uri="http://schemas.microsoft.com/office/word/2010/wordprocessingGroup">
                        <wpg:wgp>
                          <wpg:cNvGrpSpPr/>
                          <wpg:grpSpPr>
                            <a:xfrm>
                              <a:off x="0" y="0"/>
                              <a:ext cx="7315200" cy="4620126"/>
                              <a:chOff x="0" y="-1"/>
                              <a:chExt cx="7315200" cy="1216153"/>
                            </a:xfrm>
                            <a:gradFill flip="none" rotWithShape="1">
                              <a:gsLst>
                                <a:gs pos="12000">
                                  <a:schemeClr val="accent1">
                                    <a:lumMod val="5000"/>
                                    <a:lumOff val="95000"/>
                                  </a:schemeClr>
                                </a:gs>
                                <a:gs pos="42000">
                                  <a:schemeClr val="tx2">
                                    <a:lumMod val="50000"/>
                                    <a:lumOff val="50000"/>
                                  </a:schemeClr>
                                </a:gs>
                                <a:gs pos="67000">
                                  <a:schemeClr val="tx2">
                                    <a:lumMod val="75000"/>
                                    <a:lumOff val="25000"/>
                                  </a:schemeClr>
                                </a:gs>
                                <a:gs pos="89000">
                                  <a:schemeClr val="accent1">
                                    <a:lumMod val="75000"/>
                                  </a:schemeClr>
                                </a:gs>
                              </a:gsLst>
                              <a:lin ang="2700000" scaled="1"/>
                              <a:tileRect/>
                            </a:gradFill>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gr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gr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0A76E79F" id="Group 157" o:spid="_x0000_s1026" style="position:absolute;margin-left:17.05pt;margin-top:18.95pt;width:8in;height:363.8pt;z-index:251662336;mso-width-percent:941;mso-position-horizontal-relative:page;mso-position-vertical-relative:page;mso-width-percent:941"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" path="m,l7312660,r,1129665l3619500,733425,,1091565,,xe" filled="f" strokecolor="white [3212]"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" filled="f" strokecolor="white [3212]" strokeweight="1p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EB52994" wp14:editId="5708C0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853E40" w14:textId="0F7932FB" w:rsidR="00DE30DF" w:rsidRDefault="00DE30DF">
                                    <w:pPr>
                                      <w:pStyle w:val="NoSpacing"/>
                                      <w:jc w:val="right"/>
                                      <w:rPr>
                                        <w:color w:val="595959" w:themeColor="text1" w:themeTint="A6"/>
                                        <w:sz w:val="28"/>
                                        <w:szCs w:val="28"/>
                                      </w:rPr>
                                    </w:pPr>
                                    <w:r>
                                      <w:rPr>
                                        <w:color w:val="595959" w:themeColor="text1" w:themeTint="A6"/>
                                        <w:sz w:val="28"/>
                                        <w:szCs w:val="28"/>
                                      </w:rPr>
                                      <w:t>Tanith Coulson</w:t>
                                    </w:r>
                                  </w:p>
                                </w:sdtContent>
                              </w:sdt>
                              <w:p w14:paraId="58B21F2D" w14:textId="08ACA52B" w:rsidR="00DE30DF" w:rsidRDefault="000F51F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572B8">
                                      <w:rPr>
                                        <w:color w:val="595959" w:themeColor="text1" w:themeTint="A6"/>
                                        <w:sz w:val="18"/>
                                        <w:szCs w:val="18"/>
                                      </w:rPr>
                                      <w:t xml:space="preserve">     </w:t>
                                    </w:r>
                                  </w:sdtContent>
                                </w:sdt>
                                <w:r w:rsidR="009E4ACC">
                                  <w:rPr>
                                    <w:color w:val="595959" w:themeColor="text1" w:themeTint="A6"/>
                                    <w:sz w:val="18"/>
                                    <w:szCs w:val="18"/>
                                  </w:rPr>
                                  <w:t>2304246</w:t>
                                </w:r>
                              </w:p>
                              <w:p w14:paraId="12A1B90D" w14:textId="21F7E557" w:rsidR="0025305D" w:rsidRDefault="0025305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EB5299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853E40" w14:textId="0F7932FB" w:rsidR="00DE30DF" w:rsidRDefault="00DE30DF">
                              <w:pPr>
                                <w:pStyle w:val="NoSpacing"/>
                                <w:jc w:val="right"/>
                                <w:rPr>
                                  <w:color w:val="595959" w:themeColor="text1" w:themeTint="A6"/>
                                  <w:sz w:val="28"/>
                                  <w:szCs w:val="28"/>
                                </w:rPr>
                              </w:pPr>
                              <w:r>
                                <w:rPr>
                                  <w:color w:val="595959" w:themeColor="text1" w:themeTint="A6"/>
                                  <w:sz w:val="28"/>
                                  <w:szCs w:val="28"/>
                                </w:rPr>
                                <w:t>Tanith Coulson</w:t>
                              </w:r>
                            </w:p>
                          </w:sdtContent>
                        </w:sdt>
                        <w:p w14:paraId="58B21F2D" w14:textId="08ACA52B" w:rsidR="00DE30DF" w:rsidRDefault="000F51F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572B8">
                                <w:rPr>
                                  <w:color w:val="595959" w:themeColor="text1" w:themeTint="A6"/>
                                  <w:sz w:val="18"/>
                                  <w:szCs w:val="18"/>
                                </w:rPr>
                                <w:t xml:space="preserve">     </w:t>
                              </w:r>
                            </w:sdtContent>
                          </w:sdt>
                          <w:r w:rsidR="009E4ACC">
                            <w:rPr>
                              <w:color w:val="595959" w:themeColor="text1" w:themeTint="A6"/>
                              <w:sz w:val="18"/>
                              <w:szCs w:val="18"/>
                            </w:rPr>
                            <w:t>2304246</w:t>
                          </w:r>
                        </w:p>
                        <w:p w14:paraId="12A1B90D" w14:textId="21F7E557" w:rsidR="0025305D" w:rsidRDefault="0025305D">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5DB1383" wp14:editId="4088316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2D9FD" w14:textId="77777777" w:rsidR="00DE30DF" w:rsidRDefault="00DE30DF">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F51942E" w14:textId="4B9343F2" w:rsidR="00DE30DF" w:rsidRDefault="002572B8">
                                    <w:pPr>
                                      <w:pStyle w:val="NoSpacing"/>
                                      <w:jc w:val="right"/>
                                      <w:rPr>
                                        <w:color w:val="595959" w:themeColor="text1" w:themeTint="A6"/>
                                        <w:sz w:val="20"/>
                                        <w:szCs w:val="20"/>
                                      </w:rPr>
                                    </w:pPr>
                                    <w:r w:rsidRPr="002572B8">
                                      <w:rPr>
                                        <w:color w:val="595959" w:themeColor="text1" w:themeTint="A6"/>
                                        <w:sz w:val="20"/>
                                        <w:szCs w:val="20"/>
                                      </w:rPr>
                                      <w:t xml:space="preserve">This report explores the role of community policing in building partnerships between the police and local agencies, </w:t>
                                    </w:r>
                                    <w:r w:rsidR="001F531D" w:rsidRPr="002572B8">
                                      <w:rPr>
                                        <w:color w:val="595959" w:themeColor="text1" w:themeTint="A6"/>
                                        <w:sz w:val="20"/>
                                        <w:szCs w:val="20"/>
                                      </w:rPr>
                                      <w:t>focusing on</w:t>
                                    </w:r>
                                    <w:r w:rsidRPr="002572B8">
                                      <w:rPr>
                                        <w:color w:val="595959" w:themeColor="text1" w:themeTint="A6"/>
                                        <w:sz w:val="20"/>
                                        <w:szCs w:val="20"/>
                                      </w:rPr>
                                      <w:t xml:space="preserve"> public safety and how these relationships influence trust. It examines the issues of institutional racism, and the role of community engagement in promoting police legitimacy. This report assesses the challenges community policing faces amid societal changes and evolving community needs. Despite these barriers, community policing remains an essential part of the police for addressing local issues and building stronger bonds. Recommendations are provided to improve its effectiveness in modern contexts.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DB1383"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462D9FD" w14:textId="77777777" w:rsidR="00DE30DF" w:rsidRDefault="00DE30DF">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F51942E" w14:textId="4B9343F2" w:rsidR="00DE30DF" w:rsidRDefault="002572B8">
                              <w:pPr>
                                <w:pStyle w:val="NoSpacing"/>
                                <w:jc w:val="right"/>
                                <w:rPr>
                                  <w:color w:val="595959" w:themeColor="text1" w:themeTint="A6"/>
                                  <w:sz w:val="20"/>
                                  <w:szCs w:val="20"/>
                                </w:rPr>
                              </w:pPr>
                              <w:r w:rsidRPr="002572B8">
                                <w:rPr>
                                  <w:color w:val="595959" w:themeColor="text1" w:themeTint="A6"/>
                                  <w:sz w:val="20"/>
                                  <w:szCs w:val="20"/>
                                </w:rPr>
                                <w:t xml:space="preserve">This report explores the role of community policing in building partnerships between the police and local </w:t>
                              </w:r>
                              <w:r w:rsidRPr="002572B8">
                                <w:rPr>
                                  <w:color w:val="595959" w:themeColor="text1" w:themeTint="A6"/>
                                  <w:sz w:val="20"/>
                                  <w:szCs w:val="20"/>
                                </w:rPr>
                                <w:t xml:space="preserve">agencies, </w:t>
                              </w:r>
                              <w:r w:rsidR="001F531D" w:rsidRPr="002572B8">
                                <w:rPr>
                                  <w:color w:val="595959" w:themeColor="text1" w:themeTint="A6"/>
                                  <w:sz w:val="20"/>
                                  <w:szCs w:val="20"/>
                                </w:rPr>
                                <w:t>focusing on</w:t>
                              </w:r>
                              <w:r w:rsidRPr="002572B8">
                                <w:rPr>
                                  <w:color w:val="595959" w:themeColor="text1" w:themeTint="A6"/>
                                  <w:sz w:val="20"/>
                                  <w:szCs w:val="20"/>
                                </w:rPr>
                                <w:t xml:space="preserve"> public safety and how these relationships influence trust. It examines the issues of institutional racism, and the role of community engagement in promoting police legitimacy. This report assesses the challenges community policing faces amid societal changes and evolving community needs. Despite these barriers, community policing remains an essential part of the police for addressing local issues and building stronger bonds. Recommendations are provided to improve its effectiveness in modern contexts.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DCFC36" wp14:editId="0FC486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E7750" w14:textId="5ECC0EEA" w:rsidR="00DE30DF" w:rsidRDefault="000F51F2">
                                <w:pPr>
                                  <w:jc w:val="right"/>
                                  <w:rPr>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16E71" w:rsidRPr="002572B8">
                                      <w:rPr>
                                        <w:b/>
                                        <w:bCs/>
                                        <w:caps/>
                                        <w:color w:val="156082" w:themeColor="accent1"/>
                                        <w:sz w:val="64"/>
                                        <w:szCs w:val="64"/>
                                      </w:rPr>
                                      <w:t>The Role of community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24004C" w14:textId="2AB93094" w:rsidR="00DE30DF" w:rsidRDefault="007C5FC3">
                                    <w:pPr>
                                      <w:jc w:val="right"/>
                                      <w:rPr>
                                        <w:smallCaps/>
                                        <w:color w:val="404040" w:themeColor="text1" w:themeTint="BF"/>
                                        <w:sz w:val="36"/>
                                        <w:szCs w:val="36"/>
                                      </w:rPr>
                                    </w:pPr>
                                    <w:r>
                                      <w:rPr>
                                        <w:color w:val="404040" w:themeColor="text1" w:themeTint="BF"/>
                                        <w:sz w:val="36"/>
                                        <w:szCs w:val="36"/>
                                      </w:rPr>
                                      <w:t>Partnerships, Policing, and People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3DCFC36" id="_x0000_t202" coordsize="21600,21600" o:spt="202" path="m,l,21600r21600,l21600,xe">
                    <v:stroke joinstyle="miter"/>
                    <v:path gradientshapeok="t" o:connecttype="rect"/>
                  </v:shapetype>
                  <v:shap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7AE7750" w14:textId="5ECC0EEA" w:rsidR="00DE30DF" w:rsidRDefault="00000000">
                          <w:pPr>
                            <w:jc w:val="right"/>
                            <w:rPr>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16E71" w:rsidRPr="002572B8">
                                <w:rPr>
                                  <w:b/>
                                  <w:bCs/>
                                  <w:caps/>
                                  <w:color w:val="156082" w:themeColor="accent1"/>
                                  <w:sz w:val="64"/>
                                  <w:szCs w:val="64"/>
                                </w:rPr>
                                <w:t>The Role of community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24004C" w14:textId="2AB93094" w:rsidR="00DE30DF" w:rsidRDefault="007C5FC3">
                              <w:pPr>
                                <w:jc w:val="right"/>
                                <w:rPr>
                                  <w:smallCaps/>
                                  <w:color w:val="404040" w:themeColor="text1" w:themeTint="BF"/>
                                  <w:sz w:val="36"/>
                                  <w:szCs w:val="36"/>
                                </w:rPr>
                              </w:pPr>
                              <w:r>
                                <w:rPr>
                                  <w:color w:val="404040" w:themeColor="text1" w:themeTint="BF"/>
                                  <w:sz w:val="36"/>
                                  <w:szCs w:val="36"/>
                                </w:rPr>
                                <w:t>Partnerships, Policing, and People</w:t>
                              </w:r>
                            </w:p>
                          </w:sdtContent>
                        </w:sdt>
                      </w:txbxContent>
                    </v:textbox>
                    <w10:wrap type="square" anchorx="page" anchory="page"/>
                  </v:shape>
                </w:pict>
              </mc:Fallback>
            </mc:AlternateContent>
          </w:r>
        </w:p>
        <w:p w14:paraId="712949CB" w14:textId="236CF008" w:rsidR="00DE30DF" w:rsidRDefault="00DE30DF">
          <w:r>
            <w:br w:type="page"/>
          </w:r>
        </w:p>
      </w:sdtContent>
    </w:sdt>
    <w:p w14:paraId="6C39192C" w14:textId="4E2FDEB5" w:rsidR="00BC3923" w:rsidRDefault="00BC3923" w:rsidP="00BC3923">
      <w:pPr>
        <w:pStyle w:val="Heading1"/>
      </w:pPr>
      <w:bookmarkStart w:id="0" w:name="_Toc187052302"/>
      <w:r>
        <w:lastRenderedPageBreak/>
        <w:t>Table of Contents</w:t>
      </w:r>
      <w:bookmarkEnd w:id="0"/>
    </w:p>
    <w:p w14:paraId="43796322" w14:textId="1573792E" w:rsidR="00BC3923" w:rsidRDefault="0019592D" w:rsidP="00BC3923">
      <w:pPr>
        <w:rPr>
          <w:rFonts w:ascii="Arial" w:hAnsi="Arial" w:cs="Arial"/>
          <w:sz w:val="24"/>
          <w:szCs w:val="24"/>
        </w:rPr>
      </w:pPr>
      <w:r>
        <w:rPr>
          <w:rFonts w:ascii="Arial" w:hAnsi="Arial" w:cs="Arial"/>
          <w:sz w:val="24"/>
          <w:szCs w:val="24"/>
        </w:rPr>
        <w:t>Introduction ……………………………………………………………………. 2</w:t>
      </w:r>
      <w:r w:rsidR="001A15B9">
        <w:rPr>
          <w:rFonts w:ascii="Arial" w:hAnsi="Arial" w:cs="Arial"/>
          <w:sz w:val="24"/>
          <w:szCs w:val="24"/>
        </w:rPr>
        <w:br/>
      </w:r>
    </w:p>
    <w:p w14:paraId="363972E1" w14:textId="4E4808DE" w:rsidR="0019592D" w:rsidRDefault="0019592D" w:rsidP="00BC3923">
      <w:pPr>
        <w:rPr>
          <w:rFonts w:ascii="Arial" w:hAnsi="Arial" w:cs="Arial"/>
          <w:sz w:val="24"/>
          <w:szCs w:val="24"/>
        </w:rPr>
      </w:pPr>
      <w:r>
        <w:rPr>
          <w:rFonts w:ascii="Arial" w:hAnsi="Arial" w:cs="Arial"/>
          <w:sz w:val="24"/>
          <w:szCs w:val="24"/>
        </w:rPr>
        <w:t>Objectives ………………………………………………………………………3</w:t>
      </w:r>
      <w:r w:rsidR="001A15B9">
        <w:rPr>
          <w:rFonts w:ascii="Arial" w:hAnsi="Arial" w:cs="Arial"/>
          <w:sz w:val="24"/>
          <w:szCs w:val="24"/>
        </w:rPr>
        <w:br/>
      </w:r>
    </w:p>
    <w:p w14:paraId="360ECCD8" w14:textId="6EDD6774" w:rsidR="000A7730" w:rsidRDefault="000A7730" w:rsidP="00BC3923">
      <w:pPr>
        <w:rPr>
          <w:rFonts w:ascii="Arial" w:hAnsi="Arial" w:cs="Arial"/>
          <w:sz w:val="24"/>
          <w:szCs w:val="24"/>
        </w:rPr>
      </w:pPr>
      <w:r>
        <w:rPr>
          <w:rFonts w:ascii="Arial" w:hAnsi="Arial" w:cs="Arial"/>
          <w:sz w:val="24"/>
          <w:szCs w:val="24"/>
        </w:rPr>
        <w:t>Key Issues in Community Policing</w:t>
      </w:r>
      <w:r w:rsidR="001A15B9">
        <w:rPr>
          <w:rFonts w:ascii="Arial" w:hAnsi="Arial" w:cs="Arial"/>
          <w:sz w:val="24"/>
          <w:szCs w:val="24"/>
        </w:rPr>
        <w:br/>
      </w:r>
    </w:p>
    <w:p w14:paraId="228971AA" w14:textId="339AA210" w:rsidR="00393A7C" w:rsidRDefault="00393A7C" w:rsidP="00BC3923">
      <w:pPr>
        <w:rPr>
          <w:rFonts w:ascii="Arial" w:hAnsi="Arial" w:cs="Arial"/>
          <w:sz w:val="24"/>
          <w:szCs w:val="24"/>
        </w:rPr>
      </w:pPr>
      <w:r>
        <w:rPr>
          <w:rFonts w:ascii="Arial" w:hAnsi="Arial" w:cs="Arial"/>
          <w:sz w:val="24"/>
          <w:szCs w:val="24"/>
        </w:rPr>
        <w:t>Partnership Working in the Police……………………………………………</w:t>
      </w:r>
      <w:r w:rsidR="001A15B9">
        <w:rPr>
          <w:rFonts w:ascii="Arial" w:hAnsi="Arial" w:cs="Arial"/>
          <w:sz w:val="24"/>
          <w:szCs w:val="24"/>
        </w:rPr>
        <w:t>.</w:t>
      </w:r>
      <w:r>
        <w:rPr>
          <w:rFonts w:ascii="Arial" w:hAnsi="Arial" w:cs="Arial"/>
          <w:sz w:val="24"/>
          <w:szCs w:val="24"/>
        </w:rPr>
        <w:t>3</w:t>
      </w:r>
      <w:r w:rsidR="001A15B9">
        <w:rPr>
          <w:rFonts w:ascii="Arial" w:hAnsi="Arial" w:cs="Arial"/>
          <w:sz w:val="24"/>
          <w:szCs w:val="24"/>
        </w:rPr>
        <w:br/>
      </w:r>
    </w:p>
    <w:p w14:paraId="5F48A94C" w14:textId="4EB65B90" w:rsidR="00393A7C" w:rsidRDefault="00E07545" w:rsidP="00BC3923">
      <w:pPr>
        <w:rPr>
          <w:rFonts w:ascii="Arial" w:hAnsi="Arial" w:cs="Arial"/>
          <w:sz w:val="24"/>
          <w:szCs w:val="24"/>
        </w:rPr>
      </w:pPr>
      <w:r>
        <w:rPr>
          <w:rFonts w:ascii="Arial" w:hAnsi="Arial" w:cs="Arial"/>
          <w:sz w:val="24"/>
          <w:szCs w:val="24"/>
        </w:rPr>
        <w:t>Policing by Consent and Institutional Racism……………………………….5</w:t>
      </w:r>
      <w:r w:rsidR="001A15B9">
        <w:rPr>
          <w:rFonts w:ascii="Arial" w:hAnsi="Arial" w:cs="Arial"/>
          <w:sz w:val="24"/>
          <w:szCs w:val="24"/>
        </w:rPr>
        <w:br/>
      </w:r>
    </w:p>
    <w:p w14:paraId="149AA696" w14:textId="4E2C3183" w:rsidR="00E07545" w:rsidRDefault="00E07545" w:rsidP="00BC3923">
      <w:pPr>
        <w:rPr>
          <w:rFonts w:ascii="Arial" w:hAnsi="Arial" w:cs="Arial"/>
          <w:sz w:val="24"/>
          <w:szCs w:val="24"/>
        </w:rPr>
      </w:pPr>
      <w:r>
        <w:rPr>
          <w:rFonts w:ascii="Arial" w:hAnsi="Arial" w:cs="Arial"/>
          <w:sz w:val="24"/>
          <w:szCs w:val="24"/>
        </w:rPr>
        <w:t>The Future of Community and Neighbourhood Policing………………….</w:t>
      </w:r>
      <w:r w:rsidR="001A15B9">
        <w:rPr>
          <w:rFonts w:ascii="Arial" w:hAnsi="Arial" w:cs="Arial"/>
          <w:sz w:val="24"/>
          <w:szCs w:val="24"/>
        </w:rPr>
        <w:t>..</w:t>
      </w:r>
      <w:r w:rsidR="00520DFE">
        <w:rPr>
          <w:rFonts w:ascii="Arial" w:hAnsi="Arial" w:cs="Arial"/>
          <w:sz w:val="24"/>
          <w:szCs w:val="24"/>
        </w:rPr>
        <w:t>8</w:t>
      </w:r>
      <w:r w:rsidR="001A15B9">
        <w:rPr>
          <w:rFonts w:ascii="Arial" w:hAnsi="Arial" w:cs="Arial"/>
          <w:sz w:val="24"/>
          <w:szCs w:val="24"/>
        </w:rPr>
        <w:br/>
      </w:r>
    </w:p>
    <w:p w14:paraId="5DCBB042" w14:textId="6106FC05" w:rsidR="00520DFE" w:rsidRDefault="00E07545" w:rsidP="00B601CC">
      <w:pPr>
        <w:rPr>
          <w:rFonts w:ascii="Arial" w:hAnsi="Arial" w:cs="Arial"/>
          <w:sz w:val="24"/>
          <w:szCs w:val="24"/>
        </w:rPr>
      </w:pPr>
      <w:r>
        <w:rPr>
          <w:rFonts w:ascii="Arial" w:hAnsi="Arial" w:cs="Arial"/>
          <w:sz w:val="24"/>
          <w:szCs w:val="24"/>
        </w:rPr>
        <w:t>Conclusion…………………………………………………………………….</w:t>
      </w:r>
      <w:r w:rsidR="001A15B9">
        <w:rPr>
          <w:rFonts w:ascii="Arial" w:hAnsi="Arial" w:cs="Arial"/>
          <w:sz w:val="24"/>
          <w:szCs w:val="24"/>
        </w:rPr>
        <w:t>.</w:t>
      </w:r>
      <w:r w:rsidR="00520DFE">
        <w:rPr>
          <w:rFonts w:ascii="Arial" w:hAnsi="Arial" w:cs="Arial"/>
          <w:sz w:val="24"/>
          <w:szCs w:val="24"/>
        </w:rPr>
        <w:t>10</w:t>
      </w:r>
      <w:r w:rsidR="001A15B9">
        <w:rPr>
          <w:rFonts w:ascii="Arial" w:hAnsi="Arial" w:cs="Arial"/>
          <w:sz w:val="24"/>
          <w:szCs w:val="24"/>
        </w:rPr>
        <w:br/>
      </w:r>
    </w:p>
    <w:p w14:paraId="46A4F312" w14:textId="63FF249B" w:rsidR="009E47E2" w:rsidRPr="00EC2E0F" w:rsidRDefault="00520DFE" w:rsidP="00B601CC">
      <w:pPr>
        <w:rPr>
          <w:rFonts w:ascii="Arial" w:hAnsi="Arial" w:cs="Arial"/>
          <w:b/>
          <w:bCs/>
          <w:sz w:val="40"/>
          <w:szCs w:val="40"/>
        </w:rPr>
      </w:pPr>
      <w:r>
        <w:rPr>
          <w:rFonts w:ascii="Arial" w:hAnsi="Arial" w:cs="Arial"/>
          <w:sz w:val="24"/>
          <w:szCs w:val="24"/>
        </w:rPr>
        <w:t>References…………………………………………………………………….</w:t>
      </w:r>
      <w:r w:rsidR="001A15B9">
        <w:rPr>
          <w:rFonts w:ascii="Arial" w:hAnsi="Arial" w:cs="Arial"/>
          <w:sz w:val="24"/>
          <w:szCs w:val="24"/>
        </w:rPr>
        <w:t>.</w:t>
      </w:r>
      <w:r>
        <w:rPr>
          <w:rFonts w:ascii="Arial" w:hAnsi="Arial" w:cs="Arial"/>
          <w:sz w:val="24"/>
          <w:szCs w:val="24"/>
        </w:rPr>
        <w:t>11</w:t>
      </w:r>
      <w:r w:rsidR="00E07545">
        <w:rPr>
          <w:rFonts w:ascii="Arial" w:hAnsi="Arial" w:cs="Arial"/>
          <w:sz w:val="24"/>
          <w:szCs w:val="24"/>
        </w:rPr>
        <w:br/>
      </w:r>
      <w:r w:rsidR="00E07545">
        <w:rPr>
          <w:rFonts w:ascii="Arial" w:hAnsi="Arial" w:cs="Arial"/>
          <w:sz w:val="24"/>
          <w:szCs w:val="24"/>
        </w:rPr>
        <w:br/>
      </w:r>
      <w:r w:rsidR="00E07545">
        <w:rPr>
          <w:rFonts w:ascii="Arial" w:hAnsi="Arial" w:cs="Arial"/>
          <w:sz w:val="24"/>
          <w:szCs w:val="24"/>
        </w:rPr>
        <w:br/>
      </w:r>
      <w:r w:rsidR="00E07545">
        <w:rPr>
          <w:rFonts w:ascii="Arial" w:hAnsi="Arial" w:cs="Arial"/>
          <w:sz w:val="24"/>
          <w:szCs w:val="24"/>
        </w:rPr>
        <w:br/>
      </w:r>
      <w:r w:rsidR="00E07545">
        <w:rPr>
          <w:rFonts w:ascii="Arial" w:hAnsi="Arial" w:cs="Arial"/>
          <w:sz w:val="24"/>
          <w:szCs w:val="24"/>
        </w:rPr>
        <w:br/>
      </w:r>
      <w:r w:rsidR="00E07545">
        <w:rPr>
          <w:rFonts w:ascii="Arial" w:hAnsi="Arial" w:cs="Arial"/>
          <w:sz w:val="24"/>
          <w:szCs w:val="24"/>
        </w:rPr>
        <w:br/>
      </w:r>
      <w:r w:rsidR="00E07545">
        <w:rPr>
          <w:rFonts w:ascii="Arial" w:hAnsi="Arial" w:cs="Arial"/>
          <w:sz w:val="24"/>
          <w:szCs w:val="24"/>
        </w:rPr>
        <w:br/>
      </w:r>
      <w:r w:rsidR="00E07545">
        <w:rPr>
          <w:rFonts w:ascii="Arial" w:hAnsi="Arial" w:cs="Arial"/>
          <w:sz w:val="24"/>
          <w:szCs w:val="24"/>
        </w:rPr>
        <w:br/>
      </w:r>
      <w:r w:rsidR="001A15B9">
        <w:rPr>
          <w:rFonts w:ascii="Arial" w:hAnsi="Arial" w:cs="Arial"/>
          <w:b/>
          <w:bCs/>
          <w:sz w:val="40"/>
          <w:szCs w:val="40"/>
        </w:rPr>
        <w:br/>
      </w:r>
    </w:p>
    <w:p w14:paraId="20FBED76" w14:textId="77777777" w:rsidR="00B601CC" w:rsidRPr="00EC2E0F" w:rsidRDefault="00B601CC" w:rsidP="00B601CC">
      <w:pPr>
        <w:rPr>
          <w:rFonts w:ascii="Arial" w:hAnsi="Arial" w:cs="Arial"/>
          <w:b/>
          <w:bCs/>
          <w:sz w:val="40"/>
          <w:szCs w:val="40"/>
        </w:rPr>
      </w:pPr>
    </w:p>
    <w:p w14:paraId="2FC321A4" w14:textId="77777777" w:rsidR="00B601CC" w:rsidRDefault="00B601CC" w:rsidP="00B601CC">
      <w:pPr>
        <w:rPr>
          <w:rFonts w:ascii="Arial" w:hAnsi="Arial" w:cs="Arial"/>
          <w:b/>
          <w:bCs/>
          <w:sz w:val="40"/>
          <w:szCs w:val="40"/>
        </w:rPr>
      </w:pPr>
    </w:p>
    <w:p w14:paraId="5BAAC901" w14:textId="77777777" w:rsidR="00DF0B18" w:rsidRDefault="00DF0B18" w:rsidP="00B601CC">
      <w:pPr>
        <w:rPr>
          <w:rFonts w:ascii="Arial" w:hAnsi="Arial" w:cs="Arial"/>
          <w:b/>
          <w:bCs/>
          <w:sz w:val="40"/>
          <w:szCs w:val="40"/>
        </w:rPr>
      </w:pPr>
    </w:p>
    <w:p w14:paraId="76B974DD" w14:textId="77777777" w:rsidR="0019592D" w:rsidRDefault="0019592D" w:rsidP="005B2A86">
      <w:pPr>
        <w:spacing w:line="480" w:lineRule="auto"/>
        <w:rPr>
          <w:rFonts w:ascii="Arial" w:hAnsi="Arial" w:cs="Arial"/>
          <w:b/>
          <w:bCs/>
          <w:sz w:val="40"/>
          <w:szCs w:val="40"/>
        </w:rPr>
      </w:pPr>
    </w:p>
    <w:p w14:paraId="0D54D9C8" w14:textId="141416D6" w:rsidR="005B2A86" w:rsidRPr="00EC2E0F" w:rsidRDefault="0019592D" w:rsidP="005B2A86">
      <w:pPr>
        <w:spacing w:line="480" w:lineRule="auto"/>
        <w:rPr>
          <w:rFonts w:ascii="Arial" w:hAnsi="Arial" w:cs="Arial"/>
          <w:b/>
          <w:bCs/>
          <w:sz w:val="32"/>
          <w:szCs w:val="32"/>
        </w:rPr>
      </w:pPr>
      <w:r>
        <w:rPr>
          <w:rFonts w:ascii="Arial" w:hAnsi="Arial" w:cs="Arial"/>
          <w:b/>
          <w:bCs/>
          <w:sz w:val="32"/>
          <w:szCs w:val="32"/>
        </w:rPr>
        <w:lastRenderedPageBreak/>
        <w:br/>
        <w:t>I</w:t>
      </w:r>
      <w:r w:rsidR="00B601CC" w:rsidRPr="00EC2E0F">
        <w:rPr>
          <w:rFonts w:ascii="Arial" w:hAnsi="Arial" w:cs="Arial"/>
          <w:b/>
          <w:bCs/>
          <w:sz w:val="32"/>
          <w:szCs w:val="32"/>
        </w:rPr>
        <w:t>ntroduction</w:t>
      </w:r>
    </w:p>
    <w:p w14:paraId="1950EA54" w14:textId="1B5508FA" w:rsidR="00FD6107" w:rsidRDefault="00B004B6" w:rsidP="005B2A86">
      <w:pPr>
        <w:spacing w:line="480" w:lineRule="auto"/>
        <w:rPr>
          <w:rFonts w:ascii="Arial" w:hAnsi="Arial" w:cs="Arial"/>
          <w:sz w:val="24"/>
          <w:szCs w:val="24"/>
        </w:rPr>
      </w:pPr>
      <w:r>
        <w:rPr>
          <w:rFonts w:ascii="Arial" w:hAnsi="Arial" w:cs="Arial"/>
          <w:sz w:val="24"/>
          <w:szCs w:val="24"/>
        </w:rPr>
        <w:t>In recent years</w:t>
      </w:r>
      <w:r w:rsidR="00B601CC">
        <w:rPr>
          <w:rFonts w:ascii="Arial" w:hAnsi="Arial" w:cs="Arial"/>
          <w:sz w:val="24"/>
          <w:szCs w:val="24"/>
        </w:rPr>
        <w:t>, community policing has become a fundamental aspect of policing, designed to strengthen the relationship between the police and the communities they serve.</w:t>
      </w:r>
      <w:r w:rsidR="006870CF">
        <w:rPr>
          <w:rFonts w:ascii="Arial" w:hAnsi="Arial" w:cs="Arial"/>
          <w:sz w:val="24"/>
          <w:szCs w:val="24"/>
        </w:rPr>
        <w:t xml:space="preserve"> </w:t>
      </w:r>
      <w:r w:rsidR="00ED79B8">
        <w:rPr>
          <w:rFonts w:ascii="Arial" w:hAnsi="Arial" w:cs="Arial"/>
          <w:sz w:val="24"/>
          <w:szCs w:val="24"/>
        </w:rPr>
        <w:t>According to Manning (1984)</w:t>
      </w:r>
      <w:r w:rsidR="00997085">
        <w:rPr>
          <w:rFonts w:ascii="Arial" w:hAnsi="Arial" w:cs="Arial"/>
          <w:sz w:val="24"/>
          <w:szCs w:val="24"/>
        </w:rPr>
        <w:t>, c</w:t>
      </w:r>
      <w:r w:rsidR="00CE4CC9">
        <w:rPr>
          <w:rFonts w:ascii="Arial" w:hAnsi="Arial" w:cs="Arial"/>
          <w:sz w:val="24"/>
          <w:szCs w:val="24"/>
        </w:rPr>
        <w:t xml:space="preserve">ommunity policing </w:t>
      </w:r>
      <w:r w:rsidR="00D769A7">
        <w:rPr>
          <w:rFonts w:ascii="Arial" w:hAnsi="Arial" w:cs="Arial"/>
          <w:sz w:val="24"/>
          <w:szCs w:val="24"/>
        </w:rPr>
        <w:t xml:space="preserve">brings </w:t>
      </w:r>
      <w:r w:rsidR="00A57692">
        <w:rPr>
          <w:rFonts w:ascii="Arial" w:hAnsi="Arial" w:cs="Arial"/>
          <w:sz w:val="24"/>
          <w:szCs w:val="24"/>
        </w:rPr>
        <w:t xml:space="preserve">a sense </w:t>
      </w:r>
      <w:r w:rsidR="001874B8">
        <w:rPr>
          <w:rFonts w:ascii="Arial" w:hAnsi="Arial" w:cs="Arial"/>
          <w:sz w:val="24"/>
          <w:szCs w:val="24"/>
        </w:rPr>
        <w:t>of nostalgia</w:t>
      </w:r>
      <w:r w:rsidR="00726C80">
        <w:rPr>
          <w:rFonts w:ascii="Arial" w:hAnsi="Arial" w:cs="Arial"/>
          <w:sz w:val="24"/>
          <w:szCs w:val="24"/>
        </w:rPr>
        <w:t xml:space="preserve"> and represents an attempt to recapture an imagined past.</w:t>
      </w:r>
      <w:r w:rsidR="00ED79B8">
        <w:rPr>
          <w:rFonts w:ascii="Arial" w:hAnsi="Arial" w:cs="Arial"/>
          <w:sz w:val="24"/>
          <w:szCs w:val="24"/>
        </w:rPr>
        <w:t xml:space="preserve"> </w:t>
      </w:r>
      <w:r w:rsidR="006870CF">
        <w:rPr>
          <w:rFonts w:ascii="Arial" w:hAnsi="Arial" w:cs="Arial"/>
          <w:sz w:val="24"/>
          <w:szCs w:val="24"/>
        </w:rPr>
        <w:t xml:space="preserve">Bennett (1994) </w:t>
      </w:r>
      <w:r w:rsidR="00D91FF3">
        <w:rPr>
          <w:rFonts w:ascii="Arial" w:hAnsi="Arial" w:cs="Arial"/>
          <w:sz w:val="24"/>
          <w:szCs w:val="24"/>
        </w:rPr>
        <w:t xml:space="preserve">identified the relationship between the police and the community as symbolic, </w:t>
      </w:r>
      <w:r w:rsidR="00ED280E">
        <w:rPr>
          <w:rFonts w:ascii="Arial" w:hAnsi="Arial" w:cs="Arial"/>
          <w:sz w:val="24"/>
          <w:szCs w:val="24"/>
        </w:rPr>
        <w:t xml:space="preserve">including the view that the police should consult and collaborate with the public on policing matters. </w:t>
      </w:r>
      <w:r w:rsidR="0030028F">
        <w:rPr>
          <w:rFonts w:ascii="Arial" w:hAnsi="Arial" w:cs="Arial"/>
          <w:sz w:val="24"/>
          <w:szCs w:val="24"/>
        </w:rPr>
        <w:t xml:space="preserve">However, police officers in England and Wales have faced </w:t>
      </w:r>
      <w:r w:rsidR="00FC3CE6">
        <w:rPr>
          <w:rFonts w:ascii="Arial" w:hAnsi="Arial" w:cs="Arial"/>
          <w:sz w:val="24"/>
          <w:szCs w:val="24"/>
        </w:rPr>
        <w:t>many challenges</w:t>
      </w:r>
      <w:r w:rsidR="00AA71F6">
        <w:rPr>
          <w:rFonts w:ascii="Arial" w:hAnsi="Arial" w:cs="Arial"/>
          <w:sz w:val="24"/>
          <w:szCs w:val="24"/>
        </w:rPr>
        <w:t>,</w:t>
      </w:r>
      <w:r w:rsidR="00E115A6">
        <w:rPr>
          <w:rFonts w:ascii="Arial" w:hAnsi="Arial" w:cs="Arial"/>
          <w:sz w:val="24"/>
          <w:szCs w:val="24"/>
        </w:rPr>
        <w:t xml:space="preserve"> which can be seen in the reviews conducted by Casey </w:t>
      </w:r>
      <w:r w:rsidR="00CD015C">
        <w:rPr>
          <w:rFonts w:ascii="Arial" w:hAnsi="Arial" w:cs="Arial"/>
          <w:sz w:val="24"/>
          <w:szCs w:val="24"/>
        </w:rPr>
        <w:t>(</w:t>
      </w:r>
      <w:r w:rsidR="00F25C45">
        <w:rPr>
          <w:rFonts w:ascii="Arial" w:hAnsi="Arial" w:cs="Arial"/>
          <w:sz w:val="24"/>
          <w:szCs w:val="24"/>
        </w:rPr>
        <w:t>2023)</w:t>
      </w:r>
      <w:r w:rsidR="00BB139E">
        <w:rPr>
          <w:rFonts w:ascii="Arial" w:hAnsi="Arial" w:cs="Arial"/>
          <w:sz w:val="24"/>
          <w:szCs w:val="24"/>
        </w:rPr>
        <w:t xml:space="preserve"> that draw attention to key issues that this report will cover, including a lack of public trust, </w:t>
      </w:r>
      <w:r w:rsidR="00C130FA">
        <w:rPr>
          <w:rFonts w:ascii="Arial" w:hAnsi="Arial" w:cs="Arial"/>
          <w:sz w:val="24"/>
          <w:szCs w:val="24"/>
        </w:rPr>
        <w:t xml:space="preserve">institutional racism, and the growing complexity of the police’s role in addressing social issue. </w:t>
      </w:r>
    </w:p>
    <w:p w14:paraId="7ED70EBD" w14:textId="2326C33A" w:rsidR="00335601" w:rsidRDefault="00825D5B" w:rsidP="005B2A86">
      <w:pPr>
        <w:spacing w:line="480" w:lineRule="auto"/>
        <w:rPr>
          <w:rFonts w:ascii="Arial" w:hAnsi="Arial" w:cs="Arial"/>
          <w:sz w:val="24"/>
          <w:szCs w:val="24"/>
        </w:rPr>
      </w:pPr>
      <w:r>
        <w:rPr>
          <w:rFonts w:ascii="Arial" w:hAnsi="Arial" w:cs="Arial"/>
          <w:sz w:val="24"/>
          <w:szCs w:val="24"/>
        </w:rPr>
        <w:t xml:space="preserve">One of the key factors that make community policing successful is the ability to work with other agencies </w:t>
      </w:r>
      <w:r w:rsidR="00870818">
        <w:rPr>
          <w:rFonts w:ascii="Arial" w:hAnsi="Arial" w:cs="Arial"/>
          <w:sz w:val="24"/>
          <w:szCs w:val="24"/>
        </w:rPr>
        <w:t>such as local authorities, fire</w:t>
      </w:r>
      <w:r w:rsidR="003E4FA8">
        <w:rPr>
          <w:rFonts w:ascii="Arial" w:hAnsi="Arial" w:cs="Arial"/>
          <w:sz w:val="24"/>
          <w:szCs w:val="24"/>
        </w:rPr>
        <w:t xml:space="preserve"> and rescue authorities, schools, health</w:t>
      </w:r>
      <w:r w:rsidR="006E7893">
        <w:rPr>
          <w:rFonts w:ascii="Arial" w:hAnsi="Arial" w:cs="Arial"/>
          <w:sz w:val="24"/>
          <w:szCs w:val="24"/>
        </w:rPr>
        <w:t xml:space="preserve">, </w:t>
      </w:r>
      <w:r w:rsidR="003E4FA8">
        <w:rPr>
          <w:rFonts w:ascii="Arial" w:hAnsi="Arial" w:cs="Arial"/>
          <w:sz w:val="24"/>
          <w:szCs w:val="24"/>
        </w:rPr>
        <w:t xml:space="preserve">and probation services. </w:t>
      </w:r>
      <w:r w:rsidR="006E7893">
        <w:rPr>
          <w:rFonts w:ascii="Arial" w:hAnsi="Arial" w:cs="Arial"/>
          <w:sz w:val="24"/>
          <w:szCs w:val="24"/>
        </w:rPr>
        <w:t xml:space="preserve">These partnerships </w:t>
      </w:r>
      <w:r w:rsidR="005A64F3">
        <w:rPr>
          <w:rFonts w:ascii="Arial" w:hAnsi="Arial" w:cs="Arial"/>
          <w:sz w:val="24"/>
          <w:szCs w:val="24"/>
        </w:rPr>
        <w:t xml:space="preserve">help the police in tackling issues </w:t>
      </w:r>
      <w:r w:rsidR="002B336E">
        <w:rPr>
          <w:rFonts w:ascii="Arial" w:hAnsi="Arial" w:cs="Arial"/>
          <w:sz w:val="24"/>
          <w:szCs w:val="24"/>
        </w:rPr>
        <w:t>that reach beyond traditional policing</w:t>
      </w:r>
      <w:r w:rsidR="00844A8F">
        <w:rPr>
          <w:rFonts w:ascii="Arial" w:hAnsi="Arial" w:cs="Arial"/>
          <w:sz w:val="24"/>
          <w:szCs w:val="24"/>
        </w:rPr>
        <w:t>, although they often encounter difficulties such as resource shortages</w:t>
      </w:r>
      <w:r w:rsidR="00372A62">
        <w:rPr>
          <w:rFonts w:ascii="Arial" w:hAnsi="Arial" w:cs="Arial"/>
          <w:sz w:val="24"/>
          <w:szCs w:val="24"/>
        </w:rPr>
        <w:t xml:space="preserve">. </w:t>
      </w:r>
      <w:r w:rsidR="002D7C24">
        <w:rPr>
          <w:rFonts w:ascii="Arial" w:hAnsi="Arial" w:cs="Arial"/>
          <w:sz w:val="24"/>
          <w:szCs w:val="24"/>
        </w:rPr>
        <w:t xml:space="preserve">At the same time, </w:t>
      </w:r>
      <w:r w:rsidR="00C3573A">
        <w:rPr>
          <w:rFonts w:ascii="Arial" w:hAnsi="Arial" w:cs="Arial"/>
          <w:sz w:val="24"/>
          <w:szCs w:val="24"/>
        </w:rPr>
        <w:t>concerns regarding</w:t>
      </w:r>
      <w:r w:rsidR="0043368B">
        <w:rPr>
          <w:rFonts w:ascii="Arial" w:hAnsi="Arial" w:cs="Arial"/>
          <w:sz w:val="24"/>
          <w:szCs w:val="24"/>
        </w:rPr>
        <w:t xml:space="preserve"> institutional racism raises </w:t>
      </w:r>
      <w:r w:rsidR="00C3573A">
        <w:rPr>
          <w:rFonts w:ascii="Arial" w:hAnsi="Arial" w:cs="Arial"/>
          <w:sz w:val="24"/>
          <w:szCs w:val="24"/>
        </w:rPr>
        <w:t>critical</w:t>
      </w:r>
      <w:r w:rsidR="0043368B">
        <w:rPr>
          <w:rFonts w:ascii="Arial" w:hAnsi="Arial" w:cs="Arial"/>
          <w:sz w:val="24"/>
          <w:szCs w:val="24"/>
        </w:rPr>
        <w:t xml:space="preserve"> questions as to whether community policing can be fair and effective for all groups within society. </w:t>
      </w:r>
    </w:p>
    <w:p w14:paraId="11E83CE7" w14:textId="3EBE954E" w:rsidR="008E374A" w:rsidRDefault="008E374A" w:rsidP="005B2A86">
      <w:pPr>
        <w:spacing w:line="480" w:lineRule="auto"/>
        <w:rPr>
          <w:rFonts w:ascii="Arial" w:hAnsi="Arial" w:cs="Arial"/>
          <w:sz w:val="24"/>
          <w:szCs w:val="24"/>
        </w:rPr>
      </w:pPr>
      <w:r>
        <w:rPr>
          <w:rFonts w:ascii="Arial" w:hAnsi="Arial" w:cs="Arial"/>
          <w:sz w:val="24"/>
          <w:szCs w:val="24"/>
        </w:rPr>
        <w:t xml:space="preserve">This report will explore </w:t>
      </w:r>
      <w:r w:rsidR="00320583">
        <w:rPr>
          <w:rFonts w:ascii="Arial" w:hAnsi="Arial" w:cs="Arial"/>
          <w:sz w:val="24"/>
          <w:szCs w:val="24"/>
        </w:rPr>
        <w:t>the significance of partnership working within community policing, assessing the impact of public trust and institutional racism,</w:t>
      </w:r>
      <w:r w:rsidR="00A53BC5">
        <w:rPr>
          <w:rFonts w:ascii="Arial" w:hAnsi="Arial" w:cs="Arial"/>
          <w:sz w:val="24"/>
          <w:szCs w:val="24"/>
        </w:rPr>
        <w:t xml:space="preserve"> and consider the future role of neighbourhood policing. By examining these issues, </w:t>
      </w:r>
      <w:r w:rsidR="000F1E45">
        <w:rPr>
          <w:rFonts w:ascii="Arial" w:hAnsi="Arial" w:cs="Arial"/>
          <w:sz w:val="24"/>
          <w:szCs w:val="24"/>
        </w:rPr>
        <w:t xml:space="preserve">this report </w:t>
      </w:r>
      <w:r w:rsidR="00ED6C15">
        <w:rPr>
          <w:rFonts w:ascii="Arial" w:hAnsi="Arial" w:cs="Arial"/>
          <w:sz w:val="24"/>
          <w:szCs w:val="24"/>
        </w:rPr>
        <w:t xml:space="preserve">will </w:t>
      </w:r>
      <w:r w:rsidR="006317FE">
        <w:rPr>
          <w:rFonts w:ascii="Arial" w:hAnsi="Arial" w:cs="Arial"/>
          <w:sz w:val="24"/>
          <w:szCs w:val="24"/>
        </w:rPr>
        <w:lastRenderedPageBreak/>
        <w:t>assess</w:t>
      </w:r>
      <w:r w:rsidR="00ED6C15">
        <w:rPr>
          <w:rFonts w:ascii="Arial" w:hAnsi="Arial" w:cs="Arial"/>
          <w:sz w:val="24"/>
          <w:szCs w:val="24"/>
        </w:rPr>
        <w:t xml:space="preserve"> how </w:t>
      </w:r>
      <w:r w:rsidR="00920613">
        <w:rPr>
          <w:rFonts w:ascii="Arial" w:hAnsi="Arial" w:cs="Arial"/>
          <w:sz w:val="24"/>
          <w:szCs w:val="24"/>
        </w:rPr>
        <w:t xml:space="preserve">community policing can adapt </w:t>
      </w:r>
      <w:r w:rsidR="006317FE">
        <w:rPr>
          <w:rFonts w:ascii="Arial" w:hAnsi="Arial" w:cs="Arial"/>
          <w:sz w:val="24"/>
          <w:szCs w:val="24"/>
        </w:rPr>
        <w:t xml:space="preserve">to meet the needs of diverse communities. </w:t>
      </w:r>
    </w:p>
    <w:p w14:paraId="46AEF72C" w14:textId="0B338AE0" w:rsidR="00B70E35" w:rsidRPr="00EC2E0F" w:rsidRDefault="00A11752" w:rsidP="005B2A86">
      <w:pPr>
        <w:spacing w:line="480" w:lineRule="auto"/>
        <w:rPr>
          <w:rFonts w:ascii="Arial" w:hAnsi="Arial" w:cs="Arial"/>
          <w:b/>
          <w:bCs/>
          <w:sz w:val="32"/>
          <w:szCs w:val="32"/>
        </w:rPr>
      </w:pPr>
      <w:r w:rsidRPr="00EC2E0F">
        <w:rPr>
          <w:rFonts w:ascii="Arial" w:hAnsi="Arial" w:cs="Arial"/>
          <w:b/>
          <w:bCs/>
          <w:sz w:val="32"/>
          <w:szCs w:val="32"/>
        </w:rPr>
        <w:t xml:space="preserve">Objectives </w:t>
      </w:r>
    </w:p>
    <w:p w14:paraId="7CA2B827" w14:textId="4144A310" w:rsidR="00A11752" w:rsidRDefault="00843252" w:rsidP="005B2A86">
      <w:pPr>
        <w:spacing w:line="480" w:lineRule="auto"/>
        <w:rPr>
          <w:rFonts w:ascii="Arial" w:hAnsi="Arial" w:cs="Arial"/>
          <w:sz w:val="24"/>
          <w:szCs w:val="24"/>
        </w:rPr>
      </w:pPr>
      <w:r>
        <w:rPr>
          <w:rFonts w:ascii="Arial" w:hAnsi="Arial" w:cs="Arial"/>
          <w:sz w:val="24"/>
          <w:szCs w:val="24"/>
        </w:rPr>
        <w:t xml:space="preserve">This report aims to </w:t>
      </w:r>
      <w:r w:rsidR="00AF4A3A" w:rsidRPr="00843252">
        <w:rPr>
          <w:rFonts w:ascii="Arial" w:hAnsi="Arial" w:cs="Arial"/>
          <w:sz w:val="24"/>
          <w:szCs w:val="24"/>
        </w:rPr>
        <w:t xml:space="preserve">critically examine </w:t>
      </w:r>
      <w:r w:rsidR="00357F5F">
        <w:rPr>
          <w:rFonts w:ascii="Arial" w:hAnsi="Arial" w:cs="Arial"/>
          <w:sz w:val="24"/>
          <w:szCs w:val="24"/>
        </w:rPr>
        <w:t>key aspects of community policing, exploring the role of partnership working between the police and its other agencies</w:t>
      </w:r>
      <w:r w:rsidR="00355A31">
        <w:rPr>
          <w:rFonts w:ascii="Arial" w:hAnsi="Arial" w:cs="Arial"/>
          <w:sz w:val="24"/>
          <w:szCs w:val="24"/>
        </w:rPr>
        <w:t xml:space="preserve"> and how these collaborations affect policing outcomes. </w:t>
      </w:r>
      <w:r w:rsidR="00064BB4">
        <w:rPr>
          <w:rFonts w:ascii="Arial" w:hAnsi="Arial" w:cs="Arial"/>
          <w:sz w:val="24"/>
          <w:szCs w:val="24"/>
        </w:rPr>
        <w:t xml:space="preserve">This report will also </w:t>
      </w:r>
      <w:r w:rsidR="00813F39">
        <w:rPr>
          <w:rFonts w:ascii="Arial" w:hAnsi="Arial" w:cs="Arial"/>
          <w:sz w:val="24"/>
          <w:szCs w:val="24"/>
        </w:rPr>
        <w:t xml:space="preserve">investigate the impact of institutional racism and </w:t>
      </w:r>
      <w:r w:rsidR="0057093F">
        <w:rPr>
          <w:rFonts w:ascii="Arial" w:hAnsi="Arial" w:cs="Arial"/>
          <w:sz w:val="24"/>
          <w:szCs w:val="24"/>
        </w:rPr>
        <w:t xml:space="preserve">the trust in relationships between the police and local communities, </w:t>
      </w:r>
      <w:r w:rsidR="00E56AD0">
        <w:rPr>
          <w:rFonts w:ascii="Arial" w:hAnsi="Arial" w:cs="Arial"/>
          <w:sz w:val="24"/>
          <w:szCs w:val="24"/>
        </w:rPr>
        <w:t>particularly</w:t>
      </w:r>
      <w:r w:rsidR="0057093F">
        <w:rPr>
          <w:rFonts w:ascii="Arial" w:hAnsi="Arial" w:cs="Arial"/>
          <w:sz w:val="24"/>
          <w:szCs w:val="24"/>
        </w:rPr>
        <w:t xml:space="preserve"> within</w:t>
      </w:r>
      <w:r w:rsidR="00F011E8">
        <w:rPr>
          <w:rFonts w:ascii="Arial" w:hAnsi="Arial" w:cs="Arial"/>
          <w:sz w:val="24"/>
          <w:szCs w:val="24"/>
        </w:rPr>
        <w:t xml:space="preserve"> marginalised groups. Lastly, it will consider the future of neighbourhood policing, exploring how it </w:t>
      </w:r>
      <w:r w:rsidR="00B70E35">
        <w:rPr>
          <w:rFonts w:ascii="Arial" w:hAnsi="Arial" w:cs="Arial"/>
          <w:sz w:val="24"/>
          <w:szCs w:val="24"/>
        </w:rPr>
        <w:t xml:space="preserve">can evolve to meet the changing needs of diverse communities. Overall, this report aims to assess how community policing can adapt to remain effective in modern society. </w:t>
      </w:r>
    </w:p>
    <w:p w14:paraId="52ED42EA" w14:textId="77777777" w:rsidR="00DD0393" w:rsidRPr="00843252" w:rsidRDefault="00DD0393" w:rsidP="005B2A86">
      <w:pPr>
        <w:spacing w:line="480" w:lineRule="auto"/>
        <w:rPr>
          <w:rFonts w:ascii="Arial" w:hAnsi="Arial" w:cs="Arial"/>
          <w:sz w:val="24"/>
          <w:szCs w:val="24"/>
        </w:rPr>
      </w:pPr>
    </w:p>
    <w:p w14:paraId="3F644153" w14:textId="057F259A" w:rsidR="00EB12F4" w:rsidRDefault="00EA2364" w:rsidP="005B2A86">
      <w:pPr>
        <w:spacing w:line="480" w:lineRule="auto"/>
        <w:rPr>
          <w:rFonts w:ascii="Arial" w:hAnsi="Arial" w:cs="Arial"/>
          <w:b/>
          <w:bCs/>
          <w:sz w:val="32"/>
          <w:szCs w:val="32"/>
        </w:rPr>
      </w:pPr>
      <w:r w:rsidRPr="00EC2E0F">
        <w:rPr>
          <w:rFonts w:ascii="Arial" w:hAnsi="Arial" w:cs="Arial"/>
          <w:b/>
          <w:bCs/>
          <w:sz w:val="34"/>
          <w:szCs w:val="34"/>
        </w:rPr>
        <w:t>Key Issues in Community Policin</w:t>
      </w:r>
      <w:r w:rsidR="00EC2E0F">
        <w:rPr>
          <w:rFonts w:ascii="Arial" w:hAnsi="Arial" w:cs="Arial"/>
          <w:b/>
          <w:bCs/>
          <w:sz w:val="34"/>
          <w:szCs w:val="34"/>
        </w:rPr>
        <w:t>g</w:t>
      </w:r>
      <w:r w:rsidR="00EC2E0F">
        <w:rPr>
          <w:rFonts w:ascii="Arial" w:hAnsi="Arial" w:cs="Arial"/>
          <w:b/>
          <w:bCs/>
          <w:sz w:val="35"/>
          <w:szCs w:val="35"/>
        </w:rPr>
        <w:br/>
      </w:r>
      <w:r w:rsidR="00763E1D" w:rsidRPr="00EC2E0F">
        <w:rPr>
          <w:rFonts w:ascii="Arial" w:hAnsi="Arial" w:cs="Arial"/>
          <w:b/>
          <w:bCs/>
          <w:sz w:val="32"/>
          <w:szCs w:val="32"/>
        </w:rPr>
        <w:t xml:space="preserve">Partnership Working in Community Policing </w:t>
      </w:r>
    </w:p>
    <w:p w14:paraId="0F38EB04" w14:textId="314018A8" w:rsidR="00EB12F4" w:rsidRDefault="00467C3B" w:rsidP="005B2A86">
      <w:pPr>
        <w:spacing w:line="480" w:lineRule="auto"/>
        <w:rPr>
          <w:rFonts w:ascii="Arial" w:hAnsi="Arial" w:cs="Arial"/>
          <w:sz w:val="24"/>
          <w:szCs w:val="24"/>
        </w:rPr>
      </w:pPr>
      <w:r>
        <w:rPr>
          <w:rFonts w:ascii="Arial" w:hAnsi="Arial" w:cs="Arial"/>
          <w:sz w:val="24"/>
          <w:szCs w:val="24"/>
        </w:rPr>
        <w:t>The concept of partnership working in policing has evolved significantly</w:t>
      </w:r>
      <w:r w:rsidR="002D6865">
        <w:rPr>
          <w:rFonts w:ascii="Arial" w:hAnsi="Arial" w:cs="Arial"/>
          <w:sz w:val="24"/>
          <w:szCs w:val="24"/>
        </w:rPr>
        <w:t xml:space="preserve"> over the years. Police officers in </w:t>
      </w:r>
      <w:r w:rsidR="00F84F6B">
        <w:rPr>
          <w:rFonts w:ascii="Arial" w:hAnsi="Arial" w:cs="Arial"/>
          <w:sz w:val="24"/>
          <w:szCs w:val="24"/>
        </w:rPr>
        <w:t xml:space="preserve">the 1980s </w:t>
      </w:r>
      <w:r w:rsidR="009D38F0">
        <w:rPr>
          <w:rFonts w:ascii="Arial" w:hAnsi="Arial" w:cs="Arial"/>
          <w:sz w:val="24"/>
          <w:szCs w:val="24"/>
        </w:rPr>
        <w:t>were initially sce</w:t>
      </w:r>
      <w:r>
        <w:rPr>
          <w:rFonts w:ascii="Arial" w:hAnsi="Arial" w:cs="Arial"/>
          <w:sz w:val="24"/>
          <w:szCs w:val="24"/>
        </w:rPr>
        <w:t xml:space="preserve">ptical of these partnerships, </w:t>
      </w:r>
      <w:r w:rsidR="0022247E">
        <w:rPr>
          <w:rFonts w:ascii="Arial" w:hAnsi="Arial" w:cs="Arial"/>
          <w:sz w:val="24"/>
          <w:szCs w:val="24"/>
        </w:rPr>
        <w:t xml:space="preserve">often dismissing them as ‘talking shops’ </w:t>
      </w:r>
      <w:r w:rsidR="000069E5">
        <w:rPr>
          <w:rFonts w:ascii="Arial" w:hAnsi="Arial" w:cs="Arial"/>
          <w:sz w:val="24"/>
          <w:szCs w:val="24"/>
        </w:rPr>
        <w:t xml:space="preserve">with little </w:t>
      </w:r>
      <w:r w:rsidR="00841DE1">
        <w:rPr>
          <w:rFonts w:ascii="Arial" w:hAnsi="Arial" w:cs="Arial"/>
          <w:sz w:val="24"/>
          <w:szCs w:val="24"/>
        </w:rPr>
        <w:t xml:space="preserve">practical </w:t>
      </w:r>
      <w:r w:rsidR="000069E5">
        <w:rPr>
          <w:rFonts w:ascii="Arial" w:hAnsi="Arial" w:cs="Arial"/>
          <w:sz w:val="24"/>
          <w:szCs w:val="24"/>
        </w:rPr>
        <w:t>effect</w:t>
      </w:r>
      <w:r w:rsidR="00841DE1">
        <w:rPr>
          <w:rFonts w:ascii="Arial" w:hAnsi="Arial" w:cs="Arial"/>
          <w:sz w:val="24"/>
          <w:szCs w:val="24"/>
        </w:rPr>
        <w:t>.</w:t>
      </w:r>
      <w:r w:rsidR="000069E5">
        <w:rPr>
          <w:rFonts w:ascii="Arial" w:hAnsi="Arial" w:cs="Arial"/>
          <w:sz w:val="24"/>
          <w:szCs w:val="24"/>
        </w:rPr>
        <w:t xml:space="preserve"> This was noted by Liddle and </w:t>
      </w:r>
      <w:proofErr w:type="spellStart"/>
      <w:r w:rsidR="000069E5">
        <w:rPr>
          <w:rFonts w:ascii="Arial" w:hAnsi="Arial" w:cs="Arial"/>
          <w:sz w:val="24"/>
          <w:szCs w:val="24"/>
        </w:rPr>
        <w:t>Gelsthorpe</w:t>
      </w:r>
      <w:proofErr w:type="spellEnd"/>
      <w:r w:rsidR="000069E5">
        <w:rPr>
          <w:rFonts w:ascii="Arial" w:hAnsi="Arial" w:cs="Arial"/>
          <w:sz w:val="24"/>
          <w:szCs w:val="24"/>
        </w:rPr>
        <w:t xml:space="preserve"> </w:t>
      </w:r>
      <w:r w:rsidR="00205E25">
        <w:rPr>
          <w:rFonts w:ascii="Arial" w:hAnsi="Arial" w:cs="Arial"/>
          <w:sz w:val="24"/>
          <w:szCs w:val="24"/>
        </w:rPr>
        <w:t xml:space="preserve">(1994) and Pearson et al. (1992), who highlighted </w:t>
      </w:r>
      <w:r w:rsidR="00F7545C">
        <w:rPr>
          <w:rFonts w:ascii="Arial" w:hAnsi="Arial" w:cs="Arial"/>
          <w:sz w:val="24"/>
          <w:szCs w:val="24"/>
        </w:rPr>
        <w:t xml:space="preserve">officers’ hesitation to fully engage in collaboration with other agencies. </w:t>
      </w:r>
      <w:r w:rsidR="005A4C2D">
        <w:rPr>
          <w:rFonts w:ascii="Arial" w:hAnsi="Arial" w:cs="Arial"/>
          <w:sz w:val="24"/>
          <w:szCs w:val="24"/>
        </w:rPr>
        <w:t xml:space="preserve">However, </w:t>
      </w:r>
      <w:r w:rsidR="00514D76">
        <w:rPr>
          <w:rFonts w:ascii="Arial" w:hAnsi="Arial" w:cs="Arial"/>
          <w:sz w:val="24"/>
          <w:szCs w:val="24"/>
        </w:rPr>
        <w:t xml:space="preserve">the landscape began to change when </w:t>
      </w:r>
      <w:r w:rsidR="00EB12F4">
        <w:rPr>
          <w:rFonts w:ascii="Arial" w:hAnsi="Arial" w:cs="Arial"/>
          <w:sz w:val="24"/>
          <w:szCs w:val="24"/>
        </w:rPr>
        <w:t xml:space="preserve">The </w:t>
      </w:r>
      <w:r w:rsidR="005568C8">
        <w:rPr>
          <w:rFonts w:ascii="Arial" w:hAnsi="Arial" w:cs="Arial"/>
          <w:sz w:val="24"/>
          <w:szCs w:val="24"/>
        </w:rPr>
        <w:t>Crime and Disorder Act 1998</w:t>
      </w:r>
      <w:r w:rsidR="00720AC0">
        <w:rPr>
          <w:rFonts w:ascii="Arial" w:hAnsi="Arial" w:cs="Arial"/>
          <w:sz w:val="24"/>
          <w:szCs w:val="24"/>
        </w:rPr>
        <w:t xml:space="preserve"> was </w:t>
      </w:r>
      <w:r w:rsidR="00442B1A">
        <w:rPr>
          <w:rFonts w:ascii="Arial" w:hAnsi="Arial" w:cs="Arial"/>
          <w:sz w:val="24"/>
          <w:szCs w:val="24"/>
        </w:rPr>
        <w:t>enacted</w:t>
      </w:r>
      <w:r w:rsidR="00DD6AEA">
        <w:rPr>
          <w:rFonts w:ascii="Arial" w:hAnsi="Arial" w:cs="Arial"/>
          <w:sz w:val="24"/>
          <w:szCs w:val="24"/>
        </w:rPr>
        <w:t>, later amended by the Police Reform Act 2002</w:t>
      </w:r>
      <w:r w:rsidR="00720AC0">
        <w:rPr>
          <w:rFonts w:ascii="Arial" w:hAnsi="Arial" w:cs="Arial"/>
          <w:sz w:val="24"/>
          <w:szCs w:val="24"/>
        </w:rPr>
        <w:t xml:space="preserve">. This legislation </w:t>
      </w:r>
      <w:r w:rsidR="00DD6AEA">
        <w:rPr>
          <w:rFonts w:ascii="Arial" w:hAnsi="Arial" w:cs="Arial"/>
          <w:sz w:val="24"/>
          <w:szCs w:val="24"/>
        </w:rPr>
        <w:t xml:space="preserve">created </w:t>
      </w:r>
      <w:r w:rsidR="00720AC0">
        <w:rPr>
          <w:rFonts w:ascii="Arial" w:hAnsi="Arial" w:cs="Arial"/>
          <w:sz w:val="24"/>
          <w:szCs w:val="24"/>
        </w:rPr>
        <w:t xml:space="preserve">the </w:t>
      </w:r>
      <w:r w:rsidR="008850F6">
        <w:rPr>
          <w:rFonts w:ascii="Arial" w:hAnsi="Arial" w:cs="Arial"/>
          <w:sz w:val="24"/>
          <w:szCs w:val="24"/>
        </w:rPr>
        <w:t xml:space="preserve">Community Safety Partnerships (CSPs) </w:t>
      </w:r>
      <w:r w:rsidR="005F26DE">
        <w:rPr>
          <w:rFonts w:ascii="Arial" w:hAnsi="Arial" w:cs="Arial"/>
          <w:sz w:val="24"/>
          <w:szCs w:val="24"/>
        </w:rPr>
        <w:t xml:space="preserve">and made it a legal obligation for agencies </w:t>
      </w:r>
      <w:r w:rsidR="00BA1951">
        <w:rPr>
          <w:rFonts w:ascii="Arial" w:hAnsi="Arial" w:cs="Arial"/>
          <w:sz w:val="24"/>
          <w:szCs w:val="24"/>
        </w:rPr>
        <w:t xml:space="preserve">such as the police, </w:t>
      </w:r>
      <w:r w:rsidR="00BA1951">
        <w:rPr>
          <w:rFonts w:ascii="Arial" w:hAnsi="Arial" w:cs="Arial"/>
          <w:sz w:val="24"/>
          <w:szCs w:val="24"/>
        </w:rPr>
        <w:lastRenderedPageBreak/>
        <w:t>local authorities, fire and rescue services, primary care trusts, probation services, and drug and alcohol action teams to work together in partnership (Wood et al., 2023)</w:t>
      </w:r>
      <w:r w:rsidR="002727EF">
        <w:rPr>
          <w:rFonts w:ascii="Arial" w:hAnsi="Arial" w:cs="Arial"/>
          <w:sz w:val="24"/>
          <w:szCs w:val="24"/>
        </w:rPr>
        <w:t xml:space="preserve">. </w:t>
      </w:r>
    </w:p>
    <w:p w14:paraId="60FFFBEC" w14:textId="511B0FA8" w:rsidR="004252E6" w:rsidRDefault="00442B1A" w:rsidP="005B2A86">
      <w:pPr>
        <w:spacing w:line="480" w:lineRule="auto"/>
        <w:rPr>
          <w:rFonts w:ascii="Arial" w:hAnsi="Arial" w:cs="Arial"/>
          <w:sz w:val="24"/>
          <w:szCs w:val="24"/>
        </w:rPr>
      </w:pPr>
      <w:r>
        <w:rPr>
          <w:rFonts w:ascii="Arial" w:hAnsi="Arial" w:cs="Arial"/>
          <w:sz w:val="24"/>
          <w:szCs w:val="24"/>
        </w:rPr>
        <w:t>The purpose of CSPs is to acknowledge that the police cannot solve complex issues alone, whilst prioritising community safety</w:t>
      </w:r>
      <w:r w:rsidR="00B32B9D">
        <w:rPr>
          <w:rFonts w:ascii="Arial" w:hAnsi="Arial" w:cs="Arial"/>
          <w:sz w:val="24"/>
          <w:szCs w:val="24"/>
        </w:rPr>
        <w:t xml:space="preserve">. </w:t>
      </w:r>
      <w:r w:rsidR="00563F25">
        <w:rPr>
          <w:rFonts w:ascii="Arial" w:hAnsi="Arial" w:cs="Arial"/>
          <w:sz w:val="24"/>
          <w:szCs w:val="24"/>
        </w:rPr>
        <w:t>Wood et</w:t>
      </w:r>
      <w:r w:rsidR="00106CE8">
        <w:rPr>
          <w:rFonts w:ascii="Arial" w:hAnsi="Arial" w:cs="Arial"/>
          <w:sz w:val="24"/>
          <w:szCs w:val="24"/>
        </w:rPr>
        <w:t xml:space="preserve"> al (2023) states the objective of CSPs is to reduce the crime levels and improve community safety</w:t>
      </w:r>
      <w:r w:rsidR="00092A8E">
        <w:rPr>
          <w:rFonts w:ascii="Arial" w:hAnsi="Arial" w:cs="Arial"/>
          <w:sz w:val="24"/>
          <w:szCs w:val="24"/>
        </w:rPr>
        <w:t xml:space="preserve">. By doing so, this promotes the sharing of information and </w:t>
      </w:r>
      <w:r w:rsidR="002B5F5D">
        <w:rPr>
          <w:rFonts w:ascii="Arial" w:hAnsi="Arial" w:cs="Arial"/>
          <w:sz w:val="24"/>
          <w:szCs w:val="24"/>
        </w:rPr>
        <w:t xml:space="preserve">working alongside other public, voluntary, and private organisations. </w:t>
      </w:r>
      <w:r w:rsidR="00D136C1" w:rsidRPr="008F06E2">
        <w:rPr>
          <w:rFonts w:ascii="Arial" w:hAnsi="Arial" w:cs="Arial"/>
          <w:sz w:val="24"/>
          <w:szCs w:val="24"/>
        </w:rPr>
        <w:t xml:space="preserve">CSPs represent a significant step forward in </w:t>
      </w:r>
      <w:r w:rsidR="00CB0FB7">
        <w:rPr>
          <w:rFonts w:ascii="Arial" w:hAnsi="Arial" w:cs="Arial"/>
          <w:sz w:val="24"/>
          <w:szCs w:val="24"/>
        </w:rPr>
        <w:t>collaborative</w:t>
      </w:r>
      <w:r w:rsidR="004562CC" w:rsidRPr="008F06E2">
        <w:rPr>
          <w:rFonts w:ascii="Arial" w:hAnsi="Arial" w:cs="Arial"/>
          <w:sz w:val="24"/>
          <w:szCs w:val="24"/>
        </w:rPr>
        <w:t xml:space="preserve"> community safety</w:t>
      </w:r>
      <w:r w:rsidR="00CB0FB7">
        <w:rPr>
          <w:rFonts w:ascii="Arial" w:hAnsi="Arial" w:cs="Arial"/>
          <w:sz w:val="24"/>
          <w:szCs w:val="24"/>
        </w:rPr>
        <w:t xml:space="preserve"> efforts</w:t>
      </w:r>
      <w:r w:rsidR="004562CC" w:rsidRPr="008F06E2">
        <w:rPr>
          <w:rFonts w:ascii="Arial" w:hAnsi="Arial" w:cs="Arial"/>
          <w:sz w:val="24"/>
          <w:szCs w:val="24"/>
        </w:rPr>
        <w:t>, where multiple agencies come together to tackle the root causes of crime and disorder</w:t>
      </w:r>
      <w:r w:rsidR="00013B3F" w:rsidRPr="008F06E2">
        <w:rPr>
          <w:rFonts w:ascii="Arial" w:hAnsi="Arial" w:cs="Arial"/>
          <w:sz w:val="24"/>
          <w:szCs w:val="24"/>
        </w:rPr>
        <w:t xml:space="preserve"> such as </w:t>
      </w:r>
      <w:r w:rsidR="00416A41" w:rsidRPr="008F06E2">
        <w:rPr>
          <w:rFonts w:ascii="Arial" w:hAnsi="Arial" w:cs="Arial"/>
          <w:sz w:val="24"/>
          <w:szCs w:val="24"/>
        </w:rPr>
        <w:t xml:space="preserve">antisocial behaviour, drug or alcohol misuse, and re-offending. </w:t>
      </w:r>
      <w:r w:rsidRPr="008F06E2">
        <w:rPr>
          <w:rFonts w:ascii="Arial" w:hAnsi="Arial" w:cs="Arial"/>
          <w:sz w:val="24"/>
          <w:szCs w:val="24"/>
        </w:rPr>
        <w:t>For example, police may work with local housing officers to address antisocial behaviour in a housing estate and collaborate with healthcare professionals to address drug addiction, which could be driving criminal behaviour.</w:t>
      </w:r>
      <w:r>
        <w:rPr>
          <w:rFonts w:ascii="Arial" w:hAnsi="Arial" w:cs="Arial"/>
          <w:sz w:val="24"/>
          <w:szCs w:val="24"/>
        </w:rPr>
        <w:t xml:space="preserve"> </w:t>
      </w:r>
    </w:p>
    <w:p w14:paraId="278956AD" w14:textId="5CDAEFC9" w:rsidR="00604B15" w:rsidRDefault="00A57B62" w:rsidP="005B2A86">
      <w:pPr>
        <w:spacing w:line="480" w:lineRule="auto"/>
        <w:rPr>
          <w:rFonts w:ascii="Arial" w:hAnsi="Arial" w:cs="Arial"/>
          <w:sz w:val="24"/>
          <w:szCs w:val="24"/>
        </w:rPr>
      </w:pPr>
      <w:r>
        <w:rPr>
          <w:rFonts w:ascii="Arial" w:hAnsi="Arial" w:cs="Arial"/>
          <w:sz w:val="24"/>
          <w:szCs w:val="24"/>
        </w:rPr>
        <w:t xml:space="preserve">In 2015, </w:t>
      </w:r>
      <w:r w:rsidR="00CC3C2B">
        <w:rPr>
          <w:rFonts w:ascii="Arial" w:hAnsi="Arial" w:cs="Arial"/>
          <w:sz w:val="24"/>
          <w:szCs w:val="24"/>
        </w:rPr>
        <w:t>the Metrop</w:t>
      </w:r>
      <w:r w:rsidR="00380FFC">
        <w:rPr>
          <w:rFonts w:ascii="Arial" w:hAnsi="Arial" w:cs="Arial"/>
          <w:sz w:val="24"/>
          <w:szCs w:val="24"/>
        </w:rPr>
        <w:t xml:space="preserve">olitan Police Service </w:t>
      </w:r>
      <w:r w:rsidR="00157549">
        <w:rPr>
          <w:rFonts w:ascii="Arial" w:hAnsi="Arial" w:cs="Arial"/>
          <w:sz w:val="24"/>
          <w:szCs w:val="24"/>
        </w:rPr>
        <w:t>launched</w:t>
      </w:r>
      <w:r w:rsidR="00380FFC">
        <w:rPr>
          <w:rFonts w:ascii="Arial" w:hAnsi="Arial" w:cs="Arial"/>
          <w:sz w:val="24"/>
          <w:szCs w:val="24"/>
        </w:rPr>
        <w:t xml:space="preserve"> Operation Sceptre</w:t>
      </w:r>
      <w:r w:rsidR="00C22615">
        <w:rPr>
          <w:rFonts w:ascii="Arial" w:hAnsi="Arial" w:cs="Arial"/>
          <w:sz w:val="24"/>
          <w:szCs w:val="24"/>
        </w:rPr>
        <w:t xml:space="preserve"> </w:t>
      </w:r>
      <w:r w:rsidR="00157549">
        <w:rPr>
          <w:rFonts w:ascii="Arial" w:hAnsi="Arial" w:cs="Arial"/>
          <w:sz w:val="24"/>
          <w:szCs w:val="24"/>
        </w:rPr>
        <w:t>to combat</w:t>
      </w:r>
      <w:r w:rsidR="005D395D">
        <w:rPr>
          <w:rFonts w:ascii="Arial" w:hAnsi="Arial" w:cs="Arial"/>
          <w:sz w:val="24"/>
          <w:szCs w:val="24"/>
        </w:rPr>
        <w:t xml:space="preserve"> knife crime and serious violence</w:t>
      </w:r>
      <w:r w:rsidR="00370765">
        <w:rPr>
          <w:rFonts w:ascii="Arial" w:hAnsi="Arial" w:cs="Arial"/>
          <w:sz w:val="24"/>
          <w:szCs w:val="24"/>
        </w:rPr>
        <w:t>, as well as</w:t>
      </w:r>
      <w:r w:rsidR="000451EF">
        <w:rPr>
          <w:rFonts w:ascii="Arial" w:hAnsi="Arial" w:cs="Arial"/>
          <w:sz w:val="24"/>
          <w:szCs w:val="24"/>
        </w:rPr>
        <w:t xml:space="preserve"> </w:t>
      </w:r>
      <w:r w:rsidR="00157549">
        <w:rPr>
          <w:rFonts w:ascii="Arial" w:hAnsi="Arial" w:cs="Arial"/>
          <w:sz w:val="24"/>
          <w:szCs w:val="24"/>
        </w:rPr>
        <w:t>to raise</w:t>
      </w:r>
      <w:r w:rsidR="006D082F">
        <w:rPr>
          <w:rFonts w:ascii="Arial" w:hAnsi="Arial" w:cs="Arial"/>
          <w:sz w:val="24"/>
          <w:szCs w:val="24"/>
        </w:rPr>
        <w:t xml:space="preserve"> awareness about the consequences of carrying knives </w:t>
      </w:r>
      <w:r w:rsidR="005D395D">
        <w:rPr>
          <w:rFonts w:ascii="Arial" w:hAnsi="Arial" w:cs="Arial"/>
          <w:sz w:val="24"/>
          <w:szCs w:val="24"/>
        </w:rPr>
        <w:t>throughout England and Wales</w:t>
      </w:r>
      <w:r w:rsidR="00F968EF">
        <w:rPr>
          <w:rFonts w:ascii="Arial" w:hAnsi="Arial" w:cs="Arial"/>
          <w:sz w:val="24"/>
          <w:szCs w:val="24"/>
        </w:rPr>
        <w:t>.</w:t>
      </w:r>
      <w:r w:rsidR="006D082F">
        <w:rPr>
          <w:rFonts w:ascii="Arial" w:hAnsi="Arial" w:cs="Arial"/>
          <w:sz w:val="24"/>
          <w:szCs w:val="24"/>
        </w:rPr>
        <w:t xml:space="preserve"> </w:t>
      </w:r>
      <w:r w:rsidR="00630990">
        <w:rPr>
          <w:rFonts w:ascii="Arial" w:hAnsi="Arial" w:cs="Arial"/>
          <w:sz w:val="24"/>
          <w:szCs w:val="24"/>
        </w:rPr>
        <w:t xml:space="preserve">Operation Sceptre highlights the vital role </w:t>
      </w:r>
      <w:r w:rsidR="005C22EB">
        <w:rPr>
          <w:rFonts w:ascii="Arial" w:hAnsi="Arial" w:cs="Arial"/>
          <w:sz w:val="24"/>
          <w:szCs w:val="24"/>
        </w:rPr>
        <w:t xml:space="preserve">of partnership working. With 43 forces collaborating across England and Wales, </w:t>
      </w:r>
      <w:r w:rsidR="00282B17">
        <w:rPr>
          <w:rFonts w:ascii="Arial" w:hAnsi="Arial" w:cs="Arial"/>
          <w:sz w:val="24"/>
          <w:szCs w:val="24"/>
        </w:rPr>
        <w:t xml:space="preserve">the </w:t>
      </w:r>
      <w:r w:rsidR="005C22EB">
        <w:rPr>
          <w:rFonts w:ascii="Arial" w:hAnsi="Arial" w:cs="Arial"/>
          <w:sz w:val="24"/>
          <w:szCs w:val="24"/>
        </w:rPr>
        <w:t xml:space="preserve">operation </w:t>
      </w:r>
      <w:r w:rsidR="00285F67">
        <w:rPr>
          <w:rFonts w:ascii="Arial" w:hAnsi="Arial" w:cs="Arial"/>
          <w:sz w:val="24"/>
          <w:szCs w:val="24"/>
        </w:rPr>
        <w:t xml:space="preserve">brought together local councils, schools, charities and community groups, </w:t>
      </w:r>
      <w:r w:rsidR="001C57DD">
        <w:rPr>
          <w:rFonts w:ascii="Arial" w:hAnsi="Arial" w:cs="Arial"/>
          <w:sz w:val="24"/>
          <w:szCs w:val="24"/>
        </w:rPr>
        <w:t>the init</w:t>
      </w:r>
      <w:r w:rsidR="00EE140A">
        <w:rPr>
          <w:rFonts w:ascii="Arial" w:hAnsi="Arial" w:cs="Arial"/>
          <w:sz w:val="24"/>
          <w:szCs w:val="24"/>
        </w:rPr>
        <w:t>iative not only tackled knife crime but also reinforced trust and cooperation between the police and local communities</w:t>
      </w:r>
      <w:r w:rsidR="004574E2">
        <w:rPr>
          <w:rFonts w:ascii="Arial" w:hAnsi="Arial" w:cs="Arial"/>
          <w:sz w:val="24"/>
          <w:szCs w:val="24"/>
        </w:rPr>
        <w:t xml:space="preserve">. </w:t>
      </w:r>
      <w:r w:rsidR="00BF73E3">
        <w:rPr>
          <w:rFonts w:ascii="Arial" w:hAnsi="Arial" w:cs="Arial"/>
          <w:sz w:val="24"/>
          <w:szCs w:val="24"/>
        </w:rPr>
        <w:t xml:space="preserve">Police conducted weapon sweeps in </w:t>
      </w:r>
      <w:r w:rsidR="00604B15">
        <w:rPr>
          <w:rFonts w:ascii="Arial" w:hAnsi="Arial" w:cs="Arial"/>
          <w:sz w:val="24"/>
          <w:szCs w:val="24"/>
        </w:rPr>
        <w:t>high-risk</w:t>
      </w:r>
      <w:r w:rsidR="00BF73E3">
        <w:rPr>
          <w:rFonts w:ascii="Arial" w:hAnsi="Arial" w:cs="Arial"/>
          <w:sz w:val="24"/>
          <w:szCs w:val="24"/>
        </w:rPr>
        <w:t xml:space="preserve"> areas, while educational campaigns in schools and collaborations with the HM Prison Service </w:t>
      </w:r>
      <w:r w:rsidR="00604B15">
        <w:rPr>
          <w:rFonts w:ascii="Arial" w:hAnsi="Arial" w:cs="Arial"/>
          <w:sz w:val="24"/>
          <w:szCs w:val="24"/>
        </w:rPr>
        <w:t xml:space="preserve">highlighted the impact of multi-agency cooperation in addressing crime and improving community safety. </w:t>
      </w:r>
    </w:p>
    <w:p w14:paraId="75E48D0D" w14:textId="64D0563D" w:rsidR="00C12758" w:rsidRDefault="00C12758" w:rsidP="005B2A86">
      <w:pPr>
        <w:spacing w:line="480" w:lineRule="auto"/>
        <w:rPr>
          <w:rFonts w:ascii="Arial" w:hAnsi="Arial" w:cs="Arial"/>
          <w:sz w:val="24"/>
          <w:szCs w:val="24"/>
        </w:rPr>
      </w:pPr>
      <w:r>
        <w:rPr>
          <w:rFonts w:ascii="Arial" w:hAnsi="Arial" w:cs="Arial"/>
          <w:sz w:val="24"/>
          <w:szCs w:val="24"/>
        </w:rPr>
        <w:lastRenderedPageBreak/>
        <w:t xml:space="preserve">One of the key challenges in community policing </w:t>
      </w:r>
      <w:r w:rsidR="00A551F7">
        <w:rPr>
          <w:rFonts w:ascii="Arial" w:hAnsi="Arial" w:cs="Arial"/>
          <w:sz w:val="24"/>
          <w:szCs w:val="24"/>
        </w:rPr>
        <w:t>is effectively building and maintaining partnerships between the police and communities</w:t>
      </w:r>
      <w:r w:rsidR="00885A4E">
        <w:rPr>
          <w:rFonts w:ascii="Arial" w:hAnsi="Arial" w:cs="Arial"/>
          <w:sz w:val="24"/>
          <w:szCs w:val="24"/>
        </w:rPr>
        <w:t>. W</w:t>
      </w:r>
      <w:r w:rsidR="002F610C">
        <w:rPr>
          <w:rFonts w:ascii="Arial" w:hAnsi="Arial" w:cs="Arial"/>
          <w:sz w:val="24"/>
          <w:szCs w:val="24"/>
        </w:rPr>
        <w:t xml:space="preserve">hile community policing aims to </w:t>
      </w:r>
      <w:r w:rsidR="008C5DFD">
        <w:rPr>
          <w:rFonts w:ascii="Arial" w:hAnsi="Arial" w:cs="Arial"/>
          <w:sz w:val="24"/>
          <w:szCs w:val="24"/>
        </w:rPr>
        <w:t xml:space="preserve">encourage collaboration, </w:t>
      </w:r>
      <w:r w:rsidR="007F7B06">
        <w:rPr>
          <w:rFonts w:ascii="Arial" w:hAnsi="Arial" w:cs="Arial"/>
          <w:sz w:val="24"/>
          <w:szCs w:val="24"/>
        </w:rPr>
        <w:t xml:space="preserve">police forces face many obstacles when working alongside </w:t>
      </w:r>
      <w:r w:rsidR="0012105A">
        <w:rPr>
          <w:rFonts w:ascii="Arial" w:hAnsi="Arial" w:cs="Arial"/>
          <w:sz w:val="24"/>
          <w:szCs w:val="24"/>
        </w:rPr>
        <w:t xml:space="preserve">other agencies such as schools, social services and local authorities. </w:t>
      </w:r>
      <w:r w:rsidR="003467A0">
        <w:rPr>
          <w:rFonts w:ascii="Arial" w:hAnsi="Arial" w:cs="Arial"/>
          <w:sz w:val="24"/>
          <w:szCs w:val="24"/>
        </w:rPr>
        <w:t xml:space="preserve">Effective collaboration requires clear goals and careful planning from all involved. </w:t>
      </w:r>
      <w:r w:rsidR="00157549">
        <w:rPr>
          <w:rFonts w:ascii="Arial" w:hAnsi="Arial" w:cs="Arial"/>
          <w:sz w:val="24"/>
          <w:szCs w:val="24"/>
        </w:rPr>
        <w:t>Additionally</w:t>
      </w:r>
      <w:r w:rsidR="0022236A">
        <w:rPr>
          <w:rFonts w:ascii="Arial" w:hAnsi="Arial" w:cs="Arial"/>
          <w:sz w:val="24"/>
          <w:szCs w:val="24"/>
        </w:rPr>
        <w:t xml:space="preserve">, </w:t>
      </w:r>
      <w:r w:rsidR="005817B9">
        <w:rPr>
          <w:rFonts w:ascii="Arial" w:hAnsi="Arial" w:cs="Arial"/>
          <w:sz w:val="24"/>
          <w:szCs w:val="24"/>
        </w:rPr>
        <w:t xml:space="preserve">technological upgrades and </w:t>
      </w:r>
      <w:r w:rsidR="00157549">
        <w:rPr>
          <w:rFonts w:ascii="Arial" w:hAnsi="Arial" w:cs="Arial"/>
          <w:sz w:val="24"/>
          <w:szCs w:val="24"/>
        </w:rPr>
        <w:t>improved</w:t>
      </w:r>
      <w:r w:rsidR="005817B9">
        <w:rPr>
          <w:rFonts w:ascii="Arial" w:hAnsi="Arial" w:cs="Arial"/>
          <w:sz w:val="24"/>
          <w:szCs w:val="24"/>
        </w:rPr>
        <w:t xml:space="preserve"> data-sharing systems are </w:t>
      </w:r>
      <w:r w:rsidR="00157549">
        <w:rPr>
          <w:rFonts w:ascii="Arial" w:hAnsi="Arial" w:cs="Arial"/>
          <w:sz w:val="24"/>
          <w:szCs w:val="24"/>
        </w:rPr>
        <w:t>essential</w:t>
      </w:r>
      <w:r w:rsidR="005817B9">
        <w:rPr>
          <w:rFonts w:ascii="Arial" w:hAnsi="Arial" w:cs="Arial"/>
          <w:sz w:val="24"/>
          <w:szCs w:val="24"/>
        </w:rPr>
        <w:t xml:space="preserve"> for </w:t>
      </w:r>
      <w:r w:rsidR="00157549">
        <w:rPr>
          <w:rFonts w:ascii="Arial" w:hAnsi="Arial" w:cs="Arial"/>
          <w:sz w:val="24"/>
          <w:szCs w:val="24"/>
        </w:rPr>
        <w:t xml:space="preserve">successful </w:t>
      </w:r>
      <w:r w:rsidR="005817B9">
        <w:rPr>
          <w:rFonts w:ascii="Arial" w:hAnsi="Arial" w:cs="Arial"/>
          <w:sz w:val="24"/>
          <w:szCs w:val="24"/>
        </w:rPr>
        <w:t>partnership</w:t>
      </w:r>
      <w:r w:rsidR="00157549">
        <w:rPr>
          <w:rFonts w:ascii="Arial" w:hAnsi="Arial" w:cs="Arial"/>
          <w:sz w:val="24"/>
          <w:szCs w:val="24"/>
        </w:rPr>
        <w:t>s</w:t>
      </w:r>
      <w:r w:rsidR="005817B9">
        <w:rPr>
          <w:rFonts w:ascii="Arial" w:hAnsi="Arial" w:cs="Arial"/>
          <w:sz w:val="24"/>
          <w:szCs w:val="24"/>
        </w:rPr>
        <w:t xml:space="preserve">, especially under </w:t>
      </w:r>
      <w:r w:rsidR="006A78B0">
        <w:rPr>
          <w:rFonts w:ascii="Arial" w:hAnsi="Arial" w:cs="Arial"/>
          <w:sz w:val="24"/>
          <w:szCs w:val="24"/>
        </w:rPr>
        <w:t xml:space="preserve">legal frameworks </w:t>
      </w:r>
      <w:r w:rsidR="00157549">
        <w:rPr>
          <w:rFonts w:ascii="Arial" w:hAnsi="Arial" w:cs="Arial"/>
          <w:sz w:val="24"/>
          <w:szCs w:val="24"/>
        </w:rPr>
        <w:t>like</w:t>
      </w:r>
      <w:r w:rsidR="006A78B0">
        <w:rPr>
          <w:rFonts w:ascii="Arial" w:hAnsi="Arial" w:cs="Arial"/>
          <w:sz w:val="24"/>
          <w:szCs w:val="24"/>
        </w:rPr>
        <w:t xml:space="preserve"> the Serious Violence Duty (Chorley, 2023). </w:t>
      </w:r>
      <w:r w:rsidR="001C5969">
        <w:rPr>
          <w:rFonts w:ascii="Arial" w:hAnsi="Arial" w:cs="Arial"/>
          <w:sz w:val="24"/>
          <w:szCs w:val="24"/>
        </w:rPr>
        <w:t xml:space="preserve">Without resolving these issues, partnerships may struggle to achieve their </w:t>
      </w:r>
      <w:r w:rsidR="002132BD">
        <w:rPr>
          <w:rFonts w:ascii="Arial" w:hAnsi="Arial" w:cs="Arial"/>
          <w:sz w:val="24"/>
          <w:szCs w:val="24"/>
        </w:rPr>
        <w:t xml:space="preserve">objectives. </w:t>
      </w:r>
    </w:p>
    <w:p w14:paraId="5F63A29E" w14:textId="6D484A1C" w:rsidR="00B3348D" w:rsidRDefault="00B3348D" w:rsidP="005B2A86">
      <w:pPr>
        <w:spacing w:line="480" w:lineRule="auto"/>
        <w:rPr>
          <w:rFonts w:ascii="Arial" w:hAnsi="Arial" w:cs="Arial"/>
          <w:sz w:val="24"/>
          <w:szCs w:val="24"/>
        </w:rPr>
      </w:pPr>
      <w:r>
        <w:rPr>
          <w:rFonts w:ascii="Arial" w:hAnsi="Arial" w:cs="Arial"/>
          <w:sz w:val="24"/>
          <w:szCs w:val="24"/>
        </w:rPr>
        <w:t xml:space="preserve">The challenges in community policing can be seen in the Troubled Families Programme (TFP), which was launched in 2012 by the UK Department for Communities and Local Government (DCLG). The aim of this programme was for the police and their partnerships to provide targeted assistance to the UK’s most vulnerable families that faced issues with health, crime, domestic violence, child welfare, unemployment, and truancy. </w:t>
      </w:r>
      <w:r w:rsidR="00157549">
        <w:rPr>
          <w:rFonts w:ascii="Arial" w:hAnsi="Arial" w:cs="Arial"/>
          <w:sz w:val="24"/>
          <w:szCs w:val="24"/>
        </w:rPr>
        <w:t>However, the TFP initiative faced several challenges</w:t>
      </w:r>
      <w:r>
        <w:rPr>
          <w:rFonts w:ascii="Arial" w:hAnsi="Arial" w:cs="Arial"/>
          <w:sz w:val="24"/>
          <w:szCs w:val="24"/>
        </w:rPr>
        <w:t>. Economy and Gong (2017)</w:t>
      </w:r>
      <w:r w:rsidR="00157549">
        <w:rPr>
          <w:rFonts w:ascii="Arial" w:hAnsi="Arial" w:cs="Arial"/>
          <w:sz w:val="24"/>
          <w:szCs w:val="24"/>
        </w:rPr>
        <w:t xml:space="preserve"> found that, o</w:t>
      </w:r>
      <w:r>
        <w:rPr>
          <w:rFonts w:ascii="Arial" w:hAnsi="Arial" w:cs="Arial"/>
          <w:sz w:val="24"/>
          <w:szCs w:val="24"/>
        </w:rPr>
        <w:t xml:space="preserve">f the six local authorities surveyed, many </w:t>
      </w:r>
      <w:r w:rsidR="00157549">
        <w:rPr>
          <w:rFonts w:ascii="Arial" w:hAnsi="Arial" w:cs="Arial"/>
          <w:sz w:val="24"/>
          <w:szCs w:val="24"/>
        </w:rPr>
        <w:t>believed</w:t>
      </w:r>
      <w:r>
        <w:rPr>
          <w:rFonts w:ascii="Arial" w:hAnsi="Arial" w:cs="Arial"/>
          <w:sz w:val="24"/>
          <w:szCs w:val="24"/>
        </w:rPr>
        <w:t xml:space="preserve"> that the </w:t>
      </w:r>
      <w:r w:rsidR="00157549">
        <w:rPr>
          <w:rFonts w:ascii="Arial" w:hAnsi="Arial" w:cs="Arial"/>
          <w:sz w:val="24"/>
          <w:szCs w:val="24"/>
        </w:rPr>
        <w:t>programme’s definition of success was too narrow</w:t>
      </w:r>
      <w:r w:rsidR="00235238">
        <w:rPr>
          <w:rFonts w:ascii="Arial" w:hAnsi="Arial" w:cs="Arial"/>
          <w:sz w:val="24"/>
          <w:szCs w:val="24"/>
        </w:rPr>
        <w:t xml:space="preserve">. The term “troubled families” was seen as unhelpful for both the families involved and the local workers who supported them. </w:t>
      </w:r>
    </w:p>
    <w:p w14:paraId="0617A5FC" w14:textId="5564574F" w:rsidR="00CD4F40" w:rsidRDefault="0031350D" w:rsidP="005B2A86">
      <w:pPr>
        <w:spacing w:line="480" w:lineRule="auto"/>
        <w:rPr>
          <w:rFonts w:ascii="Arial" w:hAnsi="Arial" w:cs="Arial"/>
          <w:b/>
          <w:bCs/>
          <w:sz w:val="32"/>
          <w:szCs w:val="32"/>
        </w:rPr>
      </w:pPr>
      <w:r>
        <w:rPr>
          <w:rFonts w:ascii="Arial" w:hAnsi="Arial" w:cs="Arial"/>
          <w:b/>
          <w:bCs/>
          <w:sz w:val="32"/>
          <w:szCs w:val="32"/>
        </w:rPr>
        <w:t xml:space="preserve">Policing by </w:t>
      </w:r>
      <w:r w:rsidR="00E5123E">
        <w:rPr>
          <w:rFonts w:ascii="Arial" w:hAnsi="Arial" w:cs="Arial"/>
          <w:b/>
          <w:bCs/>
          <w:sz w:val="32"/>
          <w:szCs w:val="32"/>
        </w:rPr>
        <w:t>C</w:t>
      </w:r>
      <w:r>
        <w:rPr>
          <w:rFonts w:ascii="Arial" w:hAnsi="Arial" w:cs="Arial"/>
          <w:b/>
          <w:bCs/>
          <w:sz w:val="32"/>
          <w:szCs w:val="32"/>
        </w:rPr>
        <w:t xml:space="preserve">onsent and </w:t>
      </w:r>
      <w:r w:rsidR="00E5123E">
        <w:rPr>
          <w:rFonts w:ascii="Arial" w:hAnsi="Arial" w:cs="Arial"/>
          <w:b/>
          <w:bCs/>
          <w:sz w:val="32"/>
          <w:szCs w:val="32"/>
        </w:rPr>
        <w:t>I</w:t>
      </w:r>
      <w:r>
        <w:rPr>
          <w:rFonts w:ascii="Arial" w:hAnsi="Arial" w:cs="Arial"/>
          <w:b/>
          <w:bCs/>
          <w:sz w:val="32"/>
          <w:szCs w:val="32"/>
        </w:rPr>
        <w:t xml:space="preserve">nstitutional </w:t>
      </w:r>
      <w:r w:rsidR="00E5123E">
        <w:rPr>
          <w:rFonts w:ascii="Arial" w:hAnsi="Arial" w:cs="Arial"/>
          <w:b/>
          <w:bCs/>
          <w:sz w:val="32"/>
          <w:szCs w:val="32"/>
        </w:rPr>
        <w:t>R</w:t>
      </w:r>
      <w:r>
        <w:rPr>
          <w:rFonts w:ascii="Arial" w:hAnsi="Arial" w:cs="Arial"/>
          <w:b/>
          <w:bCs/>
          <w:sz w:val="32"/>
          <w:szCs w:val="32"/>
        </w:rPr>
        <w:t xml:space="preserve">acism </w:t>
      </w:r>
    </w:p>
    <w:p w14:paraId="72435913" w14:textId="787A7E47" w:rsidR="002A2A91" w:rsidRDefault="005348E6" w:rsidP="005B2A86">
      <w:pPr>
        <w:spacing w:line="480" w:lineRule="auto"/>
        <w:rPr>
          <w:rFonts w:ascii="Arial" w:hAnsi="Arial" w:cs="Arial"/>
          <w:sz w:val="24"/>
          <w:szCs w:val="24"/>
        </w:rPr>
      </w:pPr>
      <w:r>
        <w:rPr>
          <w:rFonts w:ascii="Arial" w:hAnsi="Arial" w:cs="Arial"/>
          <w:sz w:val="24"/>
          <w:szCs w:val="24"/>
        </w:rPr>
        <w:t xml:space="preserve">Policing </w:t>
      </w:r>
      <w:r w:rsidR="00440E2D">
        <w:rPr>
          <w:rFonts w:ascii="Arial" w:hAnsi="Arial" w:cs="Arial"/>
          <w:sz w:val="24"/>
          <w:szCs w:val="24"/>
        </w:rPr>
        <w:t xml:space="preserve">by consent relies on public trust, </w:t>
      </w:r>
      <w:r w:rsidR="0021290D">
        <w:rPr>
          <w:rFonts w:ascii="Arial" w:hAnsi="Arial" w:cs="Arial"/>
          <w:sz w:val="24"/>
          <w:szCs w:val="24"/>
        </w:rPr>
        <w:t xml:space="preserve">and </w:t>
      </w:r>
      <w:r w:rsidR="00021386">
        <w:rPr>
          <w:rFonts w:ascii="Arial" w:hAnsi="Arial" w:cs="Arial"/>
          <w:sz w:val="24"/>
          <w:szCs w:val="24"/>
        </w:rPr>
        <w:t xml:space="preserve">institutional racism </w:t>
      </w:r>
      <w:r w:rsidR="0021290D">
        <w:rPr>
          <w:rFonts w:ascii="Arial" w:hAnsi="Arial" w:cs="Arial"/>
          <w:sz w:val="24"/>
          <w:szCs w:val="24"/>
        </w:rPr>
        <w:t xml:space="preserve">directly </w:t>
      </w:r>
      <w:r w:rsidR="001B25A9">
        <w:rPr>
          <w:rFonts w:ascii="Arial" w:hAnsi="Arial" w:cs="Arial"/>
          <w:sz w:val="24"/>
          <w:szCs w:val="24"/>
        </w:rPr>
        <w:t xml:space="preserve">undermines </w:t>
      </w:r>
      <w:r w:rsidR="0021290D">
        <w:rPr>
          <w:rFonts w:ascii="Arial" w:hAnsi="Arial" w:cs="Arial"/>
          <w:sz w:val="24"/>
          <w:szCs w:val="24"/>
        </w:rPr>
        <w:t>this</w:t>
      </w:r>
      <w:r w:rsidR="001B25A9">
        <w:rPr>
          <w:rFonts w:ascii="Arial" w:hAnsi="Arial" w:cs="Arial"/>
          <w:sz w:val="24"/>
          <w:szCs w:val="24"/>
        </w:rPr>
        <w:t xml:space="preserve"> trust, </w:t>
      </w:r>
      <w:r w:rsidR="0021290D">
        <w:rPr>
          <w:rFonts w:ascii="Arial" w:hAnsi="Arial" w:cs="Arial"/>
          <w:sz w:val="24"/>
          <w:szCs w:val="24"/>
        </w:rPr>
        <w:t>particularly</w:t>
      </w:r>
      <w:r w:rsidR="001B25A9">
        <w:rPr>
          <w:rFonts w:ascii="Arial" w:hAnsi="Arial" w:cs="Arial"/>
          <w:sz w:val="24"/>
          <w:szCs w:val="24"/>
        </w:rPr>
        <w:t xml:space="preserve"> within marginalised communities. </w:t>
      </w:r>
      <w:r w:rsidR="00940DA1">
        <w:rPr>
          <w:rFonts w:ascii="Arial" w:hAnsi="Arial" w:cs="Arial"/>
          <w:sz w:val="24"/>
          <w:szCs w:val="24"/>
        </w:rPr>
        <w:t>The concept of policing by consent</w:t>
      </w:r>
      <w:r w:rsidR="001742B0">
        <w:rPr>
          <w:rFonts w:ascii="Arial" w:hAnsi="Arial" w:cs="Arial"/>
          <w:sz w:val="24"/>
          <w:szCs w:val="24"/>
        </w:rPr>
        <w:t xml:space="preserve"> origina</w:t>
      </w:r>
      <w:r w:rsidR="00940DA1">
        <w:rPr>
          <w:rFonts w:ascii="Arial" w:hAnsi="Arial" w:cs="Arial"/>
          <w:sz w:val="24"/>
          <w:szCs w:val="24"/>
        </w:rPr>
        <w:t>ted in the early 19</w:t>
      </w:r>
      <w:r w:rsidR="00940DA1" w:rsidRPr="00972CD4">
        <w:rPr>
          <w:rFonts w:ascii="Arial" w:hAnsi="Arial" w:cs="Arial"/>
          <w:sz w:val="24"/>
          <w:szCs w:val="24"/>
          <w:vertAlign w:val="superscript"/>
        </w:rPr>
        <w:t>th</w:t>
      </w:r>
      <w:r w:rsidR="00940DA1">
        <w:rPr>
          <w:rFonts w:ascii="Arial" w:hAnsi="Arial" w:cs="Arial"/>
          <w:sz w:val="24"/>
          <w:szCs w:val="24"/>
        </w:rPr>
        <w:t xml:space="preserve"> century in England</w:t>
      </w:r>
      <w:r w:rsidR="001742B0">
        <w:rPr>
          <w:rFonts w:ascii="Arial" w:hAnsi="Arial" w:cs="Arial"/>
          <w:sz w:val="24"/>
          <w:szCs w:val="24"/>
        </w:rPr>
        <w:t xml:space="preserve"> and continues to be relevant in modern policing</w:t>
      </w:r>
      <w:r w:rsidR="00E86213">
        <w:rPr>
          <w:rFonts w:ascii="Arial" w:hAnsi="Arial" w:cs="Arial"/>
          <w:sz w:val="24"/>
          <w:szCs w:val="24"/>
        </w:rPr>
        <w:t>. As</w:t>
      </w:r>
      <w:r w:rsidR="00A6444E">
        <w:rPr>
          <w:rFonts w:ascii="Arial" w:hAnsi="Arial" w:cs="Arial"/>
          <w:sz w:val="24"/>
          <w:szCs w:val="24"/>
        </w:rPr>
        <w:t xml:space="preserve"> </w:t>
      </w:r>
      <w:r w:rsidR="00F66042">
        <w:rPr>
          <w:rFonts w:ascii="Arial" w:hAnsi="Arial" w:cs="Arial"/>
          <w:sz w:val="24"/>
          <w:szCs w:val="24"/>
        </w:rPr>
        <w:t>Watts (2025)</w:t>
      </w:r>
      <w:r w:rsidR="00E86213">
        <w:rPr>
          <w:rFonts w:ascii="Arial" w:hAnsi="Arial" w:cs="Arial"/>
          <w:sz w:val="24"/>
          <w:szCs w:val="24"/>
        </w:rPr>
        <w:t xml:space="preserve"> explains</w:t>
      </w:r>
      <w:r w:rsidR="00B320D4">
        <w:rPr>
          <w:rFonts w:ascii="Arial" w:hAnsi="Arial" w:cs="Arial"/>
          <w:sz w:val="24"/>
          <w:szCs w:val="24"/>
        </w:rPr>
        <w:t xml:space="preserve">, </w:t>
      </w:r>
      <w:r w:rsidR="00E86213">
        <w:rPr>
          <w:rFonts w:ascii="Arial" w:hAnsi="Arial" w:cs="Arial"/>
          <w:sz w:val="24"/>
          <w:szCs w:val="24"/>
        </w:rPr>
        <w:t xml:space="preserve">policing by consent is founded on </w:t>
      </w:r>
      <w:r w:rsidR="00C26E33">
        <w:rPr>
          <w:rFonts w:ascii="Arial" w:hAnsi="Arial" w:cs="Arial"/>
          <w:sz w:val="24"/>
          <w:szCs w:val="24"/>
        </w:rPr>
        <w:t xml:space="preserve">the </w:t>
      </w:r>
      <w:r w:rsidR="00C26E33">
        <w:rPr>
          <w:rFonts w:ascii="Arial" w:hAnsi="Arial" w:cs="Arial"/>
          <w:sz w:val="24"/>
          <w:szCs w:val="24"/>
        </w:rPr>
        <w:lastRenderedPageBreak/>
        <w:t xml:space="preserve">idea that police authority </w:t>
      </w:r>
      <w:r w:rsidR="00EC69B9">
        <w:rPr>
          <w:rFonts w:ascii="Arial" w:hAnsi="Arial" w:cs="Arial"/>
          <w:sz w:val="24"/>
          <w:szCs w:val="24"/>
        </w:rPr>
        <w:t xml:space="preserve">issues from the public’s voluntary </w:t>
      </w:r>
      <w:r w:rsidR="00582D7B">
        <w:rPr>
          <w:rFonts w:ascii="Arial" w:hAnsi="Arial" w:cs="Arial"/>
          <w:sz w:val="24"/>
          <w:szCs w:val="24"/>
        </w:rPr>
        <w:t>agreement to comply with the law, rather than being an authority imposed by the state</w:t>
      </w:r>
      <w:r w:rsidR="00B320D4">
        <w:rPr>
          <w:rFonts w:ascii="Arial" w:hAnsi="Arial" w:cs="Arial"/>
          <w:sz w:val="24"/>
          <w:szCs w:val="24"/>
        </w:rPr>
        <w:t>.</w:t>
      </w:r>
      <w:r w:rsidR="00940DA1">
        <w:rPr>
          <w:rFonts w:ascii="Arial" w:hAnsi="Arial" w:cs="Arial"/>
          <w:sz w:val="24"/>
          <w:szCs w:val="24"/>
        </w:rPr>
        <w:t xml:space="preserve"> </w:t>
      </w:r>
      <w:r w:rsidR="00256B37">
        <w:rPr>
          <w:rFonts w:ascii="Arial" w:hAnsi="Arial" w:cs="Arial"/>
          <w:sz w:val="24"/>
          <w:szCs w:val="24"/>
        </w:rPr>
        <w:t>This principle was famously outlined by Sir Robert Peel</w:t>
      </w:r>
      <w:r w:rsidR="00DA0ACF">
        <w:rPr>
          <w:rFonts w:ascii="Arial" w:hAnsi="Arial" w:cs="Arial"/>
          <w:sz w:val="24"/>
          <w:szCs w:val="24"/>
        </w:rPr>
        <w:t>’s</w:t>
      </w:r>
      <w:r w:rsidR="006C3E09">
        <w:rPr>
          <w:rFonts w:ascii="Arial" w:hAnsi="Arial" w:cs="Arial"/>
          <w:sz w:val="24"/>
          <w:szCs w:val="24"/>
        </w:rPr>
        <w:t xml:space="preserve"> </w:t>
      </w:r>
      <w:r w:rsidR="00DA0ACF">
        <w:rPr>
          <w:rFonts w:ascii="Arial" w:hAnsi="Arial" w:cs="Arial"/>
          <w:sz w:val="24"/>
          <w:szCs w:val="24"/>
        </w:rPr>
        <w:t xml:space="preserve">Nine Principles of Policing by Consent </w:t>
      </w:r>
      <w:r w:rsidR="006C3E09">
        <w:rPr>
          <w:rFonts w:ascii="Arial" w:hAnsi="Arial" w:cs="Arial"/>
          <w:sz w:val="24"/>
          <w:szCs w:val="24"/>
        </w:rPr>
        <w:t>(1829)</w:t>
      </w:r>
      <w:r w:rsidR="00DA0ACF">
        <w:rPr>
          <w:rFonts w:ascii="Arial" w:hAnsi="Arial" w:cs="Arial"/>
          <w:sz w:val="24"/>
          <w:szCs w:val="24"/>
        </w:rPr>
        <w:t xml:space="preserve">, also known as the </w:t>
      </w:r>
      <w:proofErr w:type="spellStart"/>
      <w:r w:rsidR="00DA0ACF">
        <w:rPr>
          <w:rFonts w:ascii="Arial" w:hAnsi="Arial" w:cs="Arial"/>
          <w:sz w:val="24"/>
          <w:szCs w:val="24"/>
        </w:rPr>
        <w:t>Peelian</w:t>
      </w:r>
      <w:proofErr w:type="spellEnd"/>
      <w:r w:rsidR="00DA0ACF">
        <w:rPr>
          <w:rFonts w:ascii="Arial" w:hAnsi="Arial" w:cs="Arial"/>
          <w:sz w:val="24"/>
          <w:szCs w:val="24"/>
        </w:rPr>
        <w:t xml:space="preserve"> Principles</w:t>
      </w:r>
      <w:r w:rsidR="00582D7B">
        <w:rPr>
          <w:rFonts w:ascii="Arial" w:hAnsi="Arial" w:cs="Arial"/>
          <w:sz w:val="24"/>
          <w:szCs w:val="24"/>
        </w:rPr>
        <w:t>.</w:t>
      </w:r>
      <w:r w:rsidR="00FD6775">
        <w:rPr>
          <w:rFonts w:ascii="Arial" w:hAnsi="Arial" w:cs="Arial"/>
          <w:sz w:val="24"/>
          <w:szCs w:val="24"/>
        </w:rPr>
        <w:t xml:space="preserve"> Peel </w:t>
      </w:r>
      <w:r w:rsidR="00582D7B">
        <w:rPr>
          <w:rFonts w:ascii="Arial" w:hAnsi="Arial" w:cs="Arial"/>
          <w:sz w:val="24"/>
          <w:szCs w:val="24"/>
        </w:rPr>
        <w:t>emphasi</w:t>
      </w:r>
      <w:r w:rsidR="005978DA">
        <w:rPr>
          <w:rFonts w:ascii="Arial" w:hAnsi="Arial" w:cs="Arial"/>
          <w:sz w:val="24"/>
          <w:szCs w:val="24"/>
        </w:rPr>
        <w:t>sed</w:t>
      </w:r>
      <w:r w:rsidR="00FD6775">
        <w:rPr>
          <w:rFonts w:ascii="Arial" w:hAnsi="Arial" w:cs="Arial"/>
          <w:sz w:val="24"/>
          <w:szCs w:val="24"/>
        </w:rPr>
        <w:t xml:space="preserve"> that “the police are the public, and the public are the police</w:t>
      </w:r>
      <w:r w:rsidR="005978DA">
        <w:rPr>
          <w:rFonts w:ascii="Arial" w:hAnsi="Arial" w:cs="Arial"/>
          <w:sz w:val="24"/>
          <w:szCs w:val="24"/>
        </w:rPr>
        <w:t xml:space="preserve">”, </w:t>
      </w:r>
      <w:r w:rsidR="00F33E27">
        <w:rPr>
          <w:rFonts w:ascii="Arial" w:hAnsi="Arial" w:cs="Arial"/>
          <w:sz w:val="24"/>
          <w:szCs w:val="24"/>
        </w:rPr>
        <w:t xml:space="preserve">highlighting the essential partnership between </w:t>
      </w:r>
      <w:r w:rsidR="0058771D">
        <w:rPr>
          <w:rFonts w:ascii="Arial" w:hAnsi="Arial" w:cs="Arial"/>
          <w:sz w:val="24"/>
          <w:szCs w:val="24"/>
        </w:rPr>
        <w:t xml:space="preserve">the police and the communities they protect. </w:t>
      </w:r>
      <w:r w:rsidR="00B00732">
        <w:rPr>
          <w:rFonts w:ascii="Arial" w:hAnsi="Arial" w:cs="Arial"/>
          <w:sz w:val="24"/>
          <w:szCs w:val="24"/>
        </w:rPr>
        <w:t xml:space="preserve">Officers </w:t>
      </w:r>
      <w:r w:rsidR="0058771D">
        <w:rPr>
          <w:rFonts w:ascii="Arial" w:hAnsi="Arial" w:cs="Arial"/>
          <w:sz w:val="24"/>
          <w:szCs w:val="24"/>
        </w:rPr>
        <w:t>are expected</w:t>
      </w:r>
      <w:r w:rsidR="006A712B">
        <w:rPr>
          <w:rFonts w:ascii="Arial" w:hAnsi="Arial" w:cs="Arial"/>
          <w:sz w:val="24"/>
          <w:szCs w:val="24"/>
        </w:rPr>
        <w:t xml:space="preserve"> to a</w:t>
      </w:r>
      <w:r w:rsidR="00B00732">
        <w:rPr>
          <w:rFonts w:ascii="Arial" w:hAnsi="Arial" w:cs="Arial"/>
          <w:sz w:val="24"/>
          <w:szCs w:val="24"/>
        </w:rPr>
        <w:t>pply the law fairly</w:t>
      </w:r>
      <w:r w:rsidR="006A712B">
        <w:rPr>
          <w:rFonts w:ascii="Arial" w:hAnsi="Arial" w:cs="Arial"/>
          <w:sz w:val="24"/>
          <w:szCs w:val="24"/>
        </w:rPr>
        <w:t xml:space="preserve">, </w:t>
      </w:r>
      <w:r w:rsidR="005E2FE1">
        <w:rPr>
          <w:rFonts w:ascii="Arial" w:hAnsi="Arial" w:cs="Arial"/>
          <w:sz w:val="24"/>
          <w:szCs w:val="24"/>
        </w:rPr>
        <w:t>be</w:t>
      </w:r>
      <w:r w:rsidR="006A712B">
        <w:rPr>
          <w:rFonts w:ascii="Arial" w:hAnsi="Arial" w:cs="Arial"/>
          <w:sz w:val="24"/>
          <w:szCs w:val="24"/>
        </w:rPr>
        <w:t xml:space="preserve"> </w:t>
      </w:r>
      <w:r w:rsidR="005E2FE1">
        <w:rPr>
          <w:rFonts w:ascii="Arial" w:hAnsi="Arial" w:cs="Arial"/>
          <w:sz w:val="24"/>
          <w:szCs w:val="24"/>
        </w:rPr>
        <w:t>transparent</w:t>
      </w:r>
      <w:r w:rsidR="003B3BF0">
        <w:rPr>
          <w:rFonts w:ascii="Arial" w:hAnsi="Arial" w:cs="Arial"/>
          <w:sz w:val="24"/>
          <w:szCs w:val="24"/>
        </w:rPr>
        <w:t xml:space="preserve"> </w:t>
      </w:r>
      <w:r w:rsidR="006A712B">
        <w:rPr>
          <w:rFonts w:ascii="Arial" w:hAnsi="Arial" w:cs="Arial"/>
          <w:sz w:val="24"/>
          <w:szCs w:val="24"/>
        </w:rPr>
        <w:t xml:space="preserve">in their actions, and justify their </w:t>
      </w:r>
      <w:r w:rsidR="00F83BB9">
        <w:rPr>
          <w:rFonts w:ascii="Arial" w:hAnsi="Arial" w:cs="Arial"/>
          <w:sz w:val="24"/>
          <w:szCs w:val="24"/>
        </w:rPr>
        <w:t xml:space="preserve">powers </w:t>
      </w:r>
      <w:r w:rsidR="00356FAE">
        <w:rPr>
          <w:rFonts w:ascii="Arial" w:hAnsi="Arial" w:cs="Arial"/>
          <w:sz w:val="24"/>
          <w:szCs w:val="24"/>
        </w:rPr>
        <w:t xml:space="preserve">to </w:t>
      </w:r>
      <w:r w:rsidR="005E2FE1">
        <w:rPr>
          <w:rFonts w:ascii="Arial" w:hAnsi="Arial" w:cs="Arial"/>
          <w:sz w:val="24"/>
          <w:szCs w:val="24"/>
        </w:rPr>
        <w:t>retain public</w:t>
      </w:r>
      <w:r w:rsidR="00356FAE">
        <w:rPr>
          <w:rFonts w:ascii="Arial" w:hAnsi="Arial" w:cs="Arial"/>
          <w:sz w:val="24"/>
          <w:szCs w:val="24"/>
        </w:rPr>
        <w:t xml:space="preserve"> trust</w:t>
      </w:r>
      <w:r w:rsidR="00563448">
        <w:rPr>
          <w:rFonts w:ascii="Arial" w:hAnsi="Arial" w:cs="Arial"/>
          <w:sz w:val="24"/>
          <w:szCs w:val="24"/>
        </w:rPr>
        <w:t xml:space="preserve"> (Brown, 2021)</w:t>
      </w:r>
      <w:r w:rsidR="00356FAE">
        <w:rPr>
          <w:rFonts w:ascii="Arial" w:hAnsi="Arial" w:cs="Arial"/>
          <w:sz w:val="24"/>
          <w:szCs w:val="24"/>
        </w:rPr>
        <w:t xml:space="preserve">. </w:t>
      </w:r>
      <w:r w:rsidR="00F83BB9">
        <w:rPr>
          <w:rFonts w:ascii="Arial" w:hAnsi="Arial" w:cs="Arial"/>
          <w:sz w:val="24"/>
          <w:szCs w:val="24"/>
        </w:rPr>
        <w:t xml:space="preserve">To achieve this, </w:t>
      </w:r>
      <w:r w:rsidR="00C27825">
        <w:rPr>
          <w:rFonts w:ascii="Arial" w:hAnsi="Arial" w:cs="Arial"/>
          <w:sz w:val="24"/>
          <w:szCs w:val="24"/>
        </w:rPr>
        <w:t>police must act in a</w:t>
      </w:r>
      <w:r w:rsidR="005C4222">
        <w:rPr>
          <w:rFonts w:ascii="Arial" w:hAnsi="Arial" w:cs="Arial"/>
          <w:sz w:val="24"/>
          <w:szCs w:val="24"/>
        </w:rPr>
        <w:t xml:space="preserve"> friendly manner</w:t>
      </w:r>
      <w:r w:rsidR="002C4BEC">
        <w:rPr>
          <w:rFonts w:ascii="Arial" w:hAnsi="Arial" w:cs="Arial"/>
          <w:sz w:val="24"/>
          <w:szCs w:val="24"/>
        </w:rPr>
        <w:t xml:space="preserve"> </w:t>
      </w:r>
      <w:r w:rsidR="00D837CA">
        <w:rPr>
          <w:rFonts w:ascii="Arial" w:hAnsi="Arial" w:cs="Arial"/>
          <w:sz w:val="24"/>
          <w:szCs w:val="24"/>
        </w:rPr>
        <w:t>regarding</w:t>
      </w:r>
      <w:r w:rsidR="002C4BEC">
        <w:rPr>
          <w:rFonts w:ascii="Arial" w:hAnsi="Arial" w:cs="Arial"/>
          <w:sz w:val="24"/>
          <w:szCs w:val="24"/>
        </w:rPr>
        <w:t xml:space="preserve"> their wealth or social standing, and build strong relationships with citizens</w:t>
      </w:r>
      <w:r w:rsidR="005B5565">
        <w:rPr>
          <w:rFonts w:ascii="Arial" w:hAnsi="Arial" w:cs="Arial"/>
          <w:sz w:val="24"/>
          <w:szCs w:val="24"/>
        </w:rPr>
        <w:t>, understanding that their primary responsibility is to serve the community</w:t>
      </w:r>
      <w:r w:rsidR="004A30D6">
        <w:rPr>
          <w:rFonts w:ascii="Arial" w:hAnsi="Arial" w:cs="Arial"/>
          <w:sz w:val="24"/>
          <w:szCs w:val="24"/>
        </w:rPr>
        <w:t xml:space="preserve">, rather than simply enforcing rules from higher authorities. </w:t>
      </w:r>
      <w:r w:rsidR="002A2A91">
        <w:rPr>
          <w:rFonts w:ascii="Arial" w:hAnsi="Arial" w:cs="Arial"/>
          <w:sz w:val="24"/>
          <w:szCs w:val="24"/>
        </w:rPr>
        <w:t>However, in the modern context</w:t>
      </w:r>
      <w:r w:rsidR="00BF113C">
        <w:rPr>
          <w:rFonts w:ascii="Arial" w:hAnsi="Arial" w:cs="Arial"/>
          <w:sz w:val="24"/>
          <w:szCs w:val="24"/>
        </w:rPr>
        <w:t xml:space="preserve">, policing by consent faces numerous challenges. </w:t>
      </w:r>
      <w:r w:rsidR="0003257A">
        <w:rPr>
          <w:rFonts w:ascii="Arial" w:hAnsi="Arial" w:cs="Arial"/>
          <w:sz w:val="24"/>
          <w:szCs w:val="24"/>
        </w:rPr>
        <w:t>As tensions between t</w:t>
      </w:r>
      <w:r w:rsidR="00863931">
        <w:rPr>
          <w:rFonts w:ascii="Arial" w:hAnsi="Arial" w:cs="Arial"/>
          <w:sz w:val="24"/>
          <w:szCs w:val="24"/>
        </w:rPr>
        <w:t xml:space="preserve">he police </w:t>
      </w:r>
      <w:r w:rsidR="00B8111C">
        <w:rPr>
          <w:rFonts w:ascii="Arial" w:hAnsi="Arial" w:cs="Arial"/>
          <w:sz w:val="24"/>
          <w:szCs w:val="24"/>
        </w:rPr>
        <w:t xml:space="preserve">and </w:t>
      </w:r>
      <w:r w:rsidR="00FF0E69">
        <w:rPr>
          <w:rFonts w:ascii="Arial" w:hAnsi="Arial" w:cs="Arial"/>
          <w:sz w:val="24"/>
          <w:szCs w:val="24"/>
        </w:rPr>
        <w:t xml:space="preserve">marginalised communities rise, </w:t>
      </w:r>
      <w:r w:rsidR="003F69EF">
        <w:rPr>
          <w:rFonts w:ascii="Arial" w:hAnsi="Arial" w:cs="Arial"/>
          <w:sz w:val="24"/>
          <w:szCs w:val="24"/>
        </w:rPr>
        <w:t xml:space="preserve">there is growing scrutiny over how the actions from police affect public trust. </w:t>
      </w:r>
    </w:p>
    <w:p w14:paraId="500EB09A" w14:textId="3CB13D05" w:rsidR="00202D01" w:rsidRDefault="00285543" w:rsidP="005B2A86">
      <w:pPr>
        <w:spacing w:line="480" w:lineRule="auto"/>
        <w:rPr>
          <w:rFonts w:ascii="Arial" w:hAnsi="Arial" w:cs="Arial"/>
          <w:sz w:val="24"/>
          <w:szCs w:val="24"/>
        </w:rPr>
      </w:pPr>
      <w:r>
        <w:rPr>
          <w:rFonts w:ascii="Arial" w:hAnsi="Arial" w:cs="Arial"/>
          <w:sz w:val="24"/>
          <w:szCs w:val="24"/>
        </w:rPr>
        <w:t xml:space="preserve">The claim that police forces are institutionally racist has been a major concern in recent years, </w:t>
      </w:r>
      <w:r w:rsidR="00D07D58">
        <w:rPr>
          <w:rFonts w:ascii="Arial" w:hAnsi="Arial" w:cs="Arial"/>
          <w:sz w:val="24"/>
          <w:szCs w:val="24"/>
        </w:rPr>
        <w:t>with m</w:t>
      </w:r>
      <w:r w:rsidR="009C6BED">
        <w:rPr>
          <w:rFonts w:ascii="Arial" w:hAnsi="Arial" w:cs="Arial"/>
          <w:sz w:val="24"/>
          <w:szCs w:val="24"/>
        </w:rPr>
        <w:t xml:space="preserve">any reports highlighting the need for reform. </w:t>
      </w:r>
      <w:r w:rsidR="001D5EF2">
        <w:rPr>
          <w:rFonts w:ascii="Arial" w:hAnsi="Arial" w:cs="Arial"/>
          <w:sz w:val="24"/>
          <w:szCs w:val="24"/>
        </w:rPr>
        <w:t>Casey (2023)</w:t>
      </w:r>
      <w:r w:rsidR="00672971">
        <w:rPr>
          <w:rFonts w:ascii="Arial" w:hAnsi="Arial" w:cs="Arial"/>
          <w:sz w:val="24"/>
          <w:szCs w:val="24"/>
        </w:rPr>
        <w:t xml:space="preserve"> investigates this issue, concluding </w:t>
      </w:r>
      <w:r w:rsidR="00531BF9">
        <w:rPr>
          <w:rFonts w:ascii="Arial" w:hAnsi="Arial" w:cs="Arial"/>
          <w:sz w:val="24"/>
          <w:szCs w:val="24"/>
        </w:rPr>
        <w:t>that inst</w:t>
      </w:r>
      <w:r w:rsidR="000510D4">
        <w:rPr>
          <w:rFonts w:ascii="Arial" w:hAnsi="Arial" w:cs="Arial"/>
          <w:sz w:val="24"/>
          <w:szCs w:val="24"/>
        </w:rPr>
        <w:t>itutional racism within the police is not just a matter of</w:t>
      </w:r>
      <w:r w:rsidR="00742230">
        <w:rPr>
          <w:rFonts w:ascii="Arial" w:hAnsi="Arial" w:cs="Arial"/>
          <w:sz w:val="24"/>
          <w:szCs w:val="24"/>
        </w:rPr>
        <w:t xml:space="preserve"> personal bias</w:t>
      </w:r>
      <w:r w:rsidR="008867DF">
        <w:rPr>
          <w:rFonts w:ascii="Arial" w:hAnsi="Arial" w:cs="Arial"/>
          <w:sz w:val="24"/>
          <w:szCs w:val="24"/>
        </w:rPr>
        <w:t xml:space="preserve">, but embedded in the practices and culture of policing. </w:t>
      </w:r>
      <w:r w:rsidR="00785F24">
        <w:rPr>
          <w:rFonts w:ascii="Arial" w:hAnsi="Arial" w:cs="Arial"/>
          <w:sz w:val="24"/>
          <w:szCs w:val="24"/>
        </w:rPr>
        <w:t>A systemically biased misconduct process can be found in the Casey review</w:t>
      </w:r>
      <w:r w:rsidR="006145BF">
        <w:rPr>
          <w:rFonts w:ascii="Arial" w:hAnsi="Arial" w:cs="Arial"/>
          <w:sz w:val="24"/>
          <w:szCs w:val="24"/>
        </w:rPr>
        <w:t xml:space="preserve">, revealing that 46% of Black and 33% Asian officers and staff have personally encountered racism at work. </w:t>
      </w:r>
      <w:r w:rsidR="004D3813">
        <w:rPr>
          <w:rFonts w:ascii="Arial" w:hAnsi="Arial" w:cs="Arial"/>
          <w:sz w:val="24"/>
          <w:szCs w:val="24"/>
        </w:rPr>
        <w:t xml:space="preserve">Another example of racism in the force can be seen through </w:t>
      </w:r>
      <w:r w:rsidR="00A66B93">
        <w:rPr>
          <w:rFonts w:ascii="Arial" w:hAnsi="Arial" w:cs="Arial"/>
          <w:sz w:val="24"/>
          <w:szCs w:val="24"/>
        </w:rPr>
        <w:t xml:space="preserve">the autobiography of Michael Fuller, the first person of colour to attain the rank of chief police officer in the UK. Fuller’s memoir </w:t>
      </w:r>
      <w:r w:rsidR="00A66B93" w:rsidRPr="00A66B93">
        <w:rPr>
          <w:rFonts w:ascii="Arial" w:hAnsi="Arial" w:cs="Arial"/>
          <w:i/>
          <w:iCs/>
          <w:sz w:val="24"/>
          <w:szCs w:val="24"/>
        </w:rPr>
        <w:t xml:space="preserve">Kill the Black One First </w:t>
      </w:r>
      <w:r w:rsidR="00A66B93">
        <w:rPr>
          <w:rFonts w:ascii="Arial" w:hAnsi="Arial" w:cs="Arial"/>
          <w:sz w:val="24"/>
          <w:szCs w:val="24"/>
        </w:rPr>
        <w:t xml:space="preserve">(2019) details how Fuller faced discriminatory remarks and resistance from colleagues when joining the Metropolitan Police in 1975. </w:t>
      </w:r>
      <w:r w:rsidR="00201EEE">
        <w:rPr>
          <w:rFonts w:ascii="Arial" w:hAnsi="Arial" w:cs="Arial"/>
          <w:sz w:val="24"/>
          <w:szCs w:val="24"/>
        </w:rPr>
        <w:t xml:space="preserve"> </w:t>
      </w:r>
    </w:p>
    <w:p w14:paraId="4F309CE4" w14:textId="117F8B9C" w:rsidR="00A031DF" w:rsidRDefault="00E43E65" w:rsidP="005B2A86">
      <w:pPr>
        <w:spacing w:line="480" w:lineRule="auto"/>
        <w:rPr>
          <w:rFonts w:ascii="Arial" w:hAnsi="Arial" w:cs="Arial"/>
          <w:sz w:val="24"/>
          <w:szCs w:val="24"/>
        </w:rPr>
      </w:pPr>
      <w:r>
        <w:rPr>
          <w:rFonts w:ascii="Arial" w:hAnsi="Arial" w:cs="Arial"/>
          <w:sz w:val="24"/>
          <w:szCs w:val="24"/>
        </w:rPr>
        <w:lastRenderedPageBreak/>
        <w:t>This deeply embedded racism often manifests in biased practices, inc</w:t>
      </w:r>
      <w:r w:rsidR="00DF7966">
        <w:rPr>
          <w:rFonts w:ascii="Arial" w:hAnsi="Arial" w:cs="Arial"/>
          <w:sz w:val="24"/>
          <w:szCs w:val="24"/>
        </w:rPr>
        <w:t xml:space="preserve">luding </w:t>
      </w:r>
      <w:r w:rsidR="00E4023F">
        <w:rPr>
          <w:rFonts w:ascii="Arial" w:hAnsi="Arial" w:cs="Arial"/>
          <w:sz w:val="24"/>
          <w:szCs w:val="24"/>
        </w:rPr>
        <w:t xml:space="preserve">racial profiling, </w:t>
      </w:r>
      <w:r w:rsidR="002966CA">
        <w:rPr>
          <w:rFonts w:ascii="Arial" w:hAnsi="Arial" w:cs="Arial"/>
          <w:sz w:val="24"/>
          <w:szCs w:val="24"/>
        </w:rPr>
        <w:t xml:space="preserve">using stop-and-search methods more often on certain ethnic groups, and treating minority groups unfairly within the legal system. </w:t>
      </w:r>
      <w:r w:rsidR="00285687">
        <w:rPr>
          <w:rFonts w:ascii="Arial" w:hAnsi="Arial" w:cs="Arial"/>
          <w:sz w:val="24"/>
          <w:szCs w:val="24"/>
        </w:rPr>
        <w:t xml:space="preserve">According to </w:t>
      </w:r>
      <w:r w:rsidR="00DF145B">
        <w:rPr>
          <w:rFonts w:ascii="Arial" w:hAnsi="Arial" w:cs="Arial"/>
          <w:sz w:val="24"/>
          <w:szCs w:val="24"/>
        </w:rPr>
        <w:t>Gov</w:t>
      </w:r>
      <w:r w:rsidR="00C032EC">
        <w:rPr>
          <w:rFonts w:ascii="Arial" w:hAnsi="Arial" w:cs="Arial"/>
          <w:sz w:val="24"/>
          <w:szCs w:val="24"/>
        </w:rPr>
        <w:t xml:space="preserve"> UK</w:t>
      </w:r>
      <w:r w:rsidR="00285687">
        <w:rPr>
          <w:rFonts w:ascii="Arial" w:hAnsi="Arial" w:cs="Arial"/>
          <w:sz w:val="24"/>
          <w:szCs w:val="24"/>
        </w:rPr>
        <w:t xml:space="preserve"> (2024), statistics </w:t>
      </w:r>
      <w:r w:rsidR="006309DE">
        <w:rPr>
          <w:rFonts w:ascii="Arial" w:hAnsi="Arial" w:cs="Arial"/>
          <w:sz w:val="24"/>
          <w:szCs w:val="24"/>
        </w:rPr>
        <w:t>from the year ending</w:t>
      </w:r>
      <w:r w:rsidR="005F4913">
        <w:rPr>
          <w:rFonts w:ascii="Arial" w:hAnsi="Arial" w:cs="Arial"/>
          <w:sz w:val="24"/>
          <w:szCs w:val="24"/>
        </w:rPr>
        <w:t xml:space="preserve"> March 2023</w:t>
      </w:r>
      <w:r w:rsidR="00377EC2">
        <w:rPr>
          <w:rFonts w:ascii="Arial" w:hAnsi="Arial" w:cs="Arial"/>
          <w:sz w:val="24"/>
          <w:szCs w:val="24"/>
        </w:rPr>
        <w:t xml:space="preserve"> revealed there were</w:t>
      </w:r>
      <w:r w:rsidR="005F4913">
        <w:rPr>
          <w:rFonts w:ascii="Arial" w:hAnsi="Arial" w:cs="Arial"/>
          <w:sz w:val="24"/>
          <w:szCs w:val="24"/>
        </w:rPr>
        <w:t xml:space="preserve"> 529,474 stop</w:t>
      </w:r>
      <w:r w:rsidR="00377EC2">
        <w:rPr>
          <w:rFonts w:ascii="Arial" w:hAnsi="Arial" w:cs="Arial"/>
          <w:sz w:val="24"/>
          <w:szCs w:val="24"/>
        </w:rPr>
        <w:t>-a</w:t>
      </w:r>
      <w:r w:rsidR="005F4913">
        <w:rPr>
          <w:rFonts w:ascii="Arial" w:hAnsi="Arial" w:cs="Arial"/>
          <w:sz w:val="24"/>
          <w:szCs w:val="24"/>
        </w:rPr>
        <w:t>nd</w:t>
      </w:r>
      <w:r w:rsidR="00377EC2">
        <w:rPr>
          <w:rFonts w:ascii="Arial" w:hAnsi="Arial" w:cs="Arial"/>
          <w:sz w:val="24"/>
          <w:szCs w:val="24"/>
        </w:rPr>
        <w:t>-</w:t>
      </w:r>
      <w:r w:rsidR="005F4913">
        <w:rPr>
          <w:rFonts w:ascii="Arial" w:hAnsi="Arial" w:cs="Arial"/>
          <w:sz w:val="24"/>
          <w:szCs w:val="24"/>
        </w:rPr>
        <w:t>searches in England and Wales</w:t>
      </w:r>
      <w:r w:rsidR="00377EC2">
        <w:rPr>
          <w:rFonts w:ascii="Arial" w:hAnsi="Arial" w:cs="Arial"/>
          <w:sz w:val="24"/>
          <w:szCs w:val="24"/>
        </w:rPr>
        <w:t xml:space="preserve">, with </w:t>
      </w:r>
      <w:r w:rsidR="00367D68">
        <w:rPr>
          <w:rFonts w:ascii="Arial" w:hAnsi="Arial" w:cs="Arial"/>
          <w:sz w:val="24"/>
          <w:szCs w:val="24"/>
        </w:rPr>
        <w:t xml:space="preserve">24.5 searches </w:t>
      </w:r>
      <w:r w:rsidR="0002142D">
        <w:rPr>
          <w:rFonts w:ascii="Arial" w:hAnsi="Arial" w:cs="Arial"/>
          <w:sz w:val="24"/>
          <w:szCs w:val="24"/>
        </w:rPr>
        <w:t xml:space="preserve">per </w:t>
      </w:r>
      <w:r w:rsidR="00367D68">
        <w:rPr>
          <w:rFonts w:ascii="Arial" w:hAnsi="Arial" w:cs="Arial"/>
          <w:sz w:val="24"/>
          <w:szCs w:val="24"/>
        </w:rPr>
        <w:t xml:space="preserve">1,000 </w:t>
      </w:r>
      <w:r w:rsidR="0002142D">
        <w:rPr>
          <w:rFonts w:ascii="Arial" w:hAnsi="Arial" w:cs="Arial"/>
          <w:sz w:val="24"/>
          <w:szCs w:val="24"/>
        </w:rPr>
        <w:t>Black</w:t>
      </w:r>
      <w:r w:rsidR="00367D68">
        <w:rPr>
          <w:rFonts w:ascii="Arial" w:hAnsi="Arial" w:cs="Arial"/>
          <w:sz w:val="24"/>
          <w:szCs w:val="24"/>
        </w:rPr>
        <w:t xml:space="preserve"> people </w:t>
      </w:r>
      <w:r w:rsidR="0002142D">
        <w:rPr>
          <w:rFonts w:ascii="Arial" w:hAnsi="Arial" w:cs="Arial"/>
          <w:sz w:val="24"/>
          <w:szCs w:val="24"/>
        </w:rPr>
        <w:t>compared to</w:t>
      </w:r>
      <w:r w:rsidR="00367D68">
        <w:rPr>
          <w:rFonts w:ascii="Arial" w:hAnsi="Arial" w:cs="Arial"/>
          <w:sz w:val="24"/>
          <w:szCs w:val="24"/>
        </w:rPr>
        <w:t xml:space="preserve"> just 5.9 for every </w:t>
      </w:r>
      <w:r w:rsidR="00056DED">
        <w:rPr>
          <w:rFonts w:ascii="Arial" w:hAnsi="Arial" w:cs="Arial"/>
          <w:sz w:val="24"/>
          <w:szCs w:val="24"/>
        </w:rPr>
        <w:t>1,000</w:t>
      </w:r>
      <w:r w:rsidR="0002142D">
        <w:rPr>
          <w:rFonts w:ascii="Arial" w:hAnsi="Arial" w:cs="Arial"/>
          <w:sz w:val="24"/>
          <w:szCs w:val="24"/>
        </w:rPr>
        <w:t xml:space="preserve"> White</w:t>
      </w:r>
      <w:r w:rsidR="00367D68">
        <w:rPr>
          <w:rFonts w:ascii="Arial" w:hAnsi="Arial" w:cs="Arial"/>
          <w:sz w:val="24"/>
          <w:szCs w:val="24"/>
        </w:rPr>
        <w:t xml:space="preserve"> people. </w:t>
      </w:r>
      <w:r w:rsidR="001F5FED">
        <w:rPr>
          <w:rFonts w:ascii="Arial" w:hAnsi="Arial" w:cs="Arial"/>
          <w:sz w:val="24"/>
          <w:szCs w:val="24"/>
        </w:rPr>
        <w:t>These systemic issues undermine the public trust, especially among marginalised communities who feel targeted by police</w:t>
      </w:r>
      <w:r w:rsidR="008417AA">
        <w:rPr>
          <w:rFonts w:ascii="Arial" w:hAnsi="Arial" w:cs="Arial"/>
          <w:sz w:val="24"/>
          <w:szCs w:val="24"/>
        </w:rPr>
        <w:t xml:space="preserve">. </w:t>
      </w:r>
      <w:r w:rsidR="00FA4AE0">
        <w:rPr>
          <w:rFonts w:ascii="Arial" w:hAnsi="Arial" w:cs="Arial"/>
          <w:sz w:val="24"/>
          <w:szCs w:val="24"/>
        </w:rPr>
        <w:t xml:space="preserve">Institutional racism within the police </w:t>
      </w:r>
      <w:r w:rsidR="006C040C">
        <w:rPr>
          <w:rFonts w:ascii="Arial" w:hAnsi="Arial" w:cs="Arial"/>
          <w:sz w:val="24"/>
          <w:szCs w:val="24"/>
        </w:rPr>
        <w:t xml:space="preserve">force has significantly strained the relationship between the police and </w:t>
      </w:r>
      <w:r w:rsidR="00565F62">
        <w:rPr>
          <w:rFonts w:ascii="Arial" w:hAnsi="Arial" w:cs="Arial"/>
          <w:sz w:val="24"/>
          <w:szCs w:val="24"/>
        </w:rPr>
        <w:t>B</w:t>
      </w:r>
      <w:r w:rsidR="005E660F">
        <w:rPr>
          <w:rFonts w:ascii="Arial" w:hAnsi="Arial" w:cs="Arial"/>
          <w:sz w:val="24"/>
          <w:szCs w:val="24"/>
        </w:rPr>
        <w:t xml:space="preserve">lack, Asian and </w:t>
      </w:r>
      <w:r w:rsidR="00565F62">
        <w:rPr>
          <w:rFonts w:ascii="Arial" w:hAnsi="Arial" w:cs="Arial"/>
          <w:sz w:val="24"/>
          <w:szCs w:val="24"/>
        </w:rPr>
        <w:t>M</w:t>
      </w:r>
      <w:r w:rsidR="005E660F">
        <w:rPr>
          <w:rFonts w:ascii="Arial" w:hAnsi="Arial" w:cs="Arial"/>
          <w:sz w:val="24"/>
          <w:szCs w:val="24"/>
        </w:rPr>
        <w:t xml:space="preserve">inority </w:t>
      </w:r>
      <w:r w:rsidR="00565F62">
        <w:rPr>
          <w:rFonts w:ascii="Arial" w:hAnsi="Arial" w:cs="Arial"/>
          <w:sz w:val="24"/>
          <w:szCs w:val="24"/>
        </w:rPr>
        <w:t>E</w:t>
      </w:r>
      <w:r w:rsidR="005E660F">
        <w:rPr>
          <w:rFonts w:ascii="Arial" w:hAnsi="Arial" w:cs="Arial"/>
          <w:sz w:val="24"/>
          <w:szCs w:val="24"/>
        </w:rPr>
        <w:t>thnic</w:t>
      </w:r>
      <w:r w:rsidR="00565F62">
        <w:rPr>
          <w:rFonts w:ascii="Arial" w:hAnsi="Arial" w:cs="Arial"/>
          <w:sz w:val="24"/>
          <w:szCs w:val="24"/>
        </w:rPr>
        <w:t xml:space="preserve"> (BAME)</w:t>
      </w:r>
      <w:r w:rsidR="005E660F">
        <w:rPr>
          <w:rFonts w:ascii="Arial" w:hAnsi="Arial" w:cs="Arial"/>
          <w:sz w:val="24"/>
          <w:szCs w:val="24"/>
        </w:rPr>
        <w:t xml:space="preserve"> </w:t>
      </w:r>
      <w:r w:rsidR="00065450">
        <w:rPr>
          <w:rFonts w:ascii="Arial" w:hAnsi="Arial" w:cs="Arial"/>
          <w:sz w:val="24"/>
          <w:szCs w:val="24"/>
        </w:rPr>
        <w:t xml:space="preserve">communities. </w:t>
      </w:r>
      <w:r w:rsidR="00B77980">
        <w:rPr>
          <w:rFonts w:ascii="Arial" w:hAnsi="Arial" w:cs="Arial"/>
          <w:sz w:val="24"/>
          <w:szCs w:val="24"/>
        </w:rPr>
        <w:t xml:space="preserve">This form of discrimination, which can be heavily seen through stop-and-search tactics, </w:t>
      </w:r>
      <w:r w:rsidR="003306DC">
        <w:rPr>
          <w:rFonts w:ascii="Arial" w:hAnsi="Arial" w:cs="Arial"/>
          <w:sz w:val="24"/>
          <w:szCs w:val="24"/>
        </w:rPr>
        <w:t xml:space="preserve">weakens the confidence </w:t>
      </w:r>
      <w:r w:rsidR="00CF40EA">
        <w:rPr>
          <w:rFonts w:ascii="Arial" w:hAnsi="Arial" w:cs="Arial"/>
          <w:sz w:val="24"/>
          <w:szCs w:val="24"/>
        </w:rPr>
        <w:t xml:space="preserve">of those towards the police. </w:t>
      </w:r>
      <w:r w:rsidR="00DF21CC">
        <w:rPr>
          <w:rFonts w:ascii="Arial" w:hAnsi="Arial" w:cs="Arial"/>
          <w:sz w:val="24"/>
          <w:szCs w:val="24"/>
        </w:rPr>
        <w:t xml:space="preserve">Statistics show from the year ending March 2023, 68% people </w:t>
      </w:r>
      <w:r w:rsidR="0043497B">
        <w:rPr>
          <w:rFonts w:ascii="Arial" w:hAnsi="Arial" w:cs="Arial"/>
          <w:sz w:val="24"/>
          <w:szCs w:val="24"/>
        </w:rPr>
        <w:t xml:space="preserve">in England and Wales said they had confidence in their local police, </w:t>
      </w:r>
      <w:r w:rsidR="00B251E6">
        <w:rPr>
          <w:rFonts w:ascii="Arial" w:hAnsi="Arial" w:cs="Arial"/>
          <w:sz w:val="24"/>
          <w:szCs w:val="24"/>
        </w:rPr>
        <w:t>Asian people had the highest rate of confidence by</w:t>
      </w:r>
      <w:r w:rsidR="0019770B">
        <w:rPr>
          <w:rFonts w:ascii="Arial" w:hAnsi="Arial" w:cs="Arial"/>
          <w:sz w:val="24"/>
          <w:szCs w:val="24"/>
        </w:rPr>
        <w:t xml:space="preserve"> 73%</w:t>
      </w:r>
      <w:r w:rsidR="00B251E6">
        <w:rPr>
          <w:rFonts w:ascii="Arial" w:hAnsi="Arial" w:cs="Arial"/>
          <w:sz w:val="24"/>
          <w:szCs w:val="24"/>
        </w:rPr>
        <w:t xml:space="preserve">, meanwhile </w:t>
      </w:r>
      <w:r w:rsidR="00747880">
        <w:rPr>
          <w:rFonts w:ascii="Arial" w:hAnsi="Arial" w:cs="Arial"/>
          <w:sz w:val="24"/>
          <w:szCs w:val="24"/>
        </w:rPr>
        <w:t>people with mixed ethnicity had the lowest rate of confidence out of all ethnic groups with 57%</w:t>
      </w:r>
      <w:r w:rsidR="0091795A">
        <w:rPr>
          <w:rFonts w:ascii="Arial" w:hAnsi="Arial" w:cs="Arial"/>
          <w:sz w:val="24"/>
          <w:szCs w:val="24"/>
        </w:rPr>
        <w:t xml:space="preserve"> (</w:t>
      </w:r>
      <w:r w:rsidR="00596514">
        <w:rPr>
          <w:rFonts w:ascii="Arial" w:hAnsi="Arial" w:cs="Arial"/>
          <w:sz w:val="24"/>
          <w:szCs w:val="24"/>
        </w:rPr>
        <w:t>Gov.uk</w:t>
      </w:r>
      <w:r w:rsidR="0091795A">
        <w:rPr>
          <w:rFonts w:ascii="Arial" w:hAnsi="Arial" w:cs="Arial"/>
          <w:sz w:val="24"/>
          <w:szCs w:val="24"/>
        </w:rPr>
        <w:t>, 2024)</w:t>
      </w:r>
      <w:r w:rsidR="008D4DA5">
        <w:rPr>
          <w:rFonts w:ascii="Arial" w:hAnsi="Arial" w:cs="Arial"/>
          <w:sz w:val="24"/>
          <w:szCs w:val="24"/>
        </w:rPr>
        <w:t xml:space="preserve">. </w:t>
      </w:r>
    </w:p>
    <w:p w14:paraId="7884D6BD" w14:textId="6ADA2E57" w:rsidR="003A1CFB" w:rsidRDefault="00706CB9" w:rsidP="005B2A86">
      <w:pPr>
        <w:spacing w:line="480" w:lineRule="auto"/>
        <w:rPr>
          <w:rFonts w:ascii="Arial" w:hAnsi="Arial" w:cs="Arial"/>
          <w:sz w:val="24"/>
          <w:szCs w:val="24"/>
        </w:rPr>
      </w:pPr>
      <w:r>
        <w:rPr>
          <w:rFonts w:ascii="Arial" w:hAnsi="Arial" w:cs="Arial"/>
          <w:sz w:val="24"/>
          <w:szCs w:val="24"/>
        </w:rPr>
        <w:t xml:space="preserve">Policing by consent, which relies </w:t>
      </w:r>
      <w:r w:rsidR="00565F62">
        <w:rPr>
          <w:rFonts w:ascii="Arial" w:hAnsi="Arial" w:cs="Arial"/>
          <w:sz w:val="24"/>
          <w:szCs w:val="24"/>
        </w:rPr>
        <w:t xml:space="preserve">on cooperation between the police and the community, </w:t>
      </w:r>
      <w:r w:rsidR="00CE49B5">
        <w:rPr>
          <w:rFonts w:ascii="Arial" w:hAnsi="Arial" w:cs="Arial"/>
          <w:sz w:val="24"/>
          <w:szCs w:val="24"/>
        </w:rPr>
        <w:t xml:space="preserve">becomes ineffective when BAME individuals feel they are unfairly singled out. </w:t>
      </w:r>
      <w:r w:rsidR="00476042">
        <w:rPr>
          <w:rFonts w:ascii="Arial" w:hAnsi="Arial" w:cs="Arial"/>
          <w:sz w:val="24"/>
          <w:szCs w:val="24"/>
        </w:rPr>
        <w:t xml:space="preserve">This lack of trust and fairness damages the relationship between the police and these communities. </w:t>
      </w:r>
      <w:r w:rsidR="00A422B9">
        <w:rPr>
          <w:rFonts w:ascii="Arial" w:hAnsi="Arial" w:cs="Arial"/>
          <w:sz w:val="24"/>
          <w:szCs w:val="24"/>
        </w:rPr>
        <w:t>Historical events, such as the Brixton Riots of 1981</w:t>
      </w:r>
      <w:r w:rsidR="00991EC4">
        <w:rPr>
          <w:rFonts w:ascii="Arial" w:hAnsi="Arial" w:cs="Arial"/>
          <w:sz w:val="24"/>
          <w:szCs w:val="24"/>
        </w:rPr>
        <w:t xml:space="preserve">, </w:t>
      </w:r>
      <w:r w:rsidR="00632A11">
        <w:rPr>
          <w:rFonts w:ascii="Arial" w:hAnsi="Arial" w:cs="Arial"/>
          <w:sz w:val="24"/>
          <w:szCs w:val="24"/>
        </w:rPr>
        <w:t>highlight</w:t>
      </w:r>
      <w:r w:rsidR="00E65418">
        <w:rPr>
          <w:rFonts w:ascii="Arial" w:hAnsi="Arial" w:cs="Arial"/>
          <w:sz w:val="24"/>
          <w:szCs w:val="24"/>
        </w:rPr>
        <w:t xml:space="preserve"> how these discriminatory practices </w:t>
      </w:r>
      <w:r w:rsidR="00147006">
        <w:rPr>
          <w:rFonts w:ascii="Arial" w:hAnsi="Arial" w:cs="Arial"/>
          <w:sz w:val="24"/>
          <w:szCs w:val="24"/>
        </w:rPr>
        <w:t>intensify</w:t>
      </w:r>
      <w:r w:rsidR="006D6484">
        <w:rPr>
          <w:rFonts w:ascii="Arial" w:hAnsi="Arial" w:cs="Arial"/>
          <w:sz w:val="24"/>
          <w:szCs w:val="24"/>
        </w:rPr>
        <w:t xml:space="preserve"> tensions </w:t>
      </w:r>
      <w:r w:rsidR="000120D7">
        <w:rPr>
          <w:rFonts w:ascii="Arial" w:hAnsi="Arial" w:cs="Arial"/>
          <w:sz w:val="24"/>
          <w:szCs w:val="24"/>
        </w:rPr>
        <w:t>between the police and BAME communities</w:t>
      </w:r>
      <w:r w:rsidR="00147006">
        <w:rPr>
          <w:rFonts w:ascii="Arial" w:hAnsi="Arial" w:cs="Arial"/>
          <w:sz w:val="24"/>
          <w:szCs w:val="24"/>
        </w:rPr>
        <w:t xml:space="preserve">. </w:t>
      </w:r>
      <w:r w:rsidR="00EB030E">
        <w:rPr>
          <w:rFonts w:ascii="Arial" w:hAnsi="Arial" w:cs="Arial"/>
          <w:sz w:val="24"/>
          <w:szCs w:val="24"/>
        </w:rPr>
        <w:t xml:space="preserve">The violent clashes that followed were a direct result of widespread frustration with institutional racism and discriminatory policing practices, making it clear </w:t>
      </w:r>
      <w:r w:rsidR="00E311EA">
        <w:rPr>
          <w:rFonts w:ascii="Arial" w:hAnsi="Arial" w:cs="Arial"/>
          <w:sz w:val="24"/>
          <w:szCs w:val="24"/>
        </w:rPr>
        <w:t xml:space="preserve">that there was a breakdown in communication and respect between the affected communities and the police. </w:t>
      </w:r>
    </w:p>
    <w:p w14:paraId="57BB2094" w14:textId="6B0B000E" w:rsidR="006B4510" w:rsidRDefault="006B4510" w:rsidP="006B4510">
      <w:pPr>
        <w:spacing w:line="480" w:lineRule="auto"/>
        <w:rPr>
          <w:rFonts w:ascii="Arial" w:hAnsi="Arial" w:cs="Arial"/>
          <w:b/>
          <w:bCs/>
          <w:sz w:val="32"/>
          <w:szCs w:val="32"/>
        </w:rPr>
      </w:pPr>
      <w:r>
        <w:rPr>
          <w:rFonts w:ascii="Arial" w:hAnsi="Arial" w:cs="Arial"/>
          <w:b/>
          <w:bCs/>
          <w:sz w:val="32"/>
          <w:szCs w:val="32"/>
        </w:rPr>
        <w:lastRenderedPageBreak/>
        <w:t>The Future of Community and Neighbourhood Policing</w:t>
      </w:r>
    </w:p>
    <w:p w14:paraId="1F8781BC" w14:textId="77777777" w:rsidR="00471C4D" w:rsidRDefault="00BC3FA8" w:rsidP="006B4510">
      <w:pPr>
        <w:spacing w:line="480" w:lineRule="auto"/>
        <w:rPr>
          <w:rFonts w:ascii="Arial" w:hAnsi="Arial" w:cs="Arial"/>
          <w:sz w:val="24"/>
          <w:szCs w:val="24"/>
        </w:rPr>
      </w:pPr>
      <w:r>
        <w:rPr>
          <w:rFonts w:ascii="Arial" w:hAnsi="Arial" w:cs="Arial"/>
          <w:sz w:val="24"/>
          <w:szCs w:val="24"/>
        </w:rPr>
        <w:t xml:space="preserve">Neighbourhood policing is </w:t>
      </w:r>
      <w:r w:rsidR="006626B3">
        <w:rPr>
          <w:rFonts w:ascii="Arial" w:hAnsi="Arial" w:cs="Arial"/>
          <w:sz w:val="24"/>
          <w:szCs w:val="24"/>
        </w:rPr>
        <w:t>often considered the foundation of British policing</w:t>
      </w:r>
      <w:r w:rsidR="00A56E5E">
        <w:rPr>
          <w:rFonts w:ascii="Arial" w:hAnsi="Arial" w:cs="Arial"/>
          <w:sz w:val="24"/>
          <w:szCs w:val="24"/>
        </w:rPr>
        <w:t xml:space="preserve"> and thrives </w:t>
      </w:r>
      <w:r w:rsidR="00503DFC">
        <w:rPr>
          <w:rFonts w:ascii="Arial" w:hAnsi="Arial" w:cs="Arial"/>
          <w:sz w:val="24"/>
          <w:szCs w:val="24"/>
        </w:rPr>
        <w:t xml:space="preserve">on the cooperation and trust of communities. As Sir Robert Peel’s principle suggests, effective policing is achieved when the public respects and willingly </w:t>
      </w:r>
      <w:r w:rsidR="00A5065E">
        <w:rPr>
          <w:rFonts w:ascii="Arial" w:hAnsi="Arial" w:cs="Arial"/>
          <w:sz w:val="24"/>
          <w:szCs w:val="24"/>
        </w:rPr>
        <w:t>supports the police and upholding the law</w:t>
      </w:r>
      <w:r w:rsidR="007B4B06">
        <w:rPr>
          <w:rFonts w:ascii="Arial" w:hAnsi="Arial" w:cs="Arial"/>
          <w:sz w:val="24"/>
          <w:szCs w:val="24"/>
        </w:rPr>
        <w:t xml:space="preserve"> (Peel, 1829). Without this mutual respect, </w:t>
      </w:r>
      <w:r w:rsidR="001A46B4">
        <w:rPr>
          <w:rFonts w:ascii="Arial" w:hAnsi="Arial" w:cs="Arial"/>
          <w:sz w:val="24"/>
          <w:szCs w:val="24"/>
        </w:rPr>
        <w:t xml:space="preserve">the effectiveness of neighbourhood policing </w:t>
      </w:r>
      <w:r w:rsidR="0089606C">
        <w:rPr>
          <w:rFonts w:ascii="Arial" w:hAnsi="Arial" w:cs="Arial"/>
          <w:sz w:val="24"/>
          <w:szCs w:val="24"/>
        </w:rPr>
        <w:t xml:space="preserve">could be greatly impacted, especially in </w:t>
      </w:r>
      <w:r w:rsidR="00954C6B">
        <w:rPr>
          <w:rFonts w:ascii="Arial" w:hAnsi="Arial" w:cs="Arial"/>
          <w:sz w:val="24"/>
          <w:szCs w:val="24"/>
        </w:rPr>
        <w:t xml:space="preserve">a time of changing policing models and financial </w:t>
      </w:r>
      <w:r w:rsidR="00471C4D">
        <w:rPr>
          <w:rFonts w:ascii="Arial" w:hAnsi="Arial" w:cs="Arial"/>
          <w:sz w:val="24"/>
          <w:szCs w:val="24"/>
        </w:rPr>
        <w:t xml:space="preserve">difficulties. </w:t>
      </w:r>
    </w:p>
    <w:p w14:paraId="39C2707D" w14:textId="11DEA428" w:rsidR="00504683" w:rsidRDefault="006626B3" w:rsidP="006B4510">
      <w:pPr>
        <w:spacing w:line="480" w:lineRule="auto"/>
        <w:rPr>
          <w:rFonts w:ascii="Arial" w:hAnsi="Arial" w:cs="Arial"/>
          <w:sz w:val="24"/>
          <w:szCs w:val="24"/>
        </w:rPr>
      </w:pPr>
      <w:r>
        <w:rPr>
          <w:rFonts w:ascii="Arial" w:hAnsi="Arial" w:cs="Arial"/>
          <w:sz w:val="24"/>
          <w:szCs w:val="24"/>
        </w:rPr>
        <w:t xml:space="preserve">However, as forces have adjusted their operational models in response to new funding </w:t>
      </w:r>
      <w:r w:rsidR="003E3A98">
        <w:rPr>
          <w:rFonts w:ascii="Arial" w:hAnsi="Arial" w:cs="Arial"/>
          <w:sz w:val="24"/>
          <w:szCs w:val="24"/>
        </w:rPr>
        <w:t>barriers</w:t>
      </w:r>
      <w:r w:rsidR="00A01A7E">
        <w:rPr>
          <w:rFonts w:ascii="Arial" w:hAnsi="Arial" w:cs="Arial"/>
          <w:sz w:val="24"/>
          <w:szCs w:val="24"/>
        </w:rPr>
        <w:t xml:space="preserve"> and evolving demands, </w:t>
      </w:r>
      <w:r>
        <w:rPr>
          <w:rFonts w:ascii="Arial" w:hAnsi="Arial" w:cs="Arial"/>
          <w:sz w:val="24"/>
          <w:szCs w:val="24"/>
        </w:rPr>
        <w:t>c</w:t>
      </w:r>
      <w:r w:rsidR="00B63EC8">
        <w:rPr>
          <w:rFonts w:ascii="Arial" w:hAnsi="Arial" w:cs="Arial"/>
          <w:sz w:val="24"/>
          <w:szCs w:val="24"/>
        </w:rPr>
        <w:t xml:space="preserve">oncerns have been raised </w:t>
      </w:r>
      <w:r w:rsidR="00832C69">
        <w:rPr>
          <w:rFonts w:ascii="Arial" w:hAnsi="Arial" w:cs="Arial"/>
          <w:sz w:val="24"/>
          <w:szCs w:val="24"/>
        </w:rPr>
        <w:t>that the effectiveness of the police in preventing crime could be weakened if neighbourhood teams are diminished (Higgins</w:t>
      </w:r>
      <w:r w:rsidR="00BC3FA8">
        <w:rPr>
          <w:rFonts w:ascii="Arial" w:hAnsi="Arial" w:cs="Arial"/>
          <w:sz w:val="24"/>
          <w:szCs w:val="24"/>
        </w:rPr>
        <w:t xml:space="preserve">, 2018). </w:t>
      </w:r>
      <w:r w:rsidR="00B91B55">
        <w:rPr>
          <w:rFonts w:ascii="Arial" w:hAnsi="Arial" w:cs="Arial"/>
          <w:sz w:val="24"/>
          <w:szCs w:val="24"/>
        </w:rPr>
        <w:t xml:space="preserve">The future of community and neighbourhood policing will depend on </w:t>
      </w:r>
      <w:r w:rsidR="00504683">
        <w:rPr>
          <w:rFonts w:ascii="Arial" w:hAnsi="Arial" w:cs="Arial"/>
          <w:sz w:val="24"/>
          <w:szCs w:val="24"/>
        </w:rPr>
        <w:t xml:space="preserve">balancing technological advancements, sustainability, and continued community engagement. One consideration is </w:t>
      </w:r>
      <w:r w:rsidR="001A0226">
        <w:rPr>
          <w:rFonts w:ascii="Arial" w:hAnsi="Arial" w:cs="Arial"/>
          <w:sz w:val="24"/>
          <w:szCs w:val="24"/>
        </w:rPr>
        <w:t xml:space="preserve">the </w:t>
      </w:r>
      <w:r w:rsidR="00F74E40">
        <w:rPr>
          <w:rFonts w:ascii="Arial" w:hAnsi="Arial" w:cs="Arial"/>
          <w:sz w:val="24"/>
          <w:szCs w:val="24"/>
        </w:rPr>
        <w:t>sustainability of neighbourhood policing</w:t>
      </w:r>
      <w:r w:rsidR="006564F1">
        <w:rPr>
          <w:rFonts w:ascii="Arial" w:hAnsi="Arial" w:cs="Arial"/>
          <w:sz w:val="24"/>
          <w:szCs w:val="24"/>
        </w:rPr>
        <w:t xml:space="preserve">. While neighbourhood policing has played an important role in building positive relationships between the police and communities, </w:t>
      </w:r>
      <w:r w:rsidR="00F422BE">
        <w:rPr>
          <w:rFonts w:ascii="Arial" w:hAnsi="Arial" w:cs="Arial"/>
          <w:sz w:val="24"/>
          <w:szCs w:val="24"/>
        </w:rPr>
        <w:t>there are concerns that it may face challenges due to financial issues. Reports indicate that neighbourhood policing has been impacted by staffing shortages and resource cuts</w:t>
      </w:r>
      <w:r w:rsidR="00CD7ED9">
        <w:rPr>
          <w:rFonts w:ascii="Arial" w:hAnsi="Arial" w:cs="Arial"/>
          <w:sz w:val="24"/>
          <w:szCs w:val="24"/>
        </w:rPr>
        <w:t xml:space="preserve">. </w:t>
      </w:r>
      <w:r w:rsidR="000B6D06">
        <w:rPr>
          <w:rFonts w:ascii="Arial" w:hAnsi="Arial" w:cs="Arial"/>
          <w:sz w:val="24"/>
          <w:szCs w:val="24"/>
        </w:rPr>
        <w:t>In</w:t>
      </w:r>
      <w:r w:rsidR="00CD7ED9">
        <w:rPr>
          <w:rFonts w:ascii="Arial" w:hAnsi="Arial" w:cs="Arial"/>
          <w:sz w:val="24"/>
          <w:szCs w:val="24"/>
        </w:rPr>
        <w:t xml:space="preserve"> </w:t>
      </w:r>
      <w:r w:rsidR="00D75EA5">
        <w:rPr>
          <w:rFonts w:ascii="Arial" w:hAnsi="Arial" w:cs="Arial"/>
          <w:sz w:val="24"/>
          <w:szCs w:val="24"/>
        </w:rPr>
        <w:t>2010</w:t>
      </w:r>
      <w:r w:rsidR="000B6D06">
        <w:rPr>
          <w:rFonts w:ascii="Arial" w:hAnsi="Arial" w:cs="Arial"/>
          <w:sz w:val="24"/>
          <w:szCs w:val="24"/>
        </w:rPr>
        <w:t xml:space="preserve">, there were </w:t>
      </w:r>
      <w:r w:rsidR="00D75EA5">
        <w:rPr>
          <w:rFonts w:ascii="Arial" w:hAnsi="Arial" w:cs="Arial"/>
          <w:sz w:val="24"/>
          <w:szCs w:val="24"/>
        </w:rPr>
        <w:t>16,377 Police Community Support Officers (PCSOs) in England and Wales</w:t>
      </w:r>
      <w:r w:rsidR="003A0F05">
        <w:rPr>
          <w:rFonts w:ascii="Arial" w:hAnsi="Arial" w:cs="Arial"/>
          <w:sz w:val="24"/>
          <w:szCs w:val="24"/>
        </w:rPr>
        <w:t xml:space="preserve">, but by </w:t>
      </w:r>
      <w:r w:rsidR="00D75EA5">
        <w:rPr>
          <w:rFonts w:ascii="Arial" w:hAnsi="Arial" w:cs="Arial"/>
          <w:sz w:val="24"/>
          <w:szCs w:val="24"/>
        </w:rPr>
        <w:t>2022, th</w:t>
      </w:r>
      <w:r w:rsidR="00D670F5">
        <w:rPr>
          <w:rFonts w:ascii="Arial" w:hAnsi="Arial" w:cs="Arial"/>
          <w:sz w:val="24"/>
          <w:szCs w:val="24"/>
        </w:rPr>
        <w:t>is number had almost halved</w:t>
      </w:r>
      <w:r w:rsidR="00D75EA5">
        <w:rPr>
          <w:rFonts w:ascii="Arial" w:hAnsi="Arial" w:cs="Arial"/>
          <w:sz w:val="24"/>
          <w:szCs w:val="24"/>
        </w:rPr>
        <w:t xml:space="preserve"> to </w:t>
      </w:r>
      <w:r w:rsidR="00CD0DA6">
        <w:rPr>
          <w:rFonts w:ascii="Arial" w:hAnsi="Arial" w:cs="Arial"/>
          <w:sz w:val="24"/>
          <w:szCs w:val="24"/>
        </w:rPr>
        <w:t>8,263</w:t>
      </w:r>
      <w:r w:rsidR="00D670F5">
        <w:rPr>
          <w:rFonts w:ascii="Arial" w:hAnsi="Arial" w:cs="Arial"/>
          <w:sz w:val="24"/>
          <w:szCs w:val="24"/>
        </w:rPr>
        <w:t xml:space="preserve">, </w:t>
      </w:r>
      <w:r w:rsidR="003F4121">
        <w:rPr>
          <w:rFonts w:ascii="Arial" w:hAnsi="Arial" w:cs="Arial"/>
          <w:sz w:val="24"/>
          <w:szCs w:val="24"/>
        </w:rPr>
        <w:t>signalling potential impacts on the future of neighbourhood policing</w:t>
      </w:r>
      <w:r w:rsidR="00CD0DA6">
        <w:rPr>
          <w:rFonts w:ascii="Arial" w:hAnsi="Arial" w:cs="Arial"/>
          <w:sz w:val="24"/>
          <w:szCs w:val="24"/>
        </w:rPr>
        <w:t xml:space="preserve"> (Home Office, 2022). </w:t>
      </w:r>
    </w:p>
    <w:p w14:paraId="2E4CEA09" w14:textId="5082FC77" w:rsidR="006B4510" w:rsidRDefault="000B447B" w:rsidP="005B2A86">
      <w:pPr>
        <w:spacing w:line="480" w:lineRule="auto"/>
        <w:rPr>
          <w:rFonts w:ascii="Arial" w:hAnsi="Arial" w:cs="Arial"/>
          <w:sz w:val="24"/>
          <w:szCs w:val="24"/>
        </w:rPr>
      </w:pPr>
      <w:r>
        <w:rPr>
          <w:rFonts w:ascii="Arial" w:hAnsi="Arial" w:cs="Arial"/>
          <w:sz w:val="24"/>
          <w:szCs w:val="24"/>
        </w:rPr>
        <w:t>Technology, such as Body-Worn Video Devices (BWV</w:t>
      </w:r>
      <w:r w:rsidR="00156A01">
        <w:rPr>
          <w:rFonts w:ascii="Arial" w:hAnsi="Arial" w:cs="Arial"/>
          <w:sz w:val="24"/>
          <w:szCs w:val="24"/>
        </w:rPr>
        <w:t xml:space="preserve">) and social media monitoring, has become </w:t>
      </w:r>
      <w:r w:rsidR="006E2A8F">
        <w:rPr>
          <w:rFonts w:ascii="Arial" w:hAnsi="Arial" w:cs="Arial"/>
          <w:sz w:val="24"/>
          <w:szCs w:val="24"/>
        </w:rPr>
        <w:t>essential to modern policing</w:t>
      </w:r>
      <w:r w:rsidR="008C2576">
        <w:rPr>
          <w:rFonts w:ascii="Arial" w:hAnsi="Arial" w:cs="Arial"/>
          <w:sz w:val="24"/>
          <w:szCs w:val="24"/>
        </w:rPr>
        <w:t xml:space="preserve">. </w:t>
      </w:r>
      <w:r w:rsidR="00694B5D">
        <w:rPr>
          <w:rFonts w:ascii="Arial" w:hAnsi="Arial" w:cs="Arial"/>
          <w:sz w:val="24"/>
          <w:szCs w:val="24"/>
        </w:rPr>
        <w:t xml:space="preserve">The National Police Chiefs Council (NPCC, 2022) state officers will use BWV </w:t>
      </w:r>
      <w:r w:rsidR="00761F70">
        <w:rPr>
          <w:rFonts w:ascii="Arial" w:hAnsi="Arial" w:cs="Arial"/>
          <w:sz w:val="24"/>
          <w:szCs w:val="24"/>
        </w:rPr>
        <w:t>to prevent a breach of the peace or injury to another</w:t>
      </w:r>
      <w:r w:rsidR="00E9135E">
        <w:rPr>
          <w:rFonts w:ascii="Arial" w:hAnsi="Arial" w:cs="Arial"/>
          <w:sz w:val="24"/>
          <w:szCs w:val="24"/>
        </w:rPr>
        <w:t xml:space="preserve">, and </w:t>
      </w:r>
      <w:r w:rsidR="005544BE">
        <w:rPr>
          <w:rFonts w:ascii="Arial" w:hAnsi="Arial" w:cs="Arial"/>
          <w:sz w:val="24"/>
          <w:szCs w:val="24"/>
        </w:rPr>
        <w:t xml:space="preserve">recording will safeguard both parties </w:t>
      </w:r>
      <w:r w:rsidR="00076E16">
        <w:rPr>
          <w:rFonts w:ascii="Arial" w:hAnsi="Arial" w:cs="Arial"/>
          <w:sz w:val="24"/>
          <w:szCs w:val="24"/>
        </w:rPr>
        <w:t xml:space="preserve">as it is true and an accurate </w:t>
      </w:r>
      <w:r w:rsidR="00076E16">
        <w:rPr>
          <w:rFonts w:ascii="Arial" w:hAnsi="Arial" w:cs="Arial"/>
          <w:sz w:val="24"/>
          <w:szCs w:val="24"/>
        </w:rPr>
        <w:lastRenderedPageBreak/>
        <w:t xml:space="preserve">statement. </w:t>
      </w:r>
      <w:r w:rsidR="00A07D31">
        <w:rPr>
          <w:rFonts w:ascii="Arial" w:hAnsi="Arial" w:cs="Arial"/>
          <w:sz w:val="24"/>
          <w:szCs w:val="24"/>
        </w:rPr>
        <w:t xml:space="preserve">A study </w:t>
      </w:r>
      <w:r w:rsidR="00B87A93">
        <w:rPr>
          <w:rFonts w:ascii="Arial" w:hAnsi="Arial" w:cs="Arial"/>
          <w:sz w:val="24"/>
          <w:szCs w:val="24"/>
        </w:rPr>
        <w:t>taken by University of Cambridge (2016)</w:t>
      </w:r>
      <w:r w:rsidR="00DB1E02">
        <w:rPr>
          <w:rFonts w:ascii="Arial" w:hAnsi="Arial" w:cs="Arial"/>
          <w:sz w:val="24"/>
          <w:szCs w:val="24"/>
        </w:rPr>
        <w:t xml:space="preserve"> found </w:t>
      </w:r>
      <w:r w:rsidR="009C4525">
        <w:rPr>
          <w:rFonts w:ascii="Arial" w:hAnsi="Arial" w:cs="Arial"/>
          <w:sz w:val="24"/>
          <w:szCs w:val="24"/>
        </w:rPr>
        <w:t xml:space="preserve">forces who were using </w:t>
      </w:r>
      <w:r w:rsidR="00603091">
        <w:rPr>
          <w:rFonts w:ascii="Arial" w:hAnsi="Arial" w:cs="Arial"/>
          <w:sz w:val="24"/>
          <w:szCs w:val="24"/>
        </w:rPr>
        <w:t>BWV</w:t>
      </w:r>
      <w:r w:rsidR="009C4525">
        <w:rPr>
          <w:rFonts w:ascii="Arial" w:hAnsi="Arial" w:cs="Arial"/>
          <w:sz w:val="24"/>
          <w:szCs w:val="24"/>
        </w:rPr>
        <w:t xml:space="preserve"> had a </w:t>
      </w:r>
      <w:r w:rsidR="00603091">
        <w:rPr>
          <w:rFonts w:ascii="Arial" w:hAnsi="Arial" w:cs="Arial"/>
          <w:sz w:val="24"/>
          <w:szCs w:val="24"/>
        </w:rPr>
        <w:t xml:space="preserve">93% drop in complaints </w:t>
      </w:r>
      <w:r w:rsidR="00994064">
        <w:rPr>
          <w:rFonts w:ascii="Arial" w:hAnsi="Arial" w:cs="Arial"/>
          <w:sz w:val="24"/>
          <w:szCs w:val="24"/>
        </w:rPr>
        <w:t>from the public</w:t>
      </w:r>
      <w:r w:rsidR="00F02634">
        <w:rPr>
          <w:rFonts w:ascii="Arial" w:hAnsi="Arial" w:cs="Arial"/>
          <w:sz w:val="24"/>
          <w:szCs w:val="24"/>
        </w:rPr>
        <w:t>, and a report given by the Mayor of London and Commissioner of the Metropolitan Police</w:t>
      </w:r>
      <w:r w:rsidR="0019544B">
        <w:rPr>
          <w:rFonts w:ascii="Arial" w:hAnsi="Arial" w:cs="Arial"/>
          <w:sz w:val="24"/>
          <w:szCs w:val="24"/>
        </w:rPr>
        <w:t xml:space="preserve"> (2015)</w:t>
      </w:r>
      <w:r w:rsidR="00F02634">
        <w:rPr>
          <w:rFonts w:ascii="Arial" w:hAnsi="Arial" w:cs="Arial"/>
          <w:sz w:val="24"/>
          <w:szCs w:val="24"/>
        </w:rPr>
        <w:t xml:space="preserve"> confirmed </w:t>
      </w:r>
      <w:r w:rsidR="00CF3001">
        <w:rPr>
          <w:rFonts w:ascii="Arial" w:hAnsi="Arial" w:cs="Arial"/>
          <w:sz w:val="24"/>
          <w:szCs w:val="24"/>
        </w:rPr>
        <w:t xml:space="preserve">a reduction of 33% allegations against the police in </w:t>
      </w:r>
      <w:r w:rsidR="0019544B">
        <w:rPr>
          <w:rFonts w:ascii="Arial" w:hAnsi="Arial" w:cs="Arial"/>
          <w:sz w:val="24"/>
          <w:szCs w:val="24"/>
        </w:rPr>
        <w:t>London.</w:t>
      </w:r>
      <w:r w:rsidR="00EC6339">
        <w:rPr>
          <w:rFonts w:ascii="Arial" w:hAnsi="Arial" w:cs="Arial"/>
          <w:sz w:val="24"/>
          <w:szCs w:val="24"/>
        </w:rPr>
        <w:t xml:space="preserve"> </w:t>
      </w:r>
      <w:r w:rsidR="00E7576B">
        <w:rPr>
          <w:rFonts w:ascii="Arial" w:hAnsi="Arial" w:cs="Arial"/>
          <w:sz w:val="24"/>
          <w:szCs w:val="24"/>
        </w:rPr>
        <w:t>Meanwhile</w:t>
      </w:r>
      <w:r w:rsidR="0055481D">
        <w:rPr>
          <w:rFonts w:ascii="Arial" w:hAnsi="Arial" w:cs="Arial"/>
          <w:sz w:val="24"/>
          <w:szCs w:val="24"/>
        </w:rPr>
        <w:t>, s</w:t>
      </w:r>
      <w:r w:rsidR="000701D5">
        <w:rPr>
          <w:rFonts w:ascii="Arial" w:hAnsi="Arial" w:cs="Arial"/>
          <w:sz w:val="24"/>
          <w:szCs w:val="24"/>
        </w:rPr>
        <w:t xml:space="preserve">ocial media </w:t>
      </w:r>
      <w:r w:rsidR="0055481D">
        <w:rPr>
          <w:rFonts w:ascii="Arial" w:hAnsi="Arial" w:cs="Arial"/>
          <w:sz w:val="24"/>
          <w:szCs w:val="24"/>
        </w:rPr>
        <w:t xml:space="preserve">provides a vital tool for engaging communities and supporting </w:t>
      </w:r>
      <w:r w:rsidR="0090548D">
        <w:rPr>
          <w:rFonts w:ascii="Arial" w:hAnsi="Arial" w:cs="Arial"/>
          <w:sz w:val="24"/>
          <w:szCs w:val="24"/>
        </w:rPr>
        <w:t>investigations, as seen in the case of Joanna Yeates’ disappearance</w:t>
      </w:r>
      <w:r w:rsidR="006700B8">
        <w:rPr>
          <w:rFonts w:ascii="Arial" w:hAnsi="Arial" w:cs="Arial"/>
          <w:sz w:val="24"/>
          <w:szCs w:val="24"/>
        </w:rPr>
        <w:t xml:space="preserve"> (The Police Foundation, 2014)</w:t>
      </w:r>
      <w:r w:rsidR="0090548D">
        <w:rPr>
          <w:rFonts w:ascii="Arial" w:hAnsi="Arial" w:cs="Arial"/>
          <w:sz w:val="24"/>
          <w:szCs w:val="24"/>
        </w:rPr>
        <w:t>.</w:t>
      </w:r>
      <w:r w:rsidR="00710C52">
        <w:rPr>
          <w:rFonts w:ascii="Arial" w:hAnsi="Arial" w:cs="Arial"/>
          <w:sz w:val="24"/>
          <w:szCs w:val="24"/>
        </w:rPr>
        <w:t xml:space="preserve"> </w:t>
      </w:r>
      <w:r w:rsidR="00637EDB">
        <w:rPr>
          <w:rFonts w:ascii="Arial" w:hAnsi="Arial" w:cs="Arial"/>
          <w:sz w:val="24"/>
          <w:szCs w:val="24"/>
        </w:rPr>
        <w:t>Yeates had disappeared in December 2010</w:t>
      </w:r>
      <w:r w:rsidR="00094103">
        <w:rPr>
          <w:rFonts w:ascii="Arial" w:hAnsi="Arial" w:cs="Arial"/>
          <w:sz w:val="24"/>
          <w:szCs w:val="24"/>
        </w:rPr>
        <w:t xml:space="preserve"> and Avon and Somerset Police </w:t>
      </w:r>
      <w:r w:rsidR="008709A5">
        <w:rPr>
          <w:rFonts w:ascii="Arial" w:hAnsi="Arial" w:cs="Arial"/>
          <w:sz w:val="24"/>
          <w:szCs w:val="24"/>
        </w:rPr>
        <w:t xml:space="preserve">looked </w:t>
      </w:r>
      <w:r w:rsidR="00922959">
        <w:rPr>
          <w:rFonts w:ascii="Arial" w:hAnsi="Arial" w:cs="Arial"/>
          <w:sz w:val="24"/>
          <w:szCs w:val="24"/>
        </w:rPr>
        <w:t xml:space="preserve">at using Facebook to appeal for information from the public, and shared CCTV footage on </w:t>
      </w:r>
      <w:proofErr w:type="spellStart"/>
      <w:r w:rsidR="00922959">
        <w:rPr>
          <w:rFonts w:ascii="Arial" w:hAnsi="Arial" w:cs="Arial"/>
          <w:sz w:val="24"/>
          <w:szCs w:val="24"/>
        </w:rPr>
        <w:t>Youtube</w:t>
      </w:r>
      <w:proofErr w:type="spellEnd"/>
      <w:r w:rsidR="00922959">
        <w:rPr>
          <w:rFonts w:ascii="Arial" w:hAnsi="Arial" w:cs="Arial"/>
          <w:sz w:val="24"/>
          <w:szCs w:val="24"/>
        </w:rPr>
        <w:t xml:space="preserve"> to aid the investigation</w:t>
      </w:r>
      <w:r w:rsidR="006700B8">
        <w:rPr>
          <w:rFonts w:ascii="Arial" w:hAnsi="Arial" w:cs="Arial"/>
          <w:sz w:val="24"/>
          <w:szCs w:val="24"/>
        </w:rPr>
        <w:t>.</w:t>
      </w:r>
    </w:p>
    <w:p w14:paraId="362DAA0D" w14:textId="39979EE8" w:rsidR="004D4DFA" w:rsidRDefault="003B613F" w:rsidP="005B2A86">
      <w:pPr>
        <w:spacing w:line="480" w:lineRule="auto"/>
        <w:rPr>
          <w:rFonts w:ascii="Arial" w:hAnsi="Arial" w:cs="Arial"/>
          <w:sz w:val="24"/>
          <w:szCs w:val="24"/>
        </w:rPr>
      </w:pPr>
      <w:r>
        <w:rPr>
          <w:rFonts w:ascii="Arial" w:hAnsi="Arial" w:cs="Arial"/>
          <w:sz w:val="24"/>
          <w:szCs w:val="24"/>
        </w:rPr>
        <w:t>As crimes like shopl</w:t>
      </w:r>
      <w:r w:rsidR="009729A1">
        <w:rPr>
          <w:rFonts w:ascii="Arial" w:hAnsi="Arial" w:cs="Arial"/>
          <w:sz w:val="24"/>
          <w:szCs w:val="24"/>
        </w:rPr>
        <w:t xml:space="preserve">ifting, antisocial behaviour, </w:t>
      </w:r>
      <w:r w:rsidR="002671C3">
        <w:rPr>
          <w:rFonts w:ascii="Arial" w:hAnsi="Arial" w:cs="Arial"/>
          <w:sz w:val="24"/>
          <w:szCs w:val="24"/>
        </w:rPr>
        <w:t xml:space="preserve">and theft rise, the government has </w:t>
      </w:r>
      <w:r w:rsidR="00B76ED2">
        <w:rPr>
          <w:rFonts w:ascii="Arial" w:hAnsi="Arial" w:cs="Arial"/>
          <w:sz w:val="24"/>
          <w:szCs w:val="24"/>
        </w:rPr>
        <w:t>pledged t</w:t>
      </w:r>
      <w:r w:rsidR="00BF62DC">
        <w:rPr>
          <w:rFonts w:ascii="Arial" w:hAnsi="Arial" w:cs="Arial"/>
          <w:sz w:val="24"/>
          <w:szCs w:val="24"/>
        </w:rPr>
        <w:t xml:space="preserve">o </w:t>
      </w:r>
      <w:r w:rsidR="00B76ED2">
        <w:rPr>
          <w:rFonts w:ascii="Arial" w:hAnsi="Arial" w:cs="Arial"/>
          <w:sz w:val="24"/>
          <w:szCs w:val="24"/>
        </w:rPr>
        <w:t>deploy</w:t>
      </w:r>
      <w:r w:rsidR="00BF62DC">
        <w:rPr>
          <w:rFonts w:ascii="Arial" w:hAnsi="Arial" w:cs="Arial"/>
          <w:sz w:val="24"/>
          <w:szCs w:val="24"/>
        </w:rPr>
        <w:t xml:space="preserve"> more neighbourhood officers, community support officers, and special constables to patrol streets and town centres (Home Office, 2024). </w:t>
      </w:r>
      <w:r w:rsidR="00C3302C">
        <w:rPr>
          <w:rFonts w:ascii="Arial" w:hAnsi="Arial" w:cs="Arial"/>
          <w:sz w:val="24"/>
          <w:szCs w:val="24"/>
        </w:rPr>
        <w:t xml:space="preserve">These reforms are essential in ensuring community </w:t>
      </w:r>
      <w:r w:rsidR="00877AE2">
        <w:rPr>
          <w:rFonts w:ascii="Arial" w:hAnsi="Arial" w:cs="Arial"/>
          <w:sz w:val="24"/>
          <w:szCs w:val="24"/>
        </w:rPr>
        <w:t xml:space="preserve">policing remains central to policing in the years to come, sustaining trust and cooperation between the public and police. </w:t>
      </w:r>
      <w:r w:rsidR="000C06DD">
        <w:rPr>
          <w:rFonts w:ascii="Arial" w:hAnsi="Arial" w:cs="Arial"/>
          <w:sz w:val="24"/>
          <w:szCs w:val="24"/>
        </w:rPr>
        <w:t xml:space="preserve">The Home Office (2024) have also </w:t>
      </w:r>
      <w:r w:rsidR="0030754D">
        <w:rPr>
          <w:rFonts w:ascii="Arial" w:hAnsi="Arial" w:cs="Arial"/>
          <w:sz w:val="24"/>
          <w:szCs w:val="24"/>
        </w:rPr>
        <w:t xml:space="preserve">began trialling the Neighbourhood Policing Pathway, which will help officers build on the core skills </w:t>
      </w:r>
      <w:r w:rsidR="00F02F0C">
        <w:rPr>
          <w:rFonts w:ascii="Arial" w:hAnsi="Arial" w:cs="Arial"/>
          <w:sz w:val="24"/>
          <w:szCs w:val="24"/>
        </w:rPr>
        <w:t xml:space="preserve">that are needed for tackling communities each day based on the evidence of what works already. </w:t>
      </w:r>
      <w:r w:rsidR="00281BE2">
        <w:rPr>
          <w:rFonts w:ascii="Arial" w:hAnsi="Arial" w:cs="Arial"/>
          <w:sz w:val="24"/>
          <w:szCs w:val="24"/>
        </w:rPr>
        <w:t xml:space="preserve">Wools (2024) </w:t>
      </w:r>
      <w:r w:rsidR="006807DD">
        <w:rPr>
          <w:rFonts w:ascii="Arial" w:hAnsi="Arial" w:cs="Arial"/>
          <w:sz w:val="24"/>
          <w:szCs w:val="24"/>
        </w:rPr>
        <w:t>de</w:t>
      </w:r>
      <w:r w:rsidR="006A71D7">
        <w:rPr>
          <w:rFonts w:ascii="Arial" w:hAnsi="Arial" w:cs="Arial"/>
          <w:sz w:val="24"/>
          <w:szCs w:val="24"/>
        </w:rPr>
        <w:t xml:space="preserve">veloped </w:t>
      </w:r>
      <w:r w:rsidR="00281BE2">
        <w:rPr>
          <w:rFonts w:ascii="Arial" w:hAnsi="Arial" w:cs="Arial"/>
          <w:sz w:val="24"/>
          <w:szCs w:val="24"/>
        </w:rPr>
        <w:t>South Wales Listens</w:t>
      </w:r>
      <w:r w:rsidR="00AE390B">
        <w:rPr>
          <w:rFonts w:ascii="Arial" w:hAnsi="Arial" w:cs="Arial"/>
          <w:sz w:val="24"/>
          <w:szCs w:val="24"/>
        </w:rPr>
        <w:t xml:space="preserve">, a digital </w:t>
      </w:r>
      <w:r w:rsidR="006A71D7">
        <w:rPr>
          <w:rFonts w:ascii="Arial" w:hAnsi="Arial" w:cs="Arial"/>
          <w:sz w:val="24"/>
          <w:szCs w:val="24"/>
        </w:rPr>
        <w:t>messaging</w:t>
      </w:r>
      <w:r w:rsidR="00AE390B">
        <w:rPr>
          <w:rFonts w:ascii="Arial" w:hAnsi="Arial" w:cs="Arial"/>
          <w:sz w:val="24"/>
          <w:szCs w:val="24"/>
        </w:rPr>
        <w:t xml:space="preserve"> platform aimed at enhancing community engagement, reflecting the growing role of social media in policing. Wools introduced </w:t>
      </w:r>
      <w:r w:rsidR="00806513">
        <w:rPr>
          <w:rFonts w:ascii="Arial" w:hAnsi="Arial" w:cs="Arial"/>
          <w:sz w:val="24"/>
          <w:szCs w:val="24"/>
        </w:rPr>
        <w:t xml:space="preserve">community safety managers to collaborate with neighbourhood policing teams. Additionally, </w:t>
      </w:r>
      <w:r w:rsidR="00076189">
        <w:rPr>
          <w:rFonts w:ascii="Arial" w:hAnsi="Arial" w:cs="Arial"/>
          <w:sz w:val="24"/>
          <w:szCs w:val="24"/>
        </w:rPr>
        <w:t xml:space="preserve">Wools </w:t>
      </w:r>
      <w:r w:rsidR="00EE0317">
        <w:rPr>
          <w:rFonts w:ascii="Arial" w:hAnsi="Arial" w:cs="Arial"/>
          <w:sz w:val="24"/>
          <w:szCs w:val="24"/>
        </w:rPr>
        <w:t xml:space="preserve">prioritized racial equality and inclusion, ensuring all staff understand its importance. </w:t>
      </w:r>
    </w:p>
    <w:p w14:paraId="5EF5CE15" w14:textId="77777777" w:rsidR="00520DFE" w:rsidRDefault="00520DFE" w:rsidP="005B2A86">
      <w:pPr>
        <w:spacing w:line="480" w:lineRule="auto"/>
        <w:rPr>
          <w:rFonts w:ascii="Arial" w:hAnsi="Arial" w:cs="Arial"/>
          <w:b/>
          <w:bCs/>
          <w:sz w:val="32"/>
          <w:szCs w:val="32"/>
        </w:rPr>
      </w:pPr>
    </w:p>
    <w:p w14:paraId="0D38A79A" w14:textId="77777777" w:rsidR="00520DFE" w:rsidRDefault="00520DFE" w:rsidP="005B2A86">
      <w:pPr>
        <w:spacing w:line="480" w:lineRule="auto"/>
        <w:rPr>
          <w:rFonts w:ascii="Arial" w:hAnsi="Arial" w:cs="Arial"/>
          <w:b/>
          <w:bCs/>
          <w:sz w:val="32"/>
          <w:szCs w:val="32"/>
        </w:rPr>
      </w:pPr>
    </w:p>
    <w:p w14:paraId="677E8563" w14:textId="16EFEBE0" w:rsidR="002910E2" w:rsidRDefault="002910E2" w:rsidP="005B2A86">
      <w:pPr>
        <w:spacing w:line="480" w:lineRule="auto"/>
        <w:rPr>
          <w:rFonts w:ascii="Arial" w:hAnsi="Arial" w:cs="Arial"/>
          <w:b/>
          <w:bCs/>
          <w:sz w:val="32"/>
          <w:szCs w:val="32"/>
        </w:rPr>
      </w:pPr>
      <w:r>
        <w:rPr>
          <w:rFonts w:ascii="Arial" w:hAnsi="Arial" w:cs="Arial"/>
          <w:b/>
          <w:bCs/>
          <w:sz w:val="32"/>
          <w:szCs w:val="32"/>
        </w:rPr>
        <w:lastRenderedPageBreak/>
        <w:t>Conclusion</w:t>
      </w:r>
    </w:p>
    <w:p w14:paraId="41FF92A2" w14:textId="08884B2D" w:rsidR="002910E2" w:rsidRDefault="001C728C" w:rsidP="005B2A86">
      <w:pPr>
        <w:spacing w:line="480" w:lineRule="auto"/>
        <w:rPr>
          <w:rFonts w:ascii="Arial" w:hAnsi="Arial" w:cs="Arial"/>
          <w:sz w:val="24"/>
          <w:szCs w:val="24"/>
        </w:rPr>
      </w:pPr>
      <w:r>
        <w:rPr>
          <w:rFonts w:ascii="Arial" w:hAnsi="Arial" w:cs="Arial"/>
          <w:sz w:val="24"/>
          <w:szCs w:val="24"/>
        </w:rPr>
        <w:t xml:space="preserve">In conclusion, community policing has proven to be crucial for </w:t>
      </w:r>
      <w:r w:rsidR="004F65C2">
        <w:rPr>
          <w:rFonts w:ascii="Arial" w:hAnsi="Arial" w:cs="Arial"/>
          <w:sz w:val="24"/>
          <w:szCs w:val="24"/>
        </w:rPr>
        <w:t>building stronger relationships between the police and the communities they serve. The evolution of partnership working</w:t>
      </w:r>
      <w:r w:rsidR="0014766F">
        <w:rPr>
          <w:rFonts w:ascii="Arial" w:hAnsi="Arial" w:cs="Arial"/>
          <w:sz w:val="24"/>
          <w:szCs w:val="24"/>
        </w:rPr>
        <w:t xml:space="preserve">, as highlighted by the development of CPS, has demonstrated how the power of collaboration can tackle issues such as antisocial behaviour, drug addiction, </w:t>
      </w:r>
      <w:r w:rsidR="000F520A">
        <w:rPr>
          <w:rFonts w:ascii="Arial" w:hAnsi="Arial" w:cs="Arial"/>
          <w:sz w:val="24"/>
          <w:szCs w:val="24"/>
        </w:rPr>
        <w:t>and re-offending</w:t>
      </w:r>
      <w:r w:rsidR="008F7B36">
        <w:rPr>
          <w:rFonts w:ascii="Arial" w:hAnsi="Arial" w:cs="Arial"/>
          <w:sz w:val="24"/>
          <w:szCs w:val="24"/>
        </w:rPr>
        <w:t>. Despite this</w:t>
      </w:r>
      <w:r w:rsidR="007C5FC3">
        <w:rPr>
          <w:rFonts w:ascii="Arial" w:hAnsi="Arial" w:cs="Arial"/>
          <w:sz w:val="24"/>
          <w:szCs w:val="24"/>
        </w:rPr>
        <w:t>,</w:t>
      </w:r>
      <w:r w:rsidR="00D56F37">
        <w:rPr>
          <w:rFonts w:ascii="Arial" w:hAnsi="Arial" w:cs="Arial"/>
          <w:sz w:val="24"/>
          <w:szCs w:val="24"/>
        </w:rPr>
        <w:t xml:space="preserve"> </w:t>
      </w:r>
      <w:r w:rsidR="008F7B36">
        <w:rPr>
          <w:rFonts w:ascii="Arial" w:hAnsi="Arial" w:cs="Arial"/>
          <w:sz w:val="24"/>
          <w:szCs w:val="24"/>
        </w:rPr>
        <w:t xml:space="preserve">challenges </w:t>
      </w:r>
      <w:r w:rsidR="00D56F37">
        <w:rPr>
          <w:rFonts w:ascii="Arial" w:hAnsi="Arial" w:cs="Arial"/>
          <w:sz w:val="24"/>
          <w:szCs w:val="24"/>
        </w:rPr>
        <w:t>remain</w:t>
      </w:r>
      <w:r w:rsidR="007C5FC3">
        <w:rPr>
          <w:rFonts w:ascii="Arial" w:hAnsi="Arial" w:cs="Arial"/>
          <w:sz w:val="24"/>
          <w:szCs w:val="24"/>
        </w:rPr>
        <w:t xml:space="preserve"> </w:t>
      </w:r>
      <w:r w:rsidR="008F7B36">
        <w:rPr>
          <w:rFonts w:ascii="Arial" w:hAnsi="Arial" w:cs="Arial"/>
          <w:sz w:val="24"/>
          <w:szCs w:val="24"/>
        </w:rPr>
        <w:t>particularly in addressing institutional racism</w:t>
      </w:r>
      <w:r w:rsidR="007F73B7">
        <w:rPr>
          <w:rFonts w:ascii="Arial" w:hAnsi="Arial" w:cs="Arial"/>
          <w:sz w:val="24"/>
          <w:szCs w:val="24"/>
        </w:rPr>
        <w:t>,</w:t>
      </w:r>
      <w:r w:rsidR="000A320C">
        <w:rPr>
          <w:rFonts w:ascii="Arial" w:hAnsi="Arial" w:cs="Arial"/>
          <w:sz w:val="24"/>
          <w:szCs w:val="24"/>
        </w:rPr>
        <w:t xml:space="preserve"> which lessens the trust from </w:t>
      </w:r>
      <w:r w:rsidR="00D56F37">
        <w:rPr>
          <w:rFonts w:ascii="Arial" w:hAnsi="Arial" w:cs="Arial"/>
          <w:sz w:val="24"/>
          <w:szCs w:val="24"/>
        </w:rPr>
        <w:t xml:space="preserve">marginalised communities. The concept of policing by consent relies heavily on mutual respect and transparency, and without these the effectiveness of community policing is undermined. </w:t>
      </w:r>
    </w:p>
    <w:p w14:paraId="1A0E99B3" w14:textId="57F498A6" w:rsidR="007F73B7" w:rsidRDefault="007F73B7" w:rsidP="005B2A86">
      <w:pPr>
        <w:spacing w:line="480" w:lineRule="auto"/>
        <w:rPr>
          <w:rFonts w:ascii="Arial" w:hAnsi="Arial" w:cs="Arial"/>
          <w:sz w:val="24"/>
          <w:szCs w:val="24"/>
        </w:rPr>
      </w:pPr>
      <w:r>
        <w:rPr>
          <w:rFonts w:ascii="Arial" w:hAnsi="Arial" w:cs="Arial"/>
          <w:sz w:val="24"/>
          <w:szCs w:val="24"/>
        </w:rPr>
        <w:t>As communities needs continue to develop, it is crucial that policing adapts to meet these challenges. Technological advancements</w:t>
      </w:r>
      <w:r w:rsidR="00B806B8">
        <w:rPr>
          <w:rFonts w:ascii="Arial" w:hAnsi="Arial" w:cs="Arial"/>
          <w:sz w:val="24"/>
          <w:szCs w:val="24"/>
        </w:rPr>
        <w:t xml:space="preserve"> and the development of digital platforms, such as South Wales Listens</w:t>
      </w:r>
      <w:r w:rsidR="00591C3A">
        <w:rPr>
          <w:rFonts w:ascii="Arial" w:hAnsi="Arial" w:cs="Arial"/>
          <w:sz w:val="24"/>
          <w:szCs w:val="24"/>
        </w:rPr>
        <w:t xml:space="preserve">, play a significant role in enhancing communication and community engagement. The future of neighbourhood policing will depend on </w:t>
      </w:r>
      <w:r w:rsidR="00DB58F9">
        <w:rPr>
          <w:rFonts w:ascii="Arial" w:hAnsi="Arial" w:cs="Arial"/>
          <w:sz w:val="24"/>
          <w:szCs w:val="24"/>
        </w:rPr>
        <w:t>continued partnership working, financial support and a commitment to addressing deep-rooted issue</w:t>
      </w:r>
      <w:r w:rsidR="00D3381B">
        <w:rPr>
          <w:rFonts w:ascii="Arial" w:hAnsi="Arial" w:cs="Arial"/>
          <w:sz w:val="24"/>
          <w:szCs w:val="24"/>
        </w:rPr>
        <w:t xml:space="preserve">s, like the racial inequality within policing. By prioritising collaboration, trust-building, and inclusive practices, community policing can continue to evolve and meet the demands of a changing society. </w:t>
      </w:r>
    </w:p>
    <w:p w14:paraId="7ADB7B9A" w14:textId="77777777" w:rsidR="00781DB0" w:rsidRDefault="00781DB0" w:rsidP="00781DB0">
      <w:pPr>
        <w:spacing w:line="480" w:lineRule="auto"/>
        <w:rPr>
          <w:rFonts w:ascii="Arial" w:hAnsi="Arial" w:cs="Arial"/>
          <w:b/>
          <w:bCs/>
          <w:sz w:val="32"/>
          <w:szCs w:val="32"/>
        </w:rPr>
      </w:pPr>
    </w:p>
    <w:p w14:paraId="13B923A0" w14:textId="77777777" w:rsidR="00781DB0" w:rsidRDefault="00781DB0" w:rsidP="00781DB0">
      <w:pPr>
        <w:spacing w:line="480" w:lineRule="auto"/>
        <w:rPr>
          <w:rFonts w:ascii="Arial" w:hAnsi="Arial" w:cs="Arial"/>
          <w:b/>
          <w:bCs/>
          <w:sz w:val="32"/>
          <w:szCs w:val="32"/>
        </w:rPr>
      </w:pPr>
    </w:p>
    <w:p w14:paraId="33AB3ED9" w14:textId="77777777" w:rsidR="00781DB0" w:rsidRDefault="00781DB0" w:rsidP="00781DB0">
      <w:pPr>
        <w:spacing w:line="480" w:lineRule="auto"/>
        <w:rPr>
          <w:rFonts w:ascii="Arial" w:hAnsi="Arial" w:cs="Arial"/>
          <w:b/>
          <w:bCs/>
          <w:sz w:val="32"/>
          <w:szCs w:val="32"/>
        </w:rPr>
      </w:pPr>
    </w:p>
    <w:p w14:paraId="75625C94" w14:textId="77777777" w:rsidR="00781DB0" w:rsidRDefault="00781DB0" w:rsidP="00781DB0">
      <w:pPr>
        <w:spacing w:line="480" w:lineRule="auto"/>
        <w:rPr>
          <w:rFonts w:ascii="Arial" w:hAnsi="Arial" w:cs="Arial"/>
          <w:b/>
          <w:bCs/>
          <w:sz w:val="32"/>
          <w:szCs w:val="32"/>
        </w:rPr>
      </w:pPr>
    </w:p>
    <w:p w14:paraId="5B7864E6" w14:textId="4B96DB28" w:rsidR="00781DB0" w:rsidRDefault="00781DB0" w:rsidP="00781DB0">
      <w:pPr>
        <w:spacing w:line="480" w:lineRule="auto"/>
        <w:rPr>
          <w:rFonts w:ascii="Arial" w:hAnsi="Arial" w:cs="Arial"/>
          <w:b/>
          <w:bCs/>
          <w:sz w:val="32"/>
          <w:szCs w:val="32"/>
        </w:rPr>
      </w:pPr>
      <w:r>
        <w:rPr>
          <w:rFonts w:ascii="Arial" w:hAnsi="Arial" w:cs="Arial"/>
          <w:b/>
          <w:bCs/>
          <w:sz w:val="32"/>
          <w:szCs w:val="32"/>
        </w:rPr>
        <w:lastRenderedPageBreak/>
        <w:t xml:space="preserve">References </w:t>
      </w:r>
    </w:p>
    <w:p w14:paraId="26A0CF5E" w14:textId="77777777" w:rsidR="001D0A5E" w:rsidRDefault="001D0A5E" w:rsidP="007078D8">
      <w:pPr>
        <w:spacing w:line="480" w:lineRule="auto"/>
        <w:rPr>
          <w:rFonts w:ascii="Arial" w:hAnsi="Arial" w:cs="Arial"/>
          <w:sz w:val="24"/>
          <w:szCs w:val="24"/>
        </w:rPr>
      </w:pPr>
      <w:r>
        <w:rPr>
          <w:rFonts w:ascii="Arial" w:hAnsi="Arial" w:cs="Arial"/>
          <w:sz w:val="24"/>
          <w:szCs w:val="24"/>
        </w:rPr>
        <w:t>Berry, S.</w:t>
      </w:r>
      <w:r w:rsidRPr="007078D8">
        <w:rPr>
          <w:rFonts w:ascii="Arial" w:hAnsi="Arial" w:cs="Arial"/>
          <w:sz w:val="24"/>
          <w:szCs w:val="24"/>
        </w:rPr>
        <w:t xml:space="preserve"> (</w:t>
      </w:r>
      <w:r>
        <w:rPr>
          <w:rFonts w:ascii="Arial" w:hAnsi="Arial" w:cs="Arial"/>
          <w:sz w:val="24"/>
          <w:szCs w:val="24"/>
        </w:rPr>
        <w:t>2016</w:t>
      </w:r>
      <w:r w:rsidRPr="007078D8">
        <w:rPr>
          <w:rFonts w:ascii="Arial" w:hAnsi="Arial" w:cs="Arial"/>
          <w:sz w:val="24"/>
          <w:szCs w:val="24"/>
        </w:rPr>
        <w:t>). </w:t>
      </w:r>
      <w:r w:rsidRPr="007078D8">
        <w:rPr>
          <w:rFonts w:ascii="Arial" w:hAnsi="Arial" w:cs="Arial"/>
          <w:i/>
          <w:iCs/>
          <w:sz w:val="24"/>
          <w:szCs w:val="24"/>
        </w:rPr>
        <w:t>Met Police spending on knife crime initiatives | London City Hall</w:t>
      </w:r>
      <w:r w:rsidRPr="007078D8">
        <w:rPr>
          <w:rFonts w:ascii="Arial" w:hAnsi="Arial" w:cs="Arial"/>
          <w:sz w:val="24"/>
          <w:szCs w:val="24"/>
        </w:rPr>
        <w:t xml:space="preserve">. [online] Available at: </w:t>
      </w:r>
      <w:hyperlink r:id="rId9" w:history="1">
        <w:r w:rsidRPr="007078D8">
          <w:rPr>
            <w:rStyle w:val="Hyperlink"/>
            <w:rFonts w:ascii="Arial" w:hAnsi="Arial" w:cs="Arial"/>
            <w:sz w:val="24"/>
            <w:szCs w:val="24"/>
          </w:rPr>
          <w:t>https://www.london.gov.uk/who-we-are/what-london-assembly-does/questions-mayor/find-an-answer/met-police-spending-knife-crime-initiatives</w:t>
        </w:r>
      </w:hyperlink>
      <w:r>
        <w:rPr>
          <w:rFonts w:ascii="Arial" w:hAnsi="Arial" w:cs="Arial"/>
          <w:sz w:val="24"/>
          <w:szCs w:val="24"/>
        </w:rPr>
        <w:t>. [Accessed 5 Jan. 2025].</w:t>
      </w:r>
    </w:p>
    <w:p w14:paraId="023FFF67" w14:textId="77777777" w:rsidR="001D0A5E" w:rsidRPr="00460059" w:rsidRDefault="001D0A5E" w:rsidP="005274CD">
      <w:pPr>
        <w:rPr>
          <w:rFonts w:ascii="Arial" w:hAnsi="Arial" w:cs="Arial"/>
          <w:color w:val="467886" w:themeColor="hyperlink"/>
          <w:sz w:val="24"/>
          <w:szCs w:val="24"/>
          <w:u w:val="single"/>
        </w:rPr>
      </w:pPr>
      <w:r w:rsidRPr="00B56F01">
        <w:rPr>
          <w:rFonts w:ascii="Arial" w:hAnsi="Arial" w:cs="Arial"/>
          <w:sz w:val="24"/>
          <w:szCs w:val="24"/>
        </w:rPr>
        <w:t>‌</w:t>
      </w:r>
      <w:r>
        <w:rPr>
          <w:rFonts w:ascii="Arial" w:hAnsi="Arial" w:cs="Arial"/>
          <w:sz w:val="24"/>
          <w:szCs w:val="24"/>
        </w:rPr>
        <w:t xml:space="preserve">Brown, J. (2021). </w:t>
      </w:r>
      <w:r w:rsidRPr="00460059">
        <w:rPr>
          <w:rFonts w:ascii="Arial" w:hAnsi="Arial" w:cs="Arial"/>
          <w:i/>
          <w:iCs/>
          <w:sz w:val="24"/>
          <w:szCs w:val="24"/>
        </w:rPr>
        <w:t>Policing in the UK</w:t>
      </w:r>
      <w:r>
        <w:rPr>
          <w:rFonts w:ascii="Arial" w:hAnsi="Arial" w:cs="Arial"/>
          <w:sz w:val="24"/>
          <w:szCs w:val="24"/>
        </w:rPr>
        <w:t xml:space="preserve"> [Online] House of Commons Library. Available at: </w:t>
      </w:r>
      <w:hyperlink r:id="rId10" w:history="1">
        <w:r w:rsidRPr="005274CD">
          <w:rPr>
            <w:rStyle w:val="Hyperlink"/>
            <w:rFonts w:ascii="Arial" w:hAnsi="Arial" w:cs="Arial"/>
            <w:sz w:val="24"/>
            <w:szCs w:val="24"/>
          </w:rPr>
          <w:t>https://researchbriefings.files.parliament.uk/documents/CBP-8582/CBP-8582.pdf</w:t>
        </w:r>
      </w:hyperlink>
      <w:r>
        <w:rPr>
          <w:rStyle w:val="Hyperlink"/>
          <w:rFonts w:ascii="Arial" w:hAnsi="Arial" w:cs="Arial"/>
          <w:sz w:val="24"/>
          <w:szCs w:val="24"/>
        </w:rPr>
        <w:t xml:space="preserve">. </w:t>
      </w:r>
      <w:r w:rsidRPr="00460059">
        <w:rPr>
          <w:rStyle w:val="Hyperlink"/>
          <w:rFonts w:ascii="Arial" w:hAnsi="Arial" w:cs="Arial"/>
          <w:color w:val="auto"/>
          <w:sz w:val="24"/>
          <w:szCs w:val="24"/>
          <w:u w:val="none"/>
        </w:rPr>
        <w:t>[Accessed 5 Jan. 2025]</w:t>
      </w:r>
    </w:p>
    <w:p w14:paraId="6C35B302" w14:textId="77777777" w:rsidR="001D0A5E" w:rsidRDefault="001D0A5E" w:rsidP="00C7732A">
      <w:pPr>
        <w:spacing w:line="480" w:lineRule="auto"/>
        <w:rPr>
          <w:rFonts w:ascii="Arial" w:hAnsi="Arial" w:cs="Arial"/>
          <w:sz w:val="24"/>
          <w:szCs w:val="24"/>
        </w:rPr>
      </w:pPr>
      <w:proofErr w:type="gramStart"/>
      <w:r w:rsidRPr="00C7732A">
        <w:rPr>
          <w:rFonts w:ascii="Arial" w:hAnsi="Arial" w:cs="Arial"/>
          <w:sz w:val="24"/>
          <w:szCs w:val="24"/>
        </w:rPr>
        <w:t>Casey ,</w:t>
      </w:r>
      <w:proofErr w:type="gramEnd"/>
      <w:r w:rsidRPr="00C7732A">
        <w:rPr>
          <w:rFonts w:ascii="Arial" w:hAnsi="Arial" w:cs="Arial"/>
          <w:sz w:val="24"/>
          <w:szCs w:val="24"/>
        </w:rPr>
        <w:t xml:space="preserve"> L. (2023). </w:t>
      </w:r>
      <w:r w:rsidRPr="00C7732A">
        <w:rPr>
          <w:rFonts w:ascii="Arial" w:hAnsi="Arial" w:cs="Arial"/>
          <w:i/>
          <w:iCs/>
          <w:sz w:val="24"/>
          <w:szCs w:val="24"/>
        </w:rPr>
        <w:t>Baroness Casey Review Final Report an Independent Review into the Standards of Behaviour and Internal Culture of the Metropolitan Police Service</w:t>
      </w:r>
      <w:r w:rsidRPr="00C7732A">
        <w:rPr>
          <w:rFonts w:ascii="Arial" w:hAnsi="Arial" w:cs="Arial"/>
          <w:sz w:val="24"/>
          <w:szCs w:val="24"/>
        </w:rPr>
        <w:t>. [online] </w:t>
      </w:r>
      <w:r w:rsidRPr="00C7732A">
        <w:rPr>
          <w:rFonts w:ascii="Arial" w:hAnsi="Arial" w:cs="Arial"/>
          <w:i/>
          <w:iCs/>
          <w:sz w:val="24"/>
          <w:szCs w:val="24"/>
        </w:rPr>
        <w:t>Metropolitan Police</w:t>
      </w:r>
      <w:r w:rsidRPr="00C7732A">
        <w:rPr>
          <w:rFonts w:ascii="Arial" w:hAnsi="Arial" w:cs="Arial"/>
          <w:sz w:val="24"/>
          <w:szCs w:val="24"/>
        </w:rPr>
        <w:t xml:space="preserve">. Available at: </w:t>
      </w:r>
      <w:hyperlink r:id="rId11" w:history="1">
        <w:r w:rsidRPr="00C7732A">
          <w:rPr>
            <w:rStyle w:val="Hyperlink"/>
            <w:rFonts w:ascii="Arial" w:hAnsi="Arial" w:cs="Arial"/>
            <w:sz w:val="24"/>
            <w:szCs w:val="24"/>
          </w:rPr>
          <w:t>https://www.met.police.uk/SysSiteAssets/media/downloads/met/about-us/baroness-casey-review/update-march-2023/baroness-casey-review-march-2023a.pdf</w:t>
        </w:r>
      </w:hyperlink>
      <w:r>
        <w:rPr>
          <w:rFonts w:ascii="Arial" w:hAnsi="Arial" w:cs="Arial"/>
          <w:sz w:val="24"/>
          <w:szCs w:val="24"/>
        </w:rPr>
        <w:t xml:space="preserve">. [Accessed 5 Jan. 2025] </w:t>
      </w:r>
    </w:p>
    <w:p w14:paraId="63215474" w14:textId="77777777" w:rsidR="001D0A5E" w:rsidRDefault="001D0A5E" w:rsidP="00E90198">
      <w:pPr>
        <w:spacing w:line="480" w:lineRule="auto"/>
        <w:rPr>
          <w:rFonts w:ascii="Arial" w:hAnsi="Arial" w:cs="Arial"/>
          <w:sz w:val="24"/>
          <w:szCs w:val="24"/>
        </w:rPr>
      </w:pPr>
      <w:r w:rsidRPr="00E90198">
        <w:rPr>
          <w:rFonts w:ascii="Arial" w:hAnsi="Arial" w:cs="Arial"/>
          <w:sz w:val="24"/>
          <w:szCs w:val="24"/>
        </w:rPr>
        <w:t>Cunningham, K. (</w:t>
      </w:r>
      <w:r>
        <w:rPr>
          <w:rFonts w:ascii="Arial" w:hAnsi="Arial" w:cs="Arial"/>
          <w:sz w:val="24"/>
          <w:szCs w:val="24"/>
        </w:rPr>
        <w:t>1994</w:t>
      </w:r>
      <w:r w:rsidRPr="00E90198">
        <w:rPr>
          <w:rFonts w:ascii="Arial" w:hAnsi="Arial" w:cs="Arial"/>
          <w:sz w:val="24"/>
          <w:szCs w:val="24"/>
        </w:rPr>
        <w:t>). </w:t>
      </w:r>
      <w:r w:rsidRPr="00E90198">
        <w:rPr>
          <w:rFonts w:ascii="Arial" w:hAnsi="Arial" w:cs="Arial"/>
          <w:i/>
          <w:iCs/>
          <w:sz w:val="24"/>
          <w:szCs w:val="24"/>
        </w:rPr>
        <w:t>CJM COMMUNITY POLICING</w:t>
      </w:r>
      <w:r w:rsidRPr="00E90198">
        <w:rPr>
          <w:rFonts w:ascii="Arial" w:hAnsi="Arial" w:cs="Arial"/>
          <w:sz w:val="24"/>
          <w:szCs w:val="24"/>
        </w:rPr>
        <w:t xml:space="preserve">. [online] Available at: </w:t>
      </w:r>
      <w:hyperlink r:id="rId12" w:history="1">
        <w:r w:rsidRPr="00E90198">
          <w:rPr>
            <w:rStyle w:val="Hyperlink"/>
            <w:rFonts w:ascii="Arial" w:hAnsi="Arial" w:cs="Arial"/>
            <w:sz w:val="24"/>
            <w:szCs w:val="24"/>
          </w:rPr>
          <w:t>https://www.crimeandjustice.org.uk/sites/crimeandjustice.org.uk/files/09627259408552680.pdf</w:t>
        </w:r>
      </w:hyperlink>
      <w:r>
        <w:rPr>
          <w:rFonts w:ascii="Arial" w:hAnsi="Arial" w:cs="Arial"/>
          <w:sz w:val="24"/>
          <w:szCs w:val="24"/>
        </w:rPr>
        <w:t xml:space="preserve">. [Accessed 4 Jan. 2025]. </w:t>
      </w:r>
    </w:p>
    <w:p w14:paraId="10B1D94F" w14:textId="77777777" w:rsidR="001D0A5E" w:rsidRDefault="001D0A5E" w:rsidP="00CD35C5">
      <w:pPr>
        <w:spacing w:line="480" w:lineRule="auto"/>
        <w:rPr>
          <w:rFonts w:ascii="Arial" w:hAnsi="Arial" w:cs="Arial"/>
          <w:sz w:val="24"/>
          <w:szCs w:val="24"/>
        </w:rPr>
      </w:pPr>
      <w:r>
        <w:rPr>
          <w:rFonts w:ascii="Arial" w:hAnsi="Arial" w:cs="Arial"/>
          <w:sz w:val="24"/>
          <w:szCs w:val="24"/>
        </w:rPr>
        <w:t xml:space="preserve">Economy, C. and Gong, G. (2017). </w:t>
      </w:r>
      <w:r w:rsidRPr="007C5DB3">
        <w:rPr>
          <w:rFonts w:ascii="Arial" w:hAnsi="Arial" w:cs="Arial"/>
          <w:sz w:val="24"/>
          <w:szCs w:val="24"/>
        </w:rPr>
        <w:t>UK Troubled Families Programme: Lessons from Local Authorities.</w:t>
      </w:r>
      <w:r>
        <w:rPr>
          <w:rFonts w:ascii="Arial" w:hAnsi="Arial" w:cs="Arial"/>
          <w:sz w:val="24"/>
          <w:szCs w:val="24"/>
        </w:rPr>
        <w:t xml:space="preserve"> Available at: </w:t>
      </w:r>
      <w:hyperlink r:id="rId13" w:history="1">
        <w:r w:rsidRPr="008D2D5D">
          <w:rPr>
            <w:rStyle w:val="Hyperlink"/>
            <w:rFonts w:ascii="Arial" w:hAnsi="Arial" w:cs="Arial"/>
            <w:sz w:val="24"/>
            <w:szCs w:val="24"/>
          </w:rPr>
          <w:t>https://govlab.hks.harvard.edu/files/uk_troubled_families_programme_policy_brief.pdf</w:t>
        </w:r>
      </w:hyperlink>
      <w:r>
        <w:rPr>
          <w:rFonts w:ascii="Arial" w:hAnsi="Arial" w:cs="Arial"/>
          <w:sz w:val="24"/>
          <w:szCs w:val="24"/>
        </w:rPr>
        <w:t xml:space="preserve"> [Accessed 5 Jan. 2025]. </w:t>
      </w:r>
    </w:p>
    <w:p w14:paraId="11EA6625" w14:textId="77777777" w:rsidR="001D0A5E" w:rsidRDefault="001D0A5E" w:rsidP="000714FA">
      <w:pPr>
        <w:spacing w:line="480" w:lineRule="auto"/>
        <w:rPr>
          <w:rFonts w:ascii="Arial" w:hAnsi="Arial" w:cs="Arial"/>
          <w:sz w:val="24"/>
          <w:szCs w:val="24"/>
        </w:rPr>
      </w:pPr>
      <w:r w:rsidRPr="000714FA">
        <w:rPr>
          <w:rFonts w:ascii="Arial" w:hAnsi="Arial" w:cs="Arial"/>
          <w:sz w:val="24"/>
          <w:szCs w:val="24"/>
        </w:rPr>
        <w:t>GOV.UK (2023). </w:t>
      </w:r>
      <w:r w:rsidRPr="000714FA">
        <w:rPr>
          <w:rFonts w:ascii="Arial" w:hAnsi="Arial" w:cs="Arial"/>
          <w:i/>
          <w:iCs/>
          <w:sz w:val="24"/>
          <w:szCs w:val="24"/>
        </w:rPr>
        <w:t>Stop and search</w:t>
      </w:r>
      <w:r w:rsidRPr="000714FA">
        <w:rPr>
          <w:rFonts w:ascii="Arial" w:hAnsi="Arial" w:cs="Arial"/>
          <w:sz w:val="24"/>
          <w:szCs w:val="24"/>
        </w:rPr>
        <w:t>.</w:t>
      </w:r>
      <w:r>
        <w:rPr>
          <w:rFonts w:ascii="Arial" w:hAnsi="Arial" w:cs="Arial"/>
          <w:sz w:val="24"/>
          <w:szCs w:val="24"/>
        </w:rPr>
        <w:t xml:space="preserve"> Crime, justice and the law.</w:t>
      </w:r>
      <w:r w:rsidRPr="000714FA">
        <w:rPr>
          <w:rFonts w:ascii="Arial" w:hAnsi="Arial" w:cs="Arial"/>
          <w:sz w:val="24"/>
          <w:szCs w:val="24"/>
        </w:rPr>
        <w:t xml:space="preserve"> [online] Available at: </w:t>
      </w:r>
      <w:hyperlink r:id="rId14" w:anchor="main-facts-and-figures" w:history="1">
        <w:r w:rsidRPr="000714FA">
          <w:rPr>
            <w:rStyle w:val="Hyperlink"/>
            <w:rFonts w:ascii="Arial" w:hAnsi="Arial" w:cs="Arial"/>
            <w:sz w:val="24"/>
            <w:szCs w:val="24"/>
          </w:rPr>
          <w:t>https://www.ethnicity-facts-figures.service.gov.uk/crime-justice-and-the-law/policing/stop-and-search/latest/#main-facts-and-figures</w:t>
        </w:r>
      </w:hyperlink>
      <w:r>
        <w:rPr>
          <w:rFonts w:ascii="Arial" w:hAnsi="Arial" w:cs="Arial"/>
          <w:sz w:val="24"/>
          <w:szCs w:val="24"/>
        </w:rPr>
        <w:t>. [Accessed 5 Jan. 2025]</w:t>
      </w:r>
    </w:p>
    <w:p w14:paraId="685D66FD" w14:textId="77777777" w:rsidR="001D0A5E" w:rsidRPr="000833DE" w:rsidRDefault="001D0A5E" w:rsidP="000833DE">
      <w:pPr>
        <w:spacing w:line="480" w:lineRule="auto"/>
        <w:rPr>
          <w:rFonts w:ascii="Arial" w:hAnsi="Arial" w:cs="Arial"/>
          <w:sz w:val="24"/>
          <w:szCs w:val="24"/>
        </w:rPr>
      </w:pPr>
      <w:r w:rsidRPr="00C7732A">
        <w:rPr>
          <w:rFonts w:ascii="Arial" w:hAnsi="Arial" w:cs="Arial"/>
          <w:sz w:val="24"/>
          <w:szCs w:val="24"/>
        </w:rPr>
        <w:lastRenderedPageBreak/>
        <w:t>‌</w:t>
      </w:r>
      <w:r w:rsidRPr="000833DE">
        <w:rPr>
          <w:rFonts w:ascii="Arial" w:hAnsi="Arial" w:cs="Arial"/>
          <w:sz w:val="24"/>
          <w:szCs w:val="24"/>
        </w:rPr>
        <w:t>Higgins, A. (2018). </w:t>
      </w:r>
      <w:r w:rsidRPr="000833DE">
        <w:rPr>
          <w:rFonts w:ascii="Arial" w:hAnsi="Arial" w:cs="Arial"/>
          <w:i/>
          <w:iCs/>
          <w:sz w:val="24"/>
          <w:szCs w:val="24"/>
        </w:rPr>
        <w:t>The future of neighbourhood policing</w:t>
      </w:r>
      <w:r w:rsidRPr="000833DE">
        <w:rPr>
          <w:rFonts w:ascii="Arial" w:hAnsi="Arial" w:cs="Arial"/>
          <w:sz w:val="24"/>
          <w:szCs w:val="24"/>
        </w:rPr>
        <w:t xml:space="preserve">. [online] The Police Foundation. Available at: </w:t>
      </w:r>
      <w:hyperlink r:id="rId15" w:history="1">
        <w:r w:rsidRPr="008D2D5D">
          <w:rPr>
            <w:rStyle w:val="Hyperlink"/>
            <w:rFonts w:ascii="Arial" w:hAnsi="Arial" w:cs="Arial"/>
            <w:sz w:val="24"/>
            <w:szCs w:val="24"/>
          </w:rPr>
          <w:t>https://www.police-foundation.org.uk/project/future-neighbourhood-policing/</w:t>
        </w:r>
      </w:hyperlink>
      <w:r>
        <w:rPr>
          <w:rFonts w:ascii="Arial" w:hAnsi="Arial" w:cs="Arial"/>
          <w:sz w:val="24"/>
          <w:szCs w:val="24"/>
        </w:rPr>
        <w:t xml:space="preserve">. [Accessed 6 Jan. 2025] </w:t>
      </w:r>
    </w:p>
    <w:p w14:paraId="6244F809" w14:textId="77777777" w:rsidR="001D0A5E" w:rsidRPr="00C7732A" w:rsidRDefault="001D0A5E" w:rsidP="00C7732A">
      <w:pPr>
        <w:spacing w:line="480" w:lineRule="auto"/>
        <w:rPr>
          <w:rFonts w:ascii="Arial" w:hAnsi="Arial" w:cs="Arial"/>
          <w:sz w:val="24"/>
          <w:szCs w:val="24"/>
        </w:rPr>
      </w:pPr>
      <w:r w:rsidRPr="00F5473E">
        <w:rPr>
          <w:rFonts w:ascii="Arial" w:hAnsi="Arial" w:cs="Arial"/>
          <w:sz w:val="24"/>
          <w:szCs w:val="24"/>
        </w:rPr>
        <w:t>HMICFRS (2022). </w:t>
      </w:r>
      <w:r w:rsidRPr="00F5473E">
        <w:rPr>
          <w:rFonts w:ascii="Arial" w:hAnsi="Arial" w:cs="Arial"/>
          <w:i/>
          <w:iCs/>
          <w:sz w:val="24"/>
          <w:szCs w:val="24"/>
        </w:rPr>
        <w:t xml:space="preserve">State of Policing </w:t>
      </w:r>
      <w:proofErr w:type="gramStart"/>
      <w:r w:rsidRPr="00F5473E">
        <w:rPr>
          <w:rFonts w:ascii="Arial" w:hAnsi="Arial" w:cs="Arial"/>
          <w:i/>
          <w:iCs/>
          <w:sz w:val="24"/>
          <w:szCs w:val="24"/>
        </w:rPr>
        <w:t>The</w:t>
      </w:r>
      <w:proofErr w:type="gramEnd"/>
      <w:r w:rsidRPr="00F5473E">
        <w:rPr>
          <w:rFonts w:ascii="Arial" w:hAnsi="Arial" w:cs="Arial"/>
          <w:i/>
          <w:iCs/>
          <w:sz w:val="24"/>
          <w:szCs w:val="24"/>
        </w:rPr>
        <w:t xml:space="preserve"> Annual Assessment of Policing in England and Wales 2022 His Majesty’s Chief Inspector of Constabulary</w:t>
      </w:r>
      <w:r w:rsidRPr="00F5473E">
        <w:rPr>
          <w:rFonts w:ascii="Arial" w:hAnsi="Arial" w:cs="Arial"/>
          <w:sz w:val="24"/>
          <w:szCs w:val="24"/>
        </w:rPr>
        <w:t xml:space="preserve">. [online] Available at: </w:t>
      </w:r>
      <w:hyperlink r:id="rId16" w:history="1">
        <w:r w:rsidRPr="00F5473E">
          <w:rPr>
            <w:rStyle w:val="Hyperlink"/>
            <w:rFonts w:ascii="Arial" w:hAnsi="Arial" w:cs="Arial"/>
            <w:sz w:val="24"/>
            <w:szCs w:val="24"/>
          </w:rPr>
          <w:t>https://assets-hmicfrs.justiceinspectorates.gov.uk/uploads/state-of-policing-2022.pdf</w:t>
        </w:r>
      </w:hyperlink>
      <w:r>
        <w:rPr>
          <w:rFonts w:ascii="Arial" w:hAnsi="Arial" w:cs="Arial"/>
          <w:sz w:val="24"/>
          <w:szCs w:val="24"/>
        </w:rPr>
        <w:t xml:space="preserve">. [Accessed 5 Jan. 2025] </w:t>
      </w:r>
    </w:p>
    <w:p w14:paraId="0AEC6257" w14:textId="77777777" w:rsidR="001D0A5E" w:rsidRDefault="001D0A5E" w:rsidP="00C7732A">
      <w:pPr>
        <w:spacing w:line="480" w:lineRule="auto"/>
        <w:rPr>
          <w:rFonts w:ascii="Arial" w:hAnsi="Arial" w:cs="Arial"/>
          <w:sz w:val="24"/>
          <w:szCs w:val="24"/>
        </w:rPr>
      </w:pPr>
      <w:r>
        <w:rPr>
          <w:rFonts w:ascii="Arial" w:hAnsi="Arial" w:cs="Arial"/>
          <w:sz w:val="24"/>
          <w:szCs w:val="24"/>
        </w:rPr>
        <w:t xml:space="preserve">Holdaway, S. (2002) ‘Police Race Relations in England and Wales: Theory, Policy, and Practice’, </w:t>
      </w:r>
      <w:r w:rsidRPr="00261197">
        <w:rPr>
          <w:rFonts w:ascii="Arial" w:hAnsi="Arial" w:cs="Arial"/>
          <w:i/>
          <w:iCs/>
          <w:sz w:val="24"/>
          <w:szCs w:val="24"/>
        </w:rPr>
        <w:t>Research Gate</w:t>
      </w:r>
      <w:r>
        <w:rPr>
          <w:rFonts w:ascii="Arial" w:hAnsi="Arial" w:cs="Arial"/>
          <w:sz w:val="24"/>
          <w:szCs w:val="24"/>
        </w:rPr>
        <w:t xml:space="preserve">, pp56. Available at: </w:t>
      </w:r>
      <w:hyperlink r:id="rId17" w:history="1">
        <w:r w:rsidRPr="008D2D5D">
          <w:rPr>
            <w:rStyle w:val="Hyperlink"/>
            <w:rFonts w:ascii="Arial" w:hAnsi="Arial" w:cs="Arial"/>
            <w:sz w:val="24"/>
            <w:szCs w:val="24"/>
          </w:rPr>
          <w:t>https://www.researchgate.net/profile/Simon-Holdaway-3/publication/237710683_Police_Race_Relations_in_England_and_Wales_Theory_Policy_and_Practice/links/00b7d52cae11b494e3000000/Police-Race-Relations-in-England-and-Wales-Theory-Policy-and-Practice.pdf</w:t>
        </w:r>
      </w:hyperlink>
      <w:r>
        <w:rPr>
          <w:rFonts w:ascii="Arial" w:hAnsi="Arial" w:cs="Arial"/>
          <w:sz w:val="24"/>
          <w:szCs w:val="24"/>
        </w:rPr>
        <w:t xml:space="preserve"> [Accessed 5 Jan. 2025]</w:t>
      </w:r>
    </w:p>
    <w:p w14:paraId="29855AC1" w14:textId="77777777" w:rsidR="001D0A5E" w:rsidRDefault="001D0A5E" w:rsidP="00722C18">
      <w:pPr>
        <w:spacing w:line="480" w:lineRule="auto"/>
        <w:rPr>
          <w:rFonts w:ascii="Arial" w:hAnsi="Arial" w:cs="Arial"/>
          <w:sz w:val="24"/>
          <w:szCs w:val="24"/>
        </w:rPr>
      </w:pPr>
      <w:r w:rsidRPr="009F3814">
        <w:rPr>
          <w:rFonts w:ascii="Arial" w:hAnsi="Arial" w:cs="Arial"/>
          <w:sz w:val="24"/>
          <w:szCs w:val="24"/>
        </w:rPr>
        <w:t>London City Hall. (2015). </w:t>
      </w:r>
      <w:r w:rsidRPr="009F3814">
        <w:rPr>
          <w:rFonts w:ascii="Arial" w:hAnsi="Arial" w:cs="Arial"/>
          <w:i/>
          <w:iCs/>
          <w:sz w:val="24"/>
          <w:szCs w:val="24"/>
        </w:rPr>
        <w:t>Mayor on track to roll-out police body cameras across the Met</w:t>
      </w:r>
      <w:r w:rsidRPr="009F3814">
        <w:rPr>
          <w:rFonts w:ascii="Arial" w:hAnsi="Arial" w:cs="Arial"/>
          <w:sz w:val="24"/>
          <w:szCs w:val="24"/>
        </w:rPr>
        <w:t xml:space="preserve">. [online] Available at: </w:t>
      </w:r>
      <w:hyperlink r:id="rId18" w:history="1">
        <w:r w:rsidRPr="009F3814">
          <w:rPr>
            <w:rStyle w:val="Hyperlink"/>
            <w:rFonts w:ascii="Arial" w:hAnsi="Arial" w:cs="Arial"/>
            <w:sz w:val="24"/>
            <w:szCs w:val="24"/>
          </w:rPr>
          <w:t>https://www.london.gov.uk/press-releases/mayoral/mayor-on-track-to-roll-out-police-body-cameras</w:t>
        </w:r>
      </w:hyperlink>
      <w:r>
        <w:rPr>
          <w:rFonts w:ascii="Arial" w:hAnsi="Arial" w:cs="Arial"/>
          <w:sz w:val="24"/>
          <w:szCs w:val="24"/>
        </w:rPr>
        <w:t xml:space="preserve">. [Accessed 5 Jan. 2025] </w:t>
      </w:r>
    </w:p>
    <w:p w14:paraId="7BF76BF6" w14:textId="77777777" w:rsidR="001D0A5E" w:rsidRDefault="001D0A5E" w:rsidP="00D80210">
      <w:pPr>
        <w:spacing w:line="480" w:lineRule="auto"/>
        <w:rPr>
          <w:rFonts w:ascii="Arial" w:hAnsi="Arial" w:cs="Arial"/>
          <w:sz w:val="24"/>
          <w:szCs w:val="24"/>
        </w:rPr>
      </w:pPr>
      <w:r w:rsidRPr="000833DE">
        <w:rPr>
          <w:rFonts w:ascii="Arial" w:hAnsi="Arial" w:cs="Arial"/>
          <w:sz w:val="24"/>
          <w:szCs w:val="24"/>
        </w:rPr>
        <w:t>‌</w:t>
      </w:r>
      <w:r w:rsidRPr="00D80210">
        <w:rPr>
          <w:rFonts w:ascii="Arial" w:hAnsi="Arial" w:cs="Arial"/>
          <w:sz w:val="24"/>
          <w:szCs w:val="24"/>
        </w:rPr>
        <w:t>NPCC (2022). </w:t>
      </w:r>
      <w:r w:rsidRPr="00D80210">
        <w:rPr>
          <w:rFonts w:ascii="Arial" w:hAnsi="Arial" w:cs="Arial"/>
          <w:i/>
          <w:iCs/>
          <w:sz w:val="24"/>
          <w:szCs w:val="24"/>
        </w:rPr>
        <w:t>Body-Worn Video</w:t>
      </w:r>
      <w:r w:rsidRPr="00D80210">
        <w:rPr>
          <w:rFonts w:ascii="Arial" w:hAnsi="Arial" w:cs="Arial"/>
          <w:sz w:val="24"/>
          <w:szCs w:val="24"/>
        </w:rPr>
        <w:t xml:space="preserve">. [online] Available at: </w:t>
      </w:r>
      <w:hyperlink r:id="rId19" w:history="1">
        <w:r w:rsidRPr="008D2D5D">
          <w:rPr>
            <w:rStyle w:val="Hyperlink"/>
            <w:rFonts w:ascii="Arial" w:hAnsi="Arial" w:cs="Arial"/>
            <w:sz w:val="24"/>
            <w:szCs w:val="24"/>
          </w:rPr>
          <w:t>https://library.college.police.uk/docs/NPCC/Body-worn-video-2022.pdf</w:t>
        </w:r>
      </w:hyperlink>
      <w:r>
        <w:rPr>
          <w:rFonts w:ascii="Arial" w:hAnsi="Arial" w:cs="Arial"/>
          <w:sz w:val="24"/>
          <w:szCs w:val="24"/>
        </w:rPr>
        <w:t>. [Accessed 5 Jan. 2025]</w:t>
      </w:r>
    </w:p>
    <w:p w14:paraId="5DF5B201" w14:textId="77777777" w:rsidR="001D0A5E" w:rsidRPr="0032202F" w:rsidRDefault="001D0A5E" w:rsidP="0032202F">
      <w:pPr>
        <w:spacing w:line="480" w:lineRule="auto"/>
        <w:rPr>
          <w:rFonts w:ascii="Arial" w:hAnsi="Arial" w:cs="Arial"/>
          <w:sz w:val="24"/>
          <w:szCs w:val="24"/>
        </w:rPr>
      </w:pPr>
      <w:r w:rsidRPr="0032202F">
        <w:rPr>
          <w:rFonts w:ascii="Arial" w:hAnsi="Arial" w:cs="Arial"/>
          <w:sz w:val="24"/>
          <w:szCs w:val="24"/>
        </w:rPr>
        <w:t>NPCC (2023). </w:t>
      </w:r>
      <w:r w:rsidRPr="0032202F">
        <w:rPr>
          <w:rFonts w:ascii="Arial" w:hAnsi="Arial" w:cs="Arial"/>
          <w:i/>
          <w:iCs/>
          <w:sz w:val="24"/>
          <w:szCs w:val="24"/>
        </w:rPr>
        <w:t>Almost 10,000 Knives Taken off the Streets</w:t>
      </w:r>
      <w:r w:rsidRPr="0032202F">
        <w:rPr>
          <w:rFonts w:ascii="Arial" w:hAnsi="Arial" w:cs="Arial"/>
          <w:sz w:val="24"/>
          <w:szCs w:val="24"/>
        </w:rPr>
        <w:t xml:space="preserve">. [online] National Police Chiefs’ Council (NPCC). Available at: </w:t>
      </w:r>
      <w:hyperlink r:id="rId20" w:history="1">
        <w:r w:rsidRPr="0032202F">
          <w:rPr>
            <w:rStyle w:val="Hyperlink"/>
            <w:rFonts w:ascii="Arial" w:hAnsi="Arial" w:cs="Arial"/>
            <w:sz w:val="24"/>
            <w:szCs w:val="24"/>
          </w:rPr>
          <w:t>https://news.npcc.police.uk/releases/almost-10-000-knives-taken-off-the-streets-in-police-focus-on-knife-crim</w:t>
        </w:r>
        <w:r w:rsidRPr="008D2D5D">
          <w:rPr>
            <w:rStyle w:val="Hyperlink"/>
            <w:rFonts w:ascii="Arial" w:hAnsi="Arial" w:cs="Arial"/>
            <w:sz w:val="24"/>
            <w:szCs w:val="24"/>
          </w:rPr>
          <w:t>e</w:t>
        </w:r>
      </w:hyperlink>
      <w:r>
        <w:rPr>
          <w:rFonts w:ascii="Arial" w:hAnsi="Arial" w:cs="Arial"/>
          <w:sz w:val="24"/>
          <w:szCs w:val="24"/>
        </w:rPr>
        <w:t xml:space="preserve">. [Accessed 5 Jan. 2025]. </w:t>
      </w:r>
    </w:p>
    <w:p w14:paraId="35BAB119" w14:textId="77777777" w:rsidR="001D0A5E" w:rsidRDefault="001D0A5E" w:rsidP="00E90198">
      <w:pPr>
        <w:spacing w:line="480" w:lineRule="auto"/>
        <w:rPr>
          <w:rFonts w:ascii="Arial" w:hAnsi="Arial" w:cs="Arial"/>
          <w:sz w:val="24"/>
          <w:szCs w:val="24"/>
        </w:rPr>
      </w:pPr>
      <w:r>
        <w:rPr>
          <w:rFonts w:ascii="Arial" w:hAnsi="Arial" w:cs="Arial"/>
          <w:sz w:val="24"/>
          <w:szCs w:val="24"/>
        </w:rPr>
        <w:lastRenderedPageBreak/>
        <w:t xml:space="preserve">O’Neill, M. and McCarthy, D. (2012) ‘(Re)negotiating police culture through partnership working: Trust, compromise and the ‘new’ pragmatism’, </w:t>
      </w:r>
      <w:r>
        <w:rPr>
          <w:rFonts w:ascii="Arial" w:hAnsi="Arial" w:cs="Arial"/>
          <w:i/>
          <w:iCs/>
          <w:sz w:val="24"/>
          <w:szCs w:val="24"/>
        </w:rPr>
        <w:t xml:space="preserve">Criminology &amp; Criminal Justice, </w:t>
      </w:r>
      <w:r>
        <w:rPr>
          <w:rFonts w:ascii="Arial" w:hAnsi="Arial" w:cs="Arial"/>
          <w:sz w:val="24"/>
          <w:szCs w:val="24"/>
        </w:rPr>
        <w:t xml:space="preserve">14(2), 143-159. Available at: </w:t>
      </w:r>
      <w:hyperlink r:id="rId21" w:history="1">
        <w:r w:rsidRPr="008D2D5D">
          <w:rPr>
            <w:rStyle w:val="Hyperlink"/>
            <w:rFonts w:ascii="Arial" w:hAnsi="Arial" w:cs="Arial"/>
            <w:sz w:val="24"/>
            <w:szCs w:val="24"/>
          </w:rPr>
          <w:t>https://doi.org/10.1177/174889581246938</w:t>
        </w:r>
      </w:hyperlink>
      <w:r>
        <w:rPr>
          <w:rFonts w:ascii="Arial" w:hAnsi="Arial" w:cs="Arial"/>
          <w:sz w:val="24"/>
          <w:szCs w:val="24"/>
        </w:rPr>
        <w:t xml:space="preserve"> [Accessed 4 Jan. 2025]. </w:t>
      </w:r>
    </w:p>
    <w:p w14:paraId="5628D2AA" w14:textId="77777777" w:rsidR="001D0A5E" w:rsidRDefault="001D0A5E" w:rsidP="00722C18">
      <w:pPr>
        <w:spacing w:line="480" w:lineRule="auto"/>
        <w:rPr>
          <w:rFonts w:ascii="Arial" w:hAnsi="Arial" w:cs="Arial"/>
          <w:sz w:val="24"/>
          <w:szCs w:val="24"/>
        </w:rPr>
      </w:pPr>
      <w:r w:rsidRPr="00722C18">
        <w:rPr>
          <w:rFonts w:ascii="Arial" w:hAnsi="Arial" w:cs="Arial"/>
          <w:sz w:val="24"/>
          <w:szCs w:val="24"/>
        </w:rPr>
        <w:t>Office, H. (2024). </w:t>
      </w:r>
      <w:r w:rsidRPr="00722C18">
        <w:rPr>
          <w:rFonts w:ascii="Arial" w:hAnsi="Arial" w:cs="Arial"/>
          <w:i/>
          <w:iCs/>
          <w:sz w:val="24"/>
          <w:szCs w:val="24"/>
        </w:rPr>
        <w:t>Government kick-starts plan to restore neighbourhood policing</w:t>
      </w:r>
      <w:r w:rsidRPr="00722C18">
        <w:rPr>
          <w:rFonts w:ascii="Arial" w:hAnsi="Arial" w:cs="Arial"/>
          <w:sz w:val="24"/>
          <w:szCs w:val="24"/>
        </w:rPr>
        <w:t xml:space="preserve">. [online] GOV.UK. Available at: </w:t>
      </w:r>
      <w:hyperlink r:id="rId22" w:history="1">
        <w:r w:rsidRPr="00722C18">
          <w:rPr>
            <w:rStyle w:val="Hyperlink"/>
            <w:rFonts w:ascii="Arial" w:hAnsi="Arial" w:cs="Arial"/>
            <w:sz w:val="24"/>
            <w:szCs w:val="24"/>
          </w:rPr>
          <w:t>https://www.gov.uk/government/news/government-kick-starts-plan-to-restore-neighbourhood-policing</w:t>
        </w:r>
      </w:hyperlink>
      <w:r>
        <w:rPr>
          <w:rFonts w:ascii="Arial" w:hAnsi="Arial" w:cs="Arial"/>
          <w:sz w:val="24"/>
          <w:szCs w:val="24"/>
        </w:rPr>
        <w:t xml:space="preserve">. [Accessed 6 Jan. 2025] </w:t>
      </w:r>
    </w:p>
    <w:p w14:paraId="7726A1A4" w14:textId="77777777" w:rsidR="001D0A5E" w:rsidRDefault="001D0A5E" w:rsidP="00CD35C5">
      <w:pPr>
        <w:spacing w:line="480" w:lineRule="auto"/>
        <w:rPr>
          <w:rFonts w:ascii="Arial" w:hAnsi="Arial" w:cs="Arial"/>
          <w:sz w:val="24"/>
          <w:szCs w:val="24"/>
        </w:rPr>
      </w:pPr>
      <w:r w:rsidRPr="0032202F">
        <w:rPr>
          <w:rFonts w:ascii="Arial" w:hAnsi="Arial" w:cs="Arial"/>
          <w:sz w:val="24"/>
          <w:szCs w:val="24"/>
        </w:rPr>
        <w:t>‌</w:t>
      </w:r>
      <w:r w:rsidRPr="00CD35C5">
        <w:rPr>
          <w:rFonts w:ascii="Arial" w:hAnsi="Arial" w:cs="Arial"/>
          <w:sz w:val="24"/>
          <w:szCs w:val="24"/>
        </w:rPr>
        <w:t>Po</w:t>
      </w:r>
      <w:r>
        <w:rPr>
          <w:rFonts w:ascii="Arial" w:hAnsi="Arial" w:cs="Arial"/>
          <w:sz w:val="24"/>
          <w:szCs w:val="24"/>
        </w:rPr>
        <w:t>tter, K.</w:t>
      </w:r>
      <w:r w:rsidRPr="00CD35C5">
        <w:rPr>
          <w:rFonts w:ascii="Arial" w:hAnsi="Arial" w:cs="Arial"/>
          <w:sz w:val="24"/>
          <w:szCs w:val="24"/>
        </w:rPr>
        <w:t xml:space="preserve"> (2023). </w:t>
      </w:r>
      <w:r>
        <w:rPr>
          <w:rFonts w:ascii="Arial" w:hAnsi="Arial" w:cs="Arial"/>
          <w:sz w:val="24"/>
          <w:szCs w:val="24"/>
        </w:rPr>
        <w:t>‘</w:t>
      </w:r>
      <w:r w:rsidRPr="00E7250E">
        <w:rPr>
          <w:rFonts w:ascii="Arial" w:hAnsi="Arial" w:cs="Arial"/>
          <w:sz w:val="24"/>
          <w:szCs w:val="24"/>
        </w:rPr>
        <w:t>Successful collaboration is challenging, but also crucial to meeting demands on policing</w:t>
      </w:r>
      <w:r>
        <w:rPr>
          <w:rFonts w:ascii="Arial" w:hAnsi="Arial" w:cs="Arial"/>
          <w:sz w:val="24"/>
          <w:szCs w:val="24"/>
        </w:rPr>
        <w:t>’</w:t>
      </w:r>
      <w:r w:rsidRPr="00E7250E">
        <w:rPr>
          <w:rFonts w:ascii="Arial" w:hAnsi="Arial" w:cs="Arial"/>
          <w:i/>
          <w:iCs/>
          <w:sz w:val="24"/>
          <w:szCs w:val="24"/>
        </w:rPr>
        <w:t>, Policing Insight</w:t>
      </w:r>
      <w:r>
        <w:rPr>
          <w:rFonts w:ascii="Arial" w:hAnsi="Arial" w:cs="Arial"/>
          <w:sz w:val="24"/>
          <w:szCs w:val="24"/>
        </w:rPr>
        <w:t>, 20 June.</w:t>
      </w:r>
      <w:r w:rsidRPr="00CD35C5">
        <w:rPr>
          <w:rFonts w:ascii="Arial" w:hAnsi="Arial" w:cs="Arial"/>
          <w:sz w:val="24"/>
          <w:szCs w:val="24"/>
        </w:rPr>
        <w:t xml:space="preserve"> [online] Available at: </w:t>
      </w:r>
      <w:hyperlink r:id="rId23" w:history="1">
        <w:r w:rsidRPr="008D2D5D">
          <w:rPr>
            <w:rStyle w:val="Hyperlink"/>
            <w:rFonts w:ascii="Arial" w:hAnsi="Arial" w:cs="Arial"/>
            <w:sz w:val="24"/>
            <w:szCs w:val="24"/>
          </w:rPr>
          <w:t>https://policinginsight.com/feature/interview/successful-collaboration-is-challenging-but-also-crucial-to-meeting-demands-on-policing/</w:t>
        </w:r>
      </w:hyperlink>
      <w:r>
        <w:rPr>
          <w:rFonts w:ascii="Arial" w:hAnsi="Arial" w:cs="Arial"/>
          <w:sz w:val="24"/>
          <w:szCs w:val="24"/>
        </w:rPr>
        <w:t>. [Accessed 5 Jan. 2025]</w:t>
      </w:r>
    </w:p>
    <w:p w14:paraId="20140146" w14:textId="77777777" w:rsidR="001D0A5E" w:rsidRDefault="001D0A5E" w:rsidP="00781DB0">
      <w:pPr>
        <w:spacing w:line="480" w:lineRule="auto"/>
        <w:rPr>
          <w:rFonts w:ascii="Arial" w:hAnsi="Arial" w:cs="Arial"/>
          <w:sz w:val="24"/>
          <w:szCs w:val="24"/>
        </w:rPr>
      </w:pPr>
      <w:r w:rsidRPr="00A075E6">
        <w:rPr>
          <w:rFonts w:ascii="Arial" w:hAnsi="Arial" w:cs="Arial"/>
          <w:sz w:val="24"/>
          <w:szCs w:val="24"/>
        </w:rPr>
        <w:t>South Wales Police and Crime Commissioner. (2024). </w:t>
      </w:r>
      <w:r w:rsidRPr="00A075E6">
        <w:rPr>
          <w:rFonts w:ascii="Arial" w:hAnsi="Arial" w:cs="Arial"/>
          <w:i/>
          <w:iCs/>
          <w:sz w:val="24"/>
          <w:szCs w:val="24"/>
        </w:rPr>
        <w:t>Police &amp; Crime Plan 2023 - 2027 - South Wales Police and Crime Commissioner</w:t>
      </w:r>
      <w:r w:rsidRPr="00A075E6">
        <w:rPr>
          <w:rFonts w:ascii="Arial" w:hAnsi="Arial" w:cs="Arial"/>
          <w:sz w:val="24"/>
          <w:szCs w:val="24"/>
        </w:rPr>
        <w:t xml:space="preserve">. [online] Available at: </w:t>
      </w:r>
      <w:hyperlink r:id="rId24" w:history="1">
        <w:r w:rsidRPr="008D2D5D">
          <w:rPr>
            <w:rStyle w:val="Hyperlink"/>
            <w:rFonts w:ascii="Arial" w:hAnsi="Arial" w:cs="Arial"/>
            <w:sz w:val="24"/>
            <w:szCs w:val="24"/>
          </w:rPr>
          <w:t>https://www.southwalescommissioner.org.uk/commissioners-priorities/police-crime-plan-2023-27/</w:t>
        </w:r>
      </w:hyperlink>
      <w:r>
        <w:rPr>
          <w:rFonts w:ascii="Arial" w:hAnsi="Arial" w:cs="Arial"/>
          <w:sz w:val="24"/>
          <w:szCs w:val="24"/>
        </w:rPr>
        <w:t xml:space="preserve"> </w:t>
      </w:r>
      <w:r w:rsidRPr="00A075E6">
        <w:rPr>
          <w:rFonts w:ascii="Arial" w:hAnsi="Arial" w:cs="Arial"/>
          <w:sz w:val="24"/>
          <w:szCs w:val="24"/>
        </w:rPr>
        <w:t xml:space="preserve"> [Accessed 6 Jan. 2025].</w:t>
      </w:r>
    </w:p>
    <w:p w14:paraId="3A819519" w14:textId="77777777" w:rsidR="001D0A5E" w:rsidRDefault="001D0A5E" w:rsidP="00C7732A">
      <w:pPr>
        <w:spacing w:line="480" w:lineRule="auto"/>
        <w:rPr>
          <w:rFonts w:ascii="Arial" w:hAnsi="Arial" w:cs="Arial"/>
          <w:sz w:val="24"/>
          <w:szCs w:val="24"/>
        </w:rPr>
      </w:pPr>
      <w:r w:rsidRPr="00C3796E">
        <w:rPr>
          <w:rFonts w:ascii="Arial" w:hAnsi="Arial" w:cs="Arial"/>
          <w:sz w:val="24"/>
          <w:szCs w:val="24"/>
        </w:rPr>
        <w:t>Tarling, R. (2019) ‘“Kill the black one first”: a memoir: by Michael Fuller, London, 535 Bonnier Books, 2019, 312pp.,</w:t>
      </w:r>
      <w:r>
        <w:rPr>
          <w:rFonts w:ascii="Arial" w:hAnsi="Arial" w:cs="Arial"/>
          <w:sz w:val="24"/>
          <w:szCs w:val="24"/>
        </w:rPr>
        <w:t xml:space="preserve"> </w:t>
      </w:r>
      <w:r w:rsidRPr="00C3796E">
        <w:rPr>
          <w:rFonts w:ascii="Arial" w:hAnsi="Arial" w:cs="Arial"/>
          <w:sz w:val="24"/>
          <w:szCs w:val="24"/>
        </w:rPr>
        <w:t>ISBN 978-1788700849, </w:t>
      </w:r>
      <w:r w:rsidRPr="00C3796E">
        <w:rPr>
          <w:rFonts w:ascii="Arial" w:hAnsi="Arial" w:cs="Arial"/>
          <w:i/>
          <w:iCs/>
          <w:sz w:val="24"/>
          <w:szCs w:val="24"/>
        </w:rPr>
        <w:t>Ethnic and Racial Studies</w:t>
      </w:r>
      <w:r w:rsidRPr="00C3796E">
        <w:rPr>
          <w:rFonts w:ascii="Arial" w:hAnsi="Arial" w:cs="Arial"/>
          <w:sz w:val="24"/>
          <w:szCs w:val="24"/>
        </w:rPr>
        <w:t xml:space="preserve">, 43(3), pp. 599–601. </w:t>
      </w:r>
      <w:proofErr w:type="spellStart"/>
      <w:r w:rsidRPr="00C3796E">
        <w:rPr>
          <w:rFonts w:ascii="Arial" w:hAnsi="Arial" w:cs="Arial"/>
          <w:sz w:val="24"/>
          <w:szCs w:val="24"/>
        </w:rPr>
        <w:t>doi</w:t>
      </w:r>
      <w:proofErr w:type="spellEnd"/>
      <w:r w:rsidRPr="00C3796E">
        <w:rPr>
          <w:rFonts w:ascii="Arial" w:hAnsi="Arial" w:cs="Arial"/>
          <w:sz w:val="24"/>
          <w:szCs w:val="24"/>
        </w:rPr>
        <w:t>: 10.1080/01419870.2019.1667009</w:t>
      </w:r>
      <w:r>
        <w:rPr>
          <w:rFonts w:ascii="Arial" w:hAnsi="Arial" w:cs="Arial"/>
          <w:sz w:val="24"/>
          <w:szCs w:val="24"/>
        </w:rPr>
        <w:t xml:space="preserve">. Available at: </w:t>
      </w:r>
      <w:hyperlink r:id="rId25" w:history="1">
        <w:r w:rsidRPr="008D2D5D">
          <w:rPr>
            <w:rStyle w:val="Hyperlink"/>
            <w:rFonts w:ascii="Arial" w:hAnsi="Arial" w:cs="Arial"/>
            <w:sz w:val="24"/>
            <w:szCs w:val="24"/>
          </w:rPr>
          <w:t>https://www.tandfonline.com/doi/full/10.1080/01419870.2019.1667009</w:t>
        </w:r>
      </w:hyperlink>
      <w:r>
        <w:rPr>
          <w:rFonts w:ascii="Arial" w:hAnsi="Arial" w:cs="Arial"/>
          <w:sz w:val="24"/>
          <w:szCs w:val="24"/>
        </w:rPr>
        <w:t xml:space="preserve"> [Accessed 5 Jan. 2025] </w:t>
      </w:r>
    </w:p>
    <w:p w14:paraId="1841C28A" w14:textId="77777777" w:rsidR="001D0A5E" w:rsidRDefault="001D0A5E" w:rsidP="00722C18">
      <w:pPr>
        <w:spacing w:line="480" w:lineRule="auto"/>
        <w:rPr>
          <w:rFonts w:ascii="Arial" w:hAnsi="Arial" w:cs="Arial"/>
          <w:sz w:val="24"/>
          <w:szCs w:val="24"/>
        </w:rPr>
      </w:pPr>
      <w:r w:rsidRPr="002A5F3F">
        <w:rPr>
          <w:rFonts w:ascii="Arial" w:hAnsi="Arial" w:cs="Arial"/>
          <w:sz w:val="24"/>
          <w:szCs w:val="24"/>
        </w:rPr>
        <w:t>The Police Foundation (2014). </w:t>
      </w:r>
      <w:r w:rsidRPr="002A5F3F">
        <w:rPr>
          <w:rFonts w:ascii="Arial" w:hAnsi="Arial" w:cs="Arial"/>
          <w:i/>
          <w:iCs/>
          <w:sz w:val="24"/>
          <w:szCs w:val="24"/>
        </w:rPr>
        <w:t>Police use of social media</w:t>
      </w:r>
      <w:r w:rsidRPr="002A5F3F">
        <w:rPr>
          <w:rFonts w:ascii="Arial" w:hAnsi="Arial" w:cs="Arial"/>
          <w:sz w:val="24"/>
          <w:szCs w:val="24"/>
        </w:rPr>
        <w:t xml:space="preserve">. [online] Available at: </w:t>
      </w:r>
      <w:hyperlink r:id="rId26" w:history="1">
        <w:r w:rsidRPr="002A5F3F">
          <w:rPr>
            <w:rStyle w:val="Hyperlink"/>
            <w:rFonts w:ascii="Arial" w:hAnsi="Arial" w:cs="Arial"/>
            <w:sz w:val="24"/>
            <w:szCs w:val="24"/>
          </w:rPr>
          <w:t>https://www.police-foundation.org.uk/wp-</w:t>
        </w:r>
        <w:r w:rsidRPr="002A5F3F">
          <w:rPr>
            <w:rStyle w:val="Hyperlink"/>
            <w:rFonts w:ascii="Arial" w:hAnsi="Arial" w:cs="Arial"/>
            <w:sz w:val="24"/>
            <w:szCs w:val="24"/>
          </w:rPr>
          <w:lastRenderedPageBreak/>
          <w:t>content/uploads/2017/08/Social_media_briefing_FINAL.pdf</w:t>
        </w:r>
      </w:hyperlink>
      <w:r>
        <w:rPr>
          <w:rFonts w:ascii="Arial" w:hAnsi="Arial" w:cs="Arial"/>
          <w:sz w:val="24"/>
          <w:szCs w:val="24"/>
        </w:rPr>
        <w:t xml:space="preserve">. [Accessed 06 Jan. 2025] </w:t>
      </w:r>
    </w:p>
    <w:p w14:paraId="2DD0F589" w14:textId="77777777" w:rsidR="001D0A5E" w:rsidRPr="00B56F01" w:rsidRDefault="001D0A5E" w:rsidP="00B56F01">
      <w:pPr>
        <w:spacing w:line="480" w:lineRule="auto"/>
        <w:rPr>
          <w:rFonts w:ascii="Arial" w:hAnsi="Arial" w:cs="Arial"/>
          <w:sz w:val="24"/>
          <w:szCs w:val="24"/>
        </w:rPr>
      </w:pPr>
      <w:r w:rsidRPr="00B56F01">
        <w:rPr>
          <w:rFonts w:ascii="Arial" w:hAnsi="Arial" w:cs="Arial"/>
          <w:sz w:val="24"/>
          <w:szCs w:val="24"/>
        </w:rPr>
        <w:t>Watts, D. (2023). </w:t>
      </w:r>
      <w:r w:rsidRPr="00B56F01">
        <w:rPr>
          <w:rFonts w:ascii="Arial" w:hAnsi="Arial" w:cs="Arial"/>
          <w:i/>
          <w:iCs/>
          <w:sz w:val="24"/>
          <w:szCs w:val="24"/>
        </w:rPr>
        <w:t xml:space="preserve">What is Policing by </w:t>
      </w:r>
      <w:proofErr w:type="gramStart"/>
      <w:r w:rsidRPr="00B56F01">
        <w:rPr>
          <w:rFonts w:ascii="Arial" w:hAnsi="Arial" w:cs="Arial"/>
          <w:i/>
          <w:iCs/>
          <w:sz w:val="24"/>
          <w:szCs w:val="24"/>
        </w:rPr>
        <w:t>Consent ?</w:t>
      </w:r>
      <w:proofErr w:type="gramEnd"/>
      <w:r w:rsidRPr="00B56F01">
        <w:rPr>
          <w:rFonts w:ascii="Arial" w:hAnsi="Arial" w:cs="Arial"/>
          <w:sz w:val="24"/>
          <w:szCs w:val="24"/>
        </w:rPr>
        <w:t xml:space="preserve"> [online] Ministry of Injustice. Available at: </w:t>
      </w:r>
      <w:hyperlink r:id="rId27" w:history="1">
        <w:r w:rsidRPr="00B56F01">
          <w:rPr>
            <w:rStyle w:val="Hyperlink"/>
            <w:rFonts w:ascii="Arial" w:hAnsi="Arial" w:cs="Arial"/>
            <w:sz w:val="24"/>
            <w:szCs w:val="24"/>
          </w:rPr>
          <w:t>https://ministryofinjustice.co.uk/what-is-policing-by-consent/</w:t>
        </w:r>
      </w:hyperlink>
      <w:r>
        <w:rPr>
          <w:rFonts w:ascii="Arial" w:hAnsi="Arial" w:cs="Arial"/>
          <w:sz w:val="24"/>
          <w:szCs w:val="24"/>
        </w:rPr>
        <w:t>. [Accessed 4 Jan. 2025]</w:t>
      </w:r>
    </w:p>
    <w:p w14:paraId="44685499" w14:textId="77777777" w:rsidR="001D0A5E" w:rsidRPr="001D0A5E" w:rsidRDefault="001D0A5E" w:rsidP="001D0A5E">
      <w:pPr>
        <w:spacing w:line="480" w:lineRule="auto"/>
        <w:rPr>
          <w:rFonts w:ascii="Arial" w:hAnsi="Arial" w:cs="Arial"/>
          <w:sz w:val="24"/>
          <w:szCs w:val="24"/>
        </w:rPr>
      </w:pPr>
      <w:r w:rsidRPr="001D0A5E">
        <w:rPr>
          <w:rFonts w:ascii="Arial" w:hAnsi="Arial" w:cs="Arial"/>
          <w:sz w:val="24"/>
          <w:szCs w:val="24"/>
        </w:rPr>
        <w:t>Wood, D., Bradshaw, S., Dickens, T., Parker-McLeod, J., Simpson, F. and Weaver, G. (2022). </w:t>
      </w:r>
      <w:r w:rsidRPr="001D0A5E">
        <w:rPr>
          <w:rFonts w:ascii="Arial" w:hAnsi="Arial" w:cs="Arial"/>
          <w:i/>
          <w:iCs/>
          <w:sz w:val="24"/>
          <w:szCs w:val="24"/>
        </w:rPr>
        <w:t xml:space="preserve">Blackstone’s Handbook </w:t>
      </w:r>
      <w:proofErr w:type="gramStart"/>
      <w:r w:rsidRPr="001D0A5E">
        <w:rPr>
          <w:rFonts w:ascii="Arial" w:hAnsi="Arial" w:cs="Arial"/>
          <w:i/>
          <w:iCs/>
          <w:sz w:val="24"/>
          <w:szCs w:val="24"/>
        </w:rPr>
        <w:t>For</w:t>
      </w:r>
      <w:proofErr w:type="gramEnd"/>
      <w:r w:rsidRPr="001D0A5E">
        <w:rPr>
          <w:rFonts w:ascii="Arial" w:hAnsi="Arial" w:cs="Arial"/>
          <w:i/>
          <w:iCs/>
          <w:sz w:val="24"/>
          <w:szCs w:val="24"/>
        </w:rPr>
        <w:t xml:space="preserve"> Policing Students 2023.</w:t>
      </w:r>
      <w:r w:rsidRPr="001D0A5E">
        <w:rPr>
          <w:rFonts w:ascii="Arial" w:hAnsi="Arial" w:cs="Arial"/>
          <w:sz w:val="24"/>
          <w:szCs w:val="24"/>
        </w:rPr>
        <w:t xml:space="preserve"> S.L.: Oxford </w:t>
      </w:r>
      <w:proofErr w:type="spellStart"/>
      <w:r w:rsidRPr="001D0A5E">
        <w:rPr>
          <w:rFonts w:ascii="Arial" w:hAnsi="Arial" w:cs="Arial"/>
          <w:sz w:val="24"/>
          <w:szCs w:val="24"/>
        </w:rPr>
        <w:t>Univ</w:t>
      </w:r>
      <w:proofErr w:type="spellEnd"/>
      <w:r w:rsidRPr="001D0A5E">
        <w:rPr>
          <w:rFonts w:ascii="Arial" w:hAnsi="Arial" w:cs="Arial"/>
          <w:sz w:val="24"/>
          <w:szCs w:val="24"/>
        </w:rPr>
        <w:t xml:space="preserve"> Press.</w:t>
      </w:r>
    </w:p>
    <w:p w14:paraId="77D1A1EF" w14:textId="77777777" w:rsidR="001D0A5E" w:rsidRPr="001D0A5E" w:rsidRDefault="001D0A5E" w:rsidP="001D0A5E">
      <w:pPr>
        <w:spacing w:line="480" w:lineRule="auto"/>
        <w:rPr>
          <w:rFonts w:ascii="Arial" w:hAnsi="Arial" w:cs="Arial"/>
          <w:sz w:val="24"/>
          <w:szCs w:val="24"/>
        </w:rPr>
      </w:pPr>
      <w:r w:rsidRPr="001D0A5E">
        <w:rPr>
          <w:rFonts w:ascii="Arial" w:hAnsi="Arial" w:cs="Arial"/>
          <w:sz w:val="24"/>
          <w:szCs w:val="24"/>
        </w:rPr>
        <w:t>‌</w:t>
      </w:r>
    </w:p>
    <w:p w14:paraId="468FBAF4" w14:textId="1B2894D1" w:rsidR="00C344EB" w:rsidRPr="00722C18" w:rsidRDefault="00C344EB" w:rsidP="00722C18">
      <w:pPr>
        <w:spacing w:line="480" w:lineRule="auto"/>
        <w:rPr>
          <w:rFonts w:ascii="Arial" w:hAnsi="Arial" w:cs="Arial"/>
          <w:sz w:val="24"/>
          <w:szCs w:val="24"/>
        </w:rPr>
      </w:pPr>
    </w:p>
    <w:p w14:paraId="4C9016CB" w14:textId="77777777" w:rsidR="00722C18" w:rsidRPr="00722C18" w:rsidRDefault="00722C18" w:rsidP="00722C18">
      <w:pPr>
        <w:spacing w:line="480" w:lineRule="auto"/>
        <w:rPr>
          <w:rFonts w:ascii="Arial" w:hAnsi="Arial" w:cs="Arial"/>
          <w:sz w:val="24"/>
          <w:szCs w:val="24"/>
        </w:rPr>
      </w:pPr>
      <w:r w:rsidRPr="00722C18">
        <w:rPr>
          <w:rFonts w:ascii="Arial" w:hAnsi="Arial" w:cs="Arial"/>
          <w:sz w:val="24"/>
          <w:szCs w:val="24"/>
        </w:rPr>
        <w:t>‌</w:t>
      </w:r>
    </w:p>
    <w:p w14:paraId="2CB9FE95" w14:textId="77777777" w:rsidR="00722C18" w:rsidRPr="00D80210" w:rsidRDefault="00722C18" w:rsidP="00D80210">
      <w:pPr>
        <w:spacing w:line="480" w:lineRule="auto"/>
        <w:rPr>
          <w:rFonts w:ascii="Arial" w:hAnsi="Arial" w:cs="Arial"/>
          <w:sz w:val="24"/>
          <w:szCs w:val="24"/>
        </w:rPr>
      </w:pPr>
    </w:p>
    <w:p w14:paraId="6B9094E0" w14:textId="77777777" w:rsidR="00D80210" w:rsidRPr="00D80210" w:rsidRDefault="00D80210" w:rsidP="00D80210">
      <w:pPr>
        <w:spacing w:line="480" w:lineRule="auto"/>
        <w:rPr>
          <w:rFonts w:ascii="Arial" w:hAnsi="Arial" w:cs="Arial"/>
          <w:sz w:val="24"/>
          <w:szCs w:val="24"/>
        </w:rPr>
      </w:pPr>
      <w:r w:rsidRPr="00D80210">
        <w:rPr>
          <w:rFonts w:ascii="Arial" w:hAnsi="Arial" w:cs="Arial"/>
          <w:sz w:val="24"/>
          <w:szCs w:val="24"/>
        </w:rPr>
        <w:t>‌</w:t>
      </w:r>
    </w:p>
    <w:p w14:paraId="24C9160A" w14:textId="24AC39B5" w:rsidR="000833DE" w:rsidRPr="00C7732A" w:rsidRDefault="000833DE" w:rsidP="00C7732A">
      <w:pPr>
        <w:spacing w:line="480" w:lineRule="auto"/>
        <w:rPr>
          <w:rFonts w:ascii="Arial" w:hAnsi="Arial" w:cs="Arial"/>
          <w:sz w:val="24"/>
          <w:szCs w:val="24"/>
        </w:rPr>
      </w:pPr>
    </w:p>
    <w:p w14:paraId="66F0D4AC" w14:textId="77777777" w:rsidR="002032A7" w:rsidRPr="000714FA" w:rsidRDefault="002032A7" w:rsidP="000714FA">
      <w:pPr>
        <w:spacing w:line="480" w:lineRule="auto"/>
        <w:rPr>
          <w:rFonts w:ascii="Arial" w:hAnsi="Arial" w:cs="Arial"/>
          <w:sz w:val="24"/>
          <w:szCs w:val="24"/>
        </w:rPr>
      </w:pPr>
    </w:p>
    <w:p w14:paraId="1829EF2B" w14:textId="77777777" w:rsidR="000714FA" w:rsidRPr="000714FA" w:rsidRDefault="000714FA" w:rsidP="000714FA">
      <w:pPr>
        <w:spacing w:line="480" w:lineRule="auto"/>
        <w:rPr>
          <w:rFonts w:ascii="Arial" w:hAnsi="Arial" w:cs="Arial"/>
          <w:sz w:val="24"/>
          <w:szCs w:val="24"/>
        </w:rPr>
      </w:pPr>
      <w:r w:rsidRPr="000714FA">
        <w:rPr>
          <w:rFonts w:ascii="Arial" w:hAnsi="Arial" w:cs="Arial"/>
          <w:sz w:val="24"/>
          <w:szCs w:val="24"/>
        </w:rPr>
        <w:t>‌</w:t>
      </w:r>
    </w:p>
    <w:p w14:paraId="00BD1D18" w14:textId="3C314399" w:rsidR="00B56F01" w:rsidRDefault="00B56F01" w:rsidP="00B56F01">
      <w:pPr>
        <w:spacing w:line="480" w:lineRule="auto"/>
        <w:rPr>
          <w:rFonts w:ascii="Arial" w:hAnsi="Arial" w:cs="Arial"/>
          <w:sz w:val="24"/>
          <w:szCs w:val="24"/>
        </w:rPr>
      </w:pPr>
    </w:p>
    <w:p w14:paraId="682C266E" w14:textId="77777777" w:rsidR="005274CD" w:rsidRPr="00B56F01" w:rsidRDefault="005274CD" w:rsidP="00B56F01">
      <w:pPr>
        <w:spacing w:line="480" w:lineRule="auto"/>
        <w:rPr>
          <w:rFonts w:ascii="Arial" w:hAnsi="Arial" w:cs="Arial"/>
          <w:sz w:val="24"/>
          <w:szCs w:val="24"/>
        </w:rPr>
      </w:pPr>
    </w:p>
    <w:p w14:paraId="1C84E362" w14:textId="77777777" w:rsidR="00417422" w:rsidRPr="00CD35C5" w:rsidRDefault="00417422" w:rsidP="00CD35C5">
      <w:pPr>
        <w:spacing w:line="480" w:lineRule="auto"/>
        <w:rPr>
          <w:rFonts w:ascii="Arial" w:hAnsi="Arial" w:cs="Arial"/>
          <w:sz w:val="24"/>
          <w:szCs w:val="24"/>
        </w:rPr>
      </w:pPr>
    </w:p>
    <w:p w14:paraId="6F4FF158" w14:textId="518D826E" w:rsidR="00A075E6" w:rsidRPr="00781DB0" w:rsidRDefault="00CD35C5" w:rsidP="00781DB0">
      <w:pPr>
        <w:spacing w:line="480" w:lineRule="auto"/>
        <w:rPr>
          <w:rFonts w:ascii="Arial" w:hAnsi="Arial" w:cs="Arial"/>
          <w:sz w:val="24"/>
          <w:szCs w:val="24"/>
        </w:rPr>
      </w:pPr>
      <w:r w:rsidRPr="00CD35C5">
        <w:rPr>
          <w:rFonts w:ascii="Arial" w:hAnsi="Arial" w:cs="Arial"/>
          <w:sz w:val="24"/>
          <w:szCs w:val="24"/>
        </w:rPr>
        <w:t>‌</w:t>
      </w:r>
    </w:p>
    <w:sectPr w:rsidR="00A075E6" w:rsidRPr="00781DB0" w:rsidSect="00925DB9">
      <w:footerReference w:type="defaul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76776B" w14:textId="77777777" w:rsidR="003409BD" w:rsidRDefault="003409BD" w:rsidP="00AB7B76">
      <w:pPr>
        <w:spacing w:after="0" w:line="240" w:lineRule="auto"/>
      </w:pPr>
      <w:r>
        <w:separator/>
      </w:r>
    </w:p>
  </w:endnote>
  <w:endnote w:type="continuationSeparator" w:id="0">
    <w:p w14:paraId="19F10237" w14:textId="77777777" w:rsidR="003409BD" w:rsidRDefault="003409BD" w:rsidP="00AB7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1440456"/>
      <w:docPartObj>
        <w:docPartGallery w:val="Page Numbers (Bottom of Page)"/>
        <w:docPartUnique/>
      </w:docPartObj>
    </w:sdtPr>
    <w:sdtEndPr>
      <w:rPr>
        <w:noProof/>
      </w:rPr>
    </w:sdtEndPr>
    <w:sdtContent>
      <w:p w14:paraId="27692E59" w14:textId="239468EE" w:rsidR="00785697" w:rsidRDefault="007856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B6D538" w14:textId="77777777" w:rsidR="00785697" w:rsidRDefault="00785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659F18" w14:textId="77777777" w:rsidR="003409BD" w:rsidRDefault="003409BD" w:rsidP="00AB7B76">
      <w:pPr>
        <w:spacing w:after="0" w:line="240" w:lineRule="auto"/>
      </w:pPr>
      <w:r>
        <w:separator/>
      </w:r>
    </w:p>
  </w:footnote>
  <w:footnote w:type="continuationSeparator" w:id="0">
    <w:p w14:paraId="027AED6B" w14:textId="77777777" w:rsidR="003409BD" w:rsidRDefault="003409BD" w:rsidP="00AB7B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D3C92"/>
    <w:multiLevelType w:val="hybridMultilevel"/>
    <w:tmpl w:val="C98ED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0223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BAC"/>
    <w:rsid w:val="000069E5"/>
    <w:rsid w:val="00007F98"/>
    <w:rsid w:val="000120D7"/>
    <w:rsid w:val="00013B3F"/>
    <w:rsid w:val="00021386"/>
    <w:rsid w:val="0002142D"/>
    <w:rsid w:val="0003257A"/>
    <w:rsid w:val="000375FC"/>
    <w:rsid w:val="00042E3A"/>
    <w:rsid w:val="000451EF"/>
    <w:rsid w:val="000510D4"/>
    <w:rsid w:val="00054617"/>
    <w:rsid w:val="00056DED"/>
    <w:rsid w:val="00060B61"/>
    <w:rsid w:val="00064788"/>
    <w:rsid w:val="00064B0A"/>
    <w:rsid w:val="00064BB4"/>
    <w:rsid w:val="00065450"/>
    <w:rsid w:val="000701D5"/>
    <w:rsid w:val="000714FA"/>
    <w:rsid w:val="00076189"/>
    <w:rsid w:val="00076E16"/>
    <w:rsid w:val="000833DE"/>
    <w:rsid w:val="00086361"/>
    <w:rsid w:val="00092A8E"/>
    <w:rsid w:val="00094103"/>
    <w:rsid w:val="000A2517"/>
    <w:rsid w:val="000A320C"/>
    <w:rsid w:val="000A67BF"/>
    <w:rsid w:val="000A6C11"/>
    <w:rsid w:val="000A7730"/>
    <w:rsid w:val="000B447B"/>
    <w:rsid w:val="000B6D06"/>
    <w:rsid w:val="000C06DD"/>
    <w:rsid w:val="000C2D18"/>
    <w:rsid w:val="000C2F83"/>
    <w:rsid w:val="000D2D4C"/>
    <w:rsid w:val="000F1E45"/>
    <w:rsid w:val="000F51F2"/>
    <w:rsid w:val="000F520A"/>
    <w:rsid w:val="00106CE8"/>
    <w:rsid w:val="00116E71"/>
    <w:rsid w:val="0012105A"/>
    <w:rsid w:val="00136404"/>
    <w:rsid w:val="00144A67"/>
    <w:rsid w:val="00147006"/>
    <w:rsid w:val="0014766F"/>
    <w:rsid w:val="00156A01"/>
    <w:rsid w:val="00157549"/>
    <w:rsid w:val="00162835"/>
    <w:rsid w:val="00164C7D"/>
    <w:rsid w:val="001742B0"/>
    <w:rsid w:val="001743F0"/>
    <w:rsid w:val="001845CE"/>
    <w:rsid w:val="001874B8"/>
    <w:rsid w:val="00190492"/>
    <w:rsid w:val="00194F5D"/>
    <w:rsid w:val="0019544B"/>
    <w:rsid w:val="0019592D"/>
    <w:rsid w:val="0019770B"/>
    <w:rsid w:val="001A0226"/>
    <w:rsid w:val="001A15B9"/>
    <w:rsid w:val="001A46B4"/>
    <w:rsid w:val="001A4F74"/>
    <w:rsid w:val="001A5436"/>
    <w:rsid w:val="001A6BE7"/>
    <w:rsid w:val="001B25A9"/>
    <w:rsid w:val="001B6F7D"/>
    <w:rsid w:val="001C57DD"/>
    <w:rsid w:val="001C5969"/>
    <w:rsid w:val="001C718A"/>
    <w:rsid w:val="001C728C"/>
    <w:rsid w:val="001D0A5E"/>
    <w:rsid w:val="001D5EF2"/>
    <w:rsid w:val="001D67DC"/>
    <w:rsid w:val="001E1978"/>
    <w:rsid w:val="001E43D3"/>
    <w:rsid w:val="001F531D"/>
    <w:rsid w:val="001F5FED"/>
    <w:rsid w:val="0020039C"/>
    <w:rsid w:val="00201818"/>
    <w:rsid w:val="00201EEE"/>
    <w:rsid w:val="00202D01"/>
    <w:rsid w:val="002032A7"/>
    <w:rsid w:val="00204A89"/>
    <w:rsid w:val="00205E25"/>
    <w:rsid w:val="0021290D"/>
    <w:rsid w:val="002132BD"/>
    <w:rsid w:val="00214509"/>
    <w:rsid w:val="00214E46"/>
    <w:rsid w:val="0022236A"/>
    <w:rsid w:val="0022247E"/>
    <w:rsid w:val="0023416E"/>
    <w:rsid w:val="00235238"/>
    <w:rsid w:val="0025305D"/>
    <w:rsid w:val="00256B37"/>
    <w:rsid w:val="002572B8"/>
    <w:rsid w:val="002602D1"/>
    <w:rsid w:val="00261197"/>
    <w:rsid w:val="002654A9"/>
    <w:rsid w:val="002671C3"/>
    <w:rsid w:val="002727EF"/>
    <w:rsid w:val="00281BE2"/>
    <w:rsid w:val="00282B17"/>
    <w:rsid w:val="00285543"/>
    <w:rsid w:val="00285687"/>
    <w:rsid w:val="00285F67"/>
    <w:rsid w:val="002910E2"/>
    <w:rsid w:val="00293CAE"/>
    <w:rsid w:val="002966CA"/>
    <w:rsid w:val="0029755E"/>
    <w:rsid w:val="002A2A91"/>
    <w:rsid w:val="002A5F3F"/>
    <w:rsid w:val="002A5F4B"/>
    <w:rsid w:val="002B336E"/>
    <w:rsid w:val="002B5F5D"/>
    <w:rsid w:val="002C165B"/>
    <w:rsid w:val="002C4BEC"/>
    <w:rsid w:val="002D120B"/>
    <w:rsid w:val="002D6865"/>
    <w:rsid w:val="002D7C24"/>
    <w:rsid w:val="002F2975"/>
    <w:rsid w:val="002F3AF5"/>
    <w:rsid w:val="002F610C"/>
    <w:rsid w:val="0030028F"/>
    <w:rsid w:val="0030117E"/>
    <w:rsid w:val="0030754D"/>
    <w:rsid w:val="0031350D"/>
    <w:rsid w:val="00320583"/>
    <w:rsid w:val="0032202F"/>
    <w:rsid w:val="00322F8C"/>
    <w:rsid w:val="003306B7"/>
    <w:rsid w:val="003306DC"/>
    <w:rsid w:val="00335601"/>
    <w:rsid w:val="003409BD"/>
    <w:rsid w:val="003467A0"/>
    <w:rsid w:val="00346AB1"/>
    <w:rsid w:val="00355A31"/>
    <w:rsid w:val="00356FAE"/>
    <w:rsid w:val="00357F5F"/>
    <w:rsid w:val="00367D68"/>
    <w:rsid w:val="00370765"/>
    <w:rsid w:val="00372A62"/>
    <w:rsid w:val="00377EC2"/>
    <w:rsid w:val="00380FFC"/>
    <w:rsid w:val="00393A7C"/>
    <w:rsid w:val="003A0F05"/>
    <w:rsid w:val="003A1CFB"/>
    <w:rsid w:val="003B3BF0"/>
    <w:rsid w:val="003B5D7F"/>
    <w:rsid w:val="003B613F"/>
    <w:rsid w:val="003C511B"/>
    <w:rsid w:val="003C5E15"/>
    <w:rsid w:val="003E3A98"/>
    <w:rsid w:val="003E4FA8"/>
    <w:rsid w:val="003F4121"/>
    <w:rsid w:val="003F69EF"/>
    <w:rsid w:val="003F7467"/>
    <w:rsid w:val="004154FC"/>
    <w:rsid w:val="00416A41"/>
    <w:rsid w:val="00417422"/>
    <w:rsid w:val="004203F6"/>
    <w:rsid w:val="004252E6"/>
    <w:rsid w:val="0042597E"/>
    <w:rsid w:val="0043368B"/>
    <w:rsid w:val="0043497B"/>
    <w:rsid w:val="00435864"/>
    <w:rsid w:val="00440E2D"/>
    <w:rsid w:val="00442B1A"/>
    <w:rsid w:val="00447392"/>
    <w:rsid w:val="004562CC"/>
    <w:rsid w:val="00456ABB"/>
    <w:rsid w:val="004574E2"/>
    <w:rsid w:val="00457C12"/>
    <w:rsid w:val="00460059"/>
    <w:rsid w:val="00466225"/>
    <w:rsid w:val="00466AA1"/>
    <w:rsid w:val="00466B9F"/>
    <w:rsid w:val="00467C3B"/>
    <w:rsid w:val="00471C4D"/>
    <w:rsid w:val="00476042"/>
    <w:rsid w:val="00486885"/>
    <w:rsid w:val="00491CEA"/>
    <w:rsid w:val="00493E87"/>
    <w:rsid w:val="00494BF5"/>
    <w:rsid w:val="004A30D6"/>
    <w:rsid w:val="004A5CAD"/>
    <w:rsid w:val="004A6F74"/>
    <w:rsid w:val="004B06C4"/>
    <w:rsid w:val="004B2585"/>
    <w:rsid w:val="004D3813"/>
    <w:rsid w:val="004D4DFA"/>
    <w:rsid w:val="004E0348"/>
    <w:rsid w:val="004F4CA0"/>
    <w:rsid w:val="004F65C2"/>
    <w:rsid w:val="00500A52"/>
    <w:rsid w:val="00503DFC"/>
    <w:rsid w:val="00504683"/>
    <w:rsid w:val="00514D76"/>
    <w:rsid w:val="00520DFE"/>
    <w:rsid w:val="005274CD"/>
    <w:rsid w:val="00531BF9"/>
    <w:rsid w:val="00533A83"/>
    <w:rsid w:val="005348E6"/>
    <w:rsid w:val="00545582"/>
    <w:rsid w:val="005544BE"/>
    <w:rsid w:val="0055481D"/>
    <w:rsid w:val="005568C8"/>
    <w:rsid w:val="00563448"/>
    <w:rsid w:val="00563F25"/>
    <w:rsid w:val="00565F62"/>
    <w:rsid w:val="0057093F"/>
    <w:rsid w:val="005733F0"/>
    <w:rsid w:val="005817B9"/>
    <w:rsid w:val="00582D7B"/>
    <w:rsid w:val="0058771D"/>
    <w:rsid w:val="005901E9"/>
    <w:rsid w:val="0059030C"/>
    <w:rsid w:val="00591C3A"/>
    <w:rsid w:val="00596514"/>
    <w:rsid w:val="005978DA"/>
    <w:rsid w:val="005A0F3A"/>
    <w:rsid w:val="005A4C2D"/>
    <w:rsid w:val="005A64F3"/>
    <w:rsid w:val="005B14A0"/>
    <w:rsid w:val="005B2A86"/>
    <w:rsid w:val="005B5565"/>
    <w:rsid w:val="005C22EB"/>
    <w:rsid w:val="005C4222"/>
    <w:rsid w:val="005C44A8"/>
    <w:rsid w:val="005D395D"/>
    <w:rsid w:val="005E2FE1"/>
    <w:rsid w:val="005E660F"/>
    <w:rsid w:val="005F26DE"/>
    <w:rsid w:val="005F4913"/>
    <w:rsid w:val="00602A4D"/>
    <w:rsid w:val="00603091"/>
    <w:rsid w:val="00604B15"/>
    <w:rsid w:val="00605385"/>
    <w:rsid w:val="006112FC"/>
    <w:rsid w:val="00611499"/>
    <w:rsid w:val="006145BF"/>
    <w:rsid w:val="00630990"/>
    <w:rsid w:val="006309DE"/>
    <w:rsid w:val="006317FE"/>
    <w:rsid w:val="00632A11"/>
    <w:rsid w:val="006375EF"/>
    <w:rsid w:val="00637D84"/>
    <w:rsid w:val="00637EDB"/>
    <w:rsid w:val="00653EC2"/>
    <w:rsid w:val="00655B73"/>
    <w:rsid w:val="006564F1"/>
    <w:rsid w:val="006626B3"/>
    <w:rsid w:val="006700B8"/>
    <w:rsid w:val="00672971"/>
    <w:rsid w:val="006775DE"/>
    <w:rsid w:val="006807DD"/>
    <w:rsid w:val="006870CF"/>
    <w:rsid w:val="00692DF2"/>
    <w:rsid w:val="00694B5D"/>
    <w:rsid w:val="00697436"/>
    <w:rsid w:val="006A712B"/>
    <w:rsid w:val="006A71D7"/>
    <w:rsid w:val="006A78B0"/>
    <w:rsid w:val="006B3ADD"/>
    <w:rsid w:val="006B4510"/>
    <w:rsid w:val="006C040C"/>
    <w:rsid w:val="006C30D7"/>
    <w:rsid w:val="006C3E09"/>
    <w:rsid w:val="006C4ED6"/>
    <w:rsid w:val="006D082F"/>
    <w:rsid w:val="006D6484"/>
    <w:rsid w:val="006E083A"/>
    <w:rsid w:val="006E2A8F"/>
    <w:rsid w:val="006E7050"/>
    <w:rsid w:val="006E7893"/>
    <w:rsid w:val="006F19FD"/>
    <w:rsid w:val="00706CB9"/>
    <w:rsid w:val="007078D8"/>
    <w:rsid w:val="00710C52"/>
    <w:rsid w:val="00712C57"/>
    <w:rsid w:val="0071417D"/>
    <w:rsid w:val="007145BB"/>
    <w:rsid w:val="00720AC0"/>
    <w:rsid w:val="0072217F"/>
    <w:rsid w:val="00722C18"/>
    <w:rsid w:val="00726C80"/>
    <w:rsid w:val="00731539"/>
    <w:rsid w:val="00742230"/>
    <w:rsid w:val="007440B0"/>
    <w:rsid w:val="00747880"/>
    <w:rsid w:val="00761F70"/>
    <w:rsid w:val="00763E1D"/>
    <w:rsid w:val="0078114C"/>
    <w:rsid w:val="00781DB0"/>
    <w:rsid w:val="00785697"/>
    <w:rsid w:val="00785F24"/>
    <w:rsid w:val="00793294"/>
    <w:rsid w:val="007A0AA5"/>
    <w:rsid w:val="007A7624"/>
    <w:rsid w:val="007B0FEF"/>
    <w:rsid w:val="007B4B06"/>
    <w:rsid w:val="007C5DB3"/>
    <w:rsid w:val="007C5FC3"/>
    <w:rsid w:val="007C69EB"/>
    <w:rsid w:val="007E06FC"/>
    <w:rsid w:val="007F09A9"/>
    <w:rsid w:val="007F73B7"/>
    <w:rsid w:val="007F7B06"/>
    <w:rsid w:val="0080022D"/>
    <w:rsid w:val="00806513"/>
    <w:rsid w:val="0080710B"/>
    <w:rsid w:val="008136BA"/>
    <w:rsid w:val="00813F39"/>
    <w:rsid w:val="00820BAC"/>
    <w:rsid w:val="00825D5B"/>
    <w:rsid w:val="00832C69"/>
    <w:rsid w:val="00832D38"/>
    <w:rsid w:val="00835D72"/>
    <w:rsid w:val="008376C1"/>
    <w:rsid w:val="008417AA"/>
    <w:rsid w:val="00841DE1"/>
    <w:rsid w:val="00842C96"/>
    <w:rsid w:val="00843252"/>
    <w:rsid w:val="00844A8F"/>
    <w:rsid w:val="0085526E"/>
    <w:rsid w:val="008557C7"/>
    <w:rsid w:val="00863931"/>
    <w:rsid w:val="00870818"/>
    <w:rsid w:val="008709A5"/>
    <w:rsid w:val="008734B6"/>
    <w:rsid w:val="00875FFC"/>
    <w:rsid w:val="00877AE2"/>
    <w:rsid w:val="00881792"/>
    <w:rsid w:val="00882AF5"/>
    <w:rsid w:val="008850F6"/>
    <w:rsid w:val="00885A4E"/>
    <w:rsid w:val="008867DF"/>
    <w:rsid w:val="0089606C"/>
    <w:rsid w:val="008A407D"/>
    <w:rsid w:val="008B2756"/>
    <w:rsid w:val="008C2576"/>
    <w:rsid w:val="008C33C6"/>
    <w:rsid w:val="008C5DFD"/>
    <w:rsid w:val="008D4DA5"/>
    <w:rsid w:val="008E1FD3"/>
    <w:rsid w:val="008E374A"/>
    <w:rsid w:val="008F06E2"/>
    <w:rsid w:val="008F30FF"/>
    <w:rsid w:val="008F7B36"/>
    <w:rsid w:val="0090091D"/>
    <w:rsid w:val="0090548D"/>
    <w:rsid w:val="00905784"/>
    <w:rsid w:val="0091795A"/>
    <w:rsid w:val="00920613"/>
    <w:rsid w:val="00920A8A"/>
    <w:rsid w:val="00922959"/>
    <w:rsid w:val="00925DB9"/>
    <w:rsid w:val="00927C33"/>
    <w:rsid w:val="00940DA1"/>
    <w:rsid w:val="0095060C"/>
    <w:rsid w:val="00954C6B"/>
    <w:rsid w:val="0096305D"/>
    <w:rsid w:val="009729A1"/>
    <w:rsid w:val="00972CD4"/>
    <w:rsid w:val="00991EC4"/>
    <w:rsid w:val="00994064"/>
    <w:rsid w:val="00997085"/>
    <w:rsid w:val="009A529A"/>
    <w:rsid w:val="009B459D"/>
    <w:rsid w:val="009C4525"/>
    <w:rsid w:val="009C6BED"/>
    <w:rsid w:val="009D0643"/>
    <w:rsid w:val="009D38F0"/>
    <w:rsid w:val="009E427B"/>
    <w:rsid w:val="009E47E2"/>
    <w:rsid w:val="009E4ACC"/>
    <w:rsid w:val="009F3814"/>
    <w:rsid w:val="00A01A7E"/>
    <w:rsid w:val="00A031DF"/>
    <w:rsid w:val="00A075E6"/>
    <w:rsid w:val="00A07D31"/>
    <w:rsid w:val="00A11752"/>
    <w:rsid w:val="00A131FF"/>
    <w:rsid w:val="00A155F8"/>
    <w:rsid w:val="00A31BA7"/>
    <w:rsid w:val="00A422B9"/>
    <w:rsid w:val="00A45BFA"/>
    <w:rsid w:val="00A5065E"/>
    <w:rsid w:val="00A52E9D"/>
    <w:rsid w:val="00A53BC5"/>
    <w:rsid w:val="00A5479F"/>
    <w:rsid w:val="00A551F7"/>
    <w:rsid w:val="00A56E5E"/>
    <w:rsid w:val="00A57692"/>
    <w:rsid w:val="00A57B62"/>
    <w:rsid w:val="00A60516"/>
    <w:rsid w:val="00A6444E"/>
    <w:rsid w:val="00A66B93"/>
    <w:rsid w:val="00A70DC1"/>
    <w:rsid w:val="00A7734B"/>
    <w:rsid w:val="00A81FC9"/>
    <w:rsid w:val="00A8213C"/>
    <w:rsid w:val="00AA53C0"/>
    <w:rsid w:val="00AA71F6"/>
    <w:rsid w:val="00AB09E9"/>
    <w:rsid w:val="00AB4842"/>
    <w:rsid w:val="00AB7B76"/>
    <w:rsid w:val="00AC6F10"/>
    <w:rsid w:val="00AD0A45"/>
    <w:rsid w:val="00AE390B"/>
    <w:rsid w:val="00AE5201"/>
    <w:rsid w:val="00AF4A3A"/>
    <w:rsid w:val="00B004B6"/>
    <w:rsid w:val="00B00732"/>
    <w:rsid w:val="00B01BB2"/>
    <w:rsid w:val="00B13290"/>
    <w:rsid w:val="00B251E6"/>
    <w:rsid w:val="00B320D4"/>
    <w:rsid w:val="00B32B9D"/>
    <w:rsid w:val="00B3348D"/>
    <w:rsid w:val="00B37093"/>
    <w:rsid w:val="00B56F01"/>
    <w:rsid w:val="00B601CC"/>
    <w:rsid w:val="00B63EC8"/>
    <w:rsid w:val="00B649C2"/>
    <w:rsid w:val="00B706CE"/>
    <w:rsid w:val="00B70E35"/>
    <w:rsid w:val="00B76ED2"/>
    <w:rsid w:val="00B77980"/>
    <w:rsid w:val="00B806B8"/>
    <w:rsid w:val="00B8111C"/>
    <w:rsid w:val="00B872ED"/>
    <w:rsid w:val="00B87A93"/>
    <w:rsid w:val="00B91B55"/>
    <w:rsid w:val="00B92550"/>
    <w:rsid w:val="00B9744D"/>
    <w:rsid w:val="00BA1951"/>
    <w:rsid w:val="00BB139E"/>
    <w:rsid w:val="00BB2E58"/>
    <w:rsid w:val="00BC3923"/>
    <w:rsid w:val="00BC3FA8"/>
    <w:rsid w:val="00BF113C"/>
    <w:rsid w:val="00BF62DC"/>
    <w:rsid w:val="00BF6DF7"/>
    <w:rsid w:val="00BF73E3"/>
    <w:rsid w:val="00C01D8B"/>
    <w:rsid w:val="00C032EC"/>
    <w:rsid w:val="00C0559F"/>
    <w:rsid w:val="00C12758"/>
    <w:rsid w:val="00C130FA"/>
    <w:rsid w:val="00C140D2"/>
    <w:rsid w:val="00C22615"/>
    <w:rsid w:val="00C262FF"/>
    <w:rsid w:val="00C26E33"/>
    <w:rsid w:val="00C27825"/>
    <w:rsid w:val="00C31772"/>
    <w:rsid w:val="00C3302C"/>
    <w:rsid w:val="00C344EB"/>
    <w:rsid w:val="00C3573A"/>
    <w:rsid w:val="00C3796E"/>
    <w:rsid w:val="00C454D7"/>
    <w:rsid w:val="00C6602D"/>
    <w:rsid w:val="00C732C6"/>
    <w:rsid w:val="00C7732A"/>
    <w:rsid w:val="00C77ED4"/>
    <w:rsid w:val="00C82D5D"/>
    <w:rsid w:val="00C97A0A"/>
    <w:rsid w:val="00CB0FB7"/>
    <w:rsid w:val="00CB2A5D"/>
    <w:rsid w:val="00CC3C2B"/>
    <w:rsid w:val="00CD015C"/>
    <w:rsid w:val="00CD0DA6"/>
    <w:rsid w:val="00CD35C5"/>
    <w:rsid w:val="00CD3AB2"/>
    <w:rsid w:val="00CD4F40"/>
    <w:rsid w:val="00CD7ED9"/>
    <w:rsid w:val="00CE49B5"/>
    <w:rsid w:val="00CE4CC9"/>
    <w:rsid w:val="00CF3001"/>
    <w:rsid w:val="00CF40EA"/>
    <w:rsid w:val="00D03623"/>
    <w:rsid w:val="00D05A22"/>
    <w:rsid w:val="00D0662E"/>
    <w:rsid w:val="00D07D58"/>
    <w:rsid w:val="00D136C1"/>
    <w:rsid w:val="00D1627F"/>
    <w:rsid w:val="00D3088B"/>
    <w:rsid w:val="00D3381B"/>
    <w:rsid w:val="00D50102"/>
    <w:rsid w:val="00D5129F"/>
    <w:rsid w:val="00D5259F"/>
    <w:rsid w:val="00D54580"/>
    <w:rsid w:val="00D56F37"/>
    <w:rsid w:val="00D575DA"/>
    <w:rsid w:val="00D670F5"/>
    <w:rsid w:val="00D723BB"/>
    <w:rsid w:val="00D735ED"/>
    <w:rsid w:val="00D74703"/>
    <w:rsid w:val="00D75EA5"/>
    <w:rsid w:val="00D769A7"/>
    <w:rsid w:val="00D80210"/>
    <w:rsid w:val="00D80C52"/>
    <w:rsid w:val="00D837CA"/>
    <w:rsid w:val="00D91FF3"/>
    <w:rsid w:val="00DA0ACF"/>
    <w:rsid w:val="00DB1E02"/>
    <w:rsid w:val="00DB58F9"/>
    <w:rsid w:val="00DC05F4"/>
    <w:rsid w:val="00DD0393"/>
    <w:rsid w:val="00DD47EE"/>
    <w:rsid w:val="00DD6AEA"/>
    <w:rsid w:val="00DE30DF"/>
    <w:rsid w:val="00DE4635"/>
    <w:rsid w:val="00DF0B18"/>
    <w:rsid w:val="00DF145B"/>
    <w:rsid w:val="00DF21CC"/>
    <w:rsid w:val="00DF38B0"/>
    <w:rsid w:val="00DF7966"/>
    <w:rsid w:val="00DF7BC1"/>
    <w:rsid w:val="00E01E9D"/>
    <w:rsid w:val="00E07545"/>
    <w:rsid w:val="00E115A6"/>
    <w:rsid w:val="00E30829"/>
    <w:rsid w:val="00E311EA"/>
    <w:rsid w:val="00E4023F"/>
    <w:rsid w:val="00E43E65"/>
    <w:rsid w:val="00E5123E"/>
    <w:rsid w:val="00E550B1"/>
    <w:rsid w:val="00E56AD0"/>
    <w:rsid w:val="00E60527"/>
    <w:rsid w:val="00E61359"/>
    <w:rsid w:val="00E65418"/>
    <w:rsid w:val="00E7250E"/>
    <w:rsid w:val="00E7576B"/>
    <w:rsid w:val="00E86213"/>
    <w:rsid w:val="00E8715D"/>
    <w:rsid w:val="00E90198"/>
    <w:rsid w:val="00E9135E"/>
    <w:rsid w:val="00EA2364"/>
    <w:rsid w:val="00EB030E"/>
    <w:rsid w:val="00EB12F4"/>
    <w:rsid w:val="00EC2E0F"/>
    <w:rsid w:val="00EC49E9"/>
    <w:rsid w:val="00EC6339"/>
    <w:rsid w:val="00EC69B9"/>
    <w:rsid w:val="00ED19BA"/>
    <w:rsid w:val="00ED280E"/>
    <w:rsid w:val="00ED5F1F"/>
    <w:rsid w:val="00ED6C15"/>
    <w:rsid w:val="00ED79B8"/>
    <w:rsid w:val="00EE0317"/>
    <w:rsid w:val="00EE140A"/>
    <w:rsid w:val="00F011E8"/>
    <w:rsid w:val="00F02634"/>
    <w:rsid w:val="00F02F0C"/>
    <w:rsid w:val="00F041A7"/>
    <w:rsid w:val="00F10463"/>
    <w:rsid w:val="00F22DC9"/>
    <w:rsid w:val="00F25C45"/>
    <w:rsid w:val="00F33E27"/>
    <w:rsid w:val="00F422BE"/>
    <w:rsid w:val="00F5473E"/>
    <w:rsid w:val="00F57863"/>
    <w:rsid w:val="00F604CF"/>
    <w:rsid w:val="00F66042"/>
    <w:rsid w:val="00F713DA"/>
    <w:rsid w:val="00F741C6"/>
    <w:rsid w:val="00F74E40"/>
    <w:rsid w:val="00F75420"/>
    <w:rsid w:val="00F7545C"/>
    <w:rsid w:val="00F83691"/>
    <w:rsid w:val="00F83BB9"/>
    <w:rsid w:val="00F84F6B"/>
    <w:rsid w:val="00F85949"/>
    <w:rsid w:val="00F968EF"/>
    <w:rsid w:val="00FA3926"/>
    <w:rsid w:val="00FA4AE0"/>
    <w:rsid w:val="00FB2035"/>
    <w:rsid w:val="00FB462E"/>
    <w:rsid w:val="00FC39B7"/>
    <w:rsid w:val="00FC3CE6"/>
    <w:rsid w:val="00FD5687"/>
    <w:rsid w:val="00FD6107"/>
    <w:rsid w:val="00FD6775"/>
    <w:rsid w:val="00FE660C"/>
    <w:rsid w:val="00FF0421"/>
    <w:rsid w:val="00FF0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00312"/>
  <w15:chartTrackingRefBased/>
  <w15:docId w15:val="{468FA492-D0A6-47E6-9DC2-7DFF17FF7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B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0B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0B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0B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0B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0B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B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B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B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B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B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B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B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B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B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B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B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BAC"/>
    <w:rPr>
      <w:rFonts w:eastAsiaTheme="majorEastAsia" w:cstheme="majorBidi"/>
      <w:color w:val="272727" w:themeColor="text1" w:themeTint="D8"/>
    </w:rPr>
  </w:style>
  <w:style w:type="paragraph" w:styleId="Title">
    <w:name w:val="Title"/>
    <w:basedOn w:val="Normal"/>
    <w:next w:val="Normal"/>
    <w:link w:val="TitleChar"/>
    <w:uiPriority w:val="10"/>
    <w:qFormat/>
    <w:rsid w:val="00820B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0B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B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0B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BAC"/>
    <w:pPr>
      <w:spacing w:before="160"/>
      <w:jc w:val="center"/>
    </w:pPr>
    <w:rPr>
      <w:i/>
      <w:iCs/>
      <w:color w:val="404040" w:themeColor="text1" w:themeTint="BF"/>
    </w:rPr>
  </w:style>
  <w:style w:type="character" w:customStyle="1" w:styleId="QuoteChar">
    <w:name w:val="Quote Char"/>
    <w:basedOn w:val="DefaultParagraphFont"/>
    <w:link w:val="Quote"/>
    <w:uiPriority w:val="29"/>
    <w:rsid w:val="00820BAC"/>
    <w:rPr>
      <w:i/>
      <w:iCs/>
      <w:color w:val="404040" w:themeColor="text1" w:themeTint="BF"/>
    </w:rPr>
  </w:style>
  <w:style w:type="paragraph" w:styleId="ListParagraph">
    <w:name w:val="List Paragraph"/>
    <w:basedOn w:val="Normal"/>
    <w:uiPriority w:val="34"/>
    <w:qFormat/>
    <w:rsid w:val="00820BAC"/>
    <w:pPr>
      <w:ind w:left="720"/>
      <w:contextualSpacing/>
    </w:pPr>
  </w:style>
  <w:style w:type="character" w:styleId="IntenseEmphasis">
    <w:name w:val="Intense Emphasis"/>
    <w:basedOn w:val="DefaultParagraphFont"/>
    <w:uiPriority w:val="21"/>
    <w:qFormat/>
    <w:rsid w:val="00820BAC"/>
    <w:rPr>
      <w:i/>
      <w:iCs/>
      <w:color w:val="0F4761" w:themeColor="accent1" w:themeShade="BF"/>
    </w:rPr>
  </w:style>
  <w:style w:type="paragraph" w:styleId="IntenseQuote">
    <w:name w:val="Intense Quote"/>
    <w:basedOn w:val="Normal"/>
    <w:next w:val="Normal"/>
    <w:link w:val="IntenseQuoteChar"/>
    <w:uiPriority w:val="30"/>
    <w:qFormat/>
    <w:rsid w:val="00820B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0BAC"/>
    <w:rPr>
      <w:i/>
      <w:iCs/>
      <w:color w:val="0F4761" w:themeColor="accent1" w:themeShade="BF"/>
    </w:rPr>
  </w:style>
  <w:style w:type="character" w:styleId="IntenseReference">
    <w:name w:val="Intense Reference"/>
    <w:basedOn w:val="DefaultParagraphFont"/>
    <w:uiPriority w:val="32"/>
    <w:qFormat/>
    <w:rsid w:val="00820BAC"/>
    <w:rPr>
      <w:b/>
      <w:bCs/>
      <w:smallCaps/>
      <w:color w:val="0F4761" w:themeColor="accent1" w:themeShade="BF"/>
      <w:spacing w:val="5"/>
    </w:rPr>
  </w:style>
  <w:style w:type="paragraph" w:styleId="NoSpacing">
    <w:name w:val="No Spacing"/>
    <w:link w:val="NoSpacingChar"/>
    <w:uiPriority w:val="1"/>
    <w:qFormat/>
    <w:rsid w:val="00820B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0BAC"/>
    <w:rPr>
      <w:rFonts w:eastAsiaTheme="minorEastAsia"/>
      <w:lang w:val="en-US"/>
    </w:rPr>
  </w:style>
  <w:style w:type="paragraph" w:styleId="Header">
    <w:name w:val="header"/>
    <w:basedOn w:val="Normal"/>
    <w:link w:val="HeaderChar"/>
    <w:uiPriority w:val="99"/>
    <w:unhideWhenUsed/>
    <w:rsid w:val="00AB7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B76"/>
  </w:style>
  <w:style w:type="paragraph" w:styleId="Footer">
    <w:name w:val="footer"/>
    <w:basedOn w:val="Normal"/>
    <w:link w:val="FooterChar"/>
    <w:uiPriority w:val="99"/>
    <w:unhideWhenUsed/>
    <w:rsid w:val="00AB7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B76"/>
  </w:style>
  <w:style w:type="paragraph" w:styleId="TOCHeading">
    <w:name w:val="TOC Heading"/>
    <w:basedOn w:val="Heading1"/>
    <w:next w:val="Normal"/>
    <w:uiPriority w:val="39"/>
    <w:unhideWhenUsed/>
    <w:qFormat/>
    <w:rsid w:val="006B3ADD"/>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731539"/>
    <w:pPr>
      <w:spacing w:after="100"/>
    </w:pPr>
  </w:style>
  <w:style w:type="character" w:styleId="Emphasis">
    <w:name w:val="Emphasis"/>
    <w:basedOn w:val="DefaultParagraphFont"/>
    <w:uiPriority w:val="20"/>
    <w:qFormat/>
    <w:rsid w:val="009E47E2"/>
    <w:rPr>
      <w:i/>
      <w:iCs/>
    </w:rPr>
  </w:style>
  <w:style w:type="character" w:styleId="Hyperlink">
    <w:name w:val="Hyperlink"/>
    <w:basedOn w:val="DefaultParagraphFont"/>
    <w:uiPriority w:val="99"/>
    <w:unhideWhenUsed/>
    <w:rsid w:val="00BC3923"/>
    <w:rPr>
      <w:color w:val="467886" w:themeColor="hyperlink"/>
      <w:u w:val="single"/>
    </w:rPr>
  </w:style>
  <w:style w:type="character" w:styleId="UnresolvedMention">
    <w:name w:val="Unresolved Mention"/>
    <w:basedOn w:val="DefaultParagraphFont"/>
    <w:uiPriority w:val="99"/>
    <w:semiHidden/>
    <w:unhideWhenUsed/>
    <w:rsid w:val="00A075E6"/>
    <w:rPr>
      <w:color w:val="605E5C"/>
      <w:shd w:val="clear" w:color="auto" w:fill="E1DFDD"/>
    </w:rPr>
  </w:style>
  <w:style w:type="paragraph" w:styleId="NormalWeb">
    <w:name w:val="Normal (Web)"/>
    <w:basedOn w:val="Normal"/>
    <w:uiPriority w:val="99"/>
    <w:semiHidden/>
    <w:unhideWhenUsed/>
    <w:rsid w:val="00CD35C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079941">
      <w:bodyDiv w:val="1"/>
      <w:marLeft w:val="0"/>
      <w:marRight w:val="0"/>
      <w:marTop w:val="0"/>
      <w:marBottom w:val="0"/>
      <w:divBdr>
        <w:top w:val="none" w:sz="0" w:space="0" w:color="auto"/>
        <w:left w:val="none" w:sz="0" w:space="0" w:color="auto"/>
        <w:bottom w:val="none" w:sz="0" w:space="0" w:color="auto"/>
        <w:right w:val="none" w:sz="0" w:space="0" w:color="auto"/>
      </w:divBdr>
    </w:div>
    <w:div w:id="213198132">
      <w:bodyDiv w:val="1"/>
      <w:marLeft w:val="0"/>
      <w:marRight w:val="0"/>
      <w:marTop w:val="0"/>
      <w:marBottom w:val="0"/>
      <w:divBdr>
        <w:top w:val="none" w:sz="0" w:space="0" w:color="auto"/>
        <w:left w:val="none" w:sz="0" w:space="0" w:color="auto"/>
        <w:bottom w:val="none" w:sz="0" w:space="0" w:color="auto"/>
        <w:right w:val="none" w:sz="0" w:space="0" w:color="auto"/>
      </w:divBdr>
    </w:div>
    <w:div w:id="382756072">
      <w:bodyDiv w:val="1"/>
      <w:marLeft w:val="0"/>
      <w:marRight w:val="0"/>
      <w:marTop w:val="0"/>
      <w:marBottom w:val="0"/>
      <w:divBdr>
        <w:top w:val="none" w:sz="0" w:space="0" w:color="auto"/>
        <w:left w:val="none" w:sz="0" w:space="0" w:color="auto"/>
        <w:bottom w:val="none" w:sz="0" w:space="0" w:color="auto"/>
        <w:right w:val="none" w:sz="0" w:space="0" w:color="auto"/>
      </w:divBdr>
    </w:div>
    <w:div w:id="506483598">
      <w:bodyDiv w:val="1"/>
      <w:marLeft w:val="0"/>
      <w:marRight w:val="0"/>
      <w:marTop w:val="0"/>
      <w:marBottom w:val="0"/>
      <w:divBdr>
        <w:top w:val="none" w:sz="0" w:space="0" w:color="auto"/>
        <w:left w:val="none" w:sz="0" w:space="0" w:color="auto"/>
        <w:bottom w:val="none" w:sz="0" w:space="0" w:color="auto"/>
        <w:right w:val="none" w:sz="0" w:space="0" w:color="auto"/>
      </w:divBdr>
    </w:div>
    <w:div w:id="519707215">
      <w:bodyDiv w:val="1"/>
      <w:marLeft w:val="0"/>
      <w:marRight w:val="0"/>
      <w:marTop w:val="0"/>
      <w:marBottom w:val="0"/>
      <w:divBdr>
        <w:top w:val="none" w:sz="0" w:space="0" w:color="auto"/>
        <w:left w:val="none" w:sz="0" w:space="0" w:color="auto"/>
        <w:bottom w:val="none" w:sz="0" w:space="0" w:color="auto"/>
        <w:right w:val="none" w:sz="0" w:space="0" w:color="auto"/>
      </w:divBdr>
    </w:div>
    <w:div w:id="533351817">
      <w:bodyDiv w:val="1"/>
      <w:marLeft w:val="0"/>
      <w:marRight w:val="0"/>
      <w:marTop w:val="0"/>
      <w:marBottom w:val="0"/>
      <w:divBdr>
        <w:top w:val="none" w:sz="0" w:space="0" w:color="auto"/>
        <w:left w:val="none" w:sz="0" w:space="0" w:color="auto"/>
        <w:bottom w:val="none" w:sz="0" w:space="0" w:color="auto"/>
        <w:right w:val="none" w:sz="0" w:space="0" w:color="auto"/>
      </w:divBdr>
    </w:div>
    <w:div w:id="573049581">
      <w:bodyDiv w:val="1"/>
      <w:marLeft w:val="0"/>
      <w:marRight w:val="0"/>
      <w:marTop w:val="0"/>
      <w:marBottom w:val="0"/>
      <w:divBdr>
        <w:top w:val="none" w:sz="0" w:space="0" w:color="auto"/>
        <w:left w:val="none" w:sz="0" w:space="0" w:color="auto"/>
        <w:bottom w:val="none" w:sz="0" w:space="0" w:color="auto"/>
        <w:right w:val="none" w:sz="0" w:space="0" w:color="auto"/>
      </w:divBdr>
    </w:div>
    <w:div w:id="590436939">
      <w:bodyDiv w:val="1"/>
      <w:marLeft w:val="0"/>
      <w:marRight w:val="0"/>
      <w:marTop w:val="0"/>
      <w:marBottom w:val="0"/>
      <w:divBdr>
        <w:top w:val="none" w:sz="0" w:space="0" w:color="auto"/>
        <w:left w:val="none" w:sz="0" w:space="0" w:color="auto"/>
        <w:bottom w:val="none" w:sz="0" w:space="0" w:color="auto"/>
        <w:right w:val="none" w:sz="0" w:space="0" w:color="auto"/>
      </w:divBdr>
    </w:div>
    <w:div w:id="639727398">
      <w:bodyDiv w:val="1"/>
      <w:marLeft w:val="0"/>
      <w:marRight w:val="0"/>
      <w:marTop w:val="0"/>
      <w:marBottom w:val="0"/>
      <w:divBdr>
        <w:top w:val="none" w:sz="0" w:space="0" w:color="auto"/>
        <w:left w:val="none" w:sz="0" w:space="0" w:color="auto"/>
        <w:bottom w:val="none" w:sz="0" w:space="0" w:color="auto"/>
        <w:right w:val="none" w:sz="0" w:space="0" w:color="auto"/>
      </w:divBdr>
    </w:div>
    <w:div w:id="673265083">
      <w:bodyDiv w:val="1"/>
      <w:marLeft w:val="0"/>
      <w:marRight w:val="0"/>
      <w:marTop w:val="0"/>
      <w:marBottom w:val="0"/>
      <w:divBdr>
        <w:top w:val="none" w:sz="0" w:space="0" w:color="auto"/>
        <w:left w:val="none" w:sz="0" w:space="0" w:color="auto"/>
        <w:bottom w:val="none" w:sz="0" w:space="0" w:color="auto"/>
        <w:right w:val="none" w:sz="0" w:space="0" w:color="auto"/>
      </w:divBdr>
    </w:div>
    <w:div w:id="689793487">
      <w:bodyDiv w:val="1"/>
      <w:marLeft w:val="0"/>
      <w:marRight w:val="0"/>
      <w:marTop w:val="0"/>
      <w:marBottom w:val="0"/>
      <w:divBdr>
        <w:top w:val="none" w:sz="0" w:space="0" w:color="auto"/>
        <w:left w:val="none" w:sz="0" w:space="0" w:color="auto"/>
        <w:bottom w:val="none" w:sz="0" w:space="0" w:color="auto"/>
        <w:right w:val="none" w:sz="0" w:space="0" w:color="auto"/>
      </w:divBdr>
    </w:div>
    <w:div w:id="909577698">
      <w:bodyDiv w:val="1"/>
      <w:marLeft w:val="0"/>
      <w:marRight w:val="0"/>
      <w:marTop w:val="0"/>
      <w:marBottom w:val="0"/>
      <w:divBdr>
        <w:top w:val="none" w:sz="0" w:space="0" w:color="auto"/>
        <w:left w:val="none" w:sz="0" w:space="0" w:color="auto"/>
        <w:bottom w:val="none" w:sz="0" w:space="0" w:color="auto"/>
        <w:right w:val="none" w:sz="0" w:space="0" w:color="auto"/>
      </w:divBdr>
    </w:div>
    <w:div w:id="927890673">
      <w:bodyDiv w:val="1"/>
      <w:marLeft w:val="0"/>
      <w:marRight w:val="0"/>
      <w:marTop w:val="0"/>
      <w:marBottom w:val="0"/>
      <w:divBdr>
        <w:top w:val="none" w:sz="0" w:space="0" w:color="auto"/>
        <w:left w:val="none" w:sz="0" w:space="0" w:color="auto"/>
        <w:bottom w:val="none" w:sz="0" w:space="0" w:color="auto"/>
        <w:right w:val="none" w:sz="0" w:space="0" w:color="auto"/>
      </w:divBdr>
    </w:div>
    <w:div w:id="928737049">
      <w:bodyDiv w:val="1"/>
      <w:marLeft w:val="0"/>
      <w:marRight w:val="0"/>
      <w:marTop w:val="0"/>
      <w:marBottom w:val="0"/>
      <w:divBdr>
        <w:top w:val="none" w:sz="0" w:space="0" w:color="auto"/>
        <w:left w:val="none" w:sz="0" w:space="0" w:color="auto"/>
        <w:bottom w:val="none" w:sz="0" w:space="0" w:color="auto"/>
        <w:right w:val="none" w:sz="0" w:space="0" w:color="auto"/>
      </w:divBdr>
    </w:div>
    <w:div w:id="1043167213">
      <w:bodyDiv w:val="1"/>
      <w:marLeft w:val="0"/>
      <w:marRight w:val="0"/>
      <w:marTop w:val="0"/>
      <w:marBottom w:val="0"/>
      <w:divBdr>
        <w:top w:val="none" w:sz="0" w:space="0" w:color="auto"/>
        <w:left w:val="none" w:sz="0" w:space="0" w:color="auto"/>
        <w:bottom w:val="none" w:sz="0" w:space="0" w:color="auto"/>
        <w:right w:val="none" w:sz="0" w:space="0" w:color="auto"/>
      </w:divBdr>
    </w:div>
    <w:div w:id="1057126226">
      <w:bodyDiv w:val="1"/>
      <w:marLeft w:val="0"/>
      <w:marRight w:val="0"/>
      <w:marTop w:val="0"/>
      <w:marBottom w:val="0"/>
      <w:divBdr>
        <w:top w:val="none" w:sz="0" w:space="0" w:color="auto"/>
        <w:left w:val="none" w:sz="0" w:space="0" w:color="auto"/>
        <w:bottom w:val="none" w:sz="0" w:space="0" w:color="auto"/>
        <w:right w:val="none" w:sz="0" w:space="0" w:color="auto"/>
      </w:divBdr>
    </w:div>
    <w:div w:id="1110780861">
      <w:bodyDiv w:val="1"/>
      <w:marLeft w:val="0"/>
      <w:marRight w:val="0"/>
      <w:marTop w:val="0"/>
      <w:marBottom w:val="0"/>
      <w:divBdr>
        <w:top w:val="none" w:sz="0" w:space="0" w:color="auto"/>
        <w:left w:val="none" w:sz="0" w:space="0" w:color="auto"/>
        <w:bottom w:val="none" w:sz="0" w:space="0" w:color="auto"/>
        <w:right w:val="none" w:sz="0" w:space="0" w:color="auto"/>
      </w:divBdr>
    </w:div>
    <w:div w:id="1133787330">
      <w:bodyDiv w:val="1"/>
      <w:marLeft w:val="0"/>
      <w:marRight w:val="0"/>
      <w:marTop w:val="0"/>
      <w:marBottom w:val="0"/>
      <w:divBdr>
        <w:top w:val="none" w:sz="0" w:space="0" w:color="auto"/>
        <w:left w:val="none" w:sz="0" w:space="0" w:color="auto"/>
        <w:bottom w:val="none" w:sz="0" w:space="0" w:color="auto"/>
        <w:right w:val="none" w:sz="0" w:space="0" w:color="auto"/>
      </w:divBdr>
    </w:div>
    <w:div w:id="1159034948">
      <w:bodyDiv w:val="1"/>
      <w:marLeft w:val="0"/>
      <w:marRight w:val="0"/>
      <w:marTop w:val="0"/>
      <w:marBottom w:val="0"/>
      <w:divBdr>
        <w:top w:val="none" w:sz="0" w:space="0" w:color="auto"/>
        <w:left w:val="none" w:sz="0" w:space="0" w:color="auto"/>
        <w:bottom w:val="none" w:sz="0" w:space="0" w:color="auto"/>
        <w:right w:val="none" w:sz="0" w:space="0" w:color="auto"/>
      </w:divBdr>
    </w:div>
    <w:div w:id="1183324651">
      <w:bodyDiv w:val="1"/>
      <w:marLeft w:val="0"/>
      <w:marRight w:val="0"/>
      <w:marTop w:val="0"/>
      <w:marBottom w:val="0"/>
      <w:divBdr>
        <w:top w:val="none" w:sz="0" w:space="0" w:color="auto"/>
        <w:left w:val="none" w:sz="0" w:space="0" w:color="auto"/>
        <w:bottom w:val="none" w:sz="0" w:space="0" w:color="auto"/>
        <w:right w:val="none" w:sz="0" w:space="0" w:color="auto"/>
      </w:divBdr>
    </w:div>
    <w:div w:id="1227910788">
      <w:bodyDiv w:val="1"/>
      <w:marLeft w:val="0"/>
      <w:marRight w:val="0"/>
      <w:marTop w:val="0"/>
      <w:marBottom w:val="0"/>
      <w:divBdr>
        <w:top w:val="none" w:sz="0" w:space="0" w:color="auto"/>
        <w:left w:val="none" w:sz="0" w:space="0" w:color="auto"/>
        <w:bottom w:val="none" w:sz="0" w:space="0" w:color="auto"/>
        <w:right w:val="none" w:sz="0" w:space="0" w:color="auto"/>
      </w:divBdr>
    </w:div>
    <w:div w:id="1346127735">
      <w:bodyDiv w:val="1"/>
      <w:marLeft w:val="0"/>
      <w:marRight w:val="0"/>
      <w:marTop w:val="0"/>
      <w:marBottom w:val="0"/>
      <w:divBdr>
        <w:top w:val="none" w:sz="0" w:space="0" w:color="auto"/>
        <w:left w:val="none" w:sz="0" w:space="0" w:color="auto"/>
        <w:bottom w:val="none" w:sz="0" w:space="0" w:color="auto"/>
        <w:right w:val="none" w:sz="0" w:space="0" w:color="auto"/>
      </w:divBdr>
    </w:div>
    <w:div w:id="1369256283">
      <w:bodyDiv w:val="1"/>
      <w:marLeft w:val="0"/>
      <w:marRight w:val="0"/>
      <w:marTop w:val="0"/>
      <w:marBottom w:val="0"/>
      <w:divBdr>
        <w:top w:val="none" w:sz="0" w:space="0" w:color="auto"/>
        <w:left w:val="none" w:sz="0" w:space="0" w:color="auto"/>
        <w:bottom w:val="none" w:sz="0" w:space="0" w:color="auto"/>
        <w:right w:val="none" w:sz="0" w:space="0" w:color="auto"/>
      </w:divBdr>
    </w:div>
    <w:div w:id="1520969058">
      <w:bodyDiv w:val="1"/>
      <w:marLeft w:val="0"/>
      <w:marRight w:val="0"/>
      <w:marTop w:val="0"/>
      <w:marBottom w:val="0"/>
      <w:divBdr>
        <w:top w:val="none" w:sz="0" w:space="0" w:color="auto"/>
        <w:left w:val="none" w:sz="0" w:space="0" w:color="auto"/>
        <w:bottom w:val="none" w:sz="0" w:space="0" w:color="auto"/>
        <w:right w:val="none" w:sz="0" w:space="0" w:color="auto"/>
      </w:divBdr>
    </w:div>
    <w:div w:id="1545287099">
      <w:bodyDiv w:val="1"/>
      <w:marLeft w:val="0"/>
      <w:marRight w:val="0"/>
      <w:marTop w:val="0"/>
      <w:marBottom w:val="0"/>
      <w:divBdr>
        <w:top w:val="none" w:sz="0" w:space="0" w:color="auto"/>
        <w:left w:val="none" w:sz="0" w:space="0" w:color="auto"/>
        <w:bottom w:val="none" w:sz="0" w:space="0" w:color="auto"/>
        <w:right w:val="none" w:sz="0" w:space="0" w:color="auto"/>
      </w:divBdr>
    </w:div>
    <w:div w:id="1793354683">
      <w:bodyDiv w:val="1"/>
      <w:marLeft w:val="0"/>
      <w:marRight w:val="0"/>
      <w:marTop w:val="0"/>
      <w:marBottom w:val="0"/>
      <w:divBdr>
        <w:top w:val="none" w:sz="0" w:space="0" w:color="auto"/>
        <w:left w:val="none" w:sz="0" w:space="0" w:color="auto"/>
        <w:bottom w:val="none" w:sz="0" w:space="0" w:color="auto"/>
        <w:right w:val="none" w:sz="0" w:space="0" w:color="auto"/>
      </w:divBdr>
    </w:div>
    <w:div w:id="2076587881">
      <w:bodyDiv w:val="1"/>
      <w:marLeft w:val="0"/>
      <w:marRight w:val="0"/>
      <w:marTop w:val="0"/>
      <w:marBottom w:val="0"/>
      <w:divBdr>
        <w:top w:val="none" w:sz="0" w:space="0" w:color="auto"/>
        <w:left w:val="none" w:sz="0" w:space="0" w:color="auto"/>
        <w:bottom w:val="none" w:sz="0" w:space="0" w:color="auto"/>
        <w:right w:val="none" w:sz="0" w:space="0" w:color="auto"/>
      </w:divBdr>
    </w:div>
    <w:div w:id="2084330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ovlab.hks.harvard.edu/files/uk_troubled_families_programme_policy_brief.pdf" TargetMode="External"/><Relationship Id="rId18" Type="http://schemas.openxmlformats.org/officeDocument/2006/relationships/hyperlink" Target="https://www.london.gov.uk/press-releases/mayoral/mayor-on-track-to-roll-out-police-body-cameras" TargetMode="External"/><Relationship Id="rId26" Type="http://schemas.openxmlformats.org/officeDocument/2006/relationships/hyperlink" Target="https://www.police-foundation.org.uk/wp-content/uploads/2017/08/Social_media_briefing_FINAL.pdf" TargetMode="External"/><Relationship Id="rId3" Type="http://schemas.openxmlformats.org/officeDocument/2006/relationships/numbering" Target="numbering.xml"/><Relationship Id="rId21" Type="http://schemas.openxmlformats.org/officeDocument/2006/relationships/hyperlink" Target="https://doi.org/10.1177/174889581246938" TargetMode="External"/><Relationship Id="rId7" Type="http://schemas.openxmlformats.org/officeDocument/2006/relationships/footnotes" Target="footnotes.xml"/><Relationship Id="rId12" Type="http://schemas.openxmlformats.org/officeDocument/2006/relationships/hyperlink" Target="https://www.crimeandjustice.org.uk/sites/crimeandjustice.org.uk/files/09627259408552680.pdf" TargetMode="External"/><Relationship Id="rId17" Type="http://schemas.openxmlformats.org/officeDocument/2006/relationships/hyperlink" Target="https://www.researchgate.net/profile/Simon-Holdaway-3/publication/237710683_Police_Race_Relations_in_England_and_Wales_Theory_Policy_and_Practice/links/00b7d52cae11b494e3000000/Police-Race-Relations-in-England-and-Wales-Theory-Policy-and-Practice.pdf" TargetMode="External"/><Relationship Id="rId25" Type="http://schemas.openxmlformats.org/officeDocument/2006/relationships/hyperlink" Target="https://www.tandfonline.com/doi/full/10.1080/01419870.2019.1667009" TargetMode="External"/><Relationship Id="rId2" Type="http://schemas.openxmlformats.org/officeDocument/2006/relationships/customXml" Target="../customXml/item2.xml"/><Relationship Id="rId16" Type="http://schemas.openxmlformats.org/officeDocument/2006/relationships/hyperlink" Target="https://assets-hmicfrs.justiceinspectorates.gov.uk/uploads/state-of-policing-2022.pdf" TargetMode="External"/><Relationship Id="rId20" Type="http://schemas.openxmlformats.org/officeDocument/2006/relationships/hyperlink" Target="https://news.npcc.police.uk/releases/almost-10-000-knives-taken-off-the-streets-in-police-focus-on-knife-crim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et.police.uk/SysSiteAssets/media/downloads/met/about-us/baroness-casey-review/update-march-2023/baroness-casey-review-march-2023a.pdf" TargetMode="External"/><Relationship Id="rId24" Type="http://schemas.openxmlformats.org/officeDocument/2006/relationships/hyperlink" Target="https://www.southwalescommissioner.org.uk/commissioners-priorities/police-crime-plan-2023-27/" TargetMode="External"/><Relationship Id="rId5" Type="http://schemas.openxmlformats.org/officeDocument/2006/relationships/settings" Target="settings.xml"/><Relationship Id="rId15" Type="http://schemas.openxmlformats.org/officeDocument/2006/relationships/hyperlink" Target="https://www.police-foundation.org.uk/project/future-neighbourhood-policing/" TargetMode="External"/><Relationship Id="rId23" Type="http://schemas.openxmlformats.org/officeDocument/2006/relationships/hyperlink" Target="https://policinginsight.com/feature/interview/successful-collaboration-is-challenging-but-also-crucial-to-meeting-demands-on-policing/" TargetMode="External"/><Relationship Id="rId28" Type="http://schemas.openxmlformats.org/officeDocument/2006/relationships/footer" Target="footer1.xml"/><Relationship Id="rId10" Type="http://schemas.openxmlformats.org/officeDocument/2006/relationships/hyperlink" Target="https://researchbriefings.files.parliament.uk/documents/CBP-8582/CBP-8582.pdf" TargetMode="External"/><Relationship Id="rId19" Type="http://schemas.openxmlformats.org/officeDocument/2006/relationships/hyperlink" Target="https://library.college.police.uk/docs/NPCC/Body-worn-video-2022.pdf" TargetMode="External"/><Relationship Id="rId4" Type="http://schemas.openxmlformats.org/officeDocument/2006/relationships/styles" Target="styles.xml"/><Relationship Id="rId9" Type="http://schemas.openxmlformats.org/officeDocument/2006/relationships/hyperlink" Target="https://www.london.gov.uk/who-we-are/what-london-assembly-does/questions-mayor/find-an-answer/met-police-spending-knife-crime-initiatives" TargetMode="External"/><Relationship Id="rId14" Type="http://schemas.openxmlformats.org/officeDocument/2006/relationships/hyperlink" Target="https://www.ethnicity-facts-figures.service.gov.uk/crime-justice-and-the-law/policing/stop-and-search/latest/" TargetMode="External"/><Relationship Id="rId22" Type="http://schemas.openxmlformats.org/officeDocument/2006/relationships/hyperlink" Target="https://www.gov.uk/government/news/government-kick-starts-plan-to-restore-neighbourhood-policing" TargetMode="External"/><Relationship Id="rId27" Type="http://schemas.openxmlformats.org/officeDocument/2006/relationships/hyperlink" Target="https://ministryofinjustice.co.uk/what-is-policing-by-cons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explores the role of community policing in building partnerships between the police and local agencies, focusing on public safety and how these relationships influence trust. It examines the issues of institutional racism, and the role of community engagement in promoting police legitimacy. This report assesses the challenges community policing faces amid societal changes and evolving community needs. Despite these barriers, community policing remains an essential part of the police for addressing local issues and building stronger bonds. Recommendations are provided to improve its effectiveness in modern contexts.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1D1943-BDB0-4BBF-A431-515716215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15</Pages>
  <Words>3459</Words>
  <Characters>19722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community policing</dc:title>
  <dc:subject>Partnerships, Policing, and People</dc:subject>
  <dc:creator>Tanith Coulson</dc:creator>
  <cp:keywords/>
  <dc:description/>
  <cp:lastModifiedBy>Tanith Coulson</cp:lastModifiedBy>
  <cp:revision>404</cp:revision>
  <dcterms:created xsi:type="dcterms:W3CDTF">2025-01-05T10:59:00Z</dcterms:created>
  <dcterms:modified xsi:type="dcterms:W3CDTF">2025-01-08T21:16:00Z</dcterms:modified>
</cp:coreProperties>
</file>