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9AB" w:rsidRDefault="009017FF">
      <w:pPr>
        <w:pStyle w:val="NoSpacing"/>
        <w:spacing w:before="1540" w:after="240"/>
        <w:jc w:val="center"/>
      </w:pPr>
      <w:r>
        <w:rPr>
          <w:noProof/>
        </w:rPr>
        <w:drawing>
          <wp:inline distT="0" distB="0" distL="0" distR="0" wp14:anchorId="2CE8D8D6" wp14:editId="7BD34B87">
            <wp:extent cx="1417320" cy="750600"/>
            <wp:effectExtent l="0" t="0" r="0" b="0"/>
            <wp:docPr id="3" name="graphics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lum/>
                      <a:alphaModFix/>
                    </a:blip>
                    <a:srcRect/>
                    <a:stretch>
                      <a:fillRect/>
                    </a:stretch>
                  </pic:blipFill>
                  <pic:spPr>
                    <a:xfrm>
                      <a:off x="0" y="0"/>
                      <a:ext cx="1417320" cy="750600"/>
                    </a:xfrm>
                    <a:prstGeom prst="rect">
                      <a:avLst/>
                    </a:prstGeom>
                    <a:ln>
                      <a:noFill/>
                      <a:prstDash/>
                    </a:ln>
                  </pic:spPr>
                </pic:pic>
              </a:graphicData>
            </a:graphic>
          </wp:inline>
        </w:drawing>
      </w:r>
    </w:p>
    <w:p w:rsidR="001D79AB" w:rsidRDefault="00F43FF3">
      <w:pPr>
        <w:pStyle w:val="NoSpacing"/>
        <w:pBdr>
          <w:top w:val="single" w:sz="6" w:space="6" w:color="4472C4"/>
          <w:bottom w:val="single" w:sz="6" w:space="6" w:color="4472C4"/>
        </w:pBdr>
        <w:spacing w:after="240"/>
        <w:jc w:val="center"/>
      </w:pPr>
      <w:r>
        <w:rPr>
          <w:rFonts w:ascii="Calibri Light" w:hAnsi="Calibri Light"/>
          <w:caps/>
          <w:color w:val="4472C4"/>
          <w:sz w:val="72"/>
          <w:szCs w:val="72"/>
        </w:rPr>
        <w:t>Children’s Play Principles and Practice</w:t>
      </w:r>
    </w:p>
    <w:p w:rsidR="001D79AB" w:rsidRDefault="001D79AB">
      <w:pPr>
        <w:pStyle w:val="NoSpacing"/>
        <w:jc w:val="center"/>
        <w:rPr>
          <w:color w:val="4472C4"/>
          <w:sz w:val="28"/>
          <w:szCs w:val="28"/>
        </w:rPr>
      </w:pPr>
    </w:p>
    <w:p w:rsidR="001D79AB" w:rsidRDefault="00F43FF3">
      <w:pPr>
        <w:pStyle w:val="NoSpacing"/>
        <w:spacing w:before="480"/>
        <w:jc w:val="center"/>
      </w:pPr>
      <w:r>
        <w:rPr>
          <w:noProof/>
        </w:rPr>
        <w:drawing>
          <wp:inline distT="0" distB="0" distL="0" distR="0">
            <wp:extent cx="758880" cy="478800"/>
            <wp:effectExtent l="0" t="0" r="3120" b="0"/>
            <wp:docPr id="4" name="graphics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758880" cy="478800"/>
                    </a:xfrm>
                    <a:prstGeom prst="rect">
                      <a:avLst/>
                    </a:prstGeom>
                    <a:ln>
                      <a:noFill/>
                      <a:prstDash/>
                    </a:ln>
                  </pic:spPr>
                </pic:pic>
              </a:graphicData>
            </a:graphic>
          </wp:inline>
        </w:drawing>
      </w:r>
    </w:p>
    <w:p w:rsidR="001D79AB" w:rsidRDefault="001D79AB">
      <w:pPr>
        <w:pStyle w:val="Standard"/>
        <w:rPr>
          <w:rFonts w:ascii="Times New Roman" w:hAnsi="Times New Roman" w:cs="Times New Roman"/>
          <w:u w:val="single"/>
        </w:rPr>
      </w:pPr>
    </w:p>
    <w:p w:rsidR="001D79AB" w:rsidRDefault="00F43FF3" w:rsidP="003F07F2">
      <w:pPr>
        <w:pStyle w:val="Standard"/>
        <w:pageBreakBefore/>
        <w:spacing w:line="360" w:lineRule="auto"/>
        <w:jc w:val="both"/>
      </w:pPr>
      <w:r>
        <w:rPr>
          <w:rFonts w:ascii="Times New Roman" w:hAnsi="Times New Roman" w:cs="Times New Roman"/>
          <w:sz w:val="24"/>
          <w:szCs w:val="24"/>
          <w:u w:val="single"/>
        </w:rPr>
        <w:lastRenderedPageBreak/>
        <w:t>Section one</w:t>
      </w:r>
    </w:p>
    <w:p w:rsidR="001D79AB" w:rsidRDefault="00F43FF3" w:rsidP="003F07F2">
      <w:pPr>
        <w:pStyle w:val="Standard"/>
        <w:spacing w:line="360" w:lineRule="auto"/>
        <w:jc w:val="both"/>
      </w:pPr>
      <w:r>
        <w:rPr>
          <w:rFonts w:ascii="Times New Roman" w:hAnsi="Times New Roman" w:cs="Times New Roman"/>
          <w:sz w:val="24"/>
          <w:szCs w:val="24"/>
          <w:u w:val="single"/>
        </w:rPr>
        <w:t>Introduction</w:t>
      </w:r>
    </w:p>
    <w:p w:rsidR="001D79AB" w:rsidRDefault="00F43FF3" w:rsidP="003F07F2">
      <w:pPr>
        <w:pStyle w:val="Standard"/>
        <w:spacing w:line="360" w:lineRule="auto"/>
        <w:jc w:val="both"/>
      </w:pPr>
      <w:r>
        <w:rPr>
          <w:rFonts w:ascii="Times New Roman" w:hAnsi="Times New Roman" w:cs="Times New Roman"/>
          <w:sz w:val="24"/>
          <w:szCs w:val="24"/>
        </w:rPr>
        <w:t>Children play, but not always to have fun. Play is often a natural process to explore, discover and learn about the world through their eyes (Vaughan and Brown, 2010). Children can experience a lot of different emotions whilst playing which are not always positive ones. Nevertheless, play allows children to learn how the world works around them and express anything they may be feeling (Sicart, 2014).</w:t>
      </w:r>
    </w:p>
    <w:p w:rsidR="001D79AB" w:rsidRDefault="00F43FF3" w:rsidP="003F07F2">
      <w:pPr>
        <w:pStyle w:val="Standard"/>
        <w:spacing w:line="360" w:lineRule="auto"/>
        <w:jc w:val="both"/>
      </w:pPr>
      <w:r>
        <w:rPr>
          <w:rFonts w:ascii="Times New Roman" w:hAnsi="Times New Roman" w:cs="Times New Roman"/>
          <w:sz w:val="24"/>
          <w:szCs w:val="24"/>
          <w:u w:val="single"/>
        </w:rPr>
        <w:t>Play</w:t>
      </w:r>
    </w:p>
    <w:p w:rsidR="001D79AB" w:rsidRDefault="00F43FF3" w:rsidP="003F07F2">
      <w:pPr>
        <w:pStyle w:val="Standard"/>
        <w:spacing w:line="360" w:lineRule="auto"/>
        <w:jc w:val="both"/>
      </w:pPr>
      <w:r>
        <w:rPr>
          <w:rFonts w:ascii="Times New Roman" w:hAnsi="Times New Roman" w:cs="Times New Roman"/>
          <w:sz w:val="24"/>
          <w:szCs w:val="24"/>
        </w:rPr>
        <w:t>A child’s natural tendency to be curious cannot be taught. However, practitioners can encourage their curiosity by creating a rich environment that allows their imagination to run free (Huber,2017). As mentioned in Play Wales (2005); when working in a play setting the adult must balance the activity risk with what benefit children will get developmentally.</w:t>
      </w:r>
    </w:p>
    <w:p w:rsidR="001D79AB" w:rsidRDefault="00F43FF3" w:rsidP="003F07F2">
      <w:pPr>
        <w:pStyle w:val="Standard"/>
        <w:spacing w:line="360" w:lineRule="auto"/>
        <w:jc w:val="both"/>
      </w:pPr>
      <w:r>
        <w:rPr>
          <w:rFonts w:ascii="Times New Roman" w:hAnsi="Times New Roman" w:cs="Times New Roman"/>
          <w:sz w:val="24"/>
          <w:szCs w:val="24"/>
        </w:rPr>
        <w:t>Through play, children experience a different range of emotions and this needs to be at the forefront of any planning. Not all children are the same and not all activity planned by adults will suit or interest every child. Knowing the child’s likes and dislikes will help to achieve well balanced planning that is flexible and works around each child’s needs (Langston, 2014).</w:t>
      </w:r>
    </w:p>
    <w:p w:rsidR="001D79AB" w:rsidRDefault="00F43FF3" w:rsidP="003F07F2">
      <w:pPr>
        <w:pStyle w:val="Standard"/>
        <w:spacing w:line="360" w:lineRule="auto"/>
        <w:jc w:val="both"/>
      </w:pPr>
      <w:r>
        <w:rPr>
          <w:rFonts w:ascii="Times New Roman" w:hAnsi="Times New Roman" w:cs="Times New Roman"/>
          <w:sz w:val="24"/>
          <w:szCs w:val="24"/>
        </w:rPr>
        <w:t>By having a child-centred approach to pedagogy, the adult’s role is to listen to the child’s voice. Even the negative views of a child contribute to the planning as all opinions are valid (UNCRC,1989). This can help to build a base, where adult and child are in sync and this creates a space which is equipped with trust and respect, which in turn will make it a rich learning environment (Garnett, 2018).</w:t>
      </w:r>
    </w:p>
    <w:p w:rsidR="001D79AB" w:rsidRDefault="00F43FF3" w:rsidP="003F07F2">
      <w:pPr>
        <w:pStyle w:val="Standard"/>
        <w:spacing w:line="360" w:lineRule="auto"/>
        <w:jc w:val="both"/>
      </w:pPr>
      <w:r>
        <w:rPr>
          <w:rFonts w:ascii="Times New Roman" w:hAnsi="Times New Roman" w:cs="Times New Roman"/>
          <w:sz w:val="24"/>
          <w:szCs w:val="24"/>
        </w:rPr>
        <w:t>The adult’s role is to scaffold play and experiences with the help and guidance of those around, creating a space that supports children whilst learning something new. This gives them the tools to then become independent thinkers and problem solvers through social interactions. Vygotsky and Bruner both agreed that social interactions helped to make children knowledgeable which, with social interactions with other children and adults, supported their learning. (Bennett, Wood and Rogers, 1998)</w:t>
      </w:r>
    </w:p>
    <w:p w:rsidR="001D79AB" w:rsidRDefault="001D79AB" w:rsidP="003F07F2">
      <w:pPr>
        <w:pStyle w:val="Standard"/>
        <w:spacing w:line="360" w:lineRule="auto"/>
        <w:jc w:val="both"/>
      </w:pPr>
    </w:p>
    <w:p w:rsidR="001D79AB" w:rsidRDefault="00F43FF3" w:rsidP="003F07F2">
      <w:pPr>
        <w:pStyle w:val="Standard"/>
        <w:spacing w:line="360" w:lineRule="auto"/>
        <w:jc w:val="both"/>
      </w:pPr>
      <w:r>
        <w:rPr>
          <w:rFonts w:ascii="Times New Roman" w:hAnsi="Times New Roman" w:cs="Times New Roman"/>
          <w:sz w:val="24"/>
          <w:szCs w:val="24"/>
        </w:rPr>
        <w:t>Encouraging children’s thinking skills by staff asking opening ended questions and allowing children to think and give the answer they come up with, enhances their vocabulary and speech and broadens their thinking (Loggenberg, 2018).</w:t>
      </w:r>
    </w:p>
    <w:p w:rsidR="001D79AB" w:rsidRDefault="00F43FF3" w:rsidP="003F07F2">
      <w:pPr>
        <w:pStyle w:val="Standard"/>
        <w:spacing w:line="360" w:lineRule="auto"/>
        <w:jc w:val="both"/>
      </w:pPr>
      <w:r>
        <w:rPr>
          <w:rFonts w:ascii="Times New Roman" w:hAnsi="Times New Roman" w:cs="Times New Roman"/>
          <w:sz w:val="24"/>
          <w:szCs w:val="24"/>
          <w:u w:val="single"/>
        </w:rPr>
        <w:t>Rough and Tumble Play</w:t>
      </w:r>
    </w:p>
    <w:p w:rsidR="001D79AB" w:rsidRDefault="00F43FF3" w:rsidP="003F07F2">
      <w:pPr>
        <w:pStyle w:val="Standard"/>
        <w:spacing w:line="360" w:lineRule="auto"/>
        <w:jc w:val="both"/>
      </w:pPr>
      <w:r>
        <w:rPr>
          <w:rFonts w:ascii="Times New Roman" w:hAnsi="Times New Roman" w:cs="Times New Roman"/>
          <w:sz w:val="24"/>
          <w:szCs w:val="24"/>
        </w:rPr>
        <w:lastRenderedPageBreak/>
        <w:t>Rough and tumble can often be misconstrued as fighting and aggression. On some occasions, children are encouraged to avoid this play due to a fear of the children getting hurt. However, children that experience rough and tumble play often show laughter and rarely show aggression because this type of play can be exhilarating and fun. (Kostelnik et al., 2012).</w:t>
      </w:r>
    </w:p>
    <w:p w:rsidR="001D79AB" w:rsidRDefault="00F43FF3" w:rsidP="003F07F2">
      <w:pPr>
        <w:pStyle w:val="Standard"/>
        <w:spacing w:line="360" w:lineRule="auto"/>
        <w:jc w:val="both"/>
      </w:pPr>
      <w:r>
        <w:rPr>
          <w:rFonts w:ascii="Times New Roman" w:hAnsi="Times New Roman" w:cs="Times New Roman"/>
          <w:sz w:val="24"/>
          <w:szCs w:val="24"/>
        </w:rPr>
        <w:t xml:space="preserve">Rough and Tumble play is more than wrestling and fighting, it is running, spinning, skipping and games such as hopscotch and tag. It is unrehearsed, which involves being social and physical.  Through rough and tumble play, children may experience competition which includes the social skills of working together, dealing with problems and overcoming said problems </w:t>
      </w:r>
      <w:r>
        <w:rPr>
          <w:rFonts w:ascii="Times New Roman" w:hAnsi="Times New Roman" w:cs="Times New Roman"/>
          <w:color w:val="666666"/>
          <w:sz w:val="24"/>
          <w:szCs w:val="24"/>
        </w:rPr>
        <w:t>(</w:t>
      </w:r>
      <w:r>
        <w:rPr>
          <w:rFonts w:ascii="Times New Roman" w:hAnsi="Times New Roman" w:cs="Times New Roman"/>
          <w:sz w:val="24"/>
          <w:szCs w:val="24"/>
        </w:rPr>
        <w:t>Broadhead, Howard and Wood, 2010).</w:t>
      </w:r>
    </w:p>
    <w:p w:rsidR="001D79AB" w:rsidRDefault="00F43FF3" w:rsidP="003F07F2">
      <w:pPr>
        <w:pStyle w:val="Standard"/>
        <w:spacing w:line="360" w:lineRule="auto"/>
        <w:jc w:val="both"/>
      </w:pPr>
      <w:r>
        <w:rPr>
          <w:rFonts w:ascii="Times New Roman" w:hAnsi="Times New Roman" w:cs="Times New Roman"/>
          <w:sz w:val="24"/>
          <w:szCs w:val="24"/>
        </w:rPr>
        <w:t>Through this type of play, children will learn how to control emotions and self-awareness by emotions being tested</w:t>
      </w:r>
      <w:r w:rsidRPr="009017FF">
        <w:rPr>
          <w:rFonts w:ascii="Times New Roman" w:hAnsi="Times New Roman" w:cs="Times New Roman"/>
          <w:sz w:val="24"/>
          <w:szCs w:val="24"/>
        </w:rPr>
        <w:t>.</w:t>
      </w:r>
      <w:r w:rsidR="009017FF">
        <w:rPr>
          <w:rFonts w:ascii="Times New Roman" w:hAnsi="Times New Roman" w:cs="Times New Roman"/>
          <w:sz w:val="24"/>
          <w:szCs w:val="24"/>
        </w:rPr>
        <w:t xml:space="preserve"> Monitoring the child’s well-being is important as play can children a safe space to open up hidden emotions. It</w:t>
      </w:r>
      <w:r w:rsidRPr="009017FF">
        <w:rPr>
          <w:rFonts w:ascii="Times New Roman" w:hAnsi="Times New Roman" w:cs="Times New Roman"/>
          <w:sz w:val="24"/>
          <w:szCs w:val="24"/>
        </w:rPr>
        <w:t xml:space="preserve"> </w:t>
      </w:r>
      <w:r>
        <w:rPr>
          <w:rFonts w:ascii="Times New Roman" w:hAnsi="Times New Roman" w:cs="Times New Roman"/>
          <w:sz w:val="24"/>
          <w:szCs w:val="24"/>
        </w:rPr>
        <w:t>can help with mathematical learning, expanding their vocabulary and learning how to keep healthy, which helps support a child’s development and overall well-being (Swift,2017). Free play affords children the opportunity to engage in rough and tumble play naturally, by having the time to start games spontaneously. This should not be adult led and would allow children to make their own choice on wanting to join in (Huber,2017).</w:t>
      </w:r>
    </w:p>
    <w:p w:rsidR="001D79AB" w:rsidRDefault="00F43FF3" w:rsidP="003F07F2">
      <w:pPr>
        <w:pStyle w:val="Standard"/>
        <w:spacing w:line="360" w:lineRule="auto"/>
        <w:jc w:val="both"/>
      </w:pPr>
      <w:r>
        <w:rPr>
          <w:rFonts w:ascii="Times New Roman" w:hAnsi="Times New Roman" w:cs="Times New Roman"/>
          <w:sz w:val="24"/>
          <w:szCs w:val="24"/>
        </w:rPr>
        <w:t>Rough and tumble play facilitates physical activities which are good for children’s health and mental wellbeing. This can help to build a child’s self-esteem, confidence, whilst helping them to become physically fit and avoid obesity (Goodhabitsforlife.act.gov.au, n.d.). Through rough and tumble play children learn how their body moves, how to control their body, and test their abilities and core strength. Children may fall, get back up again, and do the same thing over again. This is the child testing their limits and learning through experience, which can build resilience (Huber,2017). It is not uncommon for children to fall and hurt themselves, they often want to show care and empathy. Empathy is something not every child has but is learnt through modelled behaviour(Garnett, 2018).</w:t>
      </w:r>
    </w:p>
    <w:p w:rsidR="001D79AB" w:rsidRDefault="00F43FF3" w:rsidP="003F07F2">
      <w:pPr>
        <w:pStyle w:val="Standard"/>
        <w:spacing w:line="360" w:lineRule="auto"/>
        <w:jc w:val="both"/>
      </w:pPr>
      <w:r>
        <w:rPr>
          <w:rFonts w:ascii="Times New Roman" w:hAnsi="Times New Roman" w:cs="Times New Roman"/>
          <w:sz w:val="24"/>
          <w:szCs w:val="24"/>
        </w:rPr>
        <w:t xml:space="preserve"> Through their experience of rough and tumble play, children use their body to move with speed, use coordination and begin to develop agility. Having opportunities to experience agility also allows children to exercise, which is beneficial to their health and help them to keep fit. This is also beneficial for their focus and concentration, as children who have burnt off energy are more likely to focus when it is time to work (Swift, 2017).</w:t>
      </w:r>
    </w:p>
    <w:p w:rsidR="001D79AB" w:rsidRDefault="00F43FF3" w:rsidP="003F07F2">
      <w:pPr>
        <w:pStyle w:val="Standard"/>
        <w:spacing w:line="360" w:lineRule="auto"/>
        <w:jc w:val="both"/>
      </w:pPr>
      <w:r>
        <w:rPr>
          <w:rFonts w:ascii="Times New Roman" w:hAnsi="Times New Roman" w:cs="Times New Roman"/>
          <w:sz w:val="24"/>
          <w:szCs w:val="24"/>
        </w:rPr>
        <w:t xml:space="preserve">Children that experience rough and tumble play learn to have self-awareness, understand body language and the use of negotiation. Children who play-wrestle do not mean to cause harm; this is playful, with open handed palms and relaxed body language. Children often may take </w:t>
      </w:r>
      <w:r>
        <w:rPr>
          <w:rFonts w:ascii="Times New Roman" w:hAnsi="Times New Roman" w:cs="Times New Roman"/>
          <w:sz w:val="24"/>
          <w:szCs w:val="24"/>
        </w:rPr>
        <w:lastRenderedPageBreak/>
        <w:t>things too far by getting too excited but often resolve this quickly. However, having adult supervision means that; if the play turned from being playful to wanting to cause harm by knowing the signs such as grabbing, frowning and hitting with clenched fists then the adult could intervene (Brocker and Hartzog, 2007).</w:t>
      </w:r>
    </w:p>
    <w:p w:rsidR="001D79AB" w:rsidRDefault="00F43FF3" w:rsidP="003F07F2">
      <w:pPr>
        <w:pStyle w:val="Standard"/>
        <w:spacing w:line="360" w:lineRule="auto"/>
        <w:jc w:val="both"/>
      </w:pPr>
      <w:r>
        <w:rPr>
          <w:rFonts w:ascii="Times New Roman" w:hAnsi="Times New Roman" w:cs="Times New Roman"/>
          <w:sz w:val="24"/>
          <w:szCs w:val="24"/>
        </w:rPr>
        <w:t>Giving children play spaces that are safe and exciting can offer great opportunities to observe children engrossed in play. This will help future planning and reflection on what activities would help to create an exciting learning space and what may need changing.  Effective learning space needs to meet the curriculum and support development, which in Wales is known as the Foundation Phase (2012). Children can start to build positive relationships through play and this can be done by incorporating games that will give children enjoyment and help them to build friendships. Rough and tumble play gives children the freedom to direct the play the way they want, allowing them the safe space to play because they want to and for no other purpose (Sharman, Cross and Vennis, 2014).</w:t>
      </w:r>
    </w:p>
    <w:p w:rsidR="001D79AB" w:rsidRDefault="00F43FF3" w:rsidP="003F07F2">
      <w:pPr>
        <w:pStyle w:val="Standard"/>
        <w:spacing w:line="360" w:lineRule="auto"/>
        <w:jc w:val="both"/>
      </w:pPr>
      <w:r>
        <w:rPr>
          <w:rFonts w:ascii="Times New Roman" w:hAnsi="Times New Roman" w:cs="Times New Roman"/>
          <w:sz w:val="24"/>
          <w:szCs w:val="24"/>
          <w:u w:val="single"/>
          <w:shd w:val="clear" w:color="auto" w:fill="FFFFFF"/>
        </w:rPr>
        <w:t>Creative Play</w:t>
      </w:r>
    </w:p>
    <w:p w:rsidR="001D79AB" w:rsidRDefault="00F43FF3" w:rsidP="003F07F2">
      <w:pPr>
        <w:pStyle w:val="Standard"/>
        <w:spacing w:line="360" w:lineRule="auto"/>
        <w:jc w:val="both"/>
      </w:pPr>
      <w:r>
        <w:rPr>
          <w:rFonts w:ascii="Times New Roman" w:hAnsi="Times New Roman" w:cs="Times New Roman"/>
          <w:sz w:val="24"/>
          <w:szCs w:val="24"/>
        </w:rPr>
        <w:t>Creative play affords children the freedom to explore their feeling though being creative. It allows them to express themselves in a way which is open and should not receive any judgement. Creating play spaces in the outdoors allows the space to nurture the holistic development of the whole child with exploring the natural environment. Being in the natural environment can be calming and free. (Wilson,2012).</w:t>
      </w:r>
    </w:p>
    <w:p w:rsidR="001D79AB" w:rsidRDefault="00F43FF3" w:rsidP="003F07F2">
      <w:pPr>
        <w:pStyle w:val="Standard"/>
        <w:spacing w:line="360" w:lineRule="auto"/>
        <w:jc w:val="both"/>
      </w:pPr>
      <w:r>
        <w:rPr>
          <w:rFonts w:ascii="Times New Roman" w:hAnsi="Times New Roman" w:cs="Times New Roman"/>
          <w:sz w:val="24"/>
          <w:szCs w:val="24"/>
        </w:rPr>
        <w:t>Creative play is often used as an intervention to help children understand their emotions through play therapy. It allows children to play through their emotions by exploring its different techniques. By allowing the child to communicate their feelings through play, it helps the adult to build an understanding of what the child may be feeling and which strategies would be most beneficial to strengthen their relationship (Malchiodi and Perry, 2015).</w:t>
      </w:r>
    </w:p>
    <w:p w:rsidR="001D79AB" w:rsidRDefault="00F43FF3" w:rsidP="003F07F2">
      <w:pPr>
        <w:pStyle w:val="Standard"/>
        <w:spacing w:line="360" w:lineRule="auto"/>
        <w:jc w:val="both"/>
      </w:pPr>
      <w:r>
        <w:rPr>
          <w:rFonts w:ascii="Times New Roman" w:hAnsi="Times New Roman" w:cs="Times New Roman"/>
          <w:sz w:val="24"/>
          <w:szCs w:val="24"/>
        </w:rPr>
        <w:t>Creative play allows children the space to experiment for themselves. Although the concept is hard to grasp for a child, creative play allows children to explore the world around them in their own way. Children learn best through doing it for themselves. Creative play provides a platform for natural talents and show the child’s creativity. Through praise and recognition, the children’s self-esteem and confidence can be boosted. However, this can also have a negative effect if the adult does not respond with interest. This, in turn, can have diverse effects on the child’s wellbeing and development (Einon, 2005).</w:t>
      </w:r>
    </w:p>
    <w:p w:rsidR="001D79AB" w:rsidRDefault="00F43FF3" w:rsidP="003F07F2">
      <w:pPr>
        <w:pStyle w:val="Standard"/>
        <w:shd w:val="clear" w:color="auto" w:fill="FFFFFF"/>
        <w:spacing w:line="360" w:lineRule="auto"/>
        <w:jc w:val="both"/>
      </w:pPr>
      <w:r>
        <w:rPr>
          <w:rFonts w:ascii="Times New Roman" w:hAnsi="Times New Roman" w:cs="Times New Roman"/>
          <w:sz w:val="24"/>
          <w:szCs w:val="24"/>
        </w:rPr>
        <w:t xml:space="preserve">As the foundation phase </w:t>
      </w:r>
      <w:r>
        <w:rPr>
          <w:rFonts w:ascii="Times New Roman" w:hAnsi="Times New Roman" w:cs="Times New Roman"/>
          <w:sz w:val="24"/>
          <w:szCs w:val="24"/>
          <w:shd w:val="clear" w:color="auto" w:fill="FFFFFF"/>
        </w:rPr>
        <w:t>(2008)</w:t>
      </w:r>
      <w:r>
        <w:rPr>
          <w:rFonts w:ascii="Times New Roman" w:hAnsi="Times New Roman" w:cs="Times New Roman"/>
          <w:sz w:val="24"/>
          <w:szCs w:val="24"/>
        </w:rPr>
        <w:t xml:space="preserve"> mentions, it is their aim to incorporate the creative development through the Welsh curriculum, giving opportunities to children that they may not normally </w:t>
      </w:r>
      <w:r>
        <w:rPr>
          <w:rFonts w:ascii="Times New Roman" w:hAnsi="Times New Roman" w:cs="Times New Roman"/>
          <w:sz w:val="24"/>
          <w:szCs w:val="24"/>
        </w:rPr>
        <w:lastRenderedPageBreak/>
        <w:t>experience. The learning of different cultures and arts encourage the child’s imagination and creativity.</w:t>
      </w:r>
    </w:p>
    <w:p w:rsidR="001D79AB" w:rsidRDefault="00F43FF3" w:rsidP="003F07F2">
      <w:pPr>
        <w:pStyle w:val="Standard"/>
        <w:spacing w:line="360" w:lineRule="auto"/>
        <w:jc w:val="both"/>
      </w:pPr>
      <w:r>
        <w:rPr>
          <w:rFonts w:ascii="Times New Roman" w:hAnsi="Times New Roman" w:cs="Times New Roman"/>
          <w:sz w:val="24"/>
          <w:szCs w:val="24"/>
        </w:rPr>
        <w:t>Creative play helps children’s fine and gross motor skills and strengthens hand-eye co-ordination, which helps support the physical, social and cognitive development of a child by exploring and manipulating materials. Using tools such as scissors, pencils and paint brushes helps the pre-writing skills. It also helps children to begin to grasp objects and understand the movement of the hand (Raising children.net.au the Australian parenting website, 2015).</w:t>
      </w:r>
    </w:p>
    <w:p w:rsidR="001D79AB" w:rsidRDefault="00F43FF3" w:rsidP="003F07F2">
      <w:pPr>
        <w:pStyle w:val="Standard"/>
        <w:spacing w:line="360" w:lineRule="auto"/>
        <w:jc w:val="both"/>
        <w:rPr>
          <w:rFonts w:ascii="Times New Roman" w:hAnsi="Times New Roman" w:cs="Times New Roman"/>
          <w:sz w:val="24"/>
          <w:szCs w:val="24"/>
        </w:rPr>
      </w:pPr>
      <w:r>
        <w:rPr>
          <w:rFonts w:ascii="Times New Roman" w:hAnsi="Times New Roman" w:cs="Times New Roman"/>
          <w:sz w:val="24"/>
          <w:szCs w:val="24"/>
        </w:rPr>
        <w:t>It allows to children to be social by working together to build something. Opinions and visions may differ, but working together will help communication, social, and language skills. Activities such as junk modelling allows the freedom for children to bring their ideas to life using a range of tools and materials. The adult role within this would be to supply children with said tools and materials in a safe environment, which appreciates the importance of encouraging creative development (Tawil, 2016).</w:t>
      </w:r>
    </w:p>
    <w:p w:rsidR="009017FF" w:rsidRDefault="009017FF" w:rsidP="003F07F2">
      <w:pPr>
        <w:pStyle w:val="Standard"/>
        <w:spacing w:line="360" w:lineRule="auto"/>
        <w:jc w:val="both"/>
      </w:pPr>
      <w:r>
        <w:rPr>
          <w:rFonts w:ascii="Times New Roman" w:hAnsi="Times New Roman" w:cs="Times New Roman"/>
          <w:sz w:val="24"/>
          <w:szCs w:val="24"/>
        </w:rPr>
        <w:t>Self-directed play, through being creative, allows children the freedom of using a range of materials or an activity to incorporate other types of play. Being creative allows the play to flow and evolve into a totally new adventure, as this allows children to express themselves through play. This benefits their holistic development. (Long-Breipohl, Hanna and Busch, 2010).</w:t>
      </w:r>
    </w:p>
    <w:p w:rsidR="009017FF" w:rsidRPr="009017FF" w:rsidRDefault="009017FF" w:rsidP="003F07F2">
      <w:pPr>
        <w:pStyle w:val="Standard"/>
        <w:spacing w:line="360" w:lineRule="auto"/>
        <w:jc w:val="both"/>
        <w:rPr>
          <w:rFonts w:ascii="Times New Roman" w:hAnsi="Times New Roman" w:cs="Times New Roman"/>
          <w:sz w:val="24"/>
          <w:szCs w:val="24"/>
          <w:shd w:val="clear" w:color="auto" w:fill="FFFF00"/>
        </w:rPr>
      </w:pPr>
    </w:p>
    <w:p w:rsidR="001D79AB" w:rsidRDefault="001D79AB" w:rsidP="003F07F2">
      <w:pPr>
        <w:pStyle w:val="Standard"/>
        <w:spacing w:line="360" w:lineRule="auto"/>
        <w:jc w:val="both"/>
        <w:rPr>
          <w:rFonts w:ascii="Times New Roman" w:hAnsi="Times New Roman" w:cs="Times New Roman"/>
          <w:u w:val="single"/>
          <w:shd w:val="clear" w:color="auto" w:fill="FFFF00"/>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1D79AB" w:rsidRDefault="001D79AB" w:rsidP="003F07F2">
      <w:pPr>
        <w:pStyle w:val="Standard"/>
        <w:spacing w:line="360" w:lineRule="auto"/>
        <w:jc w:val="both"/>
        <w:rPr>
          <w:rFonts w:ascii="Times New Roman" w:hAnsi="Times New Roman" w:cs="Times New Roman"/>
          <w:u w:val="single"/>
        </w:rPr>
      </w:pPr>
    </w:p>
    <w:p w:rsidR="003F07F2" w:rsidRDefault="003F07F2" w:rsidP="003F07F2">
      <w:pPr>
        <w:pStyle w:val="Standard"/>
        <w:spacing w:line="360" w:lineRule="auto"/>
        <w:jc w:val="both"/>
        <w:rPr>
          <w:rFonts w:ascii="Times New Roman" w:hAnsi="Times New Roman" w:cs="Times New Roman"/>
          <w:sz w:val="24"/>
          <w:szCs w:val="24"/>
          <w:u w:val="single"/>
        </w:rPr>
      </w:pPr>
    </w:p>
    <w:p w:rsidR="003F07F2" w:rsidRDefault="003F07F2" w:rsidP="003F07F2">
      <w:pPr>
        <w:pStyle w:val="Standard"/>
        <w:spacing w:line="360" w:lineRule="auto"/>
        <w:jc w:val="both"/>
        <w:rPr>
          <w:rFonts w:ascii="Times New Roman" w:hAnsi="Times New Roman" w:cs="Times New Roman"/>
          <w:sz w:val="24"/>
          <w:szCs w:val="24"/>
          <w:u w:val="single"/>
        </w:rPr>
      </w:pPr>
    </w:p>
    <w:p w:rsidR="003F07F2" w:rsidRDefault="003F07F2" w:rsidP="003F07F2">
      <w:pPr>
        <w:pStyle w:val="Standard"/>
        <w:spacing w:line="360" w:lineRule="auto"/>
        <w:jc w:val="both"/>
        <w:rPr>
          <w:rFonts w:ascii="Times New Roman" w:hAnsi="Times New Roman" w:cs="Times New Roman"/>
          <w:sz w:val="24"/>
          <w:szCs w:val="24"/>
          <w:u w:val="single"/>
        </w:rPr>
      </w:pPr>
    </w:p>
    <w:p w:rsidR="001D79AB" w:rsidRDefault="00F43FF3" w:rsidP="003F07F2">
      <w:pPr>
        <w:pStyle w:val="Standard"/>
        <w:spacing w:line="360" w:lineRule="auto"/>
        <w:jc w:val="both"/>
      </w:pPr>
      <w:r>
        <w:rPr>
          <w:rFonts w:ascii="Times New Roman" w:hAnsi="Times New Roman" w:cs="Times New Roman"/>
          <w:sz w:val="24"/>
          <w:szCs w:val="24"/>
          <w:u w:val="single"/>
        </w:rPr>
        <w:lastRenderedPageBreak/>
        <w:t>Section two</w:t>
      </w:r>
    </w:p>
    <w:p w:rsidR="001D79AB" w:rsidRDefault="00F43FF3" w:rsidP="003F07F2">
      <w:pPr>
        <w:pStyle w:val="Standard"/>
        <w:spacing w:line="360" w:lineRule="auto"/>
        <w:jc w:val="both"/>
      </w:pPr>
      <w:r>
        <w:rPr>
          <w:rFonts w:ascii="Times New Roman" w:hAnsi="Times New Roman" w:cs="Times New Roman"/>
          <w:sz w:val="24"/>
          <w:szCs w:val="24"/>
          <w:u w:val="single"/>
        </w:rPr>
        <w:t>Exposing young children to risk is beneficial</w:t>
      </w:r>
    </w:p>
    <w:p w:rsidR="001D79AB" w:rsidRDefault="00F43FF3" w:rsidP="003F07F2">
      <w:pPr>
        <w:pStyle w:val="Standard"/>
        <w:spacing w:line="360" w:lineRule="auto"/>
        <w:jc w:val="both"/>
      </w:pPr>
      <w:r>
        <w:rPr>
          <w:rFonts w:ascii="Times New Roman" w:hAnsi="Times New Roman" w:cs="Times New Roman"/>
          <w:sz w:val="24"/>
          <w:szCs w:val="24"/>
        </w:rPr>
        <w:t>Risk is everywhere, but not always scary. It offers something unique to children whilst playing. The Guardian reports (Blincoe, 2015) that exposing children to risk is beneficial. However, parents want to protect their children from harm, which is a natural feeling.</w:t>
      </w:r>
    </w:p>
    <w:p w:rsidR="001D79AB" w:rsidRDefault="00F43FF3" w:rsidP="003F07F2">
      <w:pPr>
        <w:pStyle w:val="Standard"/>
        <w:spacing w:line="360" w:lineRule="auto"/>
        <w:jc w:val="both"/>
      </w:pPr>
      <w:r>
        <w:rPr>
          <w:rFonts w:ascii="Times New Roman" w:hAnsi="Times New Roman" w:cs="Times New Roman"/>
          <w:sz w:val="24"/>
          <w:szCs w:val="24"/>
        </w:rPr>
        <w:t>Children enjoy the thrill and excitement of testing themselves and their body. Activities that include climbing trees or going down the slide the wrong way give children a way to test boundaries and trust within themselves (Playwales.org.uk, 2005). Children learn and grow from being exposed to healthy risks and gain vital life skills that help them through tough situations that may happen throughout their life.</w:t>
      </w:r>
    </w:p>
    <w:p w:rsidR="001D79AB" w:rsidRDefault="00F43FF3" w:rsidP="003F07F2">
      <w:pPr>
        <w:pStyle w:val="Standard"/>
        <w:spacing w:line="360" w:lineRule="auto"/>
        <w:jc w:val="both"/>
      </w:pPr>
      <w:r>
        <w:rPr>
          <w:rFonts w:ascii="Times New Roman" w:hAnsi="Times New Roman" w:cs="Times New Roman"/>
          <w:sz w:val="24"/>
          <w:szCs w:val="24"/>
        </w:rPr>
        <w:t>While it is important to adhere to the health and safety rules at all time, being exposed to risks gives children the freedom to be their own person and have enjoyment with their friends through experiencing play the way they want to. Working together builds trust between friends, as they need to rely on each other by communicating and team work. This is beneficial for social development. Adults can play a part in supervising and managing risks by risk assessing and weighing up the risks with possible injury. Encouraging children to try and overcome situations with encouragement and belief will help build the children’s confidence and resilience (Ball, Gill and Spiegal, 2018).</w:t>
      </w:r>
    </w:p>
    <w:p w:rsidR="001D79AB" w:rsidRDefault="00F43FF3" w:rsidP="003F07F2">
      <w:pPr>
        <w:pStyle w:val="Standard"/>
        <w:spacing w:line="360" w:lineRule="auto"/>
        <w:jc w:val="both"/>
      </w:pPr>
      <w:r>
        <w:rPr>
          <w:rFonts w:ascii="Times New Roman" w:hAnsi="Times New Roman" w:cs="Times New Roman"/>
          <w:sz w:val="24"/>
          <w:szCs w:val="24"/>
        </w:rPr>
        <w:t xml:space="preserve"> As the Health and Safety Executive (2012) states; not exposing children to risks could make them ill-equipped to deal with adult and working life. They develop resilience that helps them to build the skills to be able to manage their own safety and judgement and bounce back from tribulations. Including children in risk management makes them aware of what risks they may come across and how they deal with them safely.</w:t>
      </w:r>
    </w:p>
    <w:p w:rsidR="001D79AB" w:rsidRDefault="00F43FF3" w:rsidP="003F07F2">
      <w:pPr>
        <w:pStyle w:val="Standard"/>
        <w:spacing w:line="360" w:lineRule="auto"/>
        <w:jc w:val="both"/>
      </w:pPr>
      <w:r>
        <w:rPr>
          <w:rFonts w:ascii="Times New Roman" w:hAnsi="Times New Roman" w:cs="Times New Roman"/>
          <w:sz w:val="24"/>
          <w:szCs w:val="24"/>
        </w:rPr>
        <w:t xml:space="preserve">It makes them feel included in being accountable for their surroundings and how to use the space safely. Giving children the opportunity to evaluate risks for themselves allows them to start having the skills to risk manage their own lives. This is something that children may be naive to, if not exposed to risk throughout their childhood. Outdoor play gives children the chance to experience the natural elements and gives children the opportunity to learn how to manage everyday risks for themselves. Communicating and trusting children with exposing healthy risks gives children the respect as an individual </w:t>
      </w:r>
      <w:r>
        <w:rPr>
          <w:rFonts w:ascii="Times New Roman" w:hAnsi="Times New Roman" w:cs="Times New Roman"/>
          <w:b/>
          <w:bCs/>
          <w:sz w:val="24"/>
          <w:szCs w:val="24"/>
        </w:rPr>
        <w:t>(</w:t>
      </w:r>
      <w:r>
        <w:rPr>
          <w:rFonts w:ascii="Times New Roman" w:hAnsi="Times New Roman" w:cs="Times New Roman"/>
          <w:sz w:val="24"/>
          <w:szCs w:val="24"/>
        </w:rPr>
        <w:t>Solly, 2015).</w:t>
      </w:r>
    </w:p>
    <w:p w:rsidR="003F07F2" w:rsidRDefault="003F07F2">
      <w:pPr>
        <w:pStyle w:val="Standard"/>
        <w:spacing w:line="240" w:lineRule="auto"/>
        <w:rPr>
          <w:rFonts w:ascii="Times New Roman" w:hAnsi="Times New Roman" w:cs="Times New Roman"/>
          <w:sz w:val="24"/>
          <w:szCs w:val="24"/>
          <w:u w:val="single"/>
        </w:rPr>
      </w:pPr>
    </w:p>
    <w:p w:rsidR="003F07F2" w:rsidRDefault="003F07F2">
      <w:pPr>
        <w:pStyle w:val="Standard"/>
        <w:spacing w:line="240" w:lineRule="auto"/>
        <w:rPr>
          <w:rFonts w:ascii="Times New Roman" w:hAnsi="Times New Roman" w:cs="Times New Roman"/>
          <w:sz w:val="24"/>
          <w:szCs w:val="24"/>
          <w:u w:val="single"/>
        </w:rPr>
      </w:pPr>
    </w:p>
    <w:p w:rsidR="003F07F2" w:rsidRDefault="003F07F2">
      <w:pPr>
        <w:pStyle w:val="Standard"/>
        <w:spacing w:line="240" w:lineRule="auto"/>
        <w:rPr>
          <w:rFonts w:ascii="Times New Roman" w:hAnsi="Times New Roman" w:cs="Times New Roman"/>
          <w:sz w:val="24"/>
          <w:szCs w:val="24"/>
          <w:u w:val="single"/>
        </w:rPr>
      </w:pPr>
    </w:p>
    <w:p w:rsidR="003F07F2" w:rsidRDefault="003F07F2">
      <w:pPr>
        <w:pStyle w:val="Standard"/>
        <w:spacing w:line="240" w:lineRule="auto"/>
        <w:rPr>
          <w:rFonts w:ascii="Times New Roman" w:hAnsi="Times New Roman" w:cs="Times New Roman"/>
          <w:sz w:val="24"/>
          <w:szCs w:val="24"/>
          <w:u w:val="single"/>
        </w:rPr>
      </w:pPr>
    </w:p>
    <w:p w:rsidR="003F07F2" w:rsidRDefault="003F07F2">
      <w:pPr>
        <w:pStyle w:val="Standard"/>
        <w:spacing w:line="240" w:lineRule="auto"/>
        <w:rPr>
          <w:rFonts w:ascii="Times New Roman" w:hAnsi="Times New Roman" w:cs="Times New Roman"/>
          <w:sz w:val="24"/>
          <w:szCs w:val="24"/>
          <w:u w:val="single"/>
        </w:rPr>
      </w:pPr>
    </w:p>
    <w:p w:rsidR="001D79AB" w:rsidRDefault="00F43FF3">
      <w:pPr>
        <w:pStyle w:val="Standard"/>
        <w:spacing w:line="240" w:lineRule="auto"/>
      </w:pPr>
      <w:r>
        <w:rPr>
          <w:rFonts w:ascii="Times New Roman" w:hAnsi="Times New Roman" w:cs="Times New Roman"/>
          <w:sz w:val="24"/>
          <w:szCs w:val="24"/>
          <w:u w:val="single"/>
        </w:rPr>
        <w:t>Section 3</w:t>
      </w:r>
    </w:p>
    <w:p w:rsidR="001D79AB" w:rsidRDefault="00F43FF3">
      <w:pPr>
        <w:pStyle w:val="Standard"/>
        <w:spacing w:line="240" w:lineRule="auto"/>
      </w:pPr>
      <w:r>
        <w:rPr>
          <w:rFonts w:ascii="Times New Roman" w:hAnsi="Times New Roman" w:cs="Times New Roman"/>
          <w:sz w:val="24"/>
          <w:szCs w:val="24"/>
        </w:rPr>
        <w:t>Risk Assessment:</w:t>
      </w:r>
    </w:p>
    <w:p w:rsidR="001D79AB" w:rsidRDefault="00F43FF3">
      <w:pPr>
        <w:pStyle w:val="Standard"/>
        <w:spacing w:line="240" w:lineRule="auto"/>
        <w:jc w:val="both"/>
      </w:pPr>
      <w:r>
        <w:rPr>
          <w:rFonts w:ascii="Times New Roman" w:hAnsi="Times New Roman" w:cs="Times New Roman"/>
          <w:sz w:val="24"/>
          <w:szCs w:val="24"/>
        </w:rPr>
        <w:t>Details: Den building</w:t>
      </w:r>
    </w:p>
    <w:tbl>
      <w:tblPr>
        <w:tblW w:w="8520" w:type="dxa"/>
        <w:tblInd w:w="-105" w:type="dxa"/>
        <w:tblLayout w:type="fixed"/>
        <w:tblCellMar>
          <w:left w:w="10" w:type="dxa"/>
          <w:right w:w="10" w:type="dxa"/>
        </w:tblCellMar>
        <w:tblLook w:val="0000" w:firstRow="0" w:lastRow="0" w:firstColumn="0" w:lastColumn="0" w:noHBand="0" w:noVBand="0"/>
      </w:tblPr>
      <w:tblGrid>
        <w:gridCol w:w="2565"/>
        <w:gridCol w:w="5955"/>
      </w:tblGrid>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Description</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Den building</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Department:</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After school club</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Location:</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Outside Yard</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Author:</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Amy Collins</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Line Manager:</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Kath Bowen</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Date:</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03/01/2018</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Applicable Equipment:</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Metal Den frame, fabric, cello tape, rope</w:t>
            </w:r>
          </w:p>
        </w:tc>
      </w:tr>
      <w:tr w:rsidR="001D79AB">
        <w:tblPrEx>
          <w:tblCellMar>
            <w:top w:w="0" w:type="dxa"/>
            <w:bottom w:w="0" w:type="dxa"/>
          </w:tblCellMar>
        </w:tblPrEx>
        <w:trPr>
          <w:trHeight w:val="526"/>
        </w:trPr>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Associated Risk Assessment(s):</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See risk assessment</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Version:</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1</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Review Date:</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April 2018</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Approved by:</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Kath Bowen</w:t>
            </w:r>
          </w:p>
        </w:tc>
      </w:tr>
      <w:tr w:rsidR="001D79AB">
        <w:tblPrEx>
          <w:tblCellMar>
            <w:top w:w="0" w:type="dxa"/>
            <w:bottom w:w="0" w:type="dxa"/>
          </w:tblCellMar>
        </w:tblPrEx>
        <w:tc>
          <w:tcPr>
            <w:tcW w:w="2565"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Reason for latest update</w:t>
            </w:r>
          </w:p>
        </w:tc>
        <w:tc>
          <w:tcPr>
            <w:tcW w:w="5954" w:type="dxa"/>
            <w:tcBorders>
              <w:top w:val="double" w:sz="2" w:space="0" w:color="00000A"/>
              <w:left w:val="double" w:sz="2" w:space="0" w:color="00000A"/>
              <w:bottom w:val="double" w:sz="2" w:space="0" w:color="00000A"/>
              <w:right w:val="double" w:sz="2" w:space="0" w:color="00000A"/>
            </w:tcBorders>
            <w:shd w:val="clear" w:color="auto" w:fill="FFFFFF"/>
            <w:tcMar>
              <w:top w:w="105" w:type="dxa"/>
              <w:left w:w="105" w:type="dxa"/>
              <w:bottom w:w="105" w:type="dxa"/>
              <w:right w:w="105" w:type="dxa"/>
            </w:tcMar>
          </w:tcPr>
          <w:p w:rsidR="001D79AB" w:rsidRDefault="00F43FF3">
            <w:pPr>
              <w:pStyle w:val="Standard"/>
              <w:spacing w:line="240" w:lineRule="auto"/>
            </w:pPr>
            <w:r>
              <w:rPr>
                <w:rFonts w:ascii="Times New Roman" w:hAnsi="Times New Roman" w:cs="Times New Roman"/>
                <w:sz w:val="24"/>
                <w:szCs w:val="24"/>
              </w:rPr>
              <w:t>To ensure safety whilst activity for both children and staff</w:t>
            </w:r>
          </w:p>
        </w:tc>
      </w:tr>
    </w:tbl>
    <w:p w:rsidR="001D79AB" w:rsidRDefault="001D79AB">
      <w:pPr>
        <w:pStyle w:val="Standard"/>
        <w:spacing w:line="240" w:lineRule="auto"/>
        <w:rPr>
          <w:rFonts w:ascii="Times New Roman" w:hAnsi="Times New Roman" w:cs="Times New Roman"/>
          <w:sz w:val="24"/>
          <w:szCs w:val="24"/>
        </w:rPr>
      </w:pPr>
    </w:p>
    <w:p w:rsidR="001D79AB" w:rsidRDefault="001D79AB">
      <w:pPr>
        <w:pStyle w:val="Standard"/>
        <w:spacing w:line="240" w:lineRule="auto"/>
        <w:rPr>
          <w:rFonts w:ascii="Times New Roman" w:hAnsi="Times New Roman" w:cs="Times New Roman"/>
          <w:sz w:val="24"/>
          <w:szCs w:val="24"/>
        </w:rPr>
      </w:pPr>
    </w:p>
    <w:p w:rsidR="001D79AB" w:rsidRDefault="00F43FF3">
      <w:pPr>
        <w:pStyle w:val="Standard"/>
        <w:spacing w:line="240" w:lineRule="auto"/>
      </w:pPr>
      <w:r>
        <w:rPr>
          <w:rFonts w:ascii="Times New Roman" w:hAnsi="Times New Roman" w:cs="Times New Roman"/>
          <w:sz w:val="24"/>
          <w:szCs w:val="24"/>
        </w:rPr>
        <w:t xml:space="preserve">Print name: </w:t>
      </w:r>
      <w:r>
        <w:rPr>
          <w:rFonts w:ascii="Times New Roman" w:hAnsi="Times New Roman" w:cs="Times New Roman"/>
          <w:sz w:val="24"/>
          <w:szCs w:val="24"/>
          <w:u w:val="single"/>
        </w:rPr>
        <w:t>_Amy Collins</w:t>
      </w:r>
    </w:p>
    <w:p w:rsidR="001D79AB" w:rsidRDefault="00F43FF3">
      <w:pPr>
        <w:pStyle w:val="Standard"/>
        <w:spacing w:line="240" w:lineRule="auto"/>
      </w:pPr>
      <w:r>
        <w:rPr>
          <w:rFonts w:ascii="Times New Roman" w:hAnsi="Times New Roman" w:cs="Times New Roman"/>
          <w:sz w:val="24"/>
          <w:szCs w:val="24"/>
        </w:rPr>
        <w:t>Signed: _________</w:t>
      </w:r>
    </w:p>
    <w:p w:rsidR="001D79AB" w:rsidRDefault="00F43FF3">
      <w:pPr>
        <w:pStyle w:val="Standard"/>
        <w:spacing w:line="240" w:lineRule="auto"/>
      </w:pPr>
      <w:r>
        <w:rPr>
          <w:rFonts w:ascii="Times New Roman" w:hAnsi="Times New Roman" w:cs="Times New Roman"/>
          <w:sz w:val="24"/>
          <w:szCs w:val="24"/>
        </w:rPr>
        <w:t>Authorised by: ___________________</w:t>
      </w:r>
    </w:p>
    <w:p w:rsidR="001D79AB" w:rsidRDefault="00F43FF3">
      <w:pPr>
        <w:pStyle w:val="Standard"/>
        <w:spacing w:line="240" w:lineRule="auto"/>
      </w:pPr>
      <w:r>
        <w:rPr>
          <w:rFonts w:ascii="Times New Roman" w:hAnsi="Times New Roman" w:cs="Times New Roman"/>
          <w:sz w:val="24"/>
          <w:szCs w:val="24"/>
        </w:rPr>
        <w:t>Print name: ___________________________________</w:t>
      </w:r>
    </w:p>
    <w:p w:rsidR="001D79AB" w:rsidRDefault="001D79AB">
      <w:pPr>
        <w:pStyle w:val="Standard"/>
        <w:spacing w:line="360" w:lineRule="auto"/>
        <w:jc w:val="both"/>
        <w:rPr>
          <w:rFonts w:ascii="Times New Roman" w:hAnsi="Times New Roman" w:cs="Times New Roman"/>
          <w:sz w:val="24"/>
          <w:szCs w:val="24"/>
        </w:rPr>
      </w:pPr>
    </w:p>
    <w:p w:rsidR="001D79AB" w:rsidRDefault="001D79AB">
      <w:pPr>
        <w:pStyle w:val="Standard"/>
        <w:spacing w:line="360" w:lineRule="auto"/>
        <w:jc w:val="both"/>
        <w:rPr>
          <w:rFonts w:ascii="Times New Roman" w:hAnsi="Times New Roman" w:cs="Times New Roman"/>
          <w:sz w:val="24"/>
          <w:szCs w:val="24"/>
        </w:rPr>
      </w:pPr>
    </w:p>
    <w:p w:rsidR="001D79AB" w:rsidRDefault="001D79AB">
      <w:pPr>
        <w:pStyle w:val="Standard"/>
        <w:spacing w:line="360" w:lineRule="auto"/>
        <w:jc w:val="both"/>
        <w:rPr>
          <w:rFonts w:ascii="Times New Roman" w:hAnsi="Times New Roman" w:cs="Times New Roman"/>
          <w:sz w:val="24"/>
          <w:szCs w:val="24"/>
        </w:rPr>
      </w:pPr>
    </w:p>
    <w:p w:rsidR="001D79AB" w:rsidRDefault="001D79AB">
      <w:pPr>
        <w:pStyle w:val="Footer"/>
        <w:sectPr w:rsidR="001D79AB">
          <w:headerReference w:type="default" r:id="rId8"/>
          <w:footerReference w:type="default" r:id="rId9"/>
          <w:headerReference w:type="first" r:id="rId10"/>
          <w:footerReference w:type="first" r:id="rId11"/>
          <w:pgSz w:w="11906" w:h="16838"/>
          <w:pgMar w:top="788" w:right="1440" w:bottom="788" w:left="1440" w:header="731" w:footer="731" w:gutter="0"/>
          <w:cols w:space="720"/>
          <w:titlePg/>
        </w:sectPr>
      </w:pPr>
    </w:p>
    <w:p w:rsidR="001D79AB" w:rsidRDefault="001D79AB">
      <w:pPr>
        <w:pStyle w:val="Standard"/>
        <w:spacing w:line="360" w:lineRule="auto"/>
        <w:jc w:val="both"/>
        <w:rPr>
          <w:rFonts w:ascii="Times New Roman" w:hAnsi="Times New Roman" w:cs="Times New Roman"/>
          <w:sz w:val="24"/>
          <w:szCs w:val="24"/>
        </w:rPr>
      </w:pPr>
    </w:p>
    <w:tbl>
      <w:tblPr>
        <w:tblW w:w="14297" w:type="dxa"/>
        <w:tblInd w:w="-108" w:type="dxa"/>
        <w:tblLayout w:type="fixed"/>
        <w:tblCellMar>
          <w:left w:w="10" w:type="dxa"/>
          <w:right w:w="10" w:type="dxa"/>
        </w:tblCellMar>
        <w:tblLook w:val="0000" w:firstRow="0" w:lastRow="0" w:firstColumn="0" w:lastColumn="0" w:noHBand="0" w:noVBand="0"/>
      </w:tblPr>
      <w:tblGrid>
        <w:gridCol w:w="562"/>
        <w:gridCol w:w="1816"/>
        <w:gridCol w:w="4135"/>
        <w:gridCol w:w="1657"/>
        <w:gridCol w:w="3743"/>
        <w:gridCol w:w="1002"/>
        <w:gridCol w:w="1382"/>
      </w:tblGrid>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Ref</w:t>
            </w:r>
          </w:p>
        </w:tc>
        <w:tc>
          <w:tcPr>
            <w:tcW w:w="1816"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Persons at Risk</w:t>
            </w:r>
          </w:p>
        </w:tc>
        <w:tc>
          <w:tcPr>
            <w:tcW w:w="4135"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Hazard / Task / Activity</w:t>
            </w:r>
          </w:p>
          <w:p w:rsidR="001D79AB" w:rsidRDefault="00F43FF3">
            <w:pPr>
              <w:pStyle w:val="Standard"/>
              <w:spacing w:after="0" w:line="240" w:lineRule="auto"/>
              <w:jc w:val="both"/>
            </w:pPr>
            <w:r>
              <w:rPr>
                <w:rFonts w:ascii="Times New Roman" w:hAnsi="Times New Roman" w:cs="Times New Roman"/>
              </w:rPr>
              <w:t>Area of Concern</w:t>
            </w:r>
          </w:p>
        </w:tc>
        <w:tc>
          <w:tcPr>
            <w:tcW w:w="1657"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Existing Controls</w:t>
            </w:r>
          </w:p>
        </w:tc>
        <w:tc>
          <w:tcPr>
            <w:tcW w:w="3743"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Describe Any Further Controls / Actions Needed</w:t>
            </w:r>
          </w:p>
        </w:tc>
        <w:tc>
          <w:tcPr>
            <w:tcW w:w="1002"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Actions by Whom</w:t>
            </w:r>
          </w:p>
        </w:tc>
        <w:tc>
          <w:tcPr>
            <w:tcW w:w="1382" w:type="dxa"/>
            <w:tcBorders>
              <w:top w:val="single" w:sz="4" w:space="0" w:color="00000A"/>
              <w:left w:val="single" w:sz="4" w:space="0" w:color="00000A"/>
              <w:bottom w:val="single" w:sz="4" w:space="0" w:color="00000A"/>
              <w:right w:val="single" w:sz="4" w:space="0" w:color="00000A"/>
            </w:tcBorders>
            <w:shd w:val="clear" w:color="auto" w:fill="D0CECE"/>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Action by When</w:t>
            </w:r>
          </w:p>
        </w:tc>
      </w:tr>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1</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Entrance and yard closed and secure</w:t>
            </w:r>
          </w:p>
          <w:p w:rsidR="001D79AB" w:rsidRDefault="00F43FF3">
            <w:pPr>
              <w:pStyle w:val="Standard"/>
              <w:spacing w:after="0" w:line="240" w:lineRule="auto"/>
              <w:jc w:val="both"/>
            </w:pPr>
            <w:r>
              <w:rPr>
                <w:rFonts w:ascii="Times New Roman" w:hAnsi="Times New Roman" w:cs="Times New Roman"/>
              </w:rPr>
              <w:t>People entering or children leaving</w:t>
            </w: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Staff to check all gates are shut and supervised always safeguarding children (HM Government, 2015).</w:t>
            </w: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reminded to remain within the yard.</w:t>
            </w: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Staff</w:t>
            </w: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Before children enter the activity</w:t>
            </w:r>
          </w:p>
        </w:tc>
      </w:tr>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2</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Yard free from foreign objects</w:t>
            </w: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Wear gloves</w:t>
            </w:r>
          </w:p>
          <w:p w:rsidR="001D79AB" w:rsidRDefault="00F43FF3">
            <w:pPr>
              <w:pStyle w:val="Standard"/>
              <w:spacing w:after="0" w:line="240" w:lineRule="auto"/>
              <w:jc w:val="both"/>
            </w:pPr>
            <w:r>
              <w:rPr>
                <w:rFonts w:ascii="Times New Roman" w:hAnsi="Times New Roman" w:cs="Times New Roman"/>
              </w:rPr>
              <w:t>Record broken toys</w:t>
            </w:r>
          </w:p>
          <w:p w:rsidR="001D79AB" w:rsidRDefault="00F43FF3">
            <w:pPr>
              <w:pStyle w:val="Standard"/>
              <w:spacing w:after="0" w:line="240" w:lineRule="auto"/>
              <w:jc w:val="both"/>
            </w:pPr>
            <w:r>
              <w:rPr>
                <w:rFonts w:ascii="Times New Roman" w:hAnsi="Times New Roman" w:cs="Times New Roman"/>
              </w:rPr>
              <w:t>Staff health and safety working practice</w:t>
            </w:r>
          </w:p>
          <w:p w:rsidR="001D79AB" w:rsidRDefault="001D79AB">
            <w:pPr>
              <w:pStyle w:val="Standard"/>
              <w:spacing w:after="0" w:line="240" w:lineRule="auto"/>
              <w:jc w:val="both"/>
              <w:rPr>
                <w:rFonts w:ascii="Times New Roman" w:hAnsi="Times New Roman" w:cs="Times New Roman"/>
              </w:rPr>
            </w:pPr>
          </w:p>
          <w:p w:rsidR="001D79AB" w:rsidRDefault="001D79AB">
            <w:pPr>
              <w:pStyle w:val="Standard"/>
              <w:spacing w:after="0" w:line="240" w:lineRule="auto"/>
              <w:jc w:val="both"/>
              <w:rPr>
                <w:rFonts w:ascii="Times New Roman" w:hAnsi="Times New Roman" w:cs="Times New Roman"/>
              </w:rPr>
            </w:pP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Maintenance to be notified to fix or remove broken objects before children use area.</w:t>
            </w: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Staff</w:t>
            </w: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Before and after every session</w:t>
            </w:r>
          </w:p>
        </w:tc>
      </w:tr>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3</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Using scissors to cut materials</w:t>
            </w:r>
          </w:p>
          <w:p w:rsidR="001D79AB" w:rsidRDefault="00F43FF3">
            <w:pPr>
              <w:pStyle w:val="Standard"/>
              <w:spacing w:after="0" w:line="240" w:lineRule="auto"/>
              <w:jc w:val="both"/>
            </w:pPr>
            <w:r>
              <w:rPr>
                <w:rFonts w:ascii="Times New Roman" w:hAnsi="Times New Roman" w:cs="Times New Roman"/>
              </w:rPr>
              <w:t>Cut themselves. Trip with scissors in hand, Cuts.</w:t>
            </w: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advised safety of using sharp tools.</w:t>
            </w:r>
          </w:p>
          <w:p w:rsidR="001D79AB" w:rsidRDefault="00F43FF3">
            <w:pPr>
              <w:pStyle w:val="Standard"/>
              <w:spacing w:after="0" w:line="240" w:lineRule="auto"/>
              <w:jc w:val="both"/>
            </w:pPr>
            <w:r>
              <w:rPr>
                <w:rFonts w:ascii="Times New Roman" w:hAnsi="Times New Roman" w:cs="Times New Roman"/>
              </w:rPr>
              <w:t>To use the tools carefully and be aware of neighbouring children.</w:t>
            </w:r>
          </w:p>
          <w:p w:rsidR="001D79AB" w:rsidRDefault="00F43FF3">
            <w:pPr>
              <w:pStyle w:val="Standard"/>
              <w:spacing w:after="0" w:line="240" w:lineRule="auto"/>
              <w:jc w:val="both"/>
            </w:pPr>
            <w:r>
              <w:rPr>
                <w:rFonts w:ascii="Times New Roman" w:hAnsi="Times New Roman" w:cs="Times New Roman"/>
              </w:rPr>
              <w:t>Staff are all first aid trained and first aid box is accessible.</w:t>
            </w:r>
          </w:p>
          <w:p w:rsidR="001D79AB" w:rsidRDefault="001D79AB">
            <w:pPr>
              <w:pStyle w:val="Standard"/>
              <w:spacing w:after="0" w:line="240" w:lineRule="auto"/>
              <w:jc w:val="both"/>
              <w:rPr>
                <w:rFonts w:ascii="Times New Roman" w:hAnsi="Times New Roman" w:cs="Times New Roman"/>
              </w:rPr>
            </w:pP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encouraged to put the scissors back where they belong.</w:t>
            </w:r>
          </w:p>
          <w:p w:rsidR="001D79AB" w:rsidRDefault="00F43FF3">
            <w:pPr>
              <w:pStyle w:val="Standard"/>
              <w:spacing w:after="0" w:line="240" w:lineRule="auto"/>
              <w:jc w:val="both"/>
            </w:pPr>
            <w:r>
              <w:rPr>
                <w:rFonts w:ascii="Times New Roman" w:hAnsi="Times New Roman" w:cs="Times New Roman"/>
              </w:rPr>
              <w:t>Log accident and incident on forms.</w:t>
            </w:r>
          </w:p>
          <w:p w:rsidR="001D79AB" w:rsidRDefault="001D79AB">
            <w:pPr>
              <w:pStyle w:val="Standard"/>
              <w:spacing w:after="0" w:line="240" w:lineRule="auto"/>
              <w:jc w:val="both"/>
              <w:rPr>
                <w:rFonts w:ascii="Times New Roman" w:hAnsi="Times New Roman" w:cs="Times New Roman"/>
              </w:rPr>
            </w:pP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tc>
      </w:tr>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4</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 encouraged to freely use natural resources and materials provided.</w:t>
            </w:r>
          </w:p>
          <w:p w:rsidR="001D79AB" w:rsidRDefault="00F43FF3">
            <w:pPr>
              <w:pStyle w:val="Standard"/>
              <w:spacing w:after="0" w:line="240" w:lineRule="auto"/>
              <w:jc w:val="both"/>
            </w:pPr>
            <w:r>
              <w:rPr>
                <w:rFonts w:ascii="Times New Roman" w:hAnsi="Times New Roman" w:cs="Times New Roman"/>
              </w:rPr>
              <w:lastRenderedPageBreak/>
              <w:t>Rope, twigs, leaves, stones, fabric, cable ties</w:t>
            </w:r>
          </w:p>
          <w:p w:rsidR="001D79AB" w:rsidRDefault="00F43FF3">
            <w:pPr>
              <w:pStyle w:val="Standard"/>
              <w:spacing w:after="0" w:line="240" w:lineRule="auto"/>
              <w:jc w:val="both"/>
            </w:pPr>
            <w:r>
              <w:rPr>
                <w:rFonts w:ascii="Times New Roman" w:hAnsi="Times New Roman" w:cs="Times New Roman"/>
              </w:rPr>
              <w:t>Abrasions or scratches</w:t>
            </w:r>
          </w:p>
          <w:p w:rsidR="001D79AB" w:rsidRDefault="00F43FF3">
            <w:pPr>
              <w:pStyle w:val="Standard"/>
              <w:spacing w:after="0" w:line="240" w:lineRule="auto"/>
              <w:jc w:val="both"/>
            </w:pPr>
            <w:r>
              <w:rPr>
                <w:rFonts w:ascii="Times New Roman" w:hAnsi="Times New Roman" w:cs="Times New Roman"/>
              </w:rPr>
              <w:t>Children poke/striking one another with sticks causing injury</w:t>
            </w: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lastRenderedPageBreak/>
              <w:t xml:space="preserve">Wash hands after the </w:t>
            </w:r>
            <w:r>
              <w:rPr>
                <w:rFonts w:ascii="Times New Roman" w:hAnsi="Times New Roman" w:cs="Times New Roman"/>
              </w:rPr>
              <w:lastRenderedPageBreak/>
              <w:t>activity, to be conscious about not putting objects in their mouth or throwing objects towards staff or children.</w:t>
            </w:r>
          </w:p>
          <w:p w:rsidR="001D79AB" w:rsidRDefault="00F43FF3">
            <w:pPr>
              <w:pStyle w:val="Standard"/>
              <w:spacing w:after="0" w:line="240" w:lineRule="auto"/>
              <w:jc w:val="both"/>
            </w:pPr>
            <w:r>
              <w:rPr>
                <w:rFonts w:ascii="Times New Roman" w:hAnsi="Times New Roman" w:cs="Times New Roman"/>
              </w:rPr>
              <w:t>first aid kit assessable and first aid to be given by staff who are first aid trained.</w:t>
            </w:r>
          </w:p>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Pre-talk with children to explore possible risks and how to use equipment safely.</w:t>
            </w: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lastRenderedPageBreak/>
              <w:t>Encourage children to be safe.</w:t>
            </w:r>
          </w:p>
          <w:p w:rsidR="001D79AB" w:rsidRDefault="00F43FF3">
            <w:pPr>
              <w:pStyle w:val="Standard"/>
              <w:spacing w:after="0" w:line="240" w:lineRule="auto"/>
              <w:jc w:val="both"/>
            </w:pPr>
            <w:r>
              <w:rPr>
                <w:rFonts w:ascii="Times New Roman" w:hAnsi="Times New Roman" w:cs="Times New Roman"/>
              </w:rPr>
              <w:lastRenderedPageBreak/>
              <w:t>All material to be put away after every session.</w:t>
            </w: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lastRenderedPageBreak/>
              <w:t>Staff and children</w:t>
            </w: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Before/after activity</w:t>
            </w:r>
          </w:p>
        </w:tc>
      </w:tr>
      <w:tr w:rsidR="001D79AB">
        <w:tblPrEx>
          <w:tblCellMar>
            <w:top w:w="0" w:type="dxa"/>
            <w:bottom w:w="0" w:type="dxa"/>
          </w:tblCellMar>
        </w:tblPrEx>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p w:rsidR="001D79AB" w:rsidRDefault="00F43FF3">
            <w:pPr>
              <w:pStyle w:val="Standard"/>
              <w:spacing w:after="0" w:line="240" w:lineRule="auto"/>
              <w:jc w:val="both"/>
            </w:pPr>
            <w:r>
              <w:rPr>
                <w:rFonts w:ascii="Times New Roman" w:hAnsi="Times New Roman" w:cs="Times New Roman"/>
              </w:rPr>
              <w:t>5</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Children/Staff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Metal den frame</w:t>
            </w:r>
          </w:p>
          <w:p w:rsidR="001D79AB" w:rsidRDefault="00F43FF3">
            <w:pPr>
              <w:pStyle w:val="Standard"/>
              <w:spacing w:after="0" w:line="240" w:lineRule="auto"/>
              <w:jc w:val="both"/>
            </w:pPr>
            <w:r>
              <w:rPr>
                <w:rFonts w:ascii="Times New Roman" w:hAnsi="Times New Roman" w:cs="Times New Roman"/>
              </w:rPr>
              <w:t>Climbing which may result in injury</w:t>
            </w:r>
          </w:p>
          <w:p w:rsidR="001D79AB" w:rsidRDefault="00F43FF3">
            <w:pPr>
              <w:pStyle w:val="Standard"/>
              <w:spacing w:after="0" w:line="240" w:lineRule="auto"/>
              <w:jc w:val="both"/>
            </w:pPr>
            <w:r>
              <w:rPr>
                <w:rFonts w:ascii="Times New Roman" w:hAnsi="Times New Roman" w:cs="Times New Roman"/>
              </w:rPr>
              <w:t>Den may collapse causing injury to head</w:t>
            </w: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Staff to supervise throughout activity</w:t>
            </w:r>
          </w:p>
          <w:p w:rsidR="001D79AB" w:rsidRDefault="00F43FF3">
            <w:pPr>
              <w:pStyle w:val="Standard"/>
              <w:spacing w:after="0" w:line="240" w:lineRule="auto"/>
              <w:jc w:val="both"/>
            </w:pPr>
            <w:r>
              <w:rPr>
                <w:rFonts w:ascii="Times New Roman" w:hAnsi="Times New Roman" w:cs="Times New Roman"/>
              </w:rPr>
              <w:t>Check frame is safe and secure</w:t>
            </w:r>
          </w:p>
          <w:p w:rsidR="001D79AB" w:rsidRDefault="00F43FF3">
            <w:pPr>
              <w:pStyle w:val="Standard"/>
              <w:spacing w:after="0" w:line="240" w:lineRule="auto"/>
              <w:jc w:val="both"/>
            </w:pPr>
            <w:r>
              <w:rPr>
                <w:rFonts w:ascii="Times New Roman" w:hAnsi="Times New Roman" w:cs="Times New Roman"/>
              </w:rPr>
              <w:t>Staff to check den stable before children enter</w:t>
            </w:r>
          </w:p>
          <w:p w:rsidR="001D79AB" w:rsidRDefault="001D79AB">
            <w:pPr>
              <w:pStyle w:val="Standard"/>
              <w:spacing w:after="0" w:line="240" w:lineRule="auto"/>
              <w:jc w:val="both"/>
              <w:rPr>
                <w:rFonts w:ascii="Times New Roman" w:hAnsi="Times New Roman" w:cs="Times New Roman"/>
              </w:rPr>
            </w:pP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Emergency contact number available on child contact sheet.</w:t>
            </w:r>
          </w:p>
          <w:p w:rsidR="001D79AB" w:rsidRDefault="00F43FF3">
            <w:pPr>
              <w:pStyle w:val="Standard"/>
              <w:spacing w:after="0" w:line="240" w:lineRule="auto"/>
              <w:jc w:val="both"/>
            </w:pPr>
            <w:r>
              <w:rPr>
                <w:rFonts w:ascii="Times New Roman" w:hAnsi="Times New Roman" w:cs="Times New Roman"/>
              </w:rPr>
              <w:t>First aid kit accessible</w:t>
            </w: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jc w:val="both"/>
            </w:pPr>
            <w:r>
              <w:rPr>
                <w:rFonts w:ascii="Times New Roman" w:hAnsi="Times New Roman" w:cs="Times New Roman"/>
              </w:rPr>
              <w:t>Staff</w:t>
            </w: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1D79AB">
            <w:pPr>
              <w:pStyle w:val="Standard"/>
              <w:spacing w:after="0" w:line="240" w:lineRule="auto"/>
              <w:jc w:val="both"/>
              <w:rPr>
                <w:rFonts w:ascii="Times New Roman" w:hAnsi="Times New Roman" w:cs="Times New Roman"/>
              </w:rPr>
            </w:pPr>
          </w:p>
        </w:tc>
      </w:tr>
      <w:tr w:rsidR="001D79AB">
        <w:tblPrEx>
          <w:tblCellMar>
            <w:top w:w="0" w:type="dxa"/>
            <w:bottom w:w="0" w:type="dxa"/>
          </w:tblCellMar>
        </w:tblPrEx>
        <w:trPr>
          <w:trHeight w:val="3198"/>
        </w:trPr>
        <w:tc>
          <w:tcPr>
            <w:tcW w:w="561"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lastRenderedPageBreak/>
              <w:t>6</w:t>
            </w:r>
          </w:p>
        </w:tc>
        <w:tc>
          <w:tcPr>
            <w:tcW w:w="1816"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Children/Staff</w:t>
            </w:r>
          </w:p>
        </w:tc>
        <w:tc>
          <w:tcPr>
            <w:tcW w:w="4135"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Weather</w:t>
            </w:r>
          </w:p>
          <w:p w:rsidR="001D79AB" w:rsidRDefault="00F43FF3">
            <w:pPr>
              <w:pStyle w:val="Standard"/>
              <w:spacing w:after="0" w:line="240" w:lineRule="auto"/>
            </w:pPr>
            <w:r>
              <w:rPr>
                <w:rFonts w:ascii="Times New Roman" w:hAnsi="Times New Roman" w:cs="Times New Roman"/>
              </w:rPr>
              <w:t>High winds causing damage to den causing injury</w:t>
            </w:r>
          </w:p>
          <w:p w:rsidR="001D79AB" w:rsidRDefault="00F43FF3">
            <w:pPr>
              <w:pStyle w:val="Standard"/>
              <w:spacing w:after="0" w:line="240" w:lineRule="auto"/>
            </w:pPr>
            <w:r>
              <w:rPr>
                <w:rFonts w:ascii="Times New Roman" w:hAnsi="Times New Roman" w:cs="Times New Roman"/>
              </w:rPr>
              <w:t>Extreme weather may affect the activity staff prepared to cancel activity if needed</w:t>
            </w:r>
          </w:p>
          <w:p w:rsidR="001D79AB" w:rsidRDefault="001D79AB">
            <w:pPr>
              <w:pStyle w:val="Standard"/>
              <w:spacing w:after="0" w:line="240" w:lineRule="auto"/>
              <w:rPr>
                <w:rFonts w:ascii="Times New Roman" w:hAnsi="Times New Roman" w:cs="Times New Roman"/>
              </w:rPr>
            </w:pPr>
          </w:p>
        </w:tc>
        <w:tc>
          <w:tcPr>
            <w:tcW w:w="165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Staff to inspect weather before activity begins.</w:t>
            </w:r>
          </w:p>
          <w:p w:rsidR="001D79AB" w:rsidRDefault="00F43FF3">
            <w:pPr>
              <w:pStyle w:val="Standard"/>
              <w:spacing w:after="0" w:line="240" w:lineRule="auto"/>
            </w:pPr>
            <w:r>
              <w:rPr>
                <w:rFonts w:ascii="Times New Roman" w:hAnsi="Times New Roman" w:cs="Times New Roman"/>
              </w:rPr>
              <w:t>Staff and children to wear appropriate clothing and footwear.</w:t>
            </w:r>
          </w:p>
        </w:tc>
        <w:tc>
          <w:tcPr>
            <w:tcW w:w="3743"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Daily check on weather and monitor throughout session</w:t>
            </w:r>
          </w:p>
          <w:p w:rsidR="001D79AB" w:rsidRDefault="00F43FF3">
            <w:pPr>
              <w:pStyle w:val="Standard"/>
              <w:spacing w:after="0" w:line="240" w:lineRule="auto"/>
            </w:pPr>
            <w:r>
              <w:rPr>
                <w:rFonts w:ascii="Times New Roman" w:hAnsi="Times New Roman" w:cs="Times New Roman"/>
              </w:rPr>
              <w:t>Speak to parents to provide information about activity and importance of appropriate clothing and footwear</w:t>
            </w:r>
          </w:p>
        </w:tc>
        <w:tc>
          <w:tcPr>
            <w:tcW w:w="100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Staff</w:t>
            </w:r>
          </w:p>
          <w:p w:rsidR="001D79AB" w:rsidRDefault="00F43FF3">
            <w:pPr>
              <w:pStyle w:val="Standard"/>
              <w:spacing w:after="0" w:line="240" w:lineRule="auto"/>
            </w:pPr>
            <w:r>
              <w:rPr>
                <w:rFonts w:ascii="Times New Roman" w:hAnsi="Times New Roman" w:cs="Times New Roman"/>
              </w:rPr>
              <w:t>Parents</w:t>
            </w:r>
          </w:p>
        </w:tc>
        <w:tc>
          <w:tcPr>
            <w:tcW w:w="1382"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1D79AB" w:rsidRDefault="00F43FF3">
            <w:pPr>
              <w:pStyle w:val="Standard"/>
              <w:spacing w:after="0" w:line="240" w:lineRule="auto"/>
            </w:pPr>
            <w:r>
              <w:rPr>
                <w:rFonts w:ascii="Times New Roman" w:hAnsi="Times New Roman" w:cs="Times New Roman"/>
              </w:rPr>
              <w:t>Before and during session</w:t>
            </w:r>
          </w:p>
        </w:tc>
      </w:tr>
    </w:tbl>
    <w:p w:rsidR="00F43FF3" w:rsidRDefault="00F43FF3">
      <w:pPr>
        <w:sectPr w:rsidR="00F43FF3">
          <w:headerReference w:type="default" r:id="rId12"/>
          <w:footerReference w:type="default" r:id="rId13"/>
          <w:pgSz w:w="16838" w:h="11906" w:orient="landscape"/>
          <w:pgMar w:top="788" w:right="1440" w:bottom="788" w:left="1440" w:header="731" w:footer="731" w:gutter="0"/>
          <w:cols w:space="720"/>
        </w:sectPr>
      </w:pP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u w:val="single"/>
        </w:rPr>
        <w:lastRenderedPageBreak/>
        <w:t>Section four</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u w:val="single"/>
        </w:rPr>
        <w:t>Reflection</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 xml:space="preserve">Within my setting I am a leader of the after-school club that is for children aged 3-11 years of age. Planning is essential to ensure I plan age appropriate activities for all the children that attend the setting. To do this there are policies, procedures, and guidelines I must follow to ensure all areas are covered. Risk assessments must be carried out and are inspected by CSSIW and as a setting, we must comply in having risk assessments and all staff must be DBS checked and must have the relevant qualifications that meet their job role </w:t>
      </w:r>
      <w:r w:rsidRPr="003F07F2">
        <w:rPr>
          <w:rFonts w:ascii="Times New Roman" w:hAnsi="Times New Roman" w:cs="Times New Roman"/>
          <w:b/>
          <w:bCs/>
          <w:sz w:val="24"/>
          <w:szCs w:val="24"/>
        </w:rPr>
        <w:t>(</w:t>
      </w:r>
      <w:r w:rsidRPr="003F07F2">
        <w:rPr>
          <w:rFonts w:ascii="Times New Roman" w:hAnsi="Times New Roman" w:cs="Times New Roman"/>
          <w:sz w:val="24"/>
          <w:szCs w:val="24"/>
        </w:rPr>
        <w:t>Wales, 2018).</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By having a child centred approach, I include the children with all areas of planning. I sit down with the children and staff and we discuss the ideas of activities they may be interested in doing. Den making was a favourite with the children, so we then explored, by using a spider diagram, what we need to do to make this activity possible. By listening to the children their voices are being heard and they learn that I value their input (UNCRC,1989).</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When performing a risk assessment, it is my role to identify every possible risk and then counter it with what can be done to not eliminate the risk, but to be aware of the risk and put steps in place for all possibilities. Making sure it is age appropriate and that the activity meets the individual needs of staff and children. I then identify any possible risks and hazards by putting a risk assessment together which I then pass on to my line manager to check through (Healthyworkinglives.com, 2017)</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I ensure I check the number of children that are expected to come for the session, making sure I have the correct staff-to-children ratio, which is one staff to ten children. I then send letters to parents advising them due to the activity and unpredictable weather to make sure children are wearing appropriate clothing and footwear.</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 xml:space="preserve">Once the risk assessment is done and the space is safe, I then gather the resources and brief my staff before the session in their responsibilities and explain that they must ensure the activity remains safe. I also make sure all staff let children take the lead and wait for the play que to be invited, while still ensuring they are there to support and encourage, not take over. </w:t>
      </w:r>
      <w:r w:rsidRPr="003F07F2">
        <w:rPr>
          <w:rFonts w:ascii="Times New Roman" w:hAnsi="Times New Roman" w:cs="Times New Roman"/>
          <w:sz w:val="24"/>
          <w:szCs w:val="24"/>
        </w:rPr>
        <w:tab/>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I then ask the children what type of dangers could there be whilst den making. Their input is important as it is making them more likely to spot the dangers themselves and take responsibility for looking out for themselves and others around.</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 xml:space="preserve">As staff we are there to encourage, support and help build those creative ideas the children may need help bringing to life.  Our setting is to facilitate a safe play space where children get to </w:t>
      </w:r>
      <w:r w:rsidRPr="003F07F2">
        <w:rPr>
          <w:rFonts w:ascii="Times New Roman" w:hAnsi="Times New Roman" w:cs="Times New Roman"/>
          <w:sz w:val="24"/>
          <w:szCs w:val="24"/>
        </w:rPr>
        <w:lastRenderedPageBreak/>
        <w:t>experience something new, meet friends, and are respected as individual. Not every child has the same interest but as leader, along with my staff, I try to cater for all children’s interests by having a range of resources.</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By doing risk assessment it helps me to gather the insight of all risks that could happen and move on with the activity that helped children learn to work as a team, communicate orders to one another, and rely on themselves to help make something that turned out amazing and created lots fun for both children and staff. The children went away feeling accomplished that they had made something that was appreciated by staff and their peers. It also made staff feel safe that if anything did go wrong there during the activity, that there are procedures in place to follow.</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I chose to look at rough and tumble play, as while working in after school club it is the one play type that is discouraged. I think that is down to a misconception of what it entails. After researching it more, I have come to the conclusion that there is a way to incorporate this play safely. The benefits are greater to a child and by avoiding or restricting this play type children miss out on skills which benefit them holistically and aid their development.</w:t>
      </w:r>
    </w:p>
    <w:p w:rsidR="001D79AB"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The second play type I looked at in more depth was creative play. It has helped me as a play leader to look at my planning and incorporate more experiences for the children that are not just arts and crafts and that are aimed more towards self-directed play. It is important that children get opportunities to experience more of what they enjoy and by listening to the children and accepting their input, this is something that we could look to provide in my setting.</w:t>
      </w:r>
    </w:p>
    <w:p w:rsidR="00F43FF3" w:rsidRPr="003F07F2" w:rsidRDefault="00F43FF3" w:rsidP="003F07F2">
      <w:pPr>
        <w:pStyle w:val="Standard"/>
        <w:spacing w:line="360" w:lineRule="auto"/>
        <w:jc w:val="both"/>
        <w:rPr>
          <w:rFonts w:ascii="Times New Roman" w:hAnsi="Times New Roman" w:cs="Times New Roman"/>
          <w:sz w:val="24"/>
          <w:szCs w:val="24"/>
        </w:rPr>
      </w:pPr>
      <w:r w:rsidRPr="003F07F2">
        <w:rPr>
          <w:rFonts w:ascii="Times New Roman" w:hAnsi="Times New Roman" w:cs="Times New Roman"/>
          <w:sz w:val="24"/>
          <w:szCs w:val="24"/>
        </w:rPr>
        <w:t>Whilst doing my research and through module, I have learnt that balancing risks and self-directed play gives a child-centred approach, where adults are there to encourage and provide opportunities but not to regiment the way children think. Every child is unique and this shows through their representation of activities and play. Within a setting all play has to be supervised and risks have to managed, but through training and understanding play, adults can scaffold children’s play opportunities in a safe space (Long-Beripohl, Hanna and Busch,2010).</w:t>
      </w:r>
    </w:p>
    <w:p w:rsidR="001D79AB" w:rsidRPr="003F07F2" w:rsidRDefault="001D79AB" w:rsidP="003F07F2">
      <w:pPr>
        <w:pStyle w:val="Standard"/>
        <w:spacing w:line="360" w:lineRule="auto"/>
        <w:jc w:val="both"/>
        <w:rPr>
          <w:rFonts w:ascii="Times New Roman" w:hAnsi="Times New Roman" w:cs="Times New Roman"/>
          <w:sz w:val="24"/>
          <w:szCs w:val="24"/>
        </w:rPr>
      </w:pPr>
    </w:p>
    <w:p w:rsidR="001D79AB" w:rsidRPr="003F07F2" w:rsidRDefault="001D79AB" w:rsidP="003F07F2">
      <w:pPr>
        <w:pStyle w:val="Standard"/>
        <w:spacing w:line="360" w:lineRule="auto"/>
        <w:jc w:val="both"/>
        <w:rPr>
          <w:rFonts w:ascii="Times New Roman" w:hAnsi="Times New Roman" w:cs="Times New Roman"/>
          <w:sz w:val="24"/>
          <w:szCs w:val="24"/>
        </w:rPr>
      </w:pPr>
    </w:p>
    <w:p w:rsidR="00F43FF3" w:rsidRPr="003F07F2" w:rsidRDefault="00F43FF3" w:rsidP="003F07F2">
      <w:pPr>
        <w:pStyle w:val="Standard"/>
        <w:spacing w:line="360" w:lineRule="auto"/>
        <w:jc w:val="both"/>
        <w:rPr>
          <w:rFonts w:ascii="Times New Roman" w:hAnsi="Times New Roman" w:cs="Times New Roman"/>
          <w:color w:val="000000"/>
          <w:sz w:val="24"/>
          <w:szCs w:val="24"/>
          <w:u w:val="single"/>
          <w:shd w:val="clear" w:color="auto" w:fill="FFFFFF"/>
        </w:rPr>
      </w:pPr>
    </w:p>
    <w:p w:rsidR="00F43FF3" w:rsidRPr="003F07F2" w:rsidRDefault="00F43FF3" w:rsidP="003F07F2">
      <w:pPr>
        <w:pStyle w:val="Standard"/>
        <w:spacing w:line="360" w:lineRule="auto"/>
        <w:jc w:val="both"/>
        <w:rPr>
          <w:rFonts w:ascii="Times New Roman" w:hAnsi="Times New Roman" w:cs="Times New Roman"/>
          <w:color w:val="000000"/>
          <w:sz w:val="24"/>
          <w:szCs w:val="24"/>
          <w:u w:val="single"/>
          <w:shd w:val="clear" w:color="auto" w:fill="FFFFFF"/>
        </w:rPr>
      </w:pPr>
    </w:p>
    <w:p w:rsidR="00F43FF3" w:rsidRPr="003F07F2" w:rsidRDefault="00F43FF3" w:rsidP="003F07F2">
      <w:pPr>
        <w:pStyle w:val="Standard"/>
        <w:spacing w:line="360" w:lineRule="auto"/>
        <w:jc w:val="both"/>
        <w:rPr>
          <w:rFonts w:ascii="Times New Roman" w:hAnsi="Times New Roman" w:cs="Times New Roman"/>
          <w:color w:val="000000"/>
          <w:sz w:val="24"/>
          <w:szCs w:val="24"/>
          <w:u w:val="single"/>
          <w:shd w:val="clear" w:color="auto" w:fill="FFFFFF"/>
        </w:rPr>
      </w:pPr>
    </w:p>
    <w:p w:rsidR="003F07F2" w:rsidRPr="003F07F2" w:rsidRDefault="003F07F2" w:rsidP="003F07F2">
      <w:pPr>
        <w:pStyle w:val="Standard"/>
      </w:pPr>
      <w:r w:rsidRPr="003F07F2">
        <w:rPr>
          <w:u w:val="single"/>
        </w:rPr>
        <w:lastRenderedPageBreak/>
        <w:t>Reference list</w:t>
      </w:r>
    </w:p>
    <w:p w:rsidR="003F07F2" w:rsidRPr="003F07F2" w:rsidRDefault="003F07F2" w:rsidP="003F07F2">
      <w:pPr>
        <w:pStyle w:val="Standard"/>
      </w:pPr>
      <w:r w:rsidRPr="003F07F2">
        <w:t>Ball, D., Gill, T. and Spiegal, B. (2018) </w:t>
      </w:r>
      <w:r w:rsidRPr="003F07F2">
        <w:rPr>
          <w:i/>
          <w:iCs/>
        </w:rPr>
        <w:t>Managing Risk in Play Provision: Implementation guide</w:t>
      </w:r>
      <w:r w:rsidRPr="003F07F2">
        <w:t xml:space="preserve">. [online] Playengland.org.uk. Available at: </w:t>
      </w:r>
      <w:hyperlink r:id="rId14" w:history="1">
        <w:r w:rsidRPr="003F07F2">
          <w:rPr>
            <w:rStyle w:val="Hyperlink"/>
          </w:rPr>
          <w:t>http://www.playengland.org.uk/media/172644/managing-risk-in-play-provision.pdf</w:t>
        </w:r>
      </w:hyperlink>
      <w:r w:rsidRPr="003F07F2">
        <w:t xml:space="preserve"> (Accessed 18 Jan. 2018).</w:t>
      </w:r>
    </w:p>
    <w:p w:rsidR="003F07F2" w:rsidRDefault="003F07F2" w:rsidP="003F07F2">
      <w:pPr>
        <w:pStyle w:val="Standard"/>
      </w:pPr>
      <w:r w:rsidRPr="003F07F2">
        <w:t xml:space="preserve"> Bennett, N., Wood, L. and Rogers, S. (1998) </w:t>
      </w:r>
      <w:r w:rsidRPr="003F07F2">
        <w:rPr>
          <w:i/>
          <w:iCs/>
        </w:rPr>
        <w:t>Teaching through play</w:t>
      </w:r>
      <w:r w:rsidRPr="003F07F2">
        <w:t>. Buckingham: Open University Press.</w:t>
      </w:r>
    </w:p>
    <w:p w:rsidR="003F07F2" w:rsidRPr="003F07F2" w:rsidRDefault="003F07F2" w:rsidP="003F07F2">
      <w:pPr>
        <w:pStyle w:val="Standard"/>
      </w:pPr>
      <w:bookmarkStart w:id="0" w:name="_GoBack"/>
      <w:bookmarkEnd w:id="0"/>
      <w:r w:rsidRPr="003F07F2">
        <w:t>Blincoe, K. (2015) Risk is essential to childhood – as are scrapes, grazes, falls and panic. </w:t>
      </w:r>
      <w:r w:rsidRPr="003F07F2">
        <w:rPr>
          <w:i/>
          <w:iCs/>
        </w:rPr>
        <w:t>The Guardian</w:t>
      </w:r>
      <w:r w:rsidRPr="003F07F2">
        <w:t xml:space="preserve">. [online] Available at: </w:t>
      </w:r>
      <w:hyperlink r:id="rId15" w:history="1">
        <w:r w:rsidRPr="003F07F2">
          <w:rPr>
            <w:rStyle w:val="Hyperlink"/>
          </w:rPr>
          <w:t>https://www.theguardian.com/commentisfree/2015/oct/14/risk-essential-childhood-children-danger</w:t>
        </w:r>
      </w:hyperlink>
      <w:r w:rsidRPr="003F07F2">
        <w:t xml:space="preserve">  (Accessed 19 Jan. 2018).</w:t>
      </w:r>
    </w:p>
    <w:p w:rsidR="003F07F2" w:rsidRPr="003F07F2" w:rsidRDefault="003F07F2" w:rsidP="003F07F2">
      <w:pPr>
        <w:pStyle w:val="Standard"/>
      </w:pPr>
      <w:r w:rsidRPr="003F07F2">
        <w:t xml:space="preserve">Brocker, B. and Hartzog, K. (2007) </w:t>
      </w:r>
      <w:r w:rsidRPr="003F07F2">
        <w:rPr>
          <w:i/>
          <w:iCs/>
        </w:rPr>
        <w:t>A Teacher’s Guide to Rough and Tumble Play</w:t>
      </w:r>
      <w:r w:rsidRPr="003F07F2">
        <w:t xml:space="preserve">. [ebook] Available at: </w:t>
      </w:r>
      <w:hyperlink r:id="rId16" w:history="1">
        <w:r w:rsidRPr="003F07F2">
          <w:rPr>
            <w:rStyle w:val="Hyperlink"/>
          </w:rPr>
          <w:t>http://farpoint.fcs.uga.edu/facs/docs/RoughandTumbleStudy.pdf</w:t>
        </w:r>
      </w:hyperlink>
      <w:r w:rsidRPr="003F07F2">
        <w:t xml:space="preserve">  (Accessed 21 Jan. 2018).</w:t>
      </w:r>
    </w:p>
    <w:p w:rsidR="003F07F2" w:rsidRPr="003F07F2" w:rsidRDefault="003F07F2" w:rsidP="003F07F2">
      <w:pPr>
        <w:pStyle w:val="Standard"/>
      </w:pPr>
      <w:r w:rsidRPr="003F07F2">
        <w:t xml:space="preserve">CHILDREN’S PLAY AND LEISURE – PROMOTING A BALANCED APPROACH. (2012) Health and Safety Executive. Available at: </w:t>
      </w:r>
      <w:hyperlink r:id="rId17" w:history="1">
        <w:r w:rsidRPr="003F07F2">
          <w:rPr>
            <w:rStyle w:val="Hyperlink"/>
          </w:rPr>
          <w:t>http://www.hse.gov.uk/entertainment/childrens-play-july-2012.pdf</w:t>
        </w:r>
      </w:hyperlink>
      <w:r w:rsidRPr="003F07F2">
        <w:t xml:space="preserve">  (Accessed 12 Jan. 2018).</w:t>
      </w:r>
    </w:p>
    <w:p w:rsidR="003F07F2" w:rsidRPr="003F07F2" w:rsidRDefault="003F07F2" w:rsidP="003F07F2">
      <w:pPr>
        <w:pStyle w:val="Standard"/>
      </w:pPr>
      <w:r w:rsidRPr="003F07F2">
        <w:t>Einon, D. (2005) </w:t>
      </w:r>
      <w:r w:rsidRPr="003F07F2">
        <w:rPr>
          <w:i/>
          <w:iCs/>
        </w:rPr>
        <w:t>Creative play for 2-5s</w:t>
      </w:r>
      <w:r w:rsidRPr="003F07F2">
        <w:t>. London: Hamlyn.</w:t>
      </w:r>
    </w:p>
    <w:p w:rsidR="003F07F2" w:rsidRPr="003F07F2" w:rsidRDefault="003F07F2" w:rsidP="003F07F2">
      <w:pPr>
        <w:pStyle w:val="Standard"/>
      </w:pPr>
      <w:r w:rsidRPr="003F07F2">
        <w:rPr>
          <w:lang w:val="en-US"/>
        </w:rPr>
        <w:t xml:space="preserve">Foundation phase (2012) </w:t>
      </w:r>
      <w:r w:rsidRPr="003F07F2">
        <w:rPr>
          <w:i/>
          <w:iCs/>
          <w:lang w:val="en-US"/>
        </w:rPr>
        <w:t>Foundation Phase Framework</w:t>
      </w:r>
      <w:r w:rsidRPr="003F07F2">
        <w:rPr>
          <w:lang w:val="en-US"/>
        </w:rPr>
        <w:t>. Cardiff: Welsh Government. [Online] Available at: </w:t>
      </w:r>
      <w:hyperlink r:id="rId18" w:history="1">
        <w:r w:rsidRPr="003F07F2">
          <w:rPr>
            <w:rStyle w:val="Hyperlink"/>
          </w:rPr>
          <w:t>http://gov.wales/docs/dcells/publications/150803-fp-framework-en.pdf</w:t>
        </w:r>
      </w:hyperlink>
      <w:r w:rsidRPr="003F07F2">
        <w:rPr>
          <w:lang w:val="en-US"/>
        </w:rPr>
        <w:t> (Accessed 3 Dec.2017)</w:t>
      </w:r>
      <w:r w:rsidRPr="003F07F2">
        <w:t>.</w:t>
      </w:r>
    </w:p>
    <w:p w:rsidR="003F07F2" w:rsidRPr="003F07F2" w:rsidRDefault="003F07F2" w:rsidP="003F07F2">
      <w:pPr>
        <w:pStyle w:val="Standard"/>
      </w:pPr>
      <w:r w:rsidRPr="003F07F2">
        <w:t xml:space="preserve">Garnett, H. (2018) </w:t>
      </w:r>
      <w:r w:rsidRPr="003F07F2">
        <w:rPr>
          <w:i/>
          <w:iCs/>
        </w:rPr>
        <w:t>Developing empathy in the early years</w:t>
      </w:r>
      <w:r w:rsidRPr="003F07F2">
        <w:t>. London: Jessica Kingsley Publishers.</w:t>
      </w:r>
    </w:p>
    <w:p w:rsidR="003F07F2" w:rsidRPr="003F07F2" w:rsidRDefault="003F07F2" w:rsidP="003F07F2">
      <w:pPr>
        <w:pStyle w:val="Standard"/>
      </w:pPr>
      <w:r w:rsidRPr="003F07F2">
        <w:t xml:space="preserve">Goodhabitsforlife.act.gov.au. (n.d.) </w:t>
      </w:r>
      <w:r w:rsidRPr="003F07F2">
        <w:rPr>
          <w:i/>
          <w:iCs/>
        </w:rPr>
        <w:t>Benefits of regular physical activity | Good Habits for Life</w:t>
      </w:r>
      <w:r w:rsidRPr="003F07F2">
        <w:t>. [online] Available at: https://goodhabitsforlife.act.gov.au/kids-at-play/benefits-regular-physical-activity (Accessed 22 Jan. 2018).</w:t>
      </w:r>
    </w:p>
    <w:p w:rsidR="003F07F2" w:rsidRPr="003F07F2" w:rsidRDefault="003F07F2" w:rsidP="003F07F2">
      <w:pPr>
        <w:pStyle w:val="Standard"/>
      </w:pPr>
      <w:r w:rsidRPr="003F07F2">
        <w:t xml:space="preserve">Healthyworkinglives.com. (2017) </w:t>
      </w:r>
      <w:r w:rsidRPr="003F07F2">
        <w:rPr>
          <w:i/>
          <w:iCs/>
        </w:rPr>
        <w:t>Risk assessment | Advice &amp; risk assessment template forms | Healthy Working Lives</w:t>
      </w:r>
      <w:r w:rsidRPr="003F07F2">
        <w:t xml:space="preserve">. [online] Available at: </w:t>
      </w:r>
      <w:hyperlink r:id="rId19" w:history="1">
        <w:r w:rsidRPr="003F07F2">
          <w:rPr>
            <w:rStyle w:val="Hyperlink"/>
          </w:rPr>
          <w:t>http://www.healthyworkinglives.com/advice/Legislation-and-policy/Workplace-Health-and-Safety/risk-assessment#what</w:t>
        </w:r>
      </w:hyperlink>
      <w:r w:rsidRPr="003F07F2">
        <w:t xml:space="preserve">  (Accessed 28 Jan. 2018).</w:t>
      </w:r>
    </w:p>
    <w:p w:rsidR="003F07F2" w:rsidRPr="003F07F2" w:rsidRDefault="003F07F2" w:rsidP="003F07F2">
      <w:pPr>
        <w:pStyle w:val="Standard"/>
      </w:pPr>
      <w:r w:rsidRPr="003F07F2">
        <w:t xml:space="preserve">Huber, M. (2017) </w:t>
      </w:r>
      <w:r w:rsidRPr="003F07F2">
        <w:rPr>
          <w:i/>
          <w:iCs/>
        </w:rPr>
        <w:t>Embracing rough-and-tumble play</w:t>
      </w:r>
      <w:r w:rsidRPr="003F07F2">
        <w:t>. 1st ed. St Paul: Red Leaf Press.</w:t>
      </w:r>
    </w:p>
    <w:p w:rsidR="003F07F2" w:rsidRPr="003F07F2" w:rsidRDefault="003F07F2" w:rsidP="003F07F2">
      <w:pPr>
        <w:pStyle w:val="Standard"/>
      </w:pPr>
      <w:r w:rsidRPr="003F07F2">
        <w:t>Kostelnik, M., Whiren, A., Soderman, A. and Rupiper, M. (2012) </w:t>
      </w:r>
      <w:r w:rsidRPr="003F07F2">
        <w:rPr>
          <w:i/>
          <w:iCs/>
        </w:rPr>
        <w:t>Guiding children's social development &amp; learning</w:t>
      </w:r>
      <w:r w:rsidRPr="003F07F2">
        <w:t>. 7th ed. USA: WADSWORTH CENGAGE Learning.</w:t>
      </w:r>
    </w:p>
    <w:p w:rsidR="003F07F2" w:rsidRPr="003F07F2" w:rsidRDefault="003F07F2" w:rsidP="003F07F2">
      <w:pPr>
        <w:pStyle w:val="Standard"/>
      </w:pPr>
      <w:r w:rsidRPr="003F07F2">
        <w:t xml:space="preserve">Langston, A. (2014) </w:t>
      </w:r>
      <w:r w:rsidRPr="003F07F2">
        <w:rPr>
          <w:i/>
          <w:iCs/>
        </w:rPr>
        <w:t>Facilitating children's learning in the EYFS</w:t>
      </w:r>
      <w:r w:rsidRPr="003F07F2">
        <w:t>. England: Open University Press.</w:t>
      </w:r>
    </w:p>
    <w:p w:rsidR="003F07F2" w:rsidRPr="003F07F2" w:rsidRDefault="003F07F2" w:rsidP="003F07F2">
      <w:pPr>
        <w:pStyle w:val="Standard"/>
      </w:pPr>
      <w:r w:rsidRPr="003F07F2">
        <w:t>Malchiodi, C. and Perry, B. (2015) </w:t>
      </w:r>
      <w:r w:rsidRPr="003F07F2">
        <w:rPr>
          <w:i/>
          <w:iCs/>
        </w:rPr>
        <w:t>Creative interventions with traumatized children</w:t>
      </w:r>
      <w:r w:rsidRPr="003F07F2">
        <w:t>. 2nd ed. United States: The Guilford Press.</w:t>
      </w:r>
    </w:p>
    <w:p w:rsidR="003F07F2" w:rsidRPr="003F07F2" w:rsidRDefault="003F07F2" w:rsidP="003F07F2">
      <w:pPr>
        <w:pStyle w:val="Standard"/>
      </w:pPr>
      <w:r w:rsidRPr="003F07F2">
        <w:t xml:space="preserve">Playwales.org.uk. (2005) </w:t>
      </w:r>
      <w:r w:rsidRPr="003F07F2">
        <w:rPr>
          <w:i/>
          <w:iCs/>
        </w:rPr>
        <w:t>Play Wales | Chwarae Cymru - The Playwork Principles</w:t>
      </w:r>
      <w:r w:rsidRPr="003F07F2">
        <w:t xml:space="preserve">. [online] Available at: </w:t>
      </w:r>
      <w:hyperlink r:id="rId20" w:history="1">
        <w:r w:rsidRPr="003F07F2">
          <w:rPr>
            <w:rStyle w:val="Hyperlink"/>
          </w:rPr>
          <w:t>http://www.playwales.org.uk/eng/playworkprincip</w:t>
        </w:r>
        <w:r w:rsidRPr="003F07F2">
          <w:rPr>
            <w:rStyle w:val="Hyperlink"/>
          </w:rPr>
          <w:t>l</w:t>
        </w:r>
        <w:r w:rsidRPr="003F07F2">
          <w:rPr>
            <w:rStyle w:val="Hyperlink"/>
          </w:rPr>
          <w:t>es</w:t>
        </w:r>
      </w:hyperlink>
      <w:r w:rsidRPr="003F07F2">
        <w:t xml:space="preserve"> (Accessed 19 Jan. 2018).</w:t>
      </w:r>
    </w:p>
    <w:p w:rsidR="003F07F2" w:rsidRPr="003F07F2" w:rsidRDefault="003F07F2" w:rsidP="003F07F2">
      <w:pPr>
        <w:pStyle w:val="Standard"/>
        <w:rPr>
          <w:i/>
          <w:iCs/>
        </w:rPr>
      </w:pPr>
      <w:r w:rsidRPr="003F07F2">
        <w:t>Raising children.net.au the Australian parenting website. (2015) </w:t>
      </w:r>
      <w:r w:rsidRPr="003F07F2">
        <w:rPr>
          <w:i/>
          <w:iCs/>
        </w:rPr>
        <w:t>Toddler creative learning and development:what to expect. [online] Available at:</w:t>
      </w:r>
      <w:hyperlink r:id="rId21" w:history="1">
        <w:r w:rsidRPr="003F07F2">
          <w:rPr>
            <w:rStyle w:val="Hyperlink"/>
            <w:iCs/>
          </w:rPr>
          <w:t>http://raisingchildren.net.au/articles/creative_arts_toddlers.html</w:t>
        </w:r>
      </w:hyperlink>
      <w:r w:rsidRPr="003F07F2">
        <w:rPr>
          <w:i/>
          <w:iCs/>
        </w:rPr>
        <w:t xml:space="preserve">  (Accessed 17 Jan. 2018).</w:t>
      </w:r>
    </w:p>
    <w:p w:rsidR="003F07F2" w:rsidRPr="003F07F2" w:rsidRDefault="003F07F2" w:rsidP="003F07F2">
      <w:pPr>
        <w:pStyle w:val="Standard"/>
      </w:pPr>
      <w:r w:rsidRPr="003F07F2">
        <w:t xml:space="preserve">Sharman, C., Cross, W. and Vennis, D. (2014) </w:t>
      </w:r>
      <w:r w:rsidRPr="003F07F2">
        <w:rPr>
          <w:i/>
        </w:rPr>
        <w:t>Observing</w:t>
      </w:r>
      <w:r w:rsidRPr="003F07F2">
        <w:rPr>
          <w:i/>
          <w:iCs/>
        </w:rPr>
        <w:t xml:space="preserve"> children and young people</w:t>
      </w:r>
      <w:r w:rsidRPr="003F07F2">
        <w:t>. London: Bloomsbury.</w:t>
      </w:r>
    </w:p>
    <w:p w:rsidR="003F07F2" w:rsidRPr="003F07F2" w:rsidRDefault="003F07F2" w:rsidP="003F07F2">
      <w:pPr>
        <w:pStyle w:val="Standard"/>
      </w:pPr>
      <w:r w:rsidRPr="003F07F2">
        <w:t xml:space="preserve">Sicart, M. (2014) </w:t>
      </w:r>
      <w:r w:rsidRPr="003F07F2">
        <w:rPr>
          <w:i/>
          <w:iCs/>
        </w:rPr>
        <w:t>Play matters</w:t>
      </w:r>
      <w:r w:rsidRPr="003F07F2">
        <w:t>. London: THE MIT press Cambridge.</w:t>
      </w:r>
    </w:p>
    <w:p w:rsidR="003F07F2" w:rsidRPr="003F07F2" w:rsidRDefault="003F07F2" w:rsidP="003F07F2">
      <w:pPr>
        <w:pStyle w:val="Standard"/>
      </w:pPr>
      <w:r w:rsidRPr="003F07F2">
        <w:lastRenderedPageBreak/>
        <w:t>Swift, T. (2017) </w:t>
      </w:r>
      <w:r w:rsidRPr="003F07F2">
        <w:rPr>
          <w:i/>
          <w:iCs/>
        </w:rPr>
        <w:t>Learning through movement and active play in the early years</w:t>
      </w:r>
      <w:r w:rsidRPr="003F07F2">
        <w:t>. London: Jessica Kingsley Publishers.</w:t>
      </w:r>
    </w:p>
    <w:p w:rsidR="003F07F2" w:rsidRPr="003F07F2" w:rsidRDefault="003F07F2" w:rsidP="003F07F2">
      <w:pPr>
        <w:pStyle w:val="Standard"/>
      </w:pPr>
      <w:r w:rsidRPr="003F07F2">
        <w:t xml:space="preserve">Solly, K. (2015) </w:t>
      </w:r>
      <w:r w:rsidRPr="003F07F2">
        <w:rPr>
          <w:i/>
          <w:iCs/>
        </w:rPr>
        <w:t>Risk, challenge and adventure in the early years</w:t>
      </w:r>
      <w:r w:rsidRPr="003F07F2">
        <w:t>. New York: A David Fulton Book.</w:t>
      </w:r>
    </w:p>
    <w:p w:rsidR="003F07F2" w:rsidRPr="003F07F2" w:rsidRDefault="003F07F2" w:rsidP="003F07F2">
      <w:pPr>
        <w:pStyle w:val="Standard"/>
      </w:pPr>
      <w:r w:rsidRPr="003F07F2">
        <w:t>Tawil, B. (2016) Benefits of junk modelling and non-directive play. </w:t>
      </w:r>
      <w:r w:rsidRPr="003F07F2">
        <w:rPr>
          <w:i/>
          <w:iCs/>
        </w:rPr>
        <w:t>PACEY is the Professional Association for Childcare and Early Years</w:t>
      </w:r>
      <w:r w:rsidRPr="003F07F2">
        <w:t xml:space="preserve">. [online] Available at:  </w:t>
      </w:r>
      <w:hyperlink r:id="rId22" w:history="1">
        <w:r w:rsidRPr="003F07F2">
          <w:rPr>
            <w:rStyle w:val="Hyperlink"/>
          </w:rPr>
          <w:t>https://www.pacey.org.uk/news-and-views/pacey-blog/2016/february-2016/benefits-of-junk-modelling-and-non-directive-play/</w:t>
        </w:r>
      </w:hyperlink>
      <w:r w:rsidRPr="003F07F2">
        <w:t>(Accessed 19 Jan. 2018).</w:t>
      </w:r>
    </w:p>
    <w:p w:rsidR="003F07F2" w:rsidRPr="003F07F2" w:rsidRDefault="003F07F2" w:rsidP="003F07F2">
      <w:pPr>
        <w:pStyle w:val="Standard"/>
      </w:pPr>
      <w:r w:rsidRPr="003F07F2">
        <w:t xml:space="preserve">United Nations (1989) </w:t>
      </w:r>
      <w:r w:rsidRPr="003F07F2">
        <w:rPr>
          <w:i/>
        </w:rPr>
        <w:t>Convention on the Rights of the Child</w:t>
      </w:r>
      <w:r w:rsidRPr="003F07F2">
        <w:t xml:space="preserve">.[Online] Available at:  </w:t>
      </w:r>
      <w:hyperlink r:id="rId23" w:history="1">
        <w:r w:rsidRPr="003F07F2">
          <w:rPr>
            <w:rStyle w:val="Hyperlink"/>
          </w:rPr>
          <w:t>https://downloads.unicef.org.uk/wpcontent/uploads/2010/05/UNCRC_PRESS200910web.pdf?_ga=2.227946781.1430446301.1512231796-1610325454.15096282742</w:t>
        </w:r>
      </w:hyperlink>
      <w:r w:rsidRPr="003F07F2">
        <w:t xml:space="preserve"> (Accessed 03.01.2018).</w:t>
      </w:r>
    </w:p>
    <w:p w:rsidR="003F07F2" w:rsidRPr="003F07F2" w:rsidRDefault="003F07F2" w:rsidP="003F07F2">
      <w:pPr>
        <w:pStyle w:val="Standard"/>
      </w:pPr>
      <w:r w:rsidRPr="003F07F2">
        <w:t xml:space="preserve">Vaughan, C. and Brown, S. (2010) </w:t>
      </w:r>
      <w:r w:rsidRPr="003F07F2">
        <w:rPr>
          <w:i/>
          <w:iCs/>
        </w:rPr>
        <w:t>Play: How It Shapes the Brain, Opens the Imagination, and Invigorates the Soul</w:t>
      </w:r>
      <w:r w:rsidRPr="003F07F2">
        <w:t>. New York: Penguin Group.</w:t>
      </w:r>
    </w:p>
    <w:p w:rsidR="003F07F2" w:rsidRPr="003F07F2" w:rsidRDefault="003F07F2" w:rsidP="003F07F2">
      <w:pPr>
        <w:pStyle w:val="Standard"/>
      </w:pPr>
      <w:r w:rsidRPr="003F07F2">
        <w:t>Wales, C. (2018) </w:t>
      </w:r>
      <w:r w:rsidRPr="003F07F2">
        <w:rPr>
          <w:i/>
          <w:iCs/>
        </w:rPr>
        <w:t>CIW | Care Inspectorate Wales</w:t>
      </w:r>
      <w:r w:rsidRPr="003F07F2">
        <w:t xml:space="preserve">. [online] Careinspectorate.wales. Available at: </w:t>
      </w:r>
      <w:hyperlink r:id="rId24" w:history="1">
        <w:r w:rsidRPr="003F07F2">
          <w:rPr>
            <w:rStyle w:val="Hyperlink"/>
          </w:rPr>
          <w:t>http://careinspectorate.wales/?lang=en</w:t>
        </w:r>
      </w:hyperlink>
      <w:r w:rsidRPr="003F07F2">
        <w:t xml:space="preserve"> (Accessed 16 Jan. 2018).</w:t>
      </w:r>
    </w:p>
    <w:p w:rsidR="003F07F2" w:rsidRPr="003F07F2" w:rsidRDefault="003F07F2" w:rsidP="003F07F2">
      <w:pPr>
        <w:pStyle w:val="Standard"/>
      </w:pPr>
      <w:r w:rsidRPr="003F07F2">
        <w:t xml:space="preserve">Welsh Government (2018) </w:t>
      </w:r>
      <w:r w:rsidRPr="003F07F2">
        <w:rPr>
          <w:i/>
          <w:iCs/>
        </w:rPr>
        <w:t>Supervising and Appraising Well A Guide to Effective Supervision and Appraisal for those working in Social Care</w:t>
      </w:r>
      <w:r w:rsidRPr="003F07F2">
        <w:t>. Cardiff: Care Council for Wales.</w:t>
      </w:r>
    </w:p>
    <w:p w:rsidR="003F07F2" w:rsidRPr="003F07F2" w:rsidRDefault="003F07F2" w:rsidP="003F07F2">
      <w:pPr>
        <w:pStyle w:val="Standard"/>
      </w:pPr>
      <w:r w:rsidRPr="003F07F2">
        <w:t>Welsh Assembly Government (2008) </w:t>
      </w:r>
      <w:r w:rsidRPr="003F07F2">
        <w:rPr>
          <w:i/>
          <w:iCs/>
        </w:rPr>
        <w:t>Creative Development Foundation Phase</w:t>
      </w:r>
      <w:r w:rsidRPr="003F07F2">
        <w:t>. Cardiff: Welsh Assembly Government.</w:t>
      </w:r>
    </w:p>
    <w:p w:rsidR="003F07F2" w:rsidRPr="003F07F2" w:rsidRDefault="003F07F2" w:rsidP="003F07F2">
      <w:pPr>
        <w:pStyle w:val="Standard"/>
      </w:pPr>
      <w:r w:rsidRPr="003F07F2">
        <w:t xml:space="preserve">Wilson, R. (2012) </w:t>
      </w:r>
      <w:r w:rsidRPr="003F07F2">
        <w:rPr>
          <w:i/>
          <w:iCs/>
        </w:rPr>
        <w:t>Nature and Young Children: Encouraging Creative Play and Learning in Natural Environments</w:t>
      </w:r>
      <w:r w:rsidRPr="003F07F2">
        <w:t>. 2nd ed. London: Routledge.</w:t>
      </w:r>
    </w:p>
    <w:p w:rsidR="001D79AB" w:rsidRDefault="001D79AB">
      <w:pPr>
        <w:pStyle w:val="Standard"/>
        <w:spacing w:line="360" w:lineRule="auto"/>
        <w:jc w:val="both"/>
      </w:pPr>
    </w:p>
    <w:sectPr w:rsidR="001D79AB">
      <w:headerReference w:type="default" r:id="rId25"/>
      <w:footerReference w:type="default" r:id="rId26"/>
      <w:pgSz w:w="11906" w:h="16838"/>
      <w:pgMar w:top="788" w:right="1440" w:bottom="788" w:left="1440" w:header="731" w:footer="73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273A" w:rsidRDefault="00E6273A">
      <w:pPr>
        <w:spacing w:after="0" w:line="240" w:lineRule="auto"/>
      </w:pPr>
      <w:r>
        <w:separator/>
      </w:r>
    </w:p>
  </w:endnote>
  <w:endnote w:type="continuationSeparator" w:id="0">
    <w:p w:rsidR="00E6273A" w:rsidRDefault="00E62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Footer"/>
    </w:pPr>
    <w:r>
      <w:fldChar w:fldCharType="begin"/>
    </w:r>
    <w:r>
      <w:instrText xml:space="preserve"> PAGE </w:instrText>
    </w:r>
    <w:r>
      <w:fldChar w:fldCharType="separate"/>
    </w:r>
    <w:r w:rsidR="00E65E59">
      <w:rPr>
        <w:noProof/>
      </w:rPr>
      <w:t>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Footer"/>
      <w:jc w:val="center"/>
    </w:pPr>
    <w:r>
      <w:fldChar w:fldCharType="begin"/>
    </w:r>
    <w:r>
      <w:instrText xml:space="preserve"> PAGE </w:instrText>
    </w:r>
    <w:r>
      <w:fldChar w:fldCharType="separate"/>
    </w:r>
    <w:r w:rsidR="003F07F2">
      <w:rPr>
        <w:noProof/>
      </w:rPr>
      <w:t>1</w:t>
    </w:r>
    <w:r>
      <w:fldChar w:fldCharType="end"/>
    </w:r>
  </w:p>
  <w:p w:rsidR="00F43FF3" w:rsidRDefault="00F43F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Footer"/>
      <w:jc w:val="center"/>
    </w:pPr>
    <w:r>
      <w:fldChar w:fldCharType="begin"/>
    </w:r>
    <w:r>
      <w:instrText xml:space="preserve"> PAGE </w:instrText>
    </w:r>
    <w:r>
      <w:fldChar w:fldCharType="separate"/>
    </w:r>
    <w:r w:rsidR="00E65E59">
      <w:rPr>
        <w:noProof/>
      </w:rPr>
      <w:t>10</w:t>
    </w:r>
    <w:r>
      <w:fldChar w:fldCharType="end"/>
    </w:r>
  </w:p>
  <w:p w:rsidR="00F43FF3" w:rsidRDefault="00F43F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Footer"/>
      <w:jc w:val="center"/>
    </w:pPr>
    <w:r>
      <w:fldChar w:fldCharType="begin"/>
    </w:r>
    <w:r>
      <w:instrText xml:space="preserve"> PAGE </w:instrText>
    </w:r>
    <w:r>
      <w:fldChar w:fldCharType="separate"/>
    </w:r>
    <w:r w:rsidR="00E65E59">
      <w:rPr>
        <w:noProof/>
      </w:rPr>
      <w:t>14</w:t>
    </w:r>
    <w:r>
      <w:fldChar w:fldCharType="end"/>
    </w:r>
  </w:p>
  <w:p w:rsidR="00F43FF3" w:rsidRDefault="00F43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273A" w:rsidRDefault="00E6273A">
      <w:pPr>
        <w:spacing w:after="0" w:line="240" w:lineRule="auto"/>
      </w:pPr>
      <w:r>
        <w:rPr>
          <w:color w:val="000000"/>
        </w:rPr>
        <w:separator/>
      </w:r>
    </w:p>
  </w:footnote>
  <w:footnote w:type="continuationSeparator" w:id="0">
    <w:p w:rsidR="00E6273A" w:rsidRDefault="00E62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07F2" w:rsidRDefault="00F43FF3">
    <w:pPr>
      <w:pStyle w:val="Header"/>
    </w:pPr>
    <w:r>
      <w:t>1202858</w:t>
    </w:r>
    <w:r>
      <w:tab/>
      <w:t>EAEE4004</w:t>
    </w:r>
    <w:r>
      <w:tab/>
    </w:r>
    <w:r w:rsidR="003F07F2">
      <w:t>3229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Header"/>
    </w:pPr>
    <w:r>
      <w:t>1202858</w:t>
    </w:r>
    <w:r>
      <w:tab/>
      <w:t>EAEE4004</w:t>
    </w:r>
    <w:r>
      <w:tab/>
    </w:r>
    <w:r w:rsidR="003F07F2">
      <w:t>3229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Header"/>
    </w:pPr>
    <w:r>
      <w:t>1202858</w:t>
    </w:r>
    <w:r>
      <w:tab/>
      <w:t>EAEE4004</w:t>
    </w:r>
    <w:r>
      <w:tab/>
      <w:t>[Type here]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FF3" w:rsidRDefault="00F43FF3">
    <w:pPr>
      <w:pStyle w:val="Header"/>
    </w:pPr>
    <w:r>
      <w:t>1202858</w:t>
    </w:r>
    <w:r>
      <w:tab/>
      <w:t>EAEE4004</w:t>
    </w:r>
    <w:r>
      <w:tab/>
      <w:t>[Type here]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1D79AB"/>
    <w:rsid w:val="001D79AB"/>
    <w:rsid w:val="003F07F2"/>
    <w:rsid w:val="009017FF"/>
    <w:rsid w:val="00E6273A"/>
    <w:rsid w:val="00E65E59"/>
    <w:rsid w:val="00F43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4E85B"/>
  <w15:docId w15:val="{D07A4533-92ED-4BD1-B4AB-9060914CF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F"/>
        <w:kern w:val="3"/>
        <w:sz w:val="22"/>
        <w:szCs w:val="22"/>
        <w:lang w:val="en-GB" w:eastAsia="en-US" w:bidi="ar-SA"/>
      </w:rPr>
    </w:rPrDefault>
    <w:pPrDefault>
      <w:pPr>
        <w:widowControl w:val="0"/>
        <w:suppressAutoHyphens/>
        <w:autoSpaceDN w:val="0"/>
        <w:spacing w:after="160" w:line="259"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pPr>
  </w:style>
  <w:style w:type="paragraph" w:customStyle="1" w:styleId="Heading">
    <w:name w:val="Heading"/>
    <w:basedOn w:val="Standard"/>
    <w:next w:val="Textbody"/>
    <w:pPr>
      <w:keepNext/>
      <w:spacing w:before="240" w:after="120"/>
    </w:pPr>
    <w:rPr>
      <w:rFonts w:ascii="Arial" w:eastAsia="Microsoft YaHei" w:hAnsi="Arial" w:cs="Lucida Sans"/>
      <w:sz w:val="28"/>
      <w:szCs w:val="28"/>
    </w:rPr>
  </w:style>
  <w:style w:type="paragraph" w:customStyle="1" w:styleId="Textbody">
    <w:name w:val="Text body"/>
    <w:basedOn w:val="Standard"/>
    <w:pPr>
      <w:spacing w:after="120"/>
    </w:pPr>
  </w:style>
  <w:style w:type="paragraph" w:styleId="List">
    <w:name w:val="List"/>
    <w:basedOn w:val="Textbody"/>
    <w:rPr>
      <w:rFonts w:cs="Lucida Sans"/>
    </w:rPr>
  </w:style>
  <w:style w:type="paragraph" w:styleId="Caption">
    <w:name w:val="caption"/>
    <w:basedOn w:val="Standard"/>
    <w:pPr>
      <w:suppressLineNumbers/>
      <w:spacing w:before="120" w:after="120"/>
    </w:pPr>
    <w:rPr>
      <w:rFonts w:cs="Lucida Sans"/>
      <w:i/>
      <w:iCs/>
      <w:sz w:val="24"/>
      <w:szCs w:val="24"/>
    </w:rPr>
  </w:style>
  <w:style w:type="paragraph" w:customStyle="1" w:styleId="Index">
    <w:name w:val="Index"/>
    <w:basedOn w:val="Standard"/>
    <w:pPr>
      <w:suppressLineNumbers/>
    </w:pPr>
    <w:rPr>
      <w:rFonts w:cs="Lucida Sans"/>
    </w:rPr>
  </w:style>
  <w:style w:type="paragraph" w:styleId="NoSpacing">
    <w:name w:val="No Spacing"/>
    <w:pPr>
      <w:widowControl/>
      <w:spacing w:after="0" w:line="240" w:lineRule="auto"/>
    </w:pPr>
    <w:rPr>
      <w:lang w:val="en-US"/>
    </w:rPr>
  </w:style>
  <w:style w:type="paragraph" w:styleId="Header">
    <w:name w:val="header"/>
    <w:basedOn w:val="Standard"/>
    <w:pPr>
      <w:suppressLineNumbers/>
      <w:tabs>
        <w:tab w:val="center" w:pos="4513"/>
        <w:tab w:val="right" w:pos="9026"/>
      </w:tabs>
      <w:spacing w:after="0" w:line="240" w:lineRule="auto"/>
    </w:pPr>
  </w:style>
  <w:style w:type="paragraph" w:styleId="Footer">
    <w:name w:val="footer"/>
    <w:basedOn w:val="Standard"/>
    <w:pPr>
      <w:suppressLineNumbers/>
      <w:tabs>
        <w:tab w:val="center" w:pos="4513"/>
        <w:tab w:val="right" w:pos="9026"/>
      </w:tabs>
      <w:spacing w:after="0" w:line="240" w:lineRule="auto"/>
    </w:pPr>
  </w:style>
  <w:style w:type="character" w:customStyle="1" w:styleId="NoSpacingChar">
    <w:name w:val="No Spacing Char"/>
    <w:basedOn w:val="DefaultParagraphFont"/>
    <w:rPr>
      <w:rFonts w:cs="F"/>
      <w:lang w:val="en-US"/>
    </w:rPr>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Internetlink">
    <w:name w:val="Internet link"/>
    <w:rPr>
      <w:color w:val="000080"/>
      <w:u w:val="single"/>
      <w:lang/>
    </w:rPr>
  </w:style>
  <w:style w:type="character" w:styleId="Hyperlink">
    <w:name w:val="Hyperlink"/>
    <w:basedOn w:val="DefaultParagraphFont"/>
    <w:uiPriority w:val="99"/>
    <w:unhideWhenUsed/>
    <w:rsid w:val="00F43FF3"/>
    <w:rPr>
      <w:color w:val="0563C1" w:themeColor="hyperlink"/>
      <w:u w:val="single"/>
    </w:rPr>
  </w:style>
  <w:style w:type="character" w:styleId="UnresolvedMention">
    <w:name w:val="Unresolved Mention"/>
    <w:basedOn w:val="DefaultParagraphFont"/>
    <w:uiPriority w:val="99"/>
    <w:semiHidden/>
    <w:unhideWhenUsed/>
    <w:rsid w:val="00F43FF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gov.wales/docs/dcells/publications/150803-fp-framework-en.pdf" TargetMode="External"/><Relationship Id="rId26" Type="http://schemas.openxmlformats.org/officeDocument/2006/relationships/footer" Target="footer4.xml"/><Relationship Id="rId3" Type="http://schemas.openxmlformats.org/officeDocument/2006/relationships/webSettings" Target="webSettings.xml"/><Relationship Id="rId21" Type="http://schemas.openxmlformats.org/officeDocument/2006/relationships/hyperlink" Target="http://raisingchildren.net.au/articles/creative_arts_toddlers.html" TargetMode="External"/><Relationship Id="rId7" Type="http://schemas.openxmlformats.org/officeDocument/2006/relationships/image" Target="media/image2.png"/><Relationship Id="rId12" Type="http://schemas.openxmlformats.org/officeDocument/2006/relationships/header" Target="header3.xml"/><Relationship Id="rId17" Type="http://schemas.openxmlformats.org/officeDocument/2006/relationships/hyperlink" Target="http://www.hse.gov.uk/entertainment/childrens-play-july-2012.pdf" TargetMode="External"/><Relationship Id="rId25" Type="http://schemas.openxmlformats.org/officeDocument/2006/relationships/header" Target="header4.xml"/><Relationship Id="rId2" Type="http://schemas.openxmlformats.org/officeDocument/2006/relationships/settings" Target="settings.xml"/><Relationship Id="rId16" Type="http://schemas.openxmlformats.org/officeDocument/2006/relationships/hyperlink" Target="http://farpoint.fcs.uga.edu/facs/docs/RoughandTumbleStudy.pdf" TargetMode="External"/><Relationship Id="rId20" Type="http://schemas.openxmlformats.org/officeDocument/2006/relationships/hyperlink" Target="http://www.playwales.org.uk/eng/playworkprinciple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24" Type="http://schemas.openxmlformats.org/officeDocument/2006/relationships/hyperlink" Target="http://careinspectorate.wales/?lang=en" TargetMode="External"/><Relationship Id="rId5" Type="http://schemas.openxmlformats.org/officeDocument/2006/relationships/endnotes" Target="endnotes.xml"/><Relationship Id="rId15" Type="http://schemas.openxmlformats.org/officeDocument/2006/relationships/hyperlink" Target="https://www.theguardian.com/commentisfree/2015/oct/14/risk-essential-childhood-children-danger" TargetMode="External"/><Relationship Id="rId23" Type="http://schemas.openxmlformats.org/officeDocument/2006/relationships/hyperlink" Target="https://downloads.unicef.org.uk/wpcontent/uploads/2010/05/UNCRC_PRESS200910web.pdf?_ga=2.227946781.1430446301.1512231796-1610325454.15096282742" TargetMode="Externa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www.healthyworkinglives.com/advice/Legislation-and-policy/Workplace-Health-and-Safety/risk-assessment#what"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http://www.playengland.org.uk/media/172644/managing-risk-in-play-provision.pdf" TargetMode="External"/><Relationship Id="rId22" Type="http://schemas.openxmlformats.org/officeDocument/2006/relationships/hyperlink" Target="https://www.pacey.org.uk/news-and-views/pacey-blog/2016/february-2016/benefits-of-junk-modelling-and-non-directive-pla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3821</Words>
  <Characters>21783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Children’s Play Principles and Practice</vt:lpstr>
    </vt:vector>
  </TitlesOfParts>
  <Company/>
  <LinksUpToDate>false</LinksUpToDate>
  <CharactersWithSpaces>25553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Children’s Play Principles and Practice</dc:title>
  <dc:creator>amycollins_1989@yahoo.co.uk</dc:creator>
  <cp:lastModifiedBy>Dan Bowden</cp:lastModifiedBy>
  <cp:revision>2</cp:revision>
  <dcterms:created xsi:type="dcterms:W3CDTF">2018-01-28T20:05:00Z</dcterms:created>
  <dcterms:modified xsi:type="dcterms:W3CDTF">2018-01-28T20:05:00Z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