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A457C20" w:rsidR="00530E16" w:rsidRDefault="004468F8">
                            <w:pPr>
                              <w:spacing w:before="120" w:line="277" w:lineRule="auto"/>
                              <w:textDirection w:val="btLr"/>
                            </w:pPr>
                            <w:r>
                              <w:rPr>
                                <w:color w:val="404040"/>
                                <w:sz w:val="36"/>
                              </w:rPr>
                              <w:t xml:space="preserve">Student name: </w:t>
                            </w:r>
                            <w:r w:rsidR="00C23F5F">
                              <w:rPr>
                                <w:color w:val="404040"/>
                                <w:sz w:val="36"/>
                              </w:rPr>
                              <w:t>Arina Strelina</w:t>
                            </w:r>
                          </w:p>
                          <w:p w14:paraId="07714B75" w14:textId="67C4830C" w:rsidR="00530E16" w:rsidRDefault="004468F8">
                            <w:pPr>
                              <w:spacing w:before="120" w:line="277" w:lineRule="auto"/>
                              <w:textDirection w:val="btLr"/>
                            </w:pPr>
                            <w:r>
                              <w:rPr>
                                <w:color w:val="404040"/>
                                <w:sz w:val="36"/>
                              </w:rPr>
                              <w:t>Student ID:</w:t>
                            </w:r>
                            <w:r w:rsidR="00C23F5F">
                              <w:rPr>
                                <w:color w:val="404040"/>
                                <w:sz w:val="36"/>
                              </w:rPr>
                              <w:t xml:space="preserve"> 2538832</w:t>
                            </w:r>
                          </w:p>
                          <w:p w14:paraId="20688A91" w14:textId="2900222C" w:rsidR="00530E16" w:rsidRDefault="004468F8">
                            <w:pPr>
                              <w:spacing w:before="120" w:line="277" w:lineRule="auto"/>
                              <w:textDirection w:val="btLr"/>
                            </w:pPr>
                            <w:r>
                              <w:rPr>
                                <w:color w:val="404040"/>
                                <w:sz w:val="36"/>
                              </w:rPr>
                              <w:t xml:space="preserve">Lecturer’s Name: </w:t>
                            </w:r>
                            <w:r w:rsidR="00542A2D">
                              <w:rPr>
                                <w:color w:val="404040"/>
                                <w:sz w:val="36"/>
                              </w:rPr>
                              <w:t>Amitave</w:t>
                            </w:r>
                            <w:r w:rsidR="008D5173">
                              <w:rPr>
                                <w:color w:val="404040"/>
                                <w:sz w:val="36"/>
                              </w:rPr>
                              <w:t xml:space="preserve"> Banik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A457C20" w:rsidR="00530E16" w:rsidRDefault="004468F8">
                      <w:pPr>
                        <w:spacing w:before="120" w:line="277" w:lineRule="auto"/>
                        <w:textDirection w:val="btLr"/>
                      </w:pPr>
                      <w:r>
                        <w:rPr>
                          <w:color w:val="404040"/>
                          <w:sz w:val="36"/>
                        </w:rPr>
                        <w:t xml:space="preserve">Student name: </w:t>
                      </w:r>
                      <w:r w:rsidR="00C23F5F">
                        <w:rPr>
                          <w:color w:val="404040"/>
                          <w:sz w:val="36"/>
                        </w:rPr>
                        <w:t>Arina Strelina</w:t>
                      </w:r>
                    </w:p>
                    <w:p w14:paraId="07714B75" w14:textId="67C4830C" w:rsidR="00530E16" w:rsidRDefault="004468F8">
                      <w:pPr>
                        <w:spacing w:before="120" w:line="277" w:lineRule="auto"/>
                        <w:textDirection w:val="btLr"/>
                      </w:pPr>
                      <w:r>
                        <w:rPr>
                          <w:color w:val="404040"/>
                          <w:sz w:val="36"/>
                        </w:rPr>
                        <w:t>Student ID:</w:t>
                      </w:r>
                      <w:r w:rsidR="00C23F5F">
                        <w:rPr>
                          <w:color w:val="404040"/>
                          <w:sz w:val="36"/>
                        </w:rPr>
                        <w:t xml:space="preserve"> 2538832</w:t>
                      </w:r>
                    </w:p>
                    <w:p w14:paraId="20688A91" w14:textId="2900222C" w:rsidR="00530E16" w:rsidRDefault="004468F8">
                      <w:pPr>
                        <w:spacing w:before="120" w:line="277" w:lineRule="auto"/>
                        <w:textDirection w:val="btLr"/>
                      </w:pPr>
                      <w:r>
                        <w:rPr>
                          <w:color w:val="404040"/>
                          <w:sz w:val="36"/>
                        </w:rPr>
                        <w:t xml:space="preserve">Lecturer’s Name: </w:t>
                      </w:r>
                      <w:r w:rsidR="00542A2D">
                        <w:rPr>
                          <w:color w:val="404040"/>
                          <w:sz w:val="36"/>
                        </w:rPr>
                        <w:t>Amitave</w:t>
                      </w:r>
                      <w:r w:rsidR="008D5173">
                        <w:rPr>
                          <w:color w:val="404040"/>
                          <w:sz w:val="36"/>
                        </w:rPr>
                        <w:t xml:space="preserve"> Banik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03606109"/>
      <w:r>
        <w:lastRenderedPageBreak/>
        <w:t>Section 1: Introducing the Research Paper and Topic Development</w:t>
      </w:r>
      <w:bookmarkEnd w:id="0"/>
    </w:p>
    <w:p w14:paraId="36FD3E93" w14:textId="77777777" w:rsidR="000E0A06" w:rsidRPr="00390D75" w:rsidRDefault="000E0A06" w:rsidP="000E0A06">
      <w:pPr>
        <w:rPr>
          <w:color w:val="0F4761" w:themeColor="accent1" w:themeShade="BF"/>
        </w:rPr>
      </w:pPr>
    </w:p>
    <w:p w14:paraId="7DEE463A" w14:textId="042EDCA5" w:rsidR="000E3ED2" w:rsidRPr="00390D75" w:rsidRDefault="000E3ED2" w:rsidP="000E3ED2">
      <w:pPr>
        <w:rPr>
          <w:rFonts w:asciiTheme="majorHAnsi" w:hAnsiTheme="majorHAnsi"/>
          <w:color w:val="0F4761" w:themeColor="accent1" w:themeShade="BF"/>
          <w:sz w:val="32"/>
          <w:szCs w:val="32"/>
        </w:rPr>
      </w:pPr>
      <w:r w:rsidRPr="00390D75">
        <w:rPr>
          <w:rFonts w:asciiTheme="majorHAnsi" w:hAnsiTheme="majorHAnsi"/>
          <w:color w:val="0F4761" w:themeColor="accent1" w:themeShade="BF"/>
          <w:sz w:val="32"/>
          <w:szCs w:val="32"/>
        </w:rPr>
        <w:t xml:space="preserve">1.1 Paper Details </w:t>
      </w:r>
      <w:r w:rsidR="008D5173" w:rsidRPr="008D5173">
        <w:rPr>
          <w:rFonts w:asciiTheme="majorHAnsi" w:hAnsiTheme="majorHAnsi"/>
          <w:color w:val="0F4761" w:themeColor="accent1" w:themeShade="BF"/>
          <w:sz w:val="32"/>
          <w:szCs w:val="32"/>
        </w:rPr>
        <w:t>(Title, Author(s) and Year of Publication)</w:t>
      </w:r>
    </w:p>
    <w:p w14:paraId="09844A0B" w14:textId="77777777" w:rsidR="000E0A06" w:rsidRPr="000E0A06" w:rsidRDefault="000E0A06" w:rsidP="000E0A06"/>
    <w:p w14:paraId="30FB5D43" w14:textId="07F99220" w:rsidR="004468F8" w:rsidRDefault="00B16E32">
      <w:pPr>
        <w:spacing w:line="360" w:lineRule="auto"/>
        <w:jc w:val="both"/>
        <w:rPr>
          <w:rFonts w:ascii="Arial" w:eastAsia="Arial" w:hAnsi="Arial" w:cs="Arial"/>
          <w:sz w:val="22"/>
          <w:szCs w:val="22"/>
        </w:rPr>
      </w:pPr>
      <w:r>
        <w:rPr>
          <w:rFonts w:ascii="Arial" w:eastAsia="Arial" w:hAnsi="Arial" w:cs="Arial"/>
          <w:sz w:val="22"/>
          <w:szCs w:val="22"/>
        </w:rPr>
        <w:t xml:space="preserve">The selected research paper is </w:t>
      </w:r>
      <w:r w:rsidRPr="00141FEC">
        <w:rPr>
          <w:rFonts w:ascii="Arial" w:eastAsia="Arial" w:hAnsi="Arial" w:cs="Arial"/>
          <w:i/>
          <w:iCs/>
          <w:sz w:val="22"/>
          <w:szCs w:val="22"/>
        </w:rPr>
        <w:t>Barriers and motivators to undertaking physical activity in adults over 70 – a systematic review of the quantitative literature</w:t>
      </w:r>
      <w:r>
        <w:rPr>
          <w:rFonts w:ascii="Arial" w:eastAsia="Arial" w:hAnsi="Arial" w:cs="Arial"/>
          <w:sz w:val="22"/>
          <w:szCs w:val="22"/>
        </w:rPr>
        <w:t xml:space="preserve">. It was written by </w:t>
      </w:r>
      <w:r w:rsidR="00193E48" w:rsidRPr="00193E48">
        <w:rPr>
          <w:rFonts w:ascii="Arial" w:eastAsia="Arial" w:hAnsi="Arial" w:cs="Arial"/>
          <w:sz w:val="22"/>
          <w:szCs w:val="22"/>
        </w:rPr>
        <w:t>Alixe H. M. Kilgour</w:t>
      </w:r>
      <w:r w:rsidR="00141FEC">
        <w:rPr>
          <w:rFonts w:ascii="Arial" w:eastAsia="Arial" w:hAnsi="Arial" w:cs="Arial"/>
          <w:sz w:val="22"/>
          <w:szCs w:val="22"/>
        </w:rPr>
        <w:t xml:space="preserve"> and colleagues and </w:t>
      </w:r>
      <w:r w:rsidR="00193E48" w:rsidRPr="00193E48">
        <w:rPr>
          <w:rFonts w:ascii="Arial" w:eastAsia="Arial" w:hAnsi="Arial" w:cs="Arial"/>
          <w:sz w:val="22"/>
          <w:szCs w:val="22"/>
        </w:rPr>
        <w:t xml:space="preserve">published in </w:t>
      </w:r>
      <w:r w:rsidR="00193E48" w:rsidRPr="00141FEC">
        <w:rPr>
          <w:rFonts w:ascii="Arial" w:eastAsia="Arial" w:hAnsi="Arial" w:cs="Arial"/>
          <w:i/>
          <w:iCs/>
          <w:sz w:val="22"/>
          <w:szCs w:val="22"/>
        </w:rPr>
        <w:t>Age and Ageing</w:t>
      </w:r>
      <w:r w:rsidR="00193E48" w:rsidRPr="00193E48">
        <w:rPr>
          <w:rFonts w:ascii="Arial" w:eastAsia="Arial" w:hAnsi="Arial" w:cs="Arial"/>
          <w:sz w:val="22"/>
          <w:szCs w:val="22"/>
        </w:rPr>
        <w:t xml:space="preserve"> in 2024. The authors are affiliated with organisations including the University of Edinburgh, NHS Lothian and the University of Southampton (Kilgour et al., 2024).</w:t>
      </w:r>
    </w:p>
    <w:p w14:paraId="39EB283A" w14:textId="77777777" w:rsidR="00A3305E" w:rsidRDefault="00A3305E">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1" w:name="_Toc203606111"/>
      <w:r>
        <w:t>1.2 Main</w:t>
      </w:r>
      <w:r w:rsidR="004468F8">
        <w:t xml:space="preserve"> Topic or Problem Explored in the Paper</w:t>
      </w:r>
      <w:bookmarkEnd w:id="1"/>
    </w:p>
    <w:p w14:paraId="069EB328" w14:textId="77777777" w:rsidR="00B523A9" w:rsidRPr="00B523A9" w:rsidRDefault="00B523A9" w:rsidP="00B523A9"/>
    <w:p w14:paraId="3FD61572" w14:textId="77777777" w:rsidR="006A5221" w:rsidRPr="006A5221" w:rsidRDefault="006A5221" w:rsidP="006A5221">
      <w:pPr>
        <w:spacing w:line="360" w:lineRule="auto"/>
        <w:rPr>
          <w:rFonts w:ascii="Arial" w:hAnsi="Arial" w:cs="Arial"/>
          <w:sz w:val="22"/>
          <w:szCs w:val="22"/>
        </w:rPr>
      </w:pPr>
      <w:r w:rsidRPr="006A5221">
        <w:rPr>
          <w:rFonts w:ascii="Arial" w:hAnsi="Arial" w:cs="Arial"/>
          <w:sz w:val="22"/>
          <w:szCs w:val="22"/>
        </w:rPr>
        <w:t>This paper investigates what helps or prevents adults aged 70 and older from being physically active. Although staying active is good for their health, many older adults do not reach recommended activity levels. The review identified common barriers, including health and fitness limitations, low motivation, fear of falling, and environmental barriers. Conversely, family and friends' support, opportunities for social engagement, perceived personal benefits, and access to outdoor spaces were identified as key motivators (Kilgour et al., 2024).</w:t>
      </w:r>
    </w:p>
    <w:p w14:paraId="2A5609EF" w14:textId="77777777" w:rsidR="007B0C48" w:rsidRPr="00B523A9" w:rsidRDefault="007B0C48" w:rsidP="00B523A9">
      <w:pPr>
        <w:spacing w:line="360" w:lineRule="auto"/>
        <w:rPr>
          <w:rFonts w:ascii="Arial" w:hAnsi="Arial" w:cs="Arial"/>
          <w:sz w:val="22"/>
          <w:szCs w:val="22"/>
        </w:rPr>
      </w:pPr>
    </w:p>
    <w:p w14:paraId="6D821233" w14:textId="62E0F415" w:rsidR="00530E16" w:rsidRDefault="00E10231">
      <w:pPr>
        <w:pStyle w:val="Heading2"/>
        <w:jc w:val="both"/>
      </w:pPr>
      <w:bookmarkStart w:id="2" w:name="_Toc203606112"/>
      <w:r>
        <w:t>1.3 Who</w:t>
      </w:r>
      <w:r w:rsidR="004468F8">
        <w:t xml:space="preserve"> Is the Research About?</w:t>
      </w:r>
      <w:bookmarkEnd w:id="2"/>
    </w:p>
    <w:p w14:paraId="280C841E" w14:textId="77777777" w:rsidR="00043809" w:rsidRDefault="00043809" w:rsidP="007B0C48"/>
    <w:p w14:paraId="424D9405" w14:textId="03E5F59F" w:rsidR="006503EE" w:rsidRDefault="00043809" w:rsidP="007B0C48">
      <w:r w:rsidRPr="00043809">
        <w:t>The research focuses on adults aged 70 years and over. The systematic review included 37 papers involving 26,961 participants aged between 70 and 101 years, with a median age of 78 years. Overall, 62% of the participants were female. The studies were conducted in several countries, including Finland, the USA, Australia, the UK, Canada, Germany, Norway, France and Japan. Studies involving care home residents or people with specific diseases, such as cognitive impairment, were excluded. The researchers selected 70 years as the age cut-off because frailty, sarcopenia and the need for assistance with activities of daily living become more common after this age (Kilgour et al., 2024).</w:t>
      </w:r>
    </w:p>
    <w:p w14:paraId="1E8232DC" w14:textId="77777777" w:rsidR="00043809" w:rsidRPr="007B0C48" w:rsidRDefault="00043809" w:rsidP="007B0C48"/>
    <w:p w14:paraId="6CD062E5" w14:textId="77777777" w:rsidR="002424C6" w:rsidRDefault="00E10231" w:rsidP="00295E84">
      <w:pPr>
        <w:pStyle w:val="Heading2"/>
        <w:jc w:val="both"/>
      </w:pPr>
      <w:bookmarkStart w:id="3" w:name="_Toc203606113"/>
      <w:r>
        <w:t>1.4 Why</w:t>
      </w:r>
      <w:r w:rsidR="004468F8">
        <w:t xml:space="preserve"> Is This Topic Important in UK Health and Social Care?</w:t>
      </w:r>
      <w:bookmarkStart w:id="4" w:name="_Toc203606114"/>
      <w:bookmarkEnd w:id="3"/>
    </w:p>
    <w:p w14:paraId="7FD9847F" w14:textId="77777777" w:rsidR="00105AC2" w:rsidRDefault="00105AC2" w:rsidP="00105AC2"/>
    <w:p w14:paraId="2CC474EF" w14:textId="3A4F79CF" w:rsidR="00105AC2" w:rsidRDefault="00105AC2" w:rsidP="00105AC2">
      <w:r w:rsidRPr="00105AC2">
        <w:t xml:space="preserve">Physical activity is important in UK health and social care because it can help older adults maintain their physical health, mobility and independence. </w:t>
      </w:r>
      <w:r w:rsidR="003123FA" w:rsidRPr="003123FA">
        <w:t>The NHS recommends that adults aged 65 and over should be physically active every day and include activities that improve strength, balance and flexibility on at least two days each week (NHS, 2024). Regular physical activity can also help older adults maintain functional ability and prevent falls (W</w:t>
      </w:r>
      <w:r w:rsidR="00E33627">
        <w:t>H</w:t>
      </w:r>
      <w:r w:rsidR="003123FA" w:rsidRPr="003123FA">
        <w:t>O, 2020).</w:t>
      </w:r>
      <w:r w:rsidRPr="00105AC2">
        <w:t xml:space="preserve"> However, many older adults do not achieve recommended activity levels. Kilgour et al. (2024) found that health concerns, lack of motivation, fear of falling and environmental difficulties can prevent older people from being physically active. Understanding these barriers can help health and social care professionals provide appropriate, person-centred support.</w:t>
      </w:r>
    </w:p>
    <w:p w14:paraId="1A3A1FFA" w14:textId="77777777" w:rsidR="002424C6" w:rsidRPr="002424C6" w:rsidRDefault="002424C6" w:rsidP="002424C6"/>
    <w:p w14:paraId="09904574" w14:textId="116EE900" w:rsidR="004468F8" w:rsidRPr="004468F8" w:rsidRDefault="004468F8" w:rsidP="00295E84">
      <w:pPr>
        <w:pStyle w:val="Heading2"/>
        <w:jc w:val="both"/>
      </w:pPr>
      <w:r>
        <w:t>Section 2: Understanding the Purpose and Research Question</w:t>
      </w:r>
      <w:bookmarkEnd w:id="4"/>
    </w:p>
    <w:p w14:paraId="7EC53AFE" w14:textId="616FBB1A" w:rsidR="004468F8" w:rsidRPr="00210D5A" w:rsidRDefault="004468F8">
      <w:pPr>
        <w:spacing w:line="360" w:lineRule="auto"/>
        <w:jc w:val="both"/>
        <w:rPr>
          <w:rFonts w:ascii="Arial" w:eastAsia="Arial" w:hAnsi="Arial" w:cs="Arial"/>
          <w:i/>
          <w:iCs/>
          <w:color w:val="FF0000"/>
          <w:sz w:val="22"/>
          <w:szCs w:val="22"/>
        </w:rPr>
      </w:pPr>
    </w:p>
    <w:p w14:paraId="6F7529E4" w14:textId="04CF172D" w:rsidR="004468F8" w:rsidRDefault="00210D5A">
      <w:pPr>
        <w:pStyle w:val="Heading2"/>
        <w:jc w:val="both"/>
      </w:pPr>
      <w:bookmarkStart w:id="5" w:name="_Toc203606115"/>
      <w:r>
        <w:t>2.1 Research</w:t>
      </w:r>
      <w:r w:rsidR="004468F8">
        <w:t xml:space="preserve"> Question(s) or Objectives</w:t>
      </w:r>
      <w:bookmarkEnd w:id="5"/>
    </w:p>
    <w:p w14:paraId="4CE779C9" w14:textId="77777777" w:rsidR="00606901" w:rsidRDefault="00606901" w:rsidP="00606901"/>
    <w:p w14:paraId="60C3D1E9" w14:textId="6F047A44" w:rsidR="00E976B3" w:rsidRDefault="00C23F5F" w:rsidP="00606901">
      <w:r w:rsidRPr="00C23F5F">
        <w:t>The main objective of the systematic review was to examine the quantitative evidence on barriers and motivators to physical activity among adults aged 70 years and over. The researchers aimed to identify factors that may prevent older adults from being physically active, as well as factors that encourage participation. The review also considered whether these barriers and motivators differed according to characteristics such as age, gender, functional ability and geographical location. By identifying these factors, the researchers aimed to improve understanding of how physical activity can be promoted among older adults and to identify potentially modifiable factors that could inform healthcare practice and future policy (Kilgour et al., 2024).</w:t>
      </w:r>
    </w:p>
    <w:p w14:paraId="37702163" w14:textId="77777777" w:rsidR="004468F8" w:rsidRDefault="004468F8">
      <w:pPr>
        <w:pStyle w:val="Heading1"/>
        <w:jc w:val="both"/>
      </w:pPr>
      <w:bookmarkStart w:id="6" w:name="_Toc203606116"/>
      <w:r>
        <w:t>Section 3: Understanding the Research Methods</w:t>
      </w:r>
      <w:bookmarkEnd w:id="6"/>
    </w:p>
    <w:p w14:paraId="7C64E5FB" w14:textId="25122959" w:rsidR="004468F8" w:rsidRDefault="00E10231">
      <w:pPr>
        <w:pStyle w:val="Heading2"/>
        <w:jc w:val="both"/>
      </w:pPr>
      <w:bookmarkStart w:id="7" w:name="_Toc203606117"/>
      <w:r>
        <w:t>3.1 Overview</w:t>
      </w:r>
      <w:r w:rsidR="004468F8">
        <w:t xml:space="preserve"> of Quantitative, Qualitative, and Mixed-Methods Research</w:t>
      </w:r>
      <w:bookmarkEnd w:id="7"/>
    </w:p>
    <w:p w14:paraId="2973C034" w14:textId="77777777" w:rsidR="00EC7E8B" w:rsidRDefault="00EC7E8B" w:rsidP="00EC7E8B"/>
    <w:p w14:paraId="5EC18274" w14:textId="77777777" w:rsidR="00F97A70" w:rsidRDefault="00F97A70" w:rsidP="00F97A70">
      <w:r>
        <w:t xml:space="preserve">There are three main approaches to research: quantitative, qualitative and mixed-methods research. Quantitative research collects numerical data that can be </w:t>
      </w:r>
      <w:r>
        <w:lastRenderedPageBreak/>
        <w:t>measured and analysed statistically. It is useful for identifying patterns, relationships or differences between variables. For example, a researcher could measure the physical activity levels of older adults and compare these with their age or functional ability. Quantitative research can therefore provide measurable evidence from larger groups of participants (Creswell and Creswell, 2018).</w:t>
      </w:r>
    </w:p>
    <w:p w14:paraId="40B6886A" w14:textId="77777777" w:rsidR="00F97A70" w:rsidRDefault="00F97A70" w:rsidP="00F97A70">
      <w:r>
        <w:t>Qualitative research focuses on people's experiences, opinions, perceptions and understanding. Instead of mainly collecting numerical data, researchers may use interviews, focus groups or observations to obtain detailed information. For example, interviews could explore how older adults feel about exercise or why they may be afraid of falling. This approach can provide a deeper understanding of people's experiences and the reasons behind their behaviour (Creswell and Creswell, 2018).</w:t>
      </w:r>
    </w:p>
    <w:p w14:paraId="359C100B" w14:textId="77777777" w:rsidR="00F97A70" w:rsidRDefault="00F97A70" w:rsidP="00F97A70">
      <w:r>
        <w:t>Mixed-methods research combines quantitative and qualitative approaches within the same study. Researchers collect and integrate both numerical and descriptive information to provide a broader understanding of a research problem. For example, a study could measure physical activity levels using questionnaires and then interview participants to understand their experiences of exercising (Berkovic, 2024).</w:t>
      </w:r>
    </w:p>
    <w:p w14:paraId="3F4C7204" w14:textId="3F203F0D" w:rsidR="00EC7E8B" w:rsidRPr="00EC7E8B" w:rsidRDefault="00F97A70" w:rsidP="00F97A70">
      <w:r>
        <w:t>Therefore, the choice of research method depends on the research question and the type of information required. Quantitative research is particularly useful when measurable evidence is needed, while qualitative research can provide greater insight into individual experiences. Mixed-methods research can combine the strengths of both approaches.</w:t>
      </w: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7F9093E6" w:rsidR="004468F8" w:rsidRDefault="00E10231">
      <w:pPr>
        <w:pStyle w:val="Heading2"/>
        <w:jc w:val="both"/>
      </w:pPr>
      <w:bookmarkStart w:id="8" w:name="_Toc203606118"/>
      <w:r>
        <w:t>3.2 Research</w:t>
      </w:r>
      <w:r w:rsidR="004468F8">
        <w:t xml:space="preserve"> Methodology Used in Your Chosen Paper and Why</w:t>
      </w:r>
      <w:bookmarkEnd w:id="8"/>
    </w:p>
    <w:p w14:paraId="7FD05CDD" w14:textId="77777777" w:rsidR="00F97A70" w:rsidRDefault="00F97A70" w:rsidP="00F97A70"/>
    <w:p w14:paraId="0DCF8C3C" w14:textId="77777777" w:rsidR="001C7260" w:rsidRDefault="001C7260" w:rsidP="001C7260">
      <w:r>
        <w:t>The chosen paper is a systematic review of quantitative literature examining barriers and motivators to physical activity in adults aged 70 years and over. The review included observational studies, such as cohort and cross-sectional studies, as well as randomised controlled trials where relevant baseline data were available. Case-control studies were also included when appropriate control-group data were available (Kilgour et al., 2024).</w:t>
      </w:r>
    </w:p>
    <w:p w14:paraId="482AFE05" w14:textId="77777777" w:rsidR="00DC6CE0" w:rsidRDefault="001C7260" w:rsidP="001C7260">
      <w:r>
        <w:t xml:space="preserve">The researchers followed a structured methodology. The review protocol was registered on </w:t>
      </w:r>
      <w:proofErr w:type="gramStart"/>
      <w:r>
        <w:t>PROSPERO</w:t>
      </w:r>
      <w:proofErr w:type="gramEnd"/>
      <w:r>
        <w:t xml:space="preserve"> and the review was reported according to PRISMA guidelines. Six databases were searched: ASSIA, CINAHL, Embase, Medline, PsycINFO and Web of Science. The searches were completed on 7 March 2023, using specific inclusion and exclusion criteria to identify suitable studies (Kilgour et al., 2024).</w:t>
      </w:r>
    </w:p>
    <w:p w14:paraId="2FEEC87A" w14:textId="25CD1853" w:rsidR="001C7260" w:rsidRDefault="001C7260" w:rsidP="001C7260">
      <w:r>
        <w:lastRenderedPageBreak/>
        <w:t>A total of 37 relevant papers were identified, involving 26,961 participants aged between 70 and 101 years. The studies examined barriers, motivators, or both. Most measured physical activity using self-report questionnaires, while others used accelerometers or the Short Physical Performance Battery. Risk of bias was also assessed, with two reviewers independently evaluating the included studies, improving the reliability of the quality assessment (Kilgour et al., 2024).</w:t>
      </w:r>
    </w:p>
    <w:p w14:paraId="348C46DE" w14:textId="77777777" w:rsidR="001C7260" w:rsidRDefault="001C7260" w:rsidP="001C7260">
      <w:r>
        <w:t>The findings were organised using the socioecological model, which grouped barriers and motivators into intrapersonal, interpersonal and environmental factors. This was appropriate because physical activity can be influenced by different aspects of older adults’ lives, including physical health, psychological factors, social relationships and the environment.</w:t>
      </w:r>
    </w:p>
    <w:p w14:paraId="5BF50DCF" w14:textId="77777777" w:rsidR="001C7260" w:rsidRDefault="001C7260" w:rsidP="001C7260">
      <w:r>
        <w:t>A narrative synthesis was used to combine the findings because a meta-analysis was not possible due to differences between predictor and outcome variables. The most frequently reported barrier was health and fitness concerns, followed by lack of motivation or interest, fear or history of falling, and environmental barriers. Key motivators included support from family and friends, social interaction, personal benefits and access to outdoor facilities (Kilgour et al., 2024).</w:t>
      </w:r>
    </w:p>
    <w:p w14:paraId="2EFAEDAB" w14:textId="50F2A875" w:rsidR="00E2663B" w:rsidRDefault="001C7260" w:rsidP="001C7260">
      <w:r>
        <w:t>Overall, the methodology was appropriate for identifying common patterns across a large body of quantitative evidence. However, the quantitative focus may provide less detailed insight into older adults’ personal experiences than qualitative research.</w:t>
      </w:r>
    </w:p>
    <w:p w14:paraId="6C59C8B1" w14:textId="77777777" w:rsidR="00DC6CE0" w:rsidRDefault="00DC6CE0" w:rsidP="001C7260"/>
    <w:p w14:paraId="6B925483" w14:textId="18AC6F32" w:rsidR="004468F8" w:rsidRDefault="004468F8">
      <w:pPr>
        <w:pStyle w:val="Heading2"/>
        <w:jc w:val="both"/>
      </w:pPr>
      <w:bookmarkStart w:id="9" w:name="_Toc203606119"/>
      <w:r>
        <w:t>3.3 Primary and Secondary Data: Definitions, Differences, and Application to Your Paper</w:t>
      </w:r>
      <w:bookmarkEnd w:id="9"/>
    </w:p>
    <w:p w14:paraId="76105DBF" w14:textId="77777777" w:rsidR="00723C4D" w:rsidRDefault="00723C4D" w:rsidP="00723C4D"/>
    <w:p w14:paraId="15887CA3" w14:textId="77777777" w:rsidR="00297AA0" w:rsidRDefault="00297AA0" w:rsidP="00297AA0">
      <w:r>
        <w:t>Primary data are collected directly by researchers for a specific research project. Examples include questionnaires, interviews, observations, physical measurements and experiments. Secondary data are information that has already been collected, usually by other researchers or organisations, and is then used for another research purpose (Saunders, Lewis and Thornhill, 2019).</w:t>
      </w:r>
    </w:p>
    <w:p w14:paraId="302242DF" w14:textId="77777777" w:rsidR="00297AA0" w:rsidRDefault="00297AA0" w:rsidP="00297AA0">
      <w:r>
        <w:t>The chosen paper is a systematic review and therefore uses existing research rather than collecting new data directly from participants. The authors identified and synthesised findings from previously published studies. The evidence used in the systematic review can therefore be considered secondary research. However, the original studies included in the review had collected primary data from their own participants.</w:t>
      </w:r>
    </w:p>
    <w:p w14:paraId="2D6C2DB2" w14:textId="77777777" w:rsidR="00297AA0" w:rsidRDefault="00297AA0" w:rsidP="00297AA0">
      <w:r>
        <w:lastRenderedPageBreak/>
        <w:t>The included studies used different methods to measure physical activity. Twenty-nine studies used self-reported measures, seven used accelerometers and three used the Short Physical Performance Battery. Most studies examined physical activity cross-sectionally, while four used longitudinal data (Kilgour et al., 2024). The researchers then compared and synthesised these existing findings to identify common barriers and motivators.</w:t>
      </w:r>
    </w:p>
    <w:p w14:paraId="4D69C5CE" w14:textId="2A21C07C" w:rsidR="00723C4D" w:rsidRDefault="00297AA0" w:rsidP="00297AA0">
      <w:r>
        <w:t>Using secondary research allowed the authors to examine evidence from 37 studies and almost 27,000 participants rather than relying on a single sample. However, differences between the studies made direct statistical comparison difficult. As a result, the researchers could not conduct a meta-analysis and instead used narrative synthesis to summarise the evidence (Kilgour et al., 2024).</w:t>
      </w:r>
    </w:p>
    <w:p w14:paraId="210ED955" w14:textId="60EACA67" w:rsidR="009D632E" w:rsidRPr="00723C4D" w:rsidRDefault="0065468F" w:rsidP="00297AA0">
      <w:r>
        <w:t xml:space="preserve">This is </w:t>
      </w:r>
      <w:r w:rsidR="004A220F">
        <w:t>particularly important when developing effective and person</w:t>
      </w:r>
      <w:r w:rsidR="007E6B99">
        <w:t>alised physical activity interventions for older adults</w:t>
      </w:r>
      <w:r w:rsidR="003A1E5F">
        <w:t>.</w:t>
      </w:r>
    </w:p>
    <w:p w14:paraId="5625A96E" w14:textId="77777777" w:rsidR="00530E16" w:rsidRDefault="004468F8">
      <w:pPr>
        <w:pStyle w:val="Heading1"/>
        <w:jc w:val="both"/>
      </w:pPr>
      <w:bookmarkStart w:id="10" w:name="_Toc203606120"/>
      <w:r>
        <w:t>Section 4: Conclusion</w:t>
      </w:r>
      <w:bookmarkEnd w:id="10"/>
    </w:p>
    <w:p w14:paraId="22DD9212" w14:textId="77777777" w:rsidR="00F73570" w:rsidRPr="00F73570" w:rsidRDefault="00F73570" w:rsidP="00F73570"/>
    <w:p w14:paraId="689676C1" w14:textId="77777777" w:rsidR="00F73570" w:rsidRDefault="00F73570" w:rsidP="00F73570">
      <w:r>
        <w:t>This report examined Kilgour et al.’s (2024) systematic review of barriers and motivators to physical activity in adults aged 70 years and above. The paper is important to health and social care because physical activity can support healthy ageing, independence and physical function. The review identified health and fitness concerns, lack of motivation, fear of falling and environmental barriers as important obstacles. Support from family and friends, social interaction, personal benefits and suitable outdoor facilities were among the main motivators.</w:t>
      </w:r>
    </w:p>
    <w:p w14:paraId="6F56B808" w14:textId="77777777" w:rsidR="00F73570" w:rsidRDefault="00F73570" w:rsidP="00F73570">
      <w:r>
        <w:t>The report also considered three main research approaches. Quantitative research uses numerical data, qualitative research explores experiences and meanings, while mixed-methods research combines both approaches. The chosen paper primarily uses quantitative evidence because it systematically reviews quantitative studies. Its methodology was appropriate because the researchers aimed to identify patterns across a large body of existing research. The paper also demonstrates how secondary research can bring together evidence from multiple studies.</w:t>
      </w:r>
    </w:p>
    <w:p w14:paraId="4F76B493" w14:textId="6CDEF6A7" w:rsidR="003A1E5F" w:rsidRDefault="00F73570" w:rsidP="00F73570">
      <w:r>
        <w:t xml:space="preserve">Completing this report has improved my understanding of research methods in health and social care. I have learned that identifying the research methodology is important because it explains how evidence was collected, analysed and interpreted. I have also developed a better understanding of primary and secondary data and why researchers may choose different approaches. These skills will help me evaluate research papers more critically rather than accepting findings without considering how evidence was </w:t>
      </w:r>
      <w:r>
        <w:lastRenderedPageBreak/>
        <w:t>produced. They will also support my future professional practice, where decisions should be informed by reliable evidence and the individual needs of service users.</w:t>
      </w:r>
    </w:p>
    <w:p w14:paraId="5E630141" w14:textId="77777777" w:rsidR="00AD4546" w:rsidRDefault="00AD4546">
      <w:pPr>
        <w:pStyle w:val="Heading1"/>
      </w:pPr>
      <w:bookmarkStart w:id="11" w:name="_Toc203606121"/>
    </w:p>
    <w:p w14:paraId="6D3FD30A" w14:textId="506218EC" w:rsidR="00530E16" w:rsidRDefault="004468F8">
      <w:pPr>
        <w:pStyle w:val="Heading1"/>
      </w:pPr>
      <w:r>
        <w:t>References</w:t>
      </w:r>
      <w:bookmarkEnd w:id="11"/>
    </w:p>
    <w:p w14:paraId="711FFEF8" w14:textId="77777777" w:rsidR="00DD0373" w:rsidRDefault="00DD0373" w:rsidP="00DD0373"/>
    <w:p w14:paraId="1C91C6DC" w14:textId="2F0E5BD9" w:rsidR="00E168BE" w:rsidRDefault="004D44A9" w:rsidP="00DD0373">
      <w:r>
        <w:t>Ber</w:t>
      </w:r>
      <w:r w:rsidR="00A55175">
        <w:t>kovic, D. (2024) ‘Mixed-methods research</w:t>
      </w:r>
      <w:r w:rsidR="00D11C2D">
        <w:t>’, in Qualitative Research</w:t>
      </w:r>
      <w:r w:rsidR="00D311E4">
        <w:t xml:space="preserve"> – a practical guide for health and social care </w:t>
      </w:r>
      <w:r w:rsidR="00512FEB">
        <w:t xml:space="preserve">researchers </w:t>
      </w:r>
      <w:r w:rsidR="00D12A26">
        <w:t xml:space="preserve">and practitioners. Available at: </w:t>
      </w:r>
      <w:hyperlink r:id="rId10" w:history="1">
        <w:r w:rsidR="000C3CEF" w:rsidRPr="00A91849">
          <w:rPr>
            <w:rStyle w:val="Hyperlink"/>
          </w:rPr>
          <w:t>https://monash.studium.pub/qualitative-research/chapter/11</w:t>
        </w:r>
      </w:hyperlink>
    </w:p>
    <w:p w14:paraId="604A7FFD" w14:textId="7B1AACB0" w:rsidR="000C3CEF" w:rsidRDefault="000C3CEF" w:rsidP="00DD0373">
      <w:pPr>
        <w:rPr>
          <w:rFonts w:ascii="Arial" w:hAnsi="Arial" w:cs="Arial"/>
          <w:sz w:val="22"/>
          <w:szCs w:val="22"/>
        </w:rPr>
      </w:pPr>
    </w:p>
    <w:p w14:paraId="6627F300" w14:textId="12BC35FE" w:rsidR="00F639A7" w:rsidRPr="00D12A26" w:rsidRDefault="000E0B63" w:rsidP="00DD0373">
      <w:pPr>
        <w:rPr>
          <w:rFonts w:ascii="Arial" w:hAnsi="Arial" w:cs="Arial"/>
          <w:sz w:val="22"/>
          <w:szCs w:val="22"/>
        </w:rPr>
      </w:pPr>
      <w:r>
        <w:rPr>
          <w:rFonts w:ascii="Arial" w:hAnsi="Arial" w:cs="Arial"/>
          <w:sz w:val="22"/>
          <w:szCs w:val="22"/>
        </w:rPr>
        <w:t>Creswell, J.W. and Creswell, J.D</w:t>
      </w:r>
      <w:r w:rsidR="00F639A7">
        <w:rPr>
          <w:rFonts w:ascii="Arial" w:hAnsi="Arial" w:cs="Arial"/>
          <w:sz w:val="22"/>
          <w:szCs w:val="22"/>
        </w:rPr>
        <w:t>. (2018) Res</w:t>
      </w:r>
      <w:r w:rsidR="000C7DF5">
        <w:rPr>
          <w:rFonts w:ascii="Arial" w:hAnsi="Arial" w:cs="Arial"/>
          <w:sz w:val="22"/>
          <w:szCs w:val="22"/>
        </w:rPr>
        <w:t>earch Design:</w:t>
      </w:r>
      <w:r w:rsidR="004556C5">
        <w:rPr>
          <w:rFonts w:ascii="Arial" w:hAnsi="Arial" w:cs="Arial"/>
          <w:sz w:val="22"/>
          <w:szCs w:val="22"/>
        </w:rPr>
        <w:t xml:space="preserve"> Qualitative, Quan</w:t>
      </w:r>
      <w:r w:rsidR="0014724A">
        <w:rPr>
          <w:rFonts w:ascii="Arial" w:hAnsi="Arial" w:cs="Arial"/>
          <w:sz w:val="22"/>
          <w:szCs w:val="22"/>
        </w:rPr>
        <w:t>ti</w:t>
      </w:r>
      <w:r w:rsidR="004556C5">
        <w:rPr>
          <w:rFonts w:ascii="Arial" w:hAnsi="Arial" w:cs="Arial"/>
          <w:sz w:val="22"/>
          <w:szCs w:val="22"/>
        </w:rPr>
        <w:t>tative, and Mixed Meth</w:t>
      </w:r>
      <w:r w:rsidR="00120F39">
        <w:rPr>
          <w:rFonts w:ascii="Arial" w:hAnsi="Arial" w:cs="Arial"/>
          <w:sz w:val="22"/>
          <w:szCs w:val="22"/>
        </w:rPr>
        <w:t>ods Approaches. 5</w:t>
      </w:r>
      <w:r w:rsidR="00120F39" w:rsidRPr="00120F39">
        <w:rPr>
          <w:rFonts w:ascii="Arial" w:hAnsi="Arial" w:cs="Arial"/>
          <w:sz w:val="22"/>
          <w:szCs w:val="22"/>
          <w:vertAlign w:val="superscript"/>
        </w:rPr>
        <w:t>th</w:t>
      </w:r>
      <w:r w:rsidR="00120F39">
        <w:rPr>
          <w:rFonts w:ascii="Arial" w:hAnsi="Arial" w:cs="Arial"/>
          <w:sz w:val="22"/>
          <w:szCs w:val="22"/>
        </w:rPr>
        <w:t xml:space="preserve"> edition. Th</w:t>
      </w:r>
      <w:r w:rsidR="00D142EE">
        <w:rPr>
          <w:rFonts w:ascii="Arial" w:hAnsi="Arial" w:cs="Arial"/>
          <w:sz w:val="22"/>
          <w:szCs w:val="22"/>
        </w:rPr>
        <w:t>ousand Oaks, CA: SAGE Publications</w:t>
      </w:r>
      <w:r w:rsidR="0014724A">
        <w:rPr>
          <w:rFonts w:ascii="Arial" w:hAnsi="Arial" w:cs="Arial"/>
          <w:sz w:val="22"/>
          <w:szCs w:val="22"/>
        </w:rPr>
        <w:t>.</w:t>
      </w:r>
    </w:p>
    <w:p w14:paraId="5FDBD4AB" w14:textId="15A3B53B" w:rsidR="00DD0373" w:rsidRDefault="00740053" w:rsidP="00DD0373">
      <w:r w:rsidRPr="00740053">
        <w:t xml:space="preserve"> </w:t>
      </w:r>
    </w:p>
    <w:p w14:paraId="0F7A9BA3" w14:textId="1C5A1D09" w:rsidR="00DD0373" w:rsidRDefault="00393FCC" w:rsidP="00DD0373">
      <w:r>
        <w:t>Kilgour, A.H.M., Rutherford</w:t>
      </w:r>
      <w:r w:rsidR="00962D55">
        <w:t>, M., Higson,</w:t>
      </w:r>
      <w:r w:rsidR="0029648D">
        <w:t xml:space="preserve"> J., Meredith, S.J., McNiff</w:t>
      </w:r>
      <w:r w:rsidR="00B062E7">
        <w:t xml:space="preserve">, J., Mitchell, S., </w:t>
      </w:r>
      <w:proofErr w:type="spellStart"/>
      <w:r w:rsidR="00593CD4">
        <w:t>Wijayendran</w:t>
      </w:r>
      <w:proofErr w:type="spellEnd"/>
      <w:r w:rsidR="00593CD4">
        <w:t>, A., Lim, S.E</w:t>
      </w:r>
      <w:r w:rsidR="00CD318B">
        <w:t>.R. and Shenkin, S.D</w:t>
      </w:r>
      <w:r w:rsidR="00B6556E">
        <w:t>. (2024) ‘Barriers</w:t>
      </w:r>
      <w:r w:rsidR="001052E2">
        <w:t xml:space="preserve"> and motivators to undertaking physical activi</w:t>
      </w:r>
      <w:r w:rsidR="00677DFA">
        <w:t>ty in adults over 70 – a systematic review of the quantitative li</w:t>
      </w:r>
      <w:r w:rsidR="00AA4350">
        <w:t>terature’, Age and Aging,</w:t>
      </w:r>
      <w:r w:rsidR="00AA78F7">
        <w:t xml:space="preserve"> 2024</w:t>
      </w:r>
      <w:r w:rsidR="00FE7615">
        <w:t>.</w:t>
      </w:r>
    </w:p>
    <w:p w14:paraId="71C2973B" w14:textId="77777777" w:rsidR="00FE7615" w:rsidRDefault="00FE7615" w:rsidP="00DD0373"/>
    <w:p w14:paraId="5025D84B" w14:textId="3246DA69" w:rsidR="00FE7615" w:rsidRDefault="009A251D" w:rsidP="00DD0373">
      <w:r>
        <w:t>NHS (2024)</w:t>
      </w:r>
      <w:r w:rsidR="00546EC8">
        <w:t xml:space="preserve"> </w:t>
      </w:r>
      <w:r w:rsidR="00E86B72">
        <w:t>Physical activity</w:t>
      </w:r>
      <w:r w:rsidR="00F8208F">
        <w:t xml:space="preserve"> gui</w:t>
      </w:r>
      <w:r w:rsidR="00647961">
        <w:t xml:space="preserve">delines for older adults. </w:t>
      </w:r>
      <w:r w:rsidR="00B46234">
        <w:t>Available</w:t>
      </w:r>
      <w:r w:rsidR="00647961">
        <w:t xml:space="preserve"> </w:t>
      </w:r>
      <w:r w:rsidR="00810A25">
        <w:t>at</w:t>
      </w:r>
      <w:r w:rsidR="00712A71">
        <w:t>:</w:t>
      </w:r>
      <w:r w:rsidR="00B75BB0" w:rsidRPr="00B75BB0">
        <w:t xml:space="preserve"> </w:t>
      </w:r>
      <w:hyperlink r:id="rId11" w:history="1">
        <w:r w:rsidR="00B75BB0" w:rsidRPr="00A91849">
          <w:rPr>
            <w:rStyle w:val="Hyperlink"/>
          </w:rPr>
          <w:t>https://www.nhs.uk/live-well/exercise/physical-activity-guidelines-older-adults/</w:t>
        </w:r>
      </w:hyperlink>
    </w:p>
    <w:p w14:paraId="6DB164D3" w14:textId="0C1E0434" w:rsidR="00DD0373" w:rsidRDefault="00DD0373" w:rsidP="00DD0373"/>
    <w:p w14:paraId="4975DDBA" w14:textId="67A3170F" w:rsidR="00DD0373" w:rsidRDefault="00DD0373" w:rsidP="00DD0373">
      <w:r>
        <w:t>Saunders, M., Lewis, P. and Thornhill, A. (2019) Research Methods for Business Students. 8</w:t>
      </w:r>
      <w:r w:rsidR="00BA7419" w:rsidRPr="00BA7419">
        <w:rPr>
          <w:vertAlign w:val="superscript"/>
        </w:rPr>
        <w:t>th</w:t>
      </w:r>
      <w:r w:rsidR="00BA7419">
        <w:t xml:space="preserve"> edition</w:t>
      </w:r>
      <w:r>
        <w:t>. Harlow: Pearson.</w:t>
      </w:r>
    </w:p>
    <w:p w14:paraId="51E0FC05" w14:textId="77777777" w:rsidR="00B23B0E" w:rsidRDefault="00B23B0E" w:rsidP="00DD0373"/>
    <w:p w14:paraId="0296760F" w14:textId="32C6C8EC" w:rsidR="004468F8" w:rsidRPr="00DC6CE0" w:rsidRDefault="00DD0373" w:rsidP="00DC6CE0">
      <w:r>
        <w:t>W</w:t>
      </w:r>
      <w:r w:rsidR="004C44E5">
        <w:t xml:space="preserve">HO </w:t>
      </w:r>
      <w:r>
        <w:t>(2020) W</w:t>
      </w:r>
      <w:r w:rsidR="004C44E5">
        <w:t xml:space="preserve">orld </w:t>
      </w:r>
      <w:r>
        <w:t>H</w:t>
      </w:r>
      <w:r w:rsidR="004C44E5">
        <w:t xml:space="preserve">ealth </w:t>
      </w:r>
      <w:r>
        <w:t>O</w:t>
      </w:r>
      <w:r w:rsidR="004C44E5">
        <w:t>r</w:t>
      </w:r>
      <w:r w:rsidR="007E07C4">
        <w:t>ganisation</w:t>
      </w:r>
      <w:r>
        <w:t xml:space="preserve"> guidelines on physical activity and sedentary behaviour. Geneva: World Health Organization</w:t>
      </w:r>
      <w:r w:rsidR="006E4FCE">
        <w:t xml:space="preserve">, </w:t>
      </w:r>
      <w:r w:rsidR="005341D4">
        <w:t>2020.</w:t>
      </w: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658B3" w14:textId="77777777" w:rsidR="00F15DD6" w:rsidRDefault="00F15DD6" w:rsidP="002A1842">
      <w:pPr>
        <w:spacing w:after="0" w:line="240" w:lineRule="auto"/>
      </w:pPr>
      <w:r>
        <w:separator/>
      </w:r>
    </w:p>
  </w:endnote>
  <w:endnote w:type="continuationSeparator" w:id="0">
    <w:p w14:paraId="6F65A0E5" w14:textId="77777777" w:rsidR="00F15DD6" w:rsidRDefault="00F15DD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5E0EB" w14:textId="77777777" w:rsidR="00F15DD6" w:rsidRDefault="00F15DD6" w:rsidP="002A1842">
      <w:pPr>
        <w:spacing w:after="0" w:line="240" w:lineRule="auto"/>
      </w:pPr>
      <w:r>
        <w:separator/>
      </w:r>
    </w:p>
  </w:footnote>
  <w:footnote w:type="continuationSeparator" w:id="0">
    <w:p w14:paraId="3119506A" w14:textId="77777777" w:rsidR="00F15DD6" w:rsidRDefault="00F15DD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3809"/>
    <w:rsid w:val="000871D1"/>
    <w:rsid w:val="000B7561"/>
    <w:rsid w:val="000C3CEF"/>
    <w:rsid w:val="000C7DF5"/>
    <w:rsid w:val="000E0A06"/>
    <w:rsid w:val="000E0B63"/>
    <w:rsid w:val="000E3ED2"/>
    <w:rsid w:val="001052E2"/>
    <w:rsid w:val="00105AC2"/>
    <w:rsid w:val="00120F39"/>
    <w:rsid w:val="00141FEC"/>
    <w:rsid w:val="0014724A"/>
    <w:rsid w:val="00172AD1"/>
    <w:rsid w:val="001813E7"/>
    <w:rsid w:val="00193E48"/>
    <w:rsid w:val="001C7260"/>
    <w:rsid w:val="00210D5A"/>
    <w:rsid w:val="002424C6"/>
    <w:rsid w:val="00295E84"/>
    <w:rsid w:val="0029648D"/>
    <w:rsid w:val="00297AA0"/>
    <w:rsid w:val="002A1842"/>
    <w:rsid w:val="002A46BB"/>
    <w:rsid w:val="003123FA"/>
    <w:rsid w:val="0033498D"/>
    <w:rsid w:val="003707A4"/>
    <w:rsid w:val="00390D75"/>
    <w:rsid w:val="00393FCC"/>
    <w:rsid w:val="003A1E5F"/>
    <w:rsid w:val="004468F8"/>
    <w:rsid w:val="004556C5"/>
    <w:rsid w:val="004A220F"/>
    <w:rsid w:val="004C39BB"/>
    <w:rsid w:val="004C44E5"/>
    <w:rsid w:val="004D44A9"/>
    <w:rsid w:val="004F3783"/>
    <w:rsid w:val="00512FEB"/>
    <w:rsid w:val="00516457"/>
    <w:rsid w:val="00530E16"/>
    <w:rsid w:val="005341D4"/>
    <w:rsid w:val="00542A2D"/>
    <w:rsid w:val="00546EC8"/>
    <w:rsid w:val="00555119"/>
    <w:rsid w:val="005600BA"/>
    <w:rsid w:val="005629F1"/>
    <w:rsid w:val="00593CD4"/>
    <w:rsid w:val="005B1169"/>
    <w:rsid w:val="00606901"/>
    <w:rsid w:val="00647961"/>
    <w:rsid w:val="006503EE"/>
    <w:rsid w:val="0065468F"/>
    <w:rsid w:val="00672730"/>
    <w:rsid w:val="00677DFA"/>
    <w:rsid w:val="006A5221"/>
    <w:rsid w:val="006E4FCE"/>
    <w:rsid w:val="00712A71"/>
    <w:rsid w:val="00722EFE"/>
    <w:rsid w:val="00723C4D"/>
    <w:rsid w:val="00740053"/>
    <w:rsid w:val="00762BCF"/>
    <w:rsid w:val="007A2630"/>
    <w:rsid w:val="007B0C48"/>
    <w:rsid w:val="007E07C4"/>
    <w:rsid w:val="007E6B99"/>
    <w:rsid w:val="00810A25"/>
    <w:rsid w:val="00887BFC"/>
    <w:rsid w:val="008945A5"/>
    <w:rsid w:val="008A5FB4"/>
    <w:rsid w:val="008B6A97"/>
    <w:rsid w:val="008D5173"/>
    <w:rsid w:val="009420FE"/>
    <w:rsid w:val="00962D55"/>
    <w:rsid w:val="009A251D"/>
    <w:rsid w:val="009A6023"/>
    <w:rsid w:val="009D632E"/>
    <w:rsid w:val="00A3305E"/>
    <w:rsid w:val="00A55175"/>
    <w:rsid w:val="00A75B15"/>
    <w:rsid w:val="00AA4350"/>
    <w:rsid w:val="00AA78F7"/>
    <w:rsid w:val="00AD07A7"/>
    <w:rsid w:val="00AD4546"/>
    <w:rsid w:val="00AE06EA"/>
    <w:rsid w:val="00B03EED"/>
    <w:rsid w:val="00B062E7"/>
    <w:rsid w:val="00B16E32"/>
    <w:rsid w:val="00B23B0E"/>
    <w:rsid w:val="00B46234"/>
    <w:rsid w:val="00B523A9"/>
    <w:rsid w:val="00B5621C"/>
    <w:rsid w:val="00B6556E"/>
    <w:rsid w:val="00B75BB0"/>
    <w:rsid w:val="00B927DB"/>
    <w:rsid w:val="00BA7419"/>
    <w:rsid w:val="00BB5639"/>
    <w:rsid w:val="00BE4E4E"/>
    <w:rsid w:val="00C15306"/>
    <w:rsid w:val="00C23F5F"/>
    <w:rsid w:val="00C87E2E"/>
    <w:rsid w:val="00CD318B"/>
    <w:rsid w:val="00CE77B7"/>
    <w:rsid w:val="00CF650B"/>
    <w:rsid w:val="00CF6CCF"/>
    <w:rsid w:val="00D11C2D"/>
    <w:rsid w:val="00D12A26"/>
    <w:rsid w:val="00D142EE"/>
    <w:rsid w:val="00D311E4"/>
    <w:rsid w:val="00D775E4"/>
    <w:rsid w:val="00DC6CE0"/>
    <w:rsid w:val="00DD0373"/>
    <w:rsid w:val="00E10231"/>
    <w:rsid w:val="00E168BE"/>
    <w:rsid w:val="00E2663B"/>
    <w:rsid w:val="00E33627"/>
    <w:rsid w:val="00E83E73"/>
    <w:rsid w:val="00E86B72"/>
    <w:rsid w:val="00E976B3"/>
    <w:rsid w:val="00EA2AF5"/>
    <w:rsid w:val="00EC7E8B"/>
    <w:rsid w:val="00ED6898"/>
    <w:rsid w:val="00F15DD6"/>
    <w:rsid w:val="00F618F2"/>
    <w:rsid w:val="00F639A7"/>
    <w:rsid w:val="00F73570"/>
    <w:rsid w:val="00F8208F"/>
    <w:rsid w:val="00F8439C"/>
    <w:rsid w:val="00F97A70"/>
    <w:rsid w:val="00FA3CC3"/>
    <w:rsid w:val="00FE2606"/>
    <w:rsid w:val="00FE76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0C3C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live-well/exercise/physical-activity-guidelines-older-adults/" TargetMode="External"/><Relationship Id="rId5" Type="http://schemas.openxmlformats.org/officeDocument/2006/relationships/settings" Target="settings.xml"/><Relationship Id="rId10" Type="http://schemas.openxmlformats.org/officeDocument/2006/relationships/hyperlink" Target="https://monash.studium.pub/qualitative-research/chapter/11"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9</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Аришечка С.</cp:lastModifiedBy>
  <cp:revision>99</cp:revision>
  <dcterms:created xsi:type="dcterms:W3CDTF">2026-08-16T17:07:00Z</dcterms:created>
  <dcterms:modified xsi:type="dcterms:W3CDTF">2026-08-17T15:51:00Z</dcterms:modified>
</cp:coreProperties>
</file>