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F8C23" w14:textId="77777777" w:rsidR="004F2AEC" w:rsidRDefault="004F2AEC">
      <w:pPr>
        <w:rPr>
          <w:lang w:val="fr-FR"/>
        </w:rPr>
      </w:pPr>
      <w:r>
        <w:rPr>
          <w:noProof/>
        </w:rPr>
        <w:drawing>
          <wp:inline distT="0" distB="0" distL="0" distR="0" wp14:anchorId="5417D672" wp14:editId="563876DF">
            <wp:extent cx="2447925" cy="1495425"/>
            <wp:effectExtent l="0" t="0" r="3175" b="3175"/>
            <wp:docPr id="984213067" name="Image 1" descr="Current Student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rent Students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7925" cy="1495425"/>
                    </a:xfrm>
                    <a:prstGeom prst="rect">
                      <a:avLst/>
                    </a:prstGeom>
                    <a:noFill/>
                    <a:ln>
                      <a:noFill/>
                    </a:ln>
                  </pic:spPr>
                </pic:pic>
              </a:graphicData>
            </a:graphic>
          </wp:inline>
        </w:drawing>
      </w:r>
    </w:p>
    <w:p w14:paraId="5B4F47F2" w14:textId="74702AD5" w:rsidR="002C7FC4" w:rsidRDefault="00FB4BB0">
      <w:proofErr w:type="spellStart"/>
      <w:r w:rsidRPr="6A6779BF">
        <w:rPr>
          <w:lang w:val="fr-FR"/>
        </w:rPr>
        <w:t>Student</w:t>
      </w:r>
      <w:proofErr w:type="spellEnd"/>
      <w:r w:rsidRPr="6A6779BF">
        <w:rPr>
          <w:lang w:val="fr-FR"/>
        </w:rPr>
        <w:t xml:space="preserve"> </w:t>
      </w:r>
      <w:proofErr w:type="spellStart"/>
      <w:proofErr w:type="gramStart"/>
      <w:r w:rsidRPr="6A6779BF">
        <w:rPr>
          <w:lang w:val="fr-FR"/>
        </w:rPr>
        <w:t>name</w:t>
      </w:r>
      <w:proofErr w:type="spellEnd"/>
      <w:r w:rsidRPr="6A6779BF">
        <w:rPr>
          <w:lang w:val="fr-FR"/>
        </w:rPr>
        <w:t>:</w:t>
      </w:r>
      <w:proofErr w:type="gramEnd"/>
      <w:r w:rsidRPr="6A6779BF">
        <w:rPr>
          <w:lang w:val="fr-FR"/>
        </w:rPr>
        <w:t xml:space="preserve"> Sophia </w:t>
      </w:r>
      <w:proofErr w:type="spellStart"/>
      <w:r w:rsidRPr="6A6779BF">
        <w:rPr>
          <w:lang w:val="fr-FR"/>
        </w:rPr>
        <w:t>Acheampong</w:t>
      </w:r>
      <w:proofErr w:type="spellEnd"/>
      <w:r w:rsidRPr="6A6779BF">
        <w:rPr>
          <w:lang w:val="fr-FR"/>
        </w:rPr>
        <w:t xml:space="preserve"> SARPONG</w:t>
      </w:r>
    </w:p>
    <w:p w14:paraId="35BD06A3" w14:textId="5E343AF8" w:rsidR="00FB4BB0" w:rsidRDefault="00C24ECB">
      <w:r w:rsidRPr="535AF0E1">
        <w:rPr>
          <w:lang w:val="fr-FR"/>
        </w:rPr>
        <w:t>Student number: 2030974</w:t>
      </w:r>
    </w:p>
    <w:p w14:paraId="0EEF6E1C" w14:textId="77777777" w:rsidR="00D64DE3" w:rsidRDefault="00D64DE3"/>
    <w:p w14:paraId="77B6E8C2" w14:textId="77777777" w:rsidR="002C7FC4" w:rsidRDefault="002C7FC4"/>
    <w:p w14:paraId="54E35AB5" w14:textId="7F827F2D" w:rsidR="002C7FC4" w:rsidRDefault="004F2AEC" w:rsidP="004F2AEC">
      <w:pPr>
        <w:jc w:val="center"/>
        <w:rPr>
          <w:lang w:val="fr-FR"/>
        </w:rPr>
      </w:pPr>
      <w:proofErr w:type="spellStart"/>
      <w:r w:rsidRPr="17752232">
        <w:rPr>
          <w:lang w:val="fr-FR"/>
        </w:rPr>
        <w:t>Programme</w:t>
      </w:r>
      <w:proofErr w:type="spellEnd"/>
      <w:r w:rsidRPr="17752232">
        <w:rPr>
          <w:lang w:val="fr-FR"/>
        </w:rPr>
        <w:t>: BSc (Hons) Health and S</w:t>
      </w:r>
      <w:r w:rsidR="005E7388" w:rsidRPr="17752232">
        <w:rPr>
          <w:lang w:val="fr-FR"/>
        </w:rPr>
        <w:t>ocial Care</w:t>
      </w:r>
    </w:p>
    <w:p w14:paraId="17613CE3" w14:textId="6F7FD35E" w:rsidR="005E7388" w:rsidRDefault="005E7388" w:rsidP="004F2AEC">
      <w:pPr>
        <w:jc w:val="center"/>
      </w:pPr>
      <w:r>
        <w:t>Module: Community Care Development</w:t>
      </w:r>
    </w:p>
    <w:p w14:paraId="1260F5AD" w14:textId="70AFD535" w:rsidR="00DE0EA1" w:rsidRPr="00DE0EA1" w:rsidRDefault="00DE0EA1" w:rsidP="004F2AEC">
      <w:pPr>
        <w:jc w:val="center"/>
        <w:rPr>
          <w:lang w:val="fr-FR"/>
        </w:rPr>
      </w:pPr>
      <w:r w:rsidRPr="00DE0EA1">
        <w:rPr>
          <w:lang w:val="fr-FR"/>
        </w:rPr>
        <w:t>Module Code</w:t>
      </w:r>
      <w:r>
        <w:rPr>
          <w:lang w:val="fr-FR"/>
        </w:rPr>
        <w:t> : BMHP6022</w:t>
      </w:r>
    </w:p>
    <w:p w14:paraId="4E311046" w14:textId="02354E87" w:rsidR="005E7388" w:rsidRDefault="005E7388" w:rsidP="004F2AEC">
      <w:pPr>
        <w:jc w:val="center"/>
        <w:rPr>
          <w:lang w:val="fr-FR"/>
        </w:rPr>
      </w:pPr>
      <w:proofErr w:type="spellStart"/>
      <w:proofErr w:type="gramStart"/>
      <w:r w:rsidRPr="00DE0EA1">
        <w:rPr>
          <w:lang w:val="fr-FR"/>
        </w:rPr>
        <w:t>Lecturer</w:t>
      </w:r>
      <w:proofErr w:type="spellEnd"/>
      <w:r w:rsidRPr="00DE0EA1">
        <w:rPr>
          <w:lang w:val="fr-FR"/>
        </w:rPr>
        <w:t>:</w:t>
      </w:r>
      <w:proofErr w:type="gramEnd"/>
      <w:r w:rsidRPr="00DE0EA1">
        <w:rPr>
          <w:lang w:val="fr-FR"/>
        </w:rPr>
        <w:t xml:space="preserve"> Jol</w:t>
      </w:r>
      <w:r w:rsidR="006A363A" w:rsidRPr="00DE0EA1">
        <w:rPr>
          <w:lang w:val="fr-FR"/>
        </w:rPr>
        <w:t xml:space="preserve">ly </w:t>
      </w:r>
      <w:proofErr w:type="spellStart"/>
      <w:r w:rsidR="006A363A" w:rsidRPr="00DE0EA1">
        <w:rPr>
          <w:lang w:val="fr-FR"/>
        </w:rPr>
        <w:t>Nwankwo</w:t>
      </w:r>
      <w:proofErr w:type="spellEnd"/>
    </w:p>
    <w:p w14:paraId="40A17D57" w14:textId="77777777" w:rsidR="00DE0EA1" w:rsidRDefault="00DE0EA1" w:rsidP="004F2AEC">
      <w:pPr>
        <w:jc w:val="center"/>
        <w:rPr>
          <w:lang w:val="fr-FR"/>
        </w:rPr>
      </w:pPr>
    </w:p>
    <w:p w14:paraId="53F55AD7" w14:textId="77777777" w:rsidR="00520659" w:rsidRDefault="00520659" w:rsidP="004F2AEC">
      <w:pPr>
        <w:jc w:val="center"/>
        <w:rPr>
          <w:lang w:val="fr-FR"/>
        </w:rPr>
      </w:pPr>
    </w:p>
    <w:p w14:paraId="612BC113" w14:textId="7F6641DA" w:rsidR="00520659" w:rsidRPr="00DE0EA1" w:rsidRDefault="00520659" w:rsidP="004F2AEC">
      <w:pPr>
        <w:jc w:val="center"/>
        <w:rPr>
          <w:lang w:val="fr-FR"/>
        </w:rPr>
      </w:pPr>
      <w:r>
        <w:rPr>
          <w:lang w:val="fr-FR"/>
        </w:rPr>
        <w:t>COMPO</w:t>
      </w:r>
      <w:r w:rsidR="005B7116">
        <w:rPr>
          <w:lang w:val="fr-FR"/>
        </w:rPr>
        <w:t>NENT 2 : WRITTEN ASSIGNMENT (REPORT)</w:t>
      </w:r>
    </w:p>
    <w:p w14:paraId="0C1A28D6" w14:textId="77777777" w:rsidR="002C7FC4" w:rsidRPr="00DE0EA1" w:rsidRDefault="002C7FC4">
      <w:pPr>
        <w:rPr>
          <w:lang w:val="fr-FR"/>
        </w:rPr>
      </w:pPr>
    </w:p>
    <w:p w14:paraId="48014B02" w14:textId="77777777" w:rsidR="002C7FC4" w:rsidRPr="00DE0EA1" w:rsidRDefault="002C7FC4">
      <w:pPr>
        <w:rPr>
          <w:lang w:val="fr-FR"/>
        </w:rPr>
      </w:pPr>
    </w:p>
    <w:p w14:paraId="49CFA7BC" w14:textId="77777777" w:rsidR="002C7FC4" w:rsidRPr="00DE0EA1" w:rsidRDefault="002C7FC4">
      <w:pPr>
        <w:rPr>
          <w:lang w:val="fr-FR"/>
        </w:rPr>
      </w:pPr>
    </w:p>
    <w:p w14:paraId="6E6E3823" w14:textId="77777777" w:rsidR="002C7FC4" w:rsidRPr="00DE0EA1" w:rsidRDefault="002C7FC4">
      <w:pPr>
        <w:rPr>
          <w:lang w:val="fr-FR"/>
        </w:rPr>
      </w:pPr>
    </w:p>
    <w:p w14:paraId="023143C2" w14:textId="77777777" w:rsidR="002C7FC4" w:rsidRPr="00DE0EA1" w:rsidRDefault="002C7FC4">
      <w:pPr>
        <w:rPr>
          <w:lang w:val="fr-FR"/>
        </w:rPr>
      </w:pPr>
    </w:p>
    <w:p w14:paraId="42EB555B" w14:textId="77777777" w:rsidR="002C7FC4" w:rsidRPr="00DE0EA1" w:rsidRDefault="002C7FC4">
      <w:pPr>
        <w:rPr>
          <w:lang w:val="fr-FR"/>
        </w:rPr>
      </w:pPr>
    </w:p>
    <w:p w14:paraId="14E85BCD" w14:textId="77777777" w:rsidR="002C7FC4" w:rsidRPr="00DE0EA1" w:rsidRDefault="002C7FC4">
      <w:pPr>
        <w:rPr>
          <w:lang w:val="fr-FR"/>
        </w:rPr>
      </w:pPr>
    </w:p>
    <w:p w14:paraId="461B9216" w14:textId="77777777" w:rsidR="002C7FC4" w:rsidRPr="00DE0EA1" w:rsidRDefault="002C7FC4">
      <w:pPr>
        <w:rPr>
          <w:lang w:val="fr-FR"/>
        </w:rPr>
      </w:pPr>
    </w:p>
    <w:p w14:paraId="2C6A73DC" w14:textId="77777777" w:rsidR="002C7FC4" w:rsidRPr="00DE0EA1" w:rsidRDefault="002C7FC4">
      <w:pPr>
        <w:rPr>
          <w:lang w:val="fr-FR"/>
        </w:rPr>
      </w:pPr>
    </w:p>
    <w:p w14:paraId="08D7DEF8" w14:textId="77777777" w:rsidR="002C7FC4" w:rsidRPr="00DE0EA1" w:rsidRDefault="002C7FC4">
      <w:pPr>
        <w:rPr>
          <w:lang w:val="fr-FR"/>
        </w:rPr>
      </w:pPr>
    </w:p>
    <w:p w14:paraId="5343A2CD" w14:textId="77777777" w:rsidR="002C7FC4" w:rsidRPr="00DE0EA1" w:rsidRDefault="002C7FC4">
      <w:pPr>
        <w:rPr>
          <w:lang w:val="fr-FR"/>
        </w:rPr>
      </w:pPr>
    </w:p>
    <w:p w14:paraId="6EAC5FDD" w14:textId="42DFAEB6" w:rsidR="002C7FC4" w:rsidRPr="00DE0EA1" w:rsidRDefault="002C7FC4" w:rsidP="1F30A701">
      <w:pPr>
        <w:rPr>
          <w:lang w:val="fr-FR"/>
        </w:rPr>
      </w:pPr>
    </w:p>
    <w:p w14:paraId="52F933FB" w14:textId="1AE5BD7E" w:rsidR="002C7FC4" w:rsidRPr="00872310" w:rsidRDefault="00926745">
      <w:pPr>
        <w:rPr>
          <w:sz w:val="36"/>
          <w:szCs w:val="36"/>
          <w:u w:val="single"/>
          <w:lang w:val="fr-FR"/>
        </w:rPr>
      </w:pPr>
      <w:r w:rsidRPr="68372EDB">
        <w:rPr>
          <w:b/>
          <w:sz w:val="36"/>
          <w:szCs w:val="36"/>
          <w:u w:val="single"/>
          <w:lang w:val="fr-FR"/>
        </w:rPr>
        <w:lastRenderedPageBreak/>
        <w:t>T</w:t>
      </w:r>
      <w:r w:rsidRPr="68372EDB">
        <w:rPr>
          <w:b/>
          <w:sz w:val="36"/>
          <w:szCs w:val="36"/>
          <w:u w:val="single"/>
          <w:lang w:val="fr-FR"/>
        </w:rPr>
        <w:t xml:space="preserve">able of </w:t>
      </w:r>
      <w:r w:rsidR="00872310" w:rsidRPr="68372EDB">
        <w:rPr>
          <w:b/>
          <w:sz w:val="36"/>
          <w:szCs w:val="36"/>
          <w:u w:val="single"/>
          <w:lang w:val="fr-FR"/>
        </w:rPr>
        <w:t>contents</w:t>
      </w:r>
      <w:r w:rsidR="00872310" w:rsidRPr="68372EDB">
        <w:rPr>
          <w:sz w:val="36"/>
          <w:szCs w:val="36"/>
          <w:u w:val="single"/>
          <w:lang w:val="fr-FR"/>
        </w:rPr>
        <w:t>:</w:t>
      </w:r>
    </w:p>
    <w:p w14:paraId="70FE52ED" w14:textId="1AB97FE9" w:rsidR="2E8EC3FD" w:rsidRDefault="2E8EC3FD"/>
    <w:sdt>
      <w:sdtPr>
        <w:id w:val="709607239"/>
        <w:docPartObj>
          <w:docPartGallery w:val="Table of Contents"/>
          <w:docPartUnique/>
        </w:docPartObj>
      </w:sdtPr>
      <w:sdtEndPr/>
      <w:sdtContent>
        <w:p w14:paraId="2A14E1EF" w14:textId="49914495" w:rsidR="599590BA" w:rsidRDefault="599590BA" w:rsidP="599590BA">
          <w:pPr>
            <w:pStyle w:val="TM1"/>
            <w:tabs>
              <w:tab w:val="right" w:leader="dot" w:pos="9015"/>
            </w:tabs>
            <w:rPr>
              <w:rStyle w:val="Lienhypertexte"/>
            </w:rPr>
          </w:pPr>
          <w:r>
            <w:fldChar w:fldCharType="begin"/>
          </w:r>
          <w:r>
            <w:instrText>TOC \o "1-9" \z \u \h</w:instrText>
          </w:r>
          <w:r>
            <w:fldChar w:fldCharType="separate"/>
          </w:r>
          <w:hyperlink w:anchor="_Toc3539734">
            <w:r w:rsidRPr="599590BA">
              <w:rPr>
                <w:rStyle w:val="Lienhypertexte"/>
              </w:rPr>
              <w:t>Introduction.</w:t>
            </w:r>
            <w:r>
              <w:tab/>
            </w:r>
            <w:r>
              <w:fldChar w:fldCharType="begin"/>
            </w:r>
            <w:r>
              <w:instrText>PAGEREF _Toc3539734 \h</w:instrText>
            </w:r>
            <w:r>
              <w:fldChar w:fldCharType="separate"/>
            </w:r>
            <w:r w:rsidRPr="599590BA">
              <w:rPr>
                <w:rStyle w:val="Lienhypertexte"/>
              </w:rPr>
              <w:t>2</w:t>
            </w:r>
            <w:r>
              <w:fldChar w:fldCharType="end"/>
            </w:r>
          </w:hyperlink>
        </w:p>
        <w:p w14:paraId="13CFDCFC" w14:textId="0DA05C3D" w:rsidR="599590BA" w:rsidRDefault="599590BA" w:rsidP="599590BA">
          <w:pPr>
            <w:pStyle w:val="TM1"/>
            <w:tabs>
              <w:tab w:val="right" w:leader="dot" w:pos="9015"/>
            </w:tabs>
            <w:rPr>
              <w:rStyle w:val="Lienhypertexte"/>
            </w:rPr>
          </w:pPr>
          <w:hyperlink w:anchor="_Toc1272390088">
            <w:r w:rsidRPr="599590BA">
              <w:rPr>
                <w:rStyle w:val="Lienhypertexte"/>
              </w:rPr>
              <w:t>Stakeholders involved in the program.</w:t>
            </w:r>
            <w:r>
              <w:tab/>
            </w:r>
            <w:r>
              <w:fldChar w:fldCharType="begin"/>
            </w:r>
            <w:r>
              <w:instrText>PAGEREF _Toc1272390088 \h</w:instrText>
            </w:r>
            <w:r>
              <w:fldChar w:fldCharType="separate"/>
            </w:r>
            <w:r w:rsidRPr="599590BA">
              <w:rPr>
                <w:rStyle w:val="Lienhypertexte"/>
              </w:rPr>
              <w:t>2</w:t>
            </w:r>
            <w:r>
              <w:fldChar w:fldCharType="end"/>
            </w:r>
          </w:hyperlink>
        </w:p>
        <w:p w14:paraId="3BC95378" w14:textId="17ECE198" w:rsidR="599590BA" w:rsidRDefault="599590BA" w:rsidP="599590BA">
          <w:pPr>
            <w:pStyle w:val="TM1"/>
            <w:tabs>
              <w:tab w:val="right" w:leader="dot" w:pos="9015"/>
            </w:tabs>
            <w:rPr>
              <w:rStyle w:val="Lienhypertexte"/>
            </w:rPr>
          </w:pPr>
          <w:hyperlink w:anchor="_Toc133190936">
            <w:r w:rsidRPr="599590BA">
              <w:rPr>
                <w:rStyle w:val="Lienhypertexte"/>
              </w:rPr>
              <w:t>Use of digital media and technologies for community development.</w:t>
            </w:r>
            <w:r>
              <w:tab/>
            </w:r>
            <w:r>
              <w:fldChar w:fldCharType="begin"/>
            </w:r>
            <w:r>
              <w:instrText>PAGEREF _Toc133190936 \h</w:instrText>
            </w:r>
            <w:r>
              <w:fldChar w:fldCharType="separate"/>
            </w:r>
            <w:r w:rsidRPr="599590BA">
              <w:rPr>
                <w:rStyle w:val="Lienhypertexte"/>
              </w:rPr>
              <w:t>2</w:t>
            </w:r>
            <w:r>
              <w:fldChar w:fldCharType="end"/>
            </w:r>
          </w:hyperlink>
        </w:p>
        <w:p w14:paraId="48352E0D" w14:textId="33154EF3" w:rsidR="599590BA" w:rsidRDefault="599590BA" w:rsidP="599590BA">
          <w:pPr>
            <w:pStyle w:val="TM1"/>
            <w:tabs>
              <w:tab w:val="right" w:leader="dot" w:pos="9015"/>
            </w:tabs>
            <w:rPr>
              <w:rStyle w:val="Lienhypertexte"/>
            </w:rPr>
          </w:pPr>
          <w:hyperlink w:anchor="_Toc902169899">
            <w:r w:rsidRPr="599590BA">
              <w:rPr>
                <w:rStyle w:val="Lienhypertexte"/>
              </w:rPr>
              <w:t>Theories that support your community development project.</w:t>
            </w:r>
            <w:r>
              <w:tab/>
            </w:r>
            <w:r>
              <w:fldChar w:fldCharType="begin"/>
            </w:r>
            <w:r>
              <w:instrText>PAGEREF _Toc902169899 \h</w:instrText>
            </w:r>
            <w:r>
              <w:fldChar w:fldCharType="separate"/>
            </w:r>
            <w:r w:rsidRPr="599590BA">
              <w:rPr>
                <w:rStyle w:val="Lienhypertexte"/>
              </w:rPr>
              <w:t>2</w:t>
            </w:r>
            <w:r>
              <w:fldChar w:fldCharType="end"/>
            </w:r>
          </w:hyperlink>
        </w:p>
        <w:p w14:paraId="518FEA85" w14:textId="38C0F9D6" w:rsidR="599590BA" w:rsidRDefault="599590BA" w:rsidP="599590BA">
          <w:pPr>
            <w:pStyle w:val="TM1"/>
            <w:tabs>
              <w:tab w:val="right" w:leader="dot" w:pos="9015"/>
            </w:tabs>
            <w:rPr>
              <w:rStyle w:val="Lienhypertexte"/>
            </w:rPr>
          </w:pPr>
          <w:hyperlink w:anchor="_Toc1615107155">
            <w:r w:rsidRPr="599590BA">
              <w:rPr>
                <w:rStyle w:val="Lienhypertexte"/>
              </w:rPr>
              <w:t>Legislation and policy impact the support and growth of a community.</w:t>
            </w:r>
            <w:r>
              <w:tab/>
            </w:r>
            <w:r>
              <w:fldChar w:fldCharType="begin"/>
            </w:r>
            <w:r>
              <w:instrText>PAGEREF _Toc1615107155 \h</w:instrText>
            </w:r>
            <w:r>
              <w:fldChar w:fldCharType="separate"/>
            </w:r>
            <w:r w:rsidRPr="599590BA">
              <w:rPr>
                <w:rStyle w:val="Lienhypertexte"/>
              </w:rPr>
              <w:t>2</w:t>
            </w:r>
            <w:r>
              <w:fldChar w:fldCharType="end"/>
            </w:r>
          </w:hyperlink>
        </w:p>
        <w:p w14:paraId="5913673B" w14:textId="0B6F918A" w:rsidR="599590BA" w:rsidRDefault="599590BA" w:rsidP="599590BA">
          <w:pPr>
            <w:pStyle w:val="TM1"/>
            <w:tabs>
              <w:tab w:val="right" w:leader="dot" w:pos="9015"/>
            </w:tabs>
            <w:rPr>
              <w:rStyle w:val="Lienhypertexte"/>
            </w:rPr>
          </w:pPr>
          <w:hyperlink w:anchor="_Toc319302687">
            <w:r w:rsidRPr="599590BA">
              <w:rPr>
                <w:rStyle w:val="Lienhypertexte"/>
              </w:rPr>
              <w:t>Barriers/obstacles to community development.</w:t>
            </w:r>
            <w:r>
              <w:tab/>
            </w:r>
            <w:r>
              <w:fldChar w:fldCharType="begin"/>
            </w:r>
            <w:r>
              <w:instrText>PAGEREF _Toc319302687 \h</w:instrText>
            </w:r>
            <w:r>
              <w:fldChar w:fldCharType="separate"/>
            </w:r>
            <w:r w:rsidRPr="599590BA">
              <w:rPr>
                <w:rStyle w:val="Lienhypertexte"/>
              </w:rPr>
              <w:t>2</w:t>
            </w:r>
            <w:r>
              <w:fldChar w:fldCharType="end"/>
            </w:r>
          </w:hyperlink>
        </w:p>
        <w:p w14:paraId="3476010A" w14:textId="1A0A18BF" w:rsidR="599590BA" w:rsidRDefault="599590BA" w:rsidP="599590BA">
          <w:pPr>
            <w:pStyle w:val="TM1"/>
            <w:tabs>
              <w:tab w:val="right" w:leader="dot" w:pos="9015"/>
            </w:tabs>
            <w:rPr>
              <w:rStyle w:val="Lienhypertexte"/>
            </w:rPr>
          </w:pPr>
          <w:hyperlink w:anchor="_Toc1093058499">
            <w:r w:rsidRPr="599590BA">
              <w:rPr>
                <w:rStyle w:val="Lienhypertexte"/>
              </w:rPr>
              <w:t>Recommendations:</w:t>
            </w:r>
            <w:r>
              <w:tab/>
            </w:r>
            <w:r>
              <w:fldChar w:fldCharType="begin"/>
            </w:r>
            <w:r>
              <w:instrText>PAGEREF _Toc1093058499 \h</w:instrText>
            </w:r>
            <w:r>
              <w:fldChar w:fldCharType="separate"/>
            </w:r>
            <w:r w:rsidRPr="599590BA">
              <w:rPr>
                <w:rStyle w:val="Lienhypertexte"/>
              </w:rPr>
              <w:t>2</w:t>
            </w:r>
            <w:r>
              <w:fldChar w:fldCharType="end"/>
            </w:r>
          </w:hyperlink>
        </w:p>
        <w:p w14:paraId="75DEA6BB" w14:textId="63EAB356" w:rsidR="599590BA" w:rsidRDefault="599590BA" w:rsidP="599590BA">
          <w:pPr>
            <w:pStyle w:val="TM1"/>
            <w:tabs>
              <w:tab w:val="right" w:leader="dot" w:pos="9015"/>
            </w:tabs>
            <w:rPr>
              <w:rStyle w:val="Lienhypertexte"/>
            </w:rPr>
          </w:pPr>
          <w:hyperlink w:anchor="_Toc708706906">
            <w:r w:rsidRPr="599590BA">
              <w:rPr>
                <w:rStyle w:val="Lienhypertexte"/>
              </w:rPr>
              <w:t>Conclusion :</w:t>
            </w:r>
            <w:r>
              <w:tab/>
            </w:r>
            <w:r>
              <w:fldChar w:fldCharType="begin"/>
            </w:r>
            <w:r>
              <w:instrText>PAGEREF _Toc708706906 \h</w:instrText>
            </w:r>
            <w:r>
              <w:fldChar w:fldCharType="separate"/>
            </w:r>
            <w:r w:rsidRPr="599590BA">
              <w:rPr>
                <w:rStyle w:val="Lienhypertexte"/>
              </w:rPr>
              <w:t>2</w:t>
            </w:r>
            <w:r>
              <w:fldChar w:fldCharType="end"/>
            </w:r>
          </w:hyperlink>
        </w:p>
        <w:p w14:paraId="7B3F7064" w14:textId="55F41A74" w:rsidR="148B7D2D" w:rsidRDefault="599590BA" w:rsidP="148B7D2D">
          <w:pPr>
            <w:pStyle w:val="TM1"/>
            <w:tabs>
              <w:tab w:val="right" w:leader="dot" w:pos="9015"/>
            </w:tabs>
            <w:rPr>
              <w:rStyle w:val="Lienhypertexte"/>
            </w:rPr>
          </w:pPr>
          <w:hyperlink w:anchor="_Toc75822529">
            <w:r w:rsidRPr="599590BA">
              <w:rPr>
                <w:rStyle w:val="Lienhypertexte"/>
              </w:rPr>
              <w:t>References:</w:t>
            </w:r>
            <w:r>
              <w:tab/>
            </w:r>
            <w:r>
              <w:fldChar w:fldCharType="begin"/>
            </w:r>
            <w:r>
              <w:instrText>PAGEREF _Toc75822529 \h</w:instrText>
            </w:r>
            <w:r>
              <w:fldChar w:fldCharType="separate"/>
            </w:r>
            <w:r w:rsidRPr="599590BA">
              <w:rPr>
                <w:rStyle w:val="Lienhypertexte"/>
              </w:rPr>
              <w:t>2</w:t>
            </w:r>
            <w:r>
              <w:fldChar w:fldCharType="end"/>
            </w:r>
          </w:hyperlink>
          <w:r>
            <w:fldChar w:fldCharType="end"/>
          </w:r>
        </w:p>
      </w:sdtContent>
    </w:sdt>
    <w:p w14:paraId="26268BD2" w14:textId="77777777" w:rsidR="002C7FC4" w:rsidRDefault="002C7FC4"/>
    <w:p w14:paraId="29DE0BD2" w14:textId="77777777" w:rsidR="002C7FC4" w:rsidRDefault="002C7FC4"/>
    <w:p w14:paraId="0E324EAB" w14:textId="77777777" w:rsidR="002C7FC4" w:rsidRDefault="002C7FC4"/>
    <w:p w14:paraId="22F2EA34" w14:textId="77777777" w:rsidR="002C7FC4" w:rsidRDefault="002C7FC4"/>
    <w:p w14:paraId="5F14AA42" w14:textId="77777777" w:rsidR="002C7FC4" w:rsidRDefault="002C7FC4"/>
    <w:p w14:paraId="16234DF5" w14:textId="77777777" w:rsidR="002C7FC4" w:rsidRDefault="002C7FC4"/>
    <w:p w14:paraId="36033B7F" w14:textId="77777777" w:rsidR="002C7FC4" w:rsidRDefault="002C7FC4"/>
    <w:p w14:paraId="7DF83E83" w14:textId="77777777" w:rsidR="002C7FC4" w:rsidRDefault="002C7FC4"/>
    <w:p w14:paraId="3B2204F2" w14:textId="77777777" w:rsidR="002C7FC4" w:rsidRDefault="002C7FC4"/>
    <w:p w14:paraId="4BD617D9" w14:textId="77777777" w:rsidR="002C7FC4" w:rsidRDefault="002C7FC4"/>
    <w:p w14:paraId="78BA37E3" w14:textId="77777777" w:rsidR="002C7FC4" w:rsidRDefault="002C7FC4"/>
    <w:p w14:paraId="43191B13" w14:textId="77777777" w:rsidR="002C7FC4" w:rsidRDefault="002C7FC4"/>
    <w:p w14:paraId="22CE321A" w14:textId="77777777" w:rsidR="002C7FC4" w:rsidRDefault="002C7FC4"/>
    <w:p w14:paraId="43DE862C" w14:textId="77777777" w:rsidR="002C7FC4" w:rsidRDefault="002C7FC4"/>
    <w:p w14:paraId="62653F47" w14:textId="77777777" w:rsidR="002C7FC4" w:rsidRDefault="002C7FC4"/>
    <w:p w14:paraId="732E4226" w14:textId="77777777" w:rsidR="002C7FC4" w:rsidRDefault="002C7FC4"/>
    <w:p w14:paraId="07E2E1D9" w14:textId="77777777" w:rsidR="002C7FC4" w:rsidRDefault="002C7FC4"/>
    <w:p w14:paraId="3FA899CC" w14:textId="77777777" w:rsidR="002C7FC4" w:rsidRDefault="002C7FC4"/>
    <w:p w14:paraId="6A9CFAD0" w14:textId="4A51A278" w:rsidR="002C7FC4" w:rsidRDefault="002C7FC4"/>
    <w:p w14:paraId="06F5B0C0" w14:textId="76730002" w:rsidR="002C7FC4" w:rsidRDefault="002C7FC4" w:rsidP="1D4FCBF4">
      <w:pPr>
        <w:pStyle w:val="Titre"/>
        <w:jc w:val="center"/>
        <w:rPr>
          <w:lang w:val="fr-FR"/>
        </w:rPr>
      </w:pPr>
      <w:proofErr w:type="spellStart"/>
      <w:r w:rsidRPr="00872310">
        <w:rPr>
          <w:b/>
          <w:bCs/>
          <w:u w:val="single"/>
          <w:lang w:val="fr-FR"/>
        </w:rPr>
        <w:t>Poverty</w:t>
      </w:r>
      <w:proofErr w:type="spellEnd"/>
      <w:r w:rsidRPr="00872310">
        <w:rPr>
          <w:b/>
          <w:bCs/>
          <w:u w:val="single"/>
          <w:lang w:val="fr-FR"/>
        </w:rPr>
        <w:t xml:space="preserve"> in </w:t>
      </w:r>
      <w:proofErr w:type="spellStart"/>
      <w:r w:rsidRPr="00872310">
        <w:rPr>
          <w:b/>
          <w:bCs/>
          <w:u w:val="single"/>
          <w:lang w:val="fr-FR"/>
        </w:rPr>
        <w:t>Barking</w:t>
      </w:r>
      <w:proofErr w:type="spellEnd"/>
      <w:r w:rsidRPr="00872310">
        <w:rPr>
          <w:b/>
          <w:bCs/>
          <w:u w:val="single"/>
          <w:lang w:val="fr-FR"/>
        </w:rPr>
        <w:t xml:space="preserve"> &amp; </w:t>
      </w:r>
      <w:proofErr w:type="spellStart"/>
      <w:r w:rsidRPr="00872310">
        <w:rPr>
          <w:b/>
          <w:bCs/>
          <w:u w:val="single"/>
          <w:lang w:val="fr-FR"/>
        </w:rPr>
        <w:t>Dagenham</w:t>
      </w:r>
      <w:proofErr w:type="spellEnd"/>
      <w:r w:rsidR="4D0259F5" w:rsidRPr="5E544B84">
        <w:rPr>
          <w:lang w:val="fr-FR"/>
        </w:rPr>
        <w:t>.</w:t>
      </w:r>
    </w:p>
    <w:p w14:paraId="7BE48534" w14:textId="77777777" w:rsidR="002C7FC4" w:rsidRPr="002C7FC4" w:rsidRDefault="002C7FC4" w:rsidP="002C7FC4">
      <w:pPr>
        <w:spacing w:line="360" w:lineRule="auto"/>
        <w:jc w:val="center"/>
        <w:rPr>
          <w:rFonts w:ascii="Arial" w:hAnsi="Arial" w:cs="Arial"/>
          <w:b/>
          <w:bCs/>
          <w:sz w:val="28"/>
          <w:szCs w:val="28"/>
        </w:rPr>
      </w:pPr>
    </w:p>
    <w:p w14:paraId="6503469F" w14:textId="4E1C7D13" w:rsidR="002C7FC4" w:rsidRPr="00DF0AB1" w:rsidRDefault="002C7FC4" w:rsidP="61C35278">
      <w:pPr>
        <w:pStyle w:val="Titre1"/>
        <w:rPr>
          <w:rFonts w:ascii="Arial" w:hAnsi="Arial" w:cs="Arial"/>
          <w:b/>
          <w:bCs/>
          <w:u w:val="single"/>
        </w:rPr>
      </w:pPr>
      <w:bookmarkStart w:id="0" w:name="_Toc3539734"/>
      <w:r w:rsidRPr="00DF0AB1">
        <w:rPr>
          <w:rFonts w:ascii="Arial" w:hAnsi="Arial" w:cs="Arial"/>
          <w:b/>
          <w:bCs/>
          <w:u w:val="single"/>
        </w:rPr>
        <w:t>Introduction</w:t>
      </w:r>
      <w:r w:rsidR="493A8720" w:rsidRPr="00DF0AB1">
        <w:rPr>
          <w:rFonts w:ascii="Arial" w:hAnsi="Arial" w:cs="Arial"/>
          <w:b/>
          <w:bCs/>
          <w:u w:val="single"/>
        </w:rPr>
        <w:t>.</w:t>
      </w:r>
      <w:bookmarkEnd w:id="0"/>
    </w:p>
    <w:p w14:paraId="579FC6D2" w14:textId="1797E017" w:rsidR="21FC1950" w:rsidRDefault="21FC1950" w:rsidP="21FC1950"/>
    <w:p w14:paraId="4BC1E31B" w14:textId="31A52873" w:rsidR="002C7FC4" w:rsidRPr="00B27202" w:rsidRDefault="002C7FC4" w:rsidP="5D5481AF">
      <w:pPr>
        <w:spacing w:line="360" w:lineRule="auto"/>
        <w:jc w:val="both"/>
        <w:rPr>
          <w:rFonts w:ascii="Arial" w:hAnsi="Arial" w:cs="Arial"/>
          <w:color w:val="000000" w:themeColor="text1"/>
          <w:sz w:val="22"/>
          <w:szCs w:val="22"/>
        </w:rPr>
      </w:pPr>
      <w:r w:rsidRPr="00B27202">
        <w:rPr>
          <w:rFonts w:ascii="Arial" w:hAnsi="Arial" w:cs="Arial"/>
          <w:color w:val="000000" w:themeColor="text1"/>
          <w:sz w:val="22"/>
          <w:szCs w:val="22"/>
        </w:rPr>
        <w:t>In this report,</w:t>
      </w:r>
      <w:r w:rsidR="00B27202">
        <w:rPr>
          <w:rFonts w:ascii="Arial" w:hAnsi="Arial" w:cs="Arial"/>
          <w:color w:val="000000" w:themeColor="text1"/>
          <w:sz w:val="22"/>
          <w:szCs w:val="22"/>
        </w:rPr>
        <w:t xml:space="preserve"> we will</w:t>
      </w:r>
      <w:r w:rsidRPr="00B27202">
        <w:rPr>
          <w:rFonts w:ascii="Arial" w:hAnsi="Arial" w:cs="Arial"/>
          <w:color w:val="000000" w:themeColor="text1"/>
          <w:sz w:val="22"/>
          <w:szCs w:val="22"/>
        </w:rPr>
        <w:t xml:space="preserve"> explore the key issues that are affecting the borough of Barking and Dagenham framed within the context of community development.  </w:t>
      </w:r>
    </w:p>
    <w:p w14:paraId="62767C58" w14:textId="62EE53CA" w:rsidR="002C7FC4" w:rsidRPr="002C7FC4" w:rsidRDefault="002C7FC4" w:rsidP="5D5481AF">
      <w:pPr>
        <w:spacing w:line="360" w:lineRule="auto"/>
        <w:jc w:val="both"/>
        <w:rPr>
          <w:rFonts w:ascii="Arial" w:hAnsi="Arial" w:cs="Arial"/>
          <w:color w:val="000000" w:themeColor="text1"/>
          <w:sz w:val="22"/>
          <w:szCs w:val="22"/>
          <w:lang w:val="en-GB"/>
        </w:rPr>
      </w:pPr>
      <w:r w:rsidRPr="002C7FC4">
        <w:rPr>
          <w:rFonts w:ascii="Arial" w:hAnsi="Arial" w:cs="Arial"/>
          <w:color w:val="000000" w:themeColor="text1"/>
          <w:sz w:val="22"/>
          <w:szCs w:val="22"/>
        </w:rPr>
        <w:t xml:space="preserve">Communities are the foundation of societal progress, consulting sets of people united by common values objectives and geographic </w:t>
      </w:r>
      <w:r w:rsidR="00B27202" w:rsidRPr="002C7FC4">
        <w:rPr>
          <w:rFonts w:ascii="Arial" w:hAnsi="Arial" w:cs="Arial"/>
          <w:color w:val="000000" w:themeColor="text1"/>
          <w:sz w:val="22"/>
          <w:szCs w:val="22"/>
        </w:rPr>
        <w:t>proximity,</w:t>
      </w:r>
      <w:r w:rsidRPr="002C7FC4">
        <w:rPr>
          <w:rFonts w:ascii="Arial" w:hAnsi="Arial" w:cs="Arial"/>
          <w:color w:val="000000" w:themeColor="text1"/>
          <w:sz w:val="22"/>
          <w:szCs w:val="22"/>
        </w:rPr>
        <w:t xml:space="preserve"> but a</w:t>
      </w:r>
      <w:r w:rsidRPr="002C7FC4">
        <w:rPr>
          <w:rFonts w:ascii="Arial" w:hAnsi="Arial" w:cs="Arial"/>
          <w:color w:val="000000" w:themeColor="text1"/>
          <w:sz w:val="22"/>
          <w:szCs w:val="22"/>
          <w:lang w:val="en-GB"/>
        </w:rPr>
        <w:t xml:space="preserve"> community is </w:t>
      </w:r>
      <w:r w:rsidRPr="002C7FC4">
        <w:rPr>
          <w:rFonts w:ascii="Arial" w:hAnsi="Arial" w:cs="Arial"/>
          <w:color w:val="000000" w:themeColor="text1"/>
          <w:sz w:val="22"/>
          <w:szCs w:val="22"/>
          <w:lang w:val="en-GB"/>
        </w:rPr>
        <w:t>also “</w:t>
      </w:r>
      <w:r w:rsidRPr="002C7FC4">
        <w:rPr>
          <w:rFonts w:ascii="Arial" w:hAnsi="Arial" w:cs="Arial"/>
          <w:color w:val="000000" w:themeColor="text1"/>
          <w:sz w:val="22"/>
          <w:szCs w:val="22"/>
          <w:lang w:val="en-GB"/>
        </w:rPr>
        <w:t xml:space="preserve">a social group of any size whose members reside in a specific locality, share government, and often have a common cultural and historical heritage” (Dictionary, 2024). </w:t>
      </w:r>
      <w:r w:rsidRPr="002C7FC4">
        <w:rPr>
          <w:rFonts w:ascii="Arial" w:hAnsi="Arial" w:cs="Arial"/>
          <w:color w:val="000000" w:themeColor="text1"/>
          <w:sz w:val="22"/>
          <w:szCs w:val="22"/>
          <w:lang w:val="en-GB"/>
        </w:rPr>
        <w:t>But community development in turn, will be able to focus on how to empower these groups to address a collective need and improve their quality of life by using some strategic initiatives and partnerships (Ledwith,2011).</w:t>
      </w:r>
    </w:p>
    <w:p w14:paraId="1D8B89F6" w14:textId="4E3EF593" w:rsidR="002C7FC4" w:rsidRPr="002C7FC4" w:rsidRDefault="002C7FC4" w:rsidP="5D5481AF">
      <w:pPr>
        <w:spacing w:line="360" w:lineRule="auto"/>
        <w:jc w:val="both"/>
        <w:rPr>
          <w:rFonts w:ascii="Arial" w:hAnsi="Arial" w:cs="Arial"/>
          <w:color w:val="000000" w:themeColor="text1"/>
          <w:sz w:val="22"/>
          <w:szCs w:val="22"/>
          <w:lang w:val="en-GB"/>
        </w:rPr>
      </w:pPr>
      <w:r w:rsidRPr="002C7FC4">
        <w:rPr>
          <w:rFonts w:ascii="Arial" w:hAnsi="Arial" w:cs="Arial"/>
          <w:color w:val="000000" w:themeColor="text1"/>
          <w:sz w:val="22"/>
          <w:szCs w:val="22"/>
          <w:lang w:val="en-GB"/>
        </w:rPr>
        <w:t>Barking and Dagenham, one of the most multicultural areas in the city of London, had an estimate of 222,308 people in 2022 and a density of 6,093/km (2) of people (ONS,</w:t>
      </w:r>
      <w:r w:rsidR="00B27202" w:rsidRPr="002C7FC4">
        <w:rPr>
          <w:rFonts w:ascii="Arial" w:hAnsi="Arial" w:cs="Arial"/>
          <w:color w:val="000000" w:themeColor="text1"/>
          <w:sz w:val="22"/>
          <w:szCs w:val="22"/>
          <w:lang w:val="en-GB"/>
        </w:rPr>
        <w:t>2022; Varbes</w:t>
      </w:r>
      <w:r w:rsidRPr="002C7FC4">
        <w:rPr>
          <w:rFonts w:ascii="Arial" w:hAnsi="Arial" w:cs="Arial"/>
          <w:color w:val="000000" w:themeColor="text1"/>
          <w:sz w:val="22"/>
          <w:szCs w:val="22"/>
          <w:lang w:val="en-GB"/>
        </w:rPr>
        <w:t xml:space="preserve">,2023). The borough is defined by a young population (median age 34 years) which is the youngest in London and among the largest proportions of under 16-year-olds in England and Wales with 26% (Barking and Dagenham Council, </w:t>
      </w:r>
      <w:r w:rsidR="00B27202" w:rsidRPr="002C7FC4">
        <w:rPr>
          <w:rFonts w:ascii="Arial" w:hAnsi="Arial" w:cs="Arial"/>
          <w:color w:val="000000" w:themeColor="text1"/>
          <w:sz w:val="22"/>
          <w:szCs w:val="22"/>
          <w:lang w:val="en-GB"/>
        </w:rPr>
        <w:t xml:space="preserve">2023; </w:t>
      </w:r>
      <w:proofErr w:type="spellStart"/>
      <w:r w:rsidR="00B27202" w:rsidRPr="002C7FC4">
        <w:rPr>
          <w:rFonts w:ascii="Arial" w:hAnsi="Arial" w:cs="Arial"/>
          <w:color w:val="000000" w:themeColor="text1"/>
          <w:sz w:val="22"/>
          <w:szCs w:val="22"/>
          <w:lang w:val="en-GB"/>
        </w:rPr>
        <w:t>Varbes</w:t>
      </w:r>
      <w:proofErr w:type="spellEnd"/>
      <w:r w:rsidRPr="002C7FC4">
        <w:rPr>
          <w:rFonts w:ascii="Arial" w:hAnsi="Arial" w:cs="Arial"/>
          <w:color w:val="000000" w:themeColor="text1"/>
          <w:sz w:val="22"/>
          <w:szCs w:val="22"/>
          <w:lang w:val="en-GB"/>
        </w:rPr>
        <w:t>, 2023).</w:t>
      </w:r>
    </w:p>
    <w:p w14:paraId="2FA85E53" w14:textId="119A8CCF" w:rsidR="002C7FC4" w:rsidRPr="002C7FC4" w:rsidRDefault="002C7FC4" w:rsidP="5D5481AF">
      <w:pPr>
        <w:spacing w:line="360" w:lineRule="auto"/>
        <w:jc w:val="both"/>
        <w:rPr>
          <w:rFonts w:ascii="Arial" w:hAnsi="Arial" w:cs="Arial"/>
          <w:color w:val="000000" w:themeColor="text1"/>
          <w:sz w:val="22"/>
          <w:szCs w:val="22"/>
          <w:lang w:val="en-GB"/>
        </w:rPr>
      </w:pPr>
      <w:r w:rsidRPr="002C7FC4">
        <w:rPr>
          <w:rFonts w:ascii="Arial" w:hAnsi="Arial" w:cs="Arial"/>
          <w:color w:val="000000" w:themeColor="text1"/>
          <w:sz w:val="22"/>
          <w:szCs w:val="22"/>
          <w:lang w:val="en-GB"/>
        </w:rPr>
        <w:t>Ethnic variety is a characteristic of Barking and Dagenham. According to the 2021 Census, 44,9% of the population identified as White, while Asian residents made up 25.9%, Black residents 21,4%, and 4.3% identified as Mixed or belonging to other ethnic groups (ONS,2021). There is the diversity of population which reflects the borough’s function of multicultural transit, nearly seven out of ten of the borough’s population self-identified as Black, Asian or other ethnicities of similar origin (Barking and Dagenham Council, 2023).</w:t>
      </w:r>
    </w:p>
    <w:p w14:paraId="55CA9101" w14:textId="6FFEB083" w:rsidR="002C7FC4" w:rsidRPr="002C7FC4" w:rsidRDefault="002C7FC4" w:rsidP="5D5481AF">
      <w:pPr>
        <w:spacing w:line="360" w:lineRule="auto"/>
        <w:jc w:val="both"/>
        <w:rPr>
          <w:rFonts w:ascii="Arial" w:hAnsi="Arial" w:cs="Arial"/>
          <w:color w:val="000000" w:themeColor="text1"/>
          <w:sz w:val="22"/>
          <w:szCs w:val="22"/>
          <w:lang w:val="en-GB"/>
        </w:rPr>
      </w:pPr>
      <w:r w:rsidRPr="002C7FC4">
        <w:rPr>
          <w:rFonts w:ascii="Arial" w:hAnsi="Arial" w:cs="Arial"/>
          <w:color w:val="000000" w:themeColor="text1"/>
          <w:sz w:val="22"/>
          <w:szCs w:val="22"/>
          <w:lang w:val="en-GB"/>
        </w:rPr>
        <w:t>Religious affiliation in the borough also highlights its diversity. The most widespread religion is Christianity (45,4% of population) followed by Islam (24,3 of population) also followed by Hindus (3%), Sikhs (2%), Buddhists (0,4) and (18,8%) of non-religious (ONS,</w:t>
      </w:r>
      <w:r w:rsidR="00B27202" w:rsidRPr="002C7FC4">
        <w:rPr>
          <w:rFonts w:ascii="Arial" w:hAnsi="Arial" w:cs="Arial"/>
          <w:color w:val="000000" w:themeColor="text1"/>
          <w:sz w:val="22"/>
          <w:szCs w:val="22"/>
          <w:lang w:val="en-GB"/>
        </w:rPr>
        <w:t>2021;</w:t>
      </w:r>
      <w:r w:rsidRPr="002C7FC4">
        <w:rPr>
          <w:rFonts w:ascii="Arial" w:hAnsi="Arial" w:cs="Arial"/>
          <w:color w:val="000000" w:themeColor="text1"/>
          <w:sz w:val="22"/>
          <w:szCs w:val="22"/>
          <w:lang w:val="en-GB"/>
        </w:rPr>
        <w:t xml:space="preserve"> City Population, 2023). This dense, cultural and religious fabric emphasizes the need for culturally competent and multiracial community development practices that serve the multiracial world.</w:t>
      </w:r>
    </w:p>
    <w:p w14:paraId="025A7C3A" w14:textId="4C8A4DBC" w:rsidR="002C7FC4" w:rsidRPr="002C7FC4" w:rsidRDefault="002C7FC4" w:rsidP="002C7FC4">
      <w:pPr>
        <w:spacing w:line="360" w:lineRule="auto"/>
        <w:rPr>
          <w:rFonts w:ascii="Arial" w:hAnsi="Arial" w:cs="Arial"/>
          <w:color w:val="000000" w:themeColor="text1"/>
          <w:sz w:val="22"/>
          <w:szCs w:val="22"/>
          <w:lang w:val="en-GB"/>
        </w:rPr>
      </w:pPr>
    </w:p>
    <w:p w14:paraId="465F9EAD" w14:textId="08E3FF18" w:rsidR="002C7FC4" w:rsidRPr="00DF0AB1" w:rsidRDefault="002C7FC4" w:rsidP="4E906042">
      <w:pPr>
        <w:pStyle w:val="Titre1"/>
        <w:rPr>
          <w:rFonts w:ascii="Arial" w:hAnsi="Arial" w:cs="Arial"/>
          <w:b/>
          <w:bCs/>
          <w:color w:val="000000" w:themeColor="text1"/>
          <w:u w:val="single"/>
          <w:lang w:val="en-GB"/>
        </w:rPr>
      </w:pPr>
      <w:bookmarkStart w:id="1" w:name="_Toc1272390088"/>
      <w:r w:rsidRPr="00DF0AB1">
        <w:rPr>
          <w:rFonts w:ascii="Arial" w:hAnsi="Arial" w:cs="Arial"/>
          <w:b/>
          <w:bCs/>
          <w:u w:val="single"/>
          <w:lang w:val="en-GB"/>
        </w:rPr>
        <w:lastRenderedPageBreak/>
        <w:t>Stakeholders involved in the program</w:t>
      </w:r>
      <w:r w:rsidR="640C8CFD" w:rsidRPr="00DF0AB1">
        <w:rPr>
          <w:rFonts w:ascii="Arial" w:hAnsi="Arial" w:cs="Arial"/>
          <w:b/>
          <w:bCs/>
          <w:u w:val="single"/>
          <w:lang w:val="en-GB"/>
        </w:rPr>
        <w:t>.</w:t>
      </w:r>
      <w:bookmarkEnd w:id="1"/>
    </w:p>
    <w:p w14:paraId="4922E22C" w14:textId="05ED7448" w:rsidR="228CA572" w:rsidRDefault="228CA572" w:rsidP="228CA572">
      <w:pPr>
        <w:spacing w:line="360" w:lineRule="auto"/>
        <w:jc w:val="both"/>
        <w:rPr>
          <w:rFonts w:ascii="Arial" w:hAnsi="Arial" w:cs="Arial"/>
          <w:color w:val="000000" w:themeColor="text1"/>
          <w:sz w:val="22"/>
          <w:szCs w:val="22"/>
          <w:lang w:val="en-GB"/>
        </w:rPr>
      </w:pPr>
    </w:p>
    <w:p w14:paraId="414B50D8" w14:textId="4B804B0A" w:rsidR="0018455E" w:rsidRPr="00E506EF" w:rsidRDefault="002C6E6A" w:rsidP="00B27202">
      <w:pPr>
        <w:spacing w:after="0" w:line="360" w:lineRule="auto"/>
        <w:jc w:val="both"/>
        <w:rPr>
          <w:rFonts w:ascii="Arial" w:eastAsia="Times New Roman" w:hAnsi="Arial" w:cs="Arial"/>
          <w:color w:val="000000"/>
          <w:kern w:val="0"/>
          <w:sz w:val="22"/>
          <w:szCs w:val="22"/>
          <w:lang w:eastAsia="fr-FR"/>
          <w14:ligatures w14:val="none"/>
        </w:rPr>
      </w:pPr>
      <w:r w:rsidRPr="0027435C">
        <w:rPr>
          <w:rFonts w:ascii="Arial" w:eastAsia="Times New Roman" w:hAnsi="Arial" w:cs="Arial"/>
          <w:color w:val="000000"/>
          <w:kern w:val="0"/>
          <w:sz w:val="22"/>
          <w:szCs w:val="22"/>
          <w:lang w:eastAsia="fr-FR"/>
          <w14:ligatures w14:val="none"/>
        </w:rPr>
        <w:t>This</w:t>
      </w:r>
      <w:r w:rsidR="008754A4"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project</w:t>
      </w:r>
      <w:r w:rsidR="008754A4"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requires</w:t>
      </w:r>
      <w:r w:rsidR="008754A4"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cooperation</w:t>
      </w:r>
      <w:r w:rsidR="008754A4"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from</w:t>
      </w:r>
      <w:r w:rsidR="008754A4"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w:t>
      </w:r>
      <w:r w:rsidR="008754A4"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wide</w:t>
      </w:r>
      <w:r w:rsidR="00F61D4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variety</w:t>
      </w:r>
      <w:r w:rsidR="00F61D4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of</w:t>
      </w:r>
      <w:r w:rsidR="00F61D4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stakeholders</w:t>
      </w:r>
      <w:r w:rsidR="00F61D4A" w:rsidRPr="0027435C">
        <w:rPr>
          <w:rFonts w:ascii="Arial" w:eastAsia="Times New Roman" w:hAnsi="Arial" w:cs="Arial"/>
          <w:color w:val="000000"/>
          <w:kern w:val="0"/>
          <w:sz w:val="22"/>
          <w:szCs w:val="22"/>
          <w:lang w:eastAsia="fr-FR"/>
          <w14:ligatures w14:val="none"/>
        </w:rPr>
        <w:t xml:space="preserve"> </w:t>
      </w:r>
      <w:proofErr w:type="gramStart"/>
      <w:r w:rsidRPr="0027435C">
        <w:rPr>
          <w:rFonts w:ascii="Arial" w:eastAsia="Times New Roman" w:hAnsi="Arial" w:cs="Arial"/>
          <w:color w:val="000000"/>
          <w:kern w:val="0"/>
          <w:sz w:val="22"/>
          <w:szCs w:val="22"/>
          <w:lang w:eastAsia="fr-FR"/>
          <w14:ligatures w14:val="none"/>
        </w:rPr>
        <w:t>in</w:t>
      </w:r>
      <w:r w:rsidR="00F61D4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order</w:t>
      </w:r>
      <w:r w:rsidR="00F61D4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to</w:t>
      </w:r>
      <w:proofErr w:type="gramEnd"/>
      <w:r w:rsidR="00F61D4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be</w:t>
      </w:r>
      <w:r w:rsidR="00F61D4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completed</w:t>
      </w:r>
      <w:r w:rsidR="00F61D4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successfully.</w:t>
      </w:r>
      <w:r w:rsidR="00F61D4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Important</w:t>
      </w:r>
      <w:r w:rsidR="00F61D4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players</w:t>
      </w:r>
      <w:r w:rsidR="00690F8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in</w:t>
      </w:r>
      <w:r w:rsidR="00690F8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policy</w:t>
      </w:r>
      <w:r w:rsidR="00E539C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support</w:t>
      </w:r>
      <w:r w:rsidR="00E539C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and</w:t>
      </w:r>
      <w:r w:rsidR="00E539C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resource</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distributionare</w:t>
      </w:r>
      <w:r w:rsidR="00860691" w:rsidRPr="0027435C">
        <w:rPr>
          <w:rFonts w:ascii="Arial" w:eastAsia="Times New Roman" w:hAnsi="Arial" w:cs="Arial"/>
          <w:color w:val="000000"/>
          <w:kern w:val="0"/>
          <w:sz w:val="22"/>
          <w:szCs w:val="22"/>
          <w:lang w:eastAsia="fr-FR"/>
          <w14:ligatures w14:val="none"/>
        </w:rPr>
        <w:t xml:space="preserve"> </w:t>
      </w:r>
      <w:r w:rsidR="00040DF3">
        <w:rPr>
          <w:rFonts w:ascii="Arial" w:eastAsia="Times New Roman" w:hAnsi="Arial" w:cs="Arial"/>
          <w:color w:val="000000"/>
          <w:kern w:val="0"/>
          <w:sz w:val="22"/>
          <w:szCs w:val="22"/>
          <w:lang w:eastAsia="fr-FR"/>
          <w14:ligatures w14:val="none"/>
        </w:rPr>
        <w:t>“</w:t>
      </w:r>
      <w:r w:rsidRPr="0027435C">
        <w:rPr>
          <w:rFonts w:ascii="Arial" w:eastAsia="Times New Roman" w:hAnsi="Arial" w:cs="Arial"/>
          <w:color w:val="000000"/>
          <w:kern w:val="0"/>
          <w:sz w:val="22"/>
          <w:szCs w:val="22"/>
          <w:lang w:eastAsia="fr-FR"/>
          <w14:ligatures w14:val="none"/>
        </w:rPr>
        <w:t>local</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authorities</w:t>
      </w:r>
      <w:r w:rsidR="004D4883">
        <w:rPr>
          <w:rFonts w:ascii="Arial" w:eastAsia="Times New Roman" w:hAnsi="Arial" w:cs="Arial"/>
          <w:color w:val="000000"/>
          <w:kern w:val="0"/>
          <w:sz w:val="22"/>
          <w:szCs w:val="22"/>
          <w:lang w:eastAsia="fr-FR"/>
          <w14:ligatures w14:val="none"/>
        </w:rPr>
        <w:t>”</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like</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the</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Barking</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and</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Dagenham</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 xml:space="preserve">Council. </w:t>
      </w:r>
      <w:r w:rsidR="00040DF3">
        <w:rPr>
          <w:rFonts w:ascii="Arial" w:eastAsia="Times New Roman" w:hAnsi="Arial" w:cs="Arial"/>
          <w:color w:val="000000"/>
          <w:kern w:val="0"/>
          <w:sz w:val="22"/>
          <w:szCs w:val="22"/>
          <w:lang w:eastAsia="fr-FR"/>
          <w14:ligatures w14:val="none"/>
        </w:rPr>
        <w:t>“</w:t>
      </w:r>
      <w:r w:rsidRPr="0027435C">
        <w:rPr>
          <w:rFonts w:ascii="Arial" w:eastAsia="Times New Roman" w:hAnsi="Arial" w:cs="Arial"/>
          <w:color w:val="000000"/>
          <w:kern w:val="0"/>
          <w:sz w:val="22"/>
          <w:szCs w:val="22"/>
          <w:lang w:eastAsia="fr-FR"/>
          <w14:ligatures w14:val="none"/>
        </w:rPr>
        <w:t>Publics</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ervices</w:t>
      </w:r>
      <w:r w:rsidR="00040DF3">
        <w:rPr>
          <w:rFonts w:ascii="Arial" w:eastAsia="Times New Roman" w:hAnsi="Arial" w:cs="Arial"/>
          <w:color w:val="000000"/>
          <w:kern w:val="0"/>
          <w:sz w:val="22"/>
          <w:szCs w:val="22"/>
          <w:lang w:eastAsia="fr-FR"/>
          <w14:ligatures w14:val="none"/>
        </w:rPr>
        <w:t>”</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are</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vitalf</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or</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putting</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interventions</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in</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to</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action</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and</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giving</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access</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to</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necessary</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resources</w:t>
      </w:r>
      <w:r w:rsidR="00860691"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w:t>
      </w:r>
      <w:r w:rsidR="009C40C6"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These</w:t>
      </w:r>
      <w:r w:rsidR="009C40C6"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services</w:t>
      </w:r>
      <w:r w:rsidR="009C40C6"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include</w:t>
      </w:r>
      <w:r w:rsidR="009C40C6"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social</w:t>
      </w:r>
      <w:r w:rsidR="009C40C6"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services,</w:t>
      </w:r>
      <w:r w:rsidR="009C40C6"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education</w:t>
      </w:r>
      <w:r w:rsidR="009C40C6"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providers,and</w:t>
      </w:r>
      <w:r w:rsidR="009C40C6"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public</w:t>
      </w:r>
      <w:r w:rsidR="009C40C6"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health</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services. The</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involvement</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of</w:t>
      </w:r>
      <w:r w:rsidR="00D152DF">
        <w:rPr>
          <w:rFonts w:ascii="Arial" w:eastAsia="Times New Roman" w:hAnsi="Arial" w:cs="Arial"/>
          <w:color w:val="000000"/>
          <w:kern w:val="0"/>
          <w:sz w:val="22"/>
          <w:szCs w:val="22"/>
          <w:lang w:eastAsia="fr-FR"/>
          <w14:ligatures w14:val="none"/>
        </w:rPr>
        <w:t xml:space="preserve"> </w:t>
      </w:r>
      <w:r w:rsidR="002B73A3">
        <w:rPr>
          <w:rFonts w:ascii="Arial" w:eastAsia="Times New Roman" w:hAnsi="Arial" w:cs="Arial"/>
          <w:color w:val="000000"/>
          <w:kern w:val="0"/>
          <w:sz w:val="22"/>
          <w:szCs w:val="22"/>
          <w:lang w:eastAsia="fr-FR"/>
          <w14:ligatures w14:val="none"/>
        </w:rPr>
        <w:t>“</w:t>
      </w:r>
      <w:r w:rsidRPr="0027435C">
        <w:rPr>
          <w:rFonts w:ascii="Arial" w:eastAsia="Times New Roman" w:hAnsi="Arial" w:cs="Arial"/>
          <w:color w:val="000000"/>
          <w:kern w:val="0"/>
          <w:sz w:val="22"/>
          <w:szCs w:val="22"/>
          <w:lang w:eastAsia="fr-FR"/>
          <w14:ligatures w14:val="none"/>
        </w:rPr>
        <w:t>resident</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sand</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community</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members</w:t>
      </w:r>
      <w:r w:rsidR="000E789F">
        <w:rPr>
          <w:rFonts w:ascii="Arial" w:eastAsia="Times New Roman" w:hAnsi="Arial" w:cs="Arial"/>
          <w:color w:val="000000"/>
          <w:kern w:val="0"/>
          <w:sz w:val="22"/>
          <w:szCs w:val="22"/>
          <w:lang w:eastAsia="fr-FR"/>
          <w14:ligatures w14:val="none"/>
        </w:rPr>
        <w:t>”</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ensures</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that</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the</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project</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meets</w:t>
      </w:r>
      <w:r w:rsidR="009D2F0F"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local</w:t>
      </w:r>
      <w:r w:rsidR="005B59D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needs</w:t>
      </w:r>
      <w:r w:rsidR="005B59D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and</w:t>
      </w:r>
      <w:r w:rsidR="005B59D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receives</w:t>
      </w:r>
      <w:r w:rsidR="005B59D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grass</w:t>
      </w:r>
      <w:r w:rsidR="005B59D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root</w:t>
      </w:r>
      <w:r w:rsidR="005B59D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ssupport. **Researchers</w:t>
      </w:r>
      <w:r w:rsidR="005B59D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and</w:t>
      </w:r>
      <w:r w:rsidR="005B59D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educational</w:t>
      </w:r>
      <w:r w:rsidR="005B59D0"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institutions</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provide</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knowledge,</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evidence-</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based</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procedures</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,andassessment</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frameworks</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to</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direct</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the</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project. Partnerships</w:t>
      </w:r>
      <w:r w:rsidR="00926D2A"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with</w:t>
      </w:r>
      <w:r w:rsidR="00040DF3">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charities</w:t>
      </w:r>
      <w:r w:rsidR="00BC4975">
        <w:rPr>
          <w:rFonts w:ascii="Arial" w:eastAsia="Times New Roman" w:hAnsi="Arial" w:cs="Arial"/>
          <w:color w:val="000000"/>
          <w:kern w:val="0"/>
          <w:sz w:val="22"/>
          <w:szCs w:val="22"/>
          <w:lang w:eastAsia="fr-FR"/>
          <w14:ligatures w14:val="none"/>
        </w:rPr>
        <w:t>”</w:t>
      </w:r>
      <w:r w:rsidR="000C6D7D"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offer</w:t>
      </w:r>
      <w:r w:rsidR="000C6D7D"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additional</w:t>
      </w:r>
      <w:r w:rsidR="000C6D7D"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resources</w:t>
      </w:r>
      <w:r w:rsidR="000C6D7D"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w:t>
      </w:r>
      <w:r w:rsidR="00775B2B"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community</w:t>
      </w:r>
      <w:r w:rsidR="00775B2B"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connections</w:t>
      </w:r>
      <w:r w:rsidR="00775B2B" w:rsidRPr="0027435C">
        <w:rPr>
          <w:rFonts w:ascii="Arial" w:eastAsia="Times New Roman" w:hAnsi="Arial" w:cs="Arial"/>
          <w:color w:val="000000"/>
          <w:kern w:val="0"/>
          <w:sz w:val="22"/>
          <w:szCs w:val="22"/>
          <w:lang w:eastAsia="fr-FR"/>
          <w14:ligatures w14:val="none"/>
        </w:rPr>
        <w:t xml:space="preserve"> </w:t>
      </w:r>
      <w:r w:rsidR="00F54B32" w:rsidRPr="0027435C">
        <w:rPr>
          <w:rFonts w:ascii="Arial" w:eastAsia="Times New Roman" w:hAnsi="Arial" w:cs="Arial"/>
          <w:color w:val="000000"/>
          <w:kern w:val="0"/>
          <w:sz w:val="22"/>
          <w:szCs w:val="22"/>
          <w:lang w:eastAsia="fr-FR"/>
          <w14:ligatures w14:val="none"/>
        </w:rPr>
        <w:t>a</w:t>
      </w:r>
      <w:r w:rsidRPr="0027435C">
        <w:rPr>
          <w:rFonts w:ascii="Arial" w:eastAsia="Times New Roman" w:hAnsi="Arial" w:cs="Arial"/>
          <w:color w:val="000000"/>
          <w:kern w:val="0"/>
          <w:sz w:val="22"/>
          <w:szCs w:val="22"/>
          <w:lang w:eastAsia="fr-FR"/>
          <w14:ligatures w14:val="none"/>
        </w:rPr>
        <w:t>nd</w:t>
      </w:r>
      <w:r w:rsidR="00F54B32"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specialized</w:t>
      </w:r>
      <w:r w:rsidR="00F54B32"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knowledge</w:t>
      </w:r>
      <w:r w:rsidR="00F54B32"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w:t>
      </w:r>
      <w:r w:rsidR="00F54B32"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while</w:t>
      </w:r>
      <w:r w:rsidR="00F54B32" w:rsidRPr="0027435C">
        <w:rPr>
          <w:rFonts w:ascii="Arial" w:eastAsia="Times New Roman" w:hAnsi="Arial" w:cs="Arial"/>
          <w:color w:val="000000"/>
          <w:kern w:val="0"/>
          <w:sz w:val="22"/>
          <w:szCs w:val="22"/>
          <w:lang w:eastAsia="fr-FR"/>
          <w14:ligatures w14:val="none"/>
        </w:rPr>
        <w:t xml:space="preserve"> </w:t>
      </w:r>
      <w:r w:rsidR="00901219">
        <w:rPr>
          <w:rFonts w:ascii="Arial" w:eastAsia="Times New Roman" w:hAnsi="Arial" w:cs="Arial"/>
          <w:color w:val="000000"/>
          <w:kern w:val="0"/>
          <w:sz w:val="22"/>
          <w:szCs w:val="22"/>
          <w:lang w:eastAsia="fr-FR"/>
          <w14:ligatures w14:val="none"/>
        </w:rPr>
        <w:t>“</w:t>
      </w:r>
      <w:r w:rsidRPr="0027435C">
        <w:rPr>
          <w:rFonts w:ascii="Arial" w:eastAsia="Times New Roman" w:hAnsi="Arial" w:cs="Arial"/>
          <w:color w:val="000000"/>
          <w:kern w:val="0"/>
          <w:sz w:val="22"/>
          <w:szCs w:val="22"/>
          <w:lang w:eastAsia="fr-FR"/>
          <w14:ligatures w14:val="none"/>
        </w:rPr>
        <w:t>trusts</w:t>
      </w:r>
      <w:r w:rsidR="00F54B32"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and</w:t>
      </w:r>
      <w:r w:rsidR="00F54B32"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foundations</w:t>
      </w:r>
      <w:r w:rsidR="00901219">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val="en-GB" w:eastAsia="fr-FR"/>
          <w14:ligatures w14:val="none"/>
        </w:rPr>
        <w:t>offer</w:t>
      </w:r>
      <w:r w:rsidR="00F54B32" w:rsidRPr="0027435C">
        <w:rPr>
          <w:rFonts w:ascii="Arial" w:eastAsia="Times New Roman" w:hAnsi="Arial" w:cs="Arial"/>
          <w:color w:val="000000"/>
          <w:kern w:val="0"/>
          <w:sz w:val="22"/>
          <w:szCs w:val="22"/>
          <w:lang w:val="en-GB" w:eastAsia="fr-FR"/>
          <w14:ligatures w14:val="none"/>
        </w:rPr>
        <w:t xml:space="preserve"> </w:t>
      </w:r>
      <w:r w:rsidRPr="0027435C">
        <w:rPr>
          <w:rFonts w:ascii="Arial" w:eastAsia="Times New Roman" w:hAnsi="Arial" w:cs="Arial"/>
          <w:color w:val="000000"/>
          <w:kern w:val="0"/>
          <w:sz w:val="22"/>
          <w:szCs w:val="22"/>
          <w:lang w:val="en-GB" w:eastAsia="fr-FR"/>
          <w14:ligatures w14:val="none"/>
        </w:rPr>
        <w:t>financial</w:t>
      </w:r>
      <w:r w:rsidR="00F54B32" w:rsidRPr="0027435C">
        <w:rPr>
          <w:rFonts w:ascii="Arial" w:eastAsia="Times New Roman" w:hAnsi="Arial" w:cs="Arial"/>
          <w:color w:val="000000"/>
          <w:kern w:val="0"/>
          <w:sz w:val="22"/>
          <w:szCs w:val="22"/>
          <w:lang w:val="en-GB" w:eastAsia="fr-FR"/>
          <w14:ligatures w14:val="none"/>
        </w:rPr>
        <w:t xml:space="preserve"> </w:t>
      </w:r>
      <w:r w:rsidRPr="0027435C">
        <w:rPr>
          <w:rFonts w:ascii="Arial" w:eastAsia="Times New Roman" w:hAnsi="Arial" w:cs="Arial"/>
          <w:color w:val="000000"/>
          <w:kern w:val="0"/>
          <w:sz w:val="22"/>
          <w:szCs w:val="22"/>
          <w:lang w:val="en-GB" w:eastAsia="fr-FR"/>
          <w14:ligatures w14:val="none"/>
        </w:rPr>
        <w:t>support</w:t>
      </w:r>
      <w:r w:rsidR="00F54B32" w:rsidRPr="0027435C">
        <w:rPr>
          <w:rFonts w:ascii="Arial" w:eastAsia="Times New Roman" w:hAnsi="Arial" w:cs="Arial"/>
          <w:color w:val="000000"/>
          <w:kern w:val="0"/>
          <w:sz w:val="22"/>
          <w:szCs w:val="22"/>
          <w:lang w:val="en-GB" w:eastAsia="fr-FR"/>
          <w14:ligatures w14:val="none"/>
        </w:rPr>
        <w:t xml:space="preserve"> </w:t>
      </w:r>
      <w:r w:rsidRPr="0027435C">
        <w:rPr>
          <w:rFonts w:ascii="Arial" w:eastAsia="Times New Roman" w:hAnsi="Arial" w:cs="Arial"/>
          <w:color w:val="000000"/>
          <w:kern w:val="0"/>
          <w:sz w:val="22"/>
          <w:szCs w:val="22"/>
          <w:lang w:val="en-GB" w:eastAsia="fr-FR"/>
          <w14:ligatures w14:val="none"/>
        </w:rPr>
        <w:t>and</w:t>
      </w:r>
      <w:r w:rsidR="00F54B32" w:rsidRPr="0027435C">
        <w:rPr>
          <w:rFonts w:ascii="Arial" w:eastAsia="Times New Roman" w:hAnsi="Arial" w:cs="Arial"/>
          <w:color w:val="000000"/>
          <w:kern w:val="0"/>
          <w:sz w:val="22"/>
          <w:szCs w:val="22"/>
          <w:lang w:val="en-GB" w:eastAsia="fr-FR"/>
          <w14:ligatures w14:val="none"/>
        </w:rPr>
        <w:t xml:space="preserve"> </w:t>
      </w:r>
      <w:r w:rsidRPr="0027435C">
        <w:rPr>
          <w:rFonts w:ascii="Arial" w:eastAsia="Times New Roman" w:hAnsi="Arial" w:cs="Arial"/>
          <w:color w:val="000000"/>
          <w:kern w:val="0"/>
          <w:sz w:val="22"/>
          <w:szCs w:val="22"/>
          <w:lang w:val="en-GB" w:eastAsia="fr-FR"/>
          <w14:ligatures w14:val="none"/>
        </w:rPr>
        <w:t>strategic</w:t>
      </w:r>
      <w:r w:rsidR="00F54B32" w:rsidRPr="0027435C">
        <w:rPr>
          <w:rFonts w:ascii="Arial" w:eastAsia="Times New Roman" w:hAnsi="Arial" w:cs="Arial"/>
          <w:color w:val="000000"/>
          <w:kern w:val="0"/>
          <w:sz w:val="22"/>
          <w:szCs w:val="22"/>
          <w:lang w:val="en-GB" w:eastAsia="fr-FR"/>
          <w14:ligatures w14:val="none"/>
        </w:rPr>
        <w:t xml:space="preserve"> </w:t>
      </w:r>
      <w:r w:rsidRPr="0027435C">
        <w:rPr>
          <w:rFonts w:ascii="Arial" w:eastAsia="Times New Roman" w:hAnsi="Arial" w:cs="Arial"/>
          <w:color w:val="000000"/>
          <w:kern w:val="0"/>
          <w:sz w:val="22"/>
          <w:szCs w:val="22"/>
          <w:lang w:val="en-GB" w:eastAsia="fr-FR"/>
          <w14:ligatures w14:val="none"/>
        </w:rPr>
        <w:t>guidance</w:t>
      </w:r>
      <w:r w:rsidRPr="0027435C">
        <w:rPr>
          <w:rFonts w:ascii="Arial" w:eastAsia="Times New Roman" w:hAnsi="Arial" w:cs="Arial"/>
          <w:color w:val="000000"/>
          <w:kern w:val="0"/>
          <w:sz w:val="22"/>
          <w:szCs w:val="22"/>
          <w:lang w:eastAsia="fr-FR"/>
          <w14:ligatures w14:val="none"/>
        </w:rPr>
        <w:t>. Athorough</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and</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inclusive</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framework</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for</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completing</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the</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project</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is</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fostered</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by</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this</w:t>
      </w:r>
      <w:r w:rsidR="00BE516C" w:rsidRPr="0027435C">
        <w:rPr>
          <w:rFonts w:ascii="Arial" w:eastAsia="Times New Roman" w:hAnsi="Arial" w:cs="Arial"/>
          <w:color w:val="000000"/>
          <w:kern w:val="0"/>
          <w:sz w:val="22"/>
          <w:szCs w:val="22"/>
          <w:lang w:eastAsia="fr-FR"/>
          <w14:ligatures w14:val="none"/>
        </w:rPr>
        <w:t xml:space="preserve"> </w:t>
      </w:r>
      <w:r w:rsidRPr="0027435C">
        <w:rPr>
          <w:rFonts w:ascii="Arial" w:eastAsia="Times New Roman" w:hAnsi="Arial" w:cs="Arial"/>
          <w:color w:val="000000"/>
          <w:kern w:val="0"/>
          <w:sz w:val="22"/>
          <w:szCs w:val="22"/>
          <w:lang w:eastAsia="fr-FR"/>
          <w14:ligatures w14:val="none"/>
        </w:rPr>
        <w:t>cooperative</w:t>
      </w:r>
      <w:r w:rsidR="00BE516C" w:rsidRPr="0027435C">
        <w:rPr>
          <w:rFonts w:ascii="Arial" w:eastAsia="Times New Roman" w:hAnsi="Arial" w:cs="Arial"/>
          <w:color w:val="000000"/>
          <w:kern w:val="0"/>
          <w:sz w:val="22"/>
          <w:szCs w:val="22"/>
          <w:lang w:eastAsia="fr-FR"/>
          <w14:ligatures w14:val="none"/>
        </w:rPr>
        <w:t xml:space="preserve"> </w:t>
      </w:r>
      <w:r w:rsidR="00B27202" w:rsidRPr="0027435C">
        <w:rPr>
          <w:rFonts w:ascii="Arial" w:eastAsia="Times New Roman" w:hAnsi="Arial" w:cs="Arial"/>
          <w:color w:val="000000"/>
          <w:kern w:val="0"/>
          <w:sz w:val="22"/>
          <w:szCs w:val="22"/>
          <w:lang w:eastAsia="fr-FR"/>
          <w14:ligatures w14:val="none"/>
        </w:rPr>
        <w:t>approach</w:t>
      </w:r>
      <w:r w:rsidR="00B27202">
        <w:rPr>
          <w:rFonts w:ascii="Arial" w:eastAsia="Times New Roman" w:hAnsi="Arial" w:cs="Arial"/>
          <w:color w:val="000000"/>
          <w:kern w:val="0"/>
          <w:sz w:val="22"/>
          <w:szCs w:val="22"/>
          <w:lang w:eastAsia="fr-FR"/>
          <w14:ligatures w14:val="none"/>
        </w:rPr>
        <w:t>, goals</w:t>
      </w:r>
      <w:r w:rsidR="00AB1533">
        <w:rPr>
          <w:rFonts w:ascii="Arial" w:hAnsi="Arial" w:cs="Arial"/>
          <w:color w:val="000000" w:themeColor="text1"/>
          <w:sz w:val="22"/>
          <w:szCs w:val="22"/>
        </w:rPr>
        <w:t xml:space="preserve"> </w:t>
      </w:r>
      <w:r w:rsidR="0018455E" w:rsidRPr="0018455E">
        <w:rPr>
          <w:rFonts w:ascii="Arial" w:hAnsi="Arial" w:cs="Arial"/>
          <w:color w:val="000000" w:themeColor="text1"/>
          <w:sz w:val="22"/>
          <w:szCs w:val="22"/>
        </w:rPr>
        <w:t>benefiting all involved and ensuring sustainable impact</w:t>
      </w:r>
      <w:r w:rsidR="00B27202">
        <w:rPr>
          <w:rFonts w:ascii="Arial" w:hAnsi="Arial" w:cs="Arial"/>
          <w:color w:val="000000" w:themeColor="text1"/>
          <w:sz w:val="22"/>
          <w:szCs w:val="22"/>
        </w:rPr>
        <w:t>.</w:t>
      </w:r>
    </w:p>
    <w:p w14:paraId="14440DF8" w14:textId="77777777" w:rsidR="002C7FC4" w:rsidRPr="002C7FC4" w:rsidRDefault="002C7FC4" w:rsidP="3FFBD1A5">
      <w:pPr>
        <w:spacing w:line="360" w:lineRule="auto"/>
        <w:jc w:val="both"/>
        <w:rPr>
          <w:rFonts w:ascii="Arial" w:hAnsi="Arial" w:cs="Arial"/>
          <w:b/>
          <w:bCs/>
          <w:color w:val="000000" w:themeColor="text1"/>
          <w:sz w:val="22"/>
          <w:szCs w:val="22"/>
          <w:lang w:val="en-GB"/>
        </w:rPr>
      </w:pPr>
    </w:p>
    <w:p w14:paraId="3DA4EA3F" w14:textId="77777777" w:rsidR="002C7FC4" w:rsidRPr="002C7FC4" w:rsidRDefault="002C7FC4" w:rsidP="3FFBD1A5">
      <w:pPr>
        <w:spacing w:line="360" w:lineRule="auto"/>
        <w:jc w:val="both"/>
        <w:rPr>
          <w:rFonts w:ascii="Arial" w:hAnsi="Arial" w:cs="Arial"/>
          <w:b/>
          <w:bCs/>
          <w:color w:val="000000" w:themeColor="text1"/>
          <w:sz w:val="22"/>
          <w:szCs w:val="22"/>
          <w:lang w:val="en-GB"/>
        </w:rPr>
      </w:pPr>
    </w:p>
    <w:p w14:paraId="7C47E696" w14:textId="09EC1A80" w:rsidR="002C7FC4" w:rsidRPr="00DF0AB1" w:rsidRDefault="002C7FC4" w:rsidP="3475B10D">
      <w:pPr>
        <w:pStyle w:val="Titre1"/>
        <w:rPr>
          <w:rFonts w:ascii="Arial" w:hAnsi="Arial" w:cs="Arial"/>
          <w:b/>
          <w:bCs/>
          <w:u w:val="single"/>
          <w:lang w:val="en-GB"/>
        </w:rPr>
      </w:pPr>
      <w:bookmarkStart w:id="2" w:name="_Toc133190936"/>
      <w:r w:rsidRPr="00DF0AB1">
        <w:rPr>
          <w:rFonts w:ascii="Arial" w:hAnsi="Arial" w:cs="Arial"/>
          <w:b/>
          <w:bCs/>
          <w:u w:val="single"/>
          <w:lang w:val="en-GB"/>
        </w:rPr>
        <w:t>Use of digital media and technologies for community development</w:t>
      </w:r>
      <w:r w:rsidR="11668102" w:rsidRPr="00DF0AB1">
        <w:rPr>
          <w:rFonts w:ascii="Arial" w:hAnsi="Arial" w:cs="Arial"/>
          <w:b/>
          <w:bCs/>
          <w:u w:val="single"/>
          <w:lang w:val="en-GB"/>
        </w:rPr>
        <w:t>.</w:t>
      </w:r>
      <w:bookmarkEnd w:id="2"/>
    </w:p>
    <w:p w14:paraId="6BA3269F" w14:textId="035B38AD" w:rsidR="545B1DEA" w:rsidRDefault="545B1DEA" w:rsidP="545B1DEA">
      <w:pPr>
        <w:rPr>
          <w:lang w:val="en-GB"/>
        </w:rPr>
      </w:pPr>
    </w:p>
    <w:p w14:paraId="2146AFC6" w14:textId="38404718" w:rsidR="002C7FC4" w:rsidRPr="002C7FC4" w:rsidRDefault="002C7FC4" w:rsidP="3FFBD1A5">
      <w:pPr>
        <w:spacing w:line="360" w:lineRule="auto"/>
        <w:jc w:val="both"/>
        <w:rPr>
          <w:rFonts w:ascii="Arial" w:hAnsi="Arial" w:cs="Arial"/>
          <w:color w:val="000000" w:themeColor="text1"/>
          <w:sz w:val="22"/>
          <w:szCs w:val="22"/>
          <w:lang w:val="en-GB"/>
        </w:rPr>
      </w:pPr>
      <w:r w:rsidRPr="002C7FC4">
        <w:rPr>
          <w:rFonts w:ascii="Arial" w:hAnsi="Arial" w:cs="Arial"/>
          <w:color w:val="000000" w:themeColor="text1"/>
          <w:sz w:val="22"/>
          <w:szCs w:val="22"/>
          <w:lang w:val="en-GB"/>
        </w:rPr>
        <w:t>Media and technology may be transformative in addressing poverty in Barking and Dagenham, a borough with deep socio-economic issues. These tools could indeed have that effect, by enabling access to education, employment and other key services.</w:t>
      </w:r>
    </w:p>
    <w:p w14:paraId="75F94A80" w14:textId="4CFB1C16" w:rsidR="002C7FC4" w:rsidRPr="002C7FC4" w:rsidRDefault="002C7FC4" w:rsidP="3FFBD1A5">
      <w:pPr>
        <w:spacing w:line="360" w:lineRule="auto"/>
        <w:jc w:val="both"/>
        <w:rPr>
          <w:rFonts w:ascii="Arial" w:hAnsi="Arial" w:cs="Arial"/>
          <w:color w:val="000000" w:themeColor="text1"/>
          <w:sz w:val="22"/>
          <w:szCs w:val="22"/>
          <w:lang w:val="en-GB"/>
        </w:rPr>
      </w:pPr>
      <w:r w:rsidRPr="002C7FC4">
        <w:rPr>
          <w:rFonts w:ascii="Arial" w:hAnsi="Arial" w:cs="Arial"/>
          <w:color w:val="000000" w:themeColor="text1"/>
          <w:sz w:val="22"/>
          <w:szCs w:val="22"/>
          <w:lang w:val="en-GB"/>
        </w:rPr>
        <w:t>Educational and Skill Development: On the other hand, technology provides the residents with the ability and means with which to access online learning and therefore has potential to provide them with a new skill or enhance the employability of the residents in the home setting. Open access and low cost (e.g., Khan Academy, Coursera) and relevant fields of coding and business offer a wealth of informative content in coding and business, as well as other fields, which can be used to address the digital between rich and poor areas (Van Dijk, 2020).</w:t>
      </w:r>
    </w:p>
    <w:p w14:paraId="07E589C3" w14:textId="28A689D7" w:rsidR="002C7FC4" w:rsidRPr="002C7FC4" w:rsidRDefault="002C7FC4" w:rsidP="3FFBD1A5">
      <w:pPr>
        <w:spacing w:line="360" w:lineRule="auto"/>
        <w:jc w:val="both"/>
        <w:rPr>
          <w:rFonts w:ascii="Arial" w:hAnsi="Arial" w:cs="Arial"/>
          <w:color w:val="000000" w:themeColor="text1"/>
          <w:sz w:val="22"/>
          <w:szCs w:val="22"/>
          <w:lang w:val="en-GB"/>
        </w:rPr>
      </w:pPr>
      <w:r w:rsidRPr="002C7FC4">
        <w:rPr>
          <w:rFonts w:ascii="Arial" w:hAnsi="Arial" w:cs="Arial"/>
          <w:color w:val="000000" w:themeColor="text1"/>
          <w:sz w:val="22"/>
          <w:szCs w:val="22"/>
          <w:lang w:val="en-GB"/>
        </w:rPr>
        <w:t>Employment Opportunities: Digital platforms (</w:t>
      </w:r>
      <w:proofErr w:type="spellStart"/>
      <w:proofErr w:type="gramStart"/>
      <w:r w:rsidRPr="002C7FC4">
        <w:rPr>
          <w:rFonts w:ascii="Arial" w:hAnsi="Arial" w:cs="Arial"/>
          <w:color w:val="000000" w:themeColor="text1"/>
          <w:sz w:val="22"/>
          <w:szCs w:val="22"/>
          <w:lang w:val="en-GB"/>
        </w:rPr>
        <w:t>e;g</w:t>
      </w:r>
      <w:proofErr w:type="spellEnd"/>
      <w:r w:rsidRPr="002C7FC4">
        <w:rPr>
          <w:rFonts w:ascii="Arial" w:hAnsi="Arial" w:cs="Arial"/>
          <w:color w:val="000000" w:themeColor="text1"/>
          <w:sz w:val="22"/>
          <w:szCs w:val="22"/>
          <w:lang w:val="en-GB"/>
        </w:rPr>
        <w:t>.</w:t>
      </w:r>
      <w:proofErr w:type="gramEnd"/>
      <w:r w:rsidRPr="002C7FC4">
        <w:rPr>
          <w:rFonts w:ascii="Arial" w:hAnsi="Arial" w:cs="Arial"/>
          <w:color w:val="000000" w:themeColor="text1"/>
          <w:sz w:val="22"/>
          <w:szCs w:val="22"/>
          <w:lang w:val="en-GB"/>
        </w:rPr>
        <w:t>, LinkedIn, or open position jib bards in the field of employment) are provided to complete the positions of the rostered residents, according to skill level. In addition, technology enables working from home, and therefore job seeking can occur without having to leave the borough in which the person lives (ONS, 2023).</w:t>
      </w:r>
    </w:p>
    <w:p w14:paraId="3AFACD44" w14:textId="2327FADB" w:rsidR="002C7FC4" w:rsidRPr="002C7FC4" w:rsidRDefault="002C7FC4" w:rsidP="3FFBD1A5">
      <w:pPr>
        <w:spacing w:line="360" w:lineRule="auto"/>
        <w:jc w:val="both"/>
        <w:rPr>
          <w:rFonts w:ascii="Arial" w:hAnsi="Arial" w:cs="Arial"/>
          <w:color w:val="000000" w:themeColor="text1"/>
          <w:sz w:val="22"/>
          <w:szCs w:val="22"/>
          <w:lang w:val="en-GB"/>
        </w:rPr>
      </w:pPr>
      <w:r w:rsidRPr="002C7FC4">
        <w:rPr>
          <w:rFonts w:ascii="Arial" w:hAnsi="Arial" w:cs="Arial"/>
          <w:color w:val="000000" w:themeColor="text1"/>
          <w:sz w:val="22"/>
          <w:szCs w:val="22"/>
          <w:lang w:val="en-GB"/>
        </w:rPr>
        <w:lastRenderedPageBreak/>
        <w:t xml:space="preserve">Access to Resources: Media based activities may raise awareness for action or service in field to assist the poor (such as low-interest programmes, cheap house programmes and so on). Mobile apps have a role to play in increased reach of public services and could be used to widen access for citizens who will benefit from it (Barking and Dagenham Council, 2023). </w:t>
      </w:r>
    </w:p>
    <w:p w14:paraId="6219911E" w14:textId="00279A96" w:rsidR="002C7FC4" w:rsidRPr="002C7FC4" w:rsidRDefault="002C7FC4" w:rsidP="3FFBD1A5">
      <w:pPr>
        <w:spacing w:line="360" w:lineRule="auto"/>
        <w:jc w:val="both"/>
        <w:rPr>
          <w:rFonts w:ascii="Arial" w:hAnsi="Arial" w:cs="Arial"/>
          <w:color w:val="000000" w:themeColor="text1"/>
          <w:sz w:val="22"/>
          <w:szCs w:val="22"/>
          <w:lang w:val="en-GB"/>
        </w:rPr>
      </w:pPr>
      <w:r w:rsidRPr="002C7FC4">
        <w:rPr>
          <w:rFonts w:ascii="Arial" w:hAnsi="Arial" w:cs="Arial"/>
          <w:color w:val="000000" w:themeColor="text1"/>
          <w:sz w:val="22"/>
          <w:szCs w:val="22"/>
          <w:lang w:val="en-GB"/>
        </w:rPr>
        <w:t xml:space="preserve">Community Engagement and Advocacy: social media have the effect of amplifying the voices of the group minorities (which is naturally positive) and thus there is a likely positive transfer to community inclusivity. On the ground, campaigns can utilize social media (e.g., Facebook, Instagram) to both advocate for policy change and to publicize success stories that inspire social mobilisation. </w:t>
      </w:r>
      <w:r w:rsidRPr="002C7FC4">
        <w:rPr>
          <w:rFonts w:ascii="Arial" w:hAnsi="Arial" w:cs="Arial"/>
          <w:color w:val="000000" w:themeColor="text1"/>
          <w:spacing w:val="-1"/>
          <w:sz w:val="22"/>
          <w:szCs w:val="22"/>
          <w:shd w:val="clear" w:color="auto" w:fill="F9FAFB"/>
        </w:rPr>
        <w:t>Through media and technology Barking and Dagenham will be equipped to tackle poverty with learning by engaging in community activities, connecting with others and improving distribution of resources</w:t>
      </w:r>
      <w:r w:rsidRPr="002C7FC4">
        <w:rPr>
          <w:rFonts w:ascii="Arial" w:hAnsi="Arial" w:cs="Arial"/>
          <w:color w:val="000000" w:themeColor="text1"/>
          <w:spacing w:val="-1"/>
          <w:sz w:val="22"/>
          <w:szCs w:val="22"/>
          <w:shd w:val="clear" w:color="auto" w:fill="F9FAFB"/>
        </w:rPr>
        <w:t xml:space="preserve">. </w:t>
      </w:r>
    </w:p>
    <w:p w14:paraId="271ED0FF" w14:textId="77777777" w:rsidR="002C7FC4" w:rsidRPr="002C7FC4" w:rsidRDefault="002C7FC4" w:rsidP="002C7FC4">
      <w:pPr>
        <w:spacing w:line="360" w:lineRule="auto"/>
        <w:rPr>
          <w:rFonts w:ascii="Arial" w:hAnsi="Arial" w:cs="Arial"/>
          <w:b/>
          <w:bCs/>
          <w:color w:val="000000" w:themeColor="text1"/>
          <w:sz w:val="22"/>
          <w:szCs w:val="22"/>
          <w:lang w:val="en-GB"/>
        </w:rPr>
      </w:pPr>
    </w:p>
    <w:p w14:paraId="3232DA87" w14:textId="4D8CE788" w:rsidR="002C7FC4" w:rsidRPr="00DF0AB1" w:rsidRDefault="002C7FC4" w:rsidP="00872310">
      <w:pPr>
        <w:pStyle w:val="Titre1"/>
        <w:rPr>
          <w:rFonts w:ascii="Arial" w:hAnsi="Arial" w:cs="Arial"/>
          <w:b/>
          <w:bCs/>
          <w:u w:val="single"/>
          <w:lang w:val="en-GB"/>
        </w:rPr>
      </w:pPr>
      <w:bookmarkStart w:id="3" w:name="_Toc902169899"/>
      <w:r w:rsidRPr="00DF0AB1">
        <w:rPr>
          <w:rFonts w:ascii="Arial" w:hAnsi="Arial" w:cs="Arial"/>
          <w:b/>
          <w:bCs/>
          <w:u w:val="single"/>
          <w:lang w:val="en-GB"/>
        </w:rPr>
        <w:t xml:space="preserve">Theories that </w:t>
      </w:r>
      <w:r w:rsidRPr="00DF0AB1">
        <w:rPr>
          <w:rFonts w:ascii="Arial" w:hAnsi="Arial" w:cs="Arial"/>
          <w:b/>
          <w:bCs/>
          <w:u w:val="single"/>
          <w:lang w:val="en-GB"/>
        </w:rPr>
        <w:t>support</w:t>
      </w:r>
      <w:r w:rsidRPr="00DF0AB1">
        <w:rPr>
          <w:rFonts w:ascii="Arial" w:hAnsi="Arial" w:cs="Arial"/>
          <w:b/>
          <w:bCs/>
          <w:u w:val="single"/>
          <w:lang w:val="en-GB"/>
        </w:rPr>
        <w:t xml:space="preserve"> your community development project</w:t>
      </w:r>
      <w:r w:rsidR="1BF1D48A" w:rsidRPr="00DF0AB1">
        <w:rPr>
          <w:rFonts w:ascii="Arial" w:hAnsi="Arial" w:cs="Arial"/>
          <w:b/>
          <w:bCs/>
          <w:u w:val="single"/>
          <w:lang w:val="en-GB"/>
        </w:rPr>
        <w:t>.</w:t>
      </w:r>
      <w:bookmarkEnd w:id="3"/>
    </w:p>
    <w:p w14:paraId="0D8DBE17" w14:textId="2BC7354B" w:rsidR="3BC7C3D0" w:rsidRDefault="3BC7C3D0" w:rsidP="3BC7C3D0">
      <w:pPr>
        <w:rPr>
          <w:lang w:val="en-GB"/>
        </w:rPr>
      </w:pPr>
    </w:p>
    <w:p w14:paraId="03116BC3" w14:textId="77777777" w:rsidR="002C7FC4" w:rsidRPr="002C7FC4" w:rsidRDefault="002C7FC4" w:rsidP="30BD4CAD">
      <w:pPr>
        <w:pStyle w:val="NormalWeb"/>
        <w:spacing w:before="0" w:beforeAutospacing="0" w:after="0" w:afterAutospacing="0" w:line="360" w:lineRule="auto"/>
        <w:jc w:val="both"/>
        <w:rPr>
          <w:rFonts w:ascii="Arial" w:hAnsi="Arial" w:cs="Arial"/>
          <w:color w:val="000000" w:themeColor="text1"/>
          <w:spacing w:val="-1"/>
          <w:sz w:val="22"/>
          <w:szCs w:val="22"/>
        </w:rPr>
      </w:pPr>
      <w:r w:rsidRPr="002C7FC4">
        <w:rPr>
          <w:rFonts w:ascii="Arial" w:hAnsi="Arial" w:cs="Arial"/>
          <w:color w:val="000000" w:themeColor="text1"/>
          <w:sz w:val="22"/>
          <w:szCs w:val="22"/>
          <w:lang w:val="en-GB"/>
        </w:rPr>
        <w:t xml:space="preserve">The theory that supports that project, is the Maslow’s Theory. </w:t>
      </w:r>
      <w:r w:rsidRPr="002C7FC4">
        <w:rPr>
          <w:rFonts w:ascii="Arial" w:hAnsi="Arial" w:cs="Arial"/>
          <w:color w:val="000000" w:themeColor="text1"/>
          <w:spacing w:val="-1"/>
          <w:sz w:val="22"/>
          <w:szCs w:val="22"/>
        </w:rPr>
        <w:t>Maslow's Hierarchy of Needs is a psychological construct that will underpin the hierarchy in which human wants can be ordered, and also will explain the impact of poverty. Sometimes people in poverty find it hard to satisfy some basic requirements, i.e., food, water and shelter, which constitute the base of a hierarchy (Maslow, 1943). [Voice expression] All of this is feasible only if the above is not available, it will be impossible to treat the above-which is the higher level need.</w:t>
      </w:r>
    </w:p>
    <w:p w14:paraId="4E5FD654" w14:textId="77777777" w:rsidR="002C7FC4" w:rsidRPr="002C7FC4" w:rsidRDefault="002C7FC4" w:rsidP="30BD4CAD">
      <w:pPr>
        <w:pStyle w:val="NormalWeb"/>
        <w:spacing w:before="0" w:beforeAutospacing="0" w:after="0" w:afterAutospacing="0" w:line="360" w:lineRule="auto"/>
        <w:jc w:val="both"/>
        <w:rPr>
          <w:rFonts w:ascii="Arial" w:hAnsi="Arial" w:cs="Arial"/>
          <w:color w:val="000000" w:themeColor="text1"/>
          <w:spacing w:val="-1"/>
          <w:sz w:val="22"/>
          <w:szCs w:val="22"/>
          <w:lang w:val="fr-FR"/>
        </w:rPr>
      </w:pPr>
      <w:r w:rsidRPr="3FFBD1A5">
        <w:rPr>
          <w:rFonts w:ascii="Arial" w:hAnsi="Arial" w:cs="Arial"/>
          <w:color w:val="000000" w:themeColor="text1"/>
          <w:spacing w:val="-1"/>
          <w:sz w:val="22"/>
          <w:szCs w:val="22"/>
          <w:lang w:val="fr-FR"/>
        </w:rPr>
        <w:t>The subsequent level, safety and security also experiences a severe crisis due to poverty. Families living in disadvantaged areas may be exposed to instability of housing, unsafe streets and unsatisfactory precarious employment, which leaves them constantly at risk of exposure. Due to this lack of stability its difficult for individuals to engage in emotion-driven investing or long-term goals (McLeod, 2020).</w:t>
      </w:r>
    </w:p>
    <w:p w14:paraId="4DAE4117" w14:textId="77777777" w:rsidR="002C7FC4" w:rsidRPr="002C7FC4" w:rsidRDefault="002C7FC4" w:rsidP="30BD4CAD">
      <w:pPr>
        <w:pStyle w:val="NormalWeb"/>
        <w:spacing w:before="0" w:beforeAutospacing="0" w:after="0" w:afterAutospacing="0" w:line="360" w:lineRule="auto"/>
        <w:jc w:val="both"/>
        <w:rPr>
          <w:rFonts w:ascii="Arial" w:hAnsi="Arial" w:cs="Arial"/>
          <w:color w:val="000000" w:themeColor="text1"/>
          <w:spacing w:val="-1"/>
          <w:sz w:val="22"/>
          <w:szCs w:val="22"/>
          <w:lang w:val="fr-FR"/>
        </w:rPr>
      </w:pPr>
      <w:r w:rsidRPr="3FFBD1A5">
        <w:rPr>
          <w:rFonts w:ascii="Arial" w:hAnsi="Arial" w:cs="Arial"/>
          <w:color w:val="000000" w:themeColor="text1"/>
          <w:spacing w:val="-1"/>
          <w:sz w:val="22"/>
          <w:szCs w:val="22"/>
          <w:lang w:val="fr-FR"/>
        </w:rPr>
        <w:t>The third stratum, love and belonging, is repeatedly weakened by the social exclusion which poverty can engender. Inability to access community networks, support and activities results in feelings of social isolation. Equally, poverty is a block, the fourth layer, since it often causes low self-efficacy, a lack of attribution and a sense of insufficiency (Maslow, 1987).</w:t>
      </w:r>
    </w:p>
    <w:p w14:paraId="6BE55370" w14:textId="5D07371D" w:rsidR="002C7FC4" w:rsidRDefault="002C7FC4" w:rsidP="30BD4CAD">
      <w:pPr>
        <w:pStyle w:val="NormalWeb"/>
        <w:spacing w:before="0" w:beforeAutospacing="0" w:after="0" w:afterAutospacing="0" w:line="360" w:lineRule="auto"/>
        <w:jc w:val="both"/>
        <w:rPr>
          <w:rFonts w:ascii="Arial" w:hAnsi="Arial" w:cs="Arial"/>
          <w:color w:val="000000" w:themeColor="text1"/>
          <w:spacing w:val="-1"/>
          <w:sz w:val="22"/>
          <w:szCs w:val="22"/>
          <w:lang w:val="fr-FR"/>
        </w:rPr>
      </w:pPr>
      <w:r w:rsidRPr="3FFBD1A5">
        <w:rPr>
          <w:rFonts w:ascii="Arial" w:hAnsi="Arial" w:cs="Arial"/>
          <w:color w:val="000000" w:themeColor="text1"/>
          <w:spacing w:val="-1"/>
          <w:sz w:val="22"/>
          <w:szCs w:val="22"/>
          <w:lang w:val="fr-FR"/>
        </w:rPr>
        <w:t xml:space="preserve">At present, poverty functions as a powerful constraint at the uppermost level, the self-actualization process - achievement of its full capacity. As soon as basic and psychological needs are not acknowledged, a person is no longer able to think about personal development, </w:t>
      </w:r>
      <w:r w:rsidRPr="3FFBD1A5">
        <w:rPr>
          <w:rFonts w:ascii="Arial" w:hAnsi="Arial" w:cs="Arial"/>
          <w:color w:val="000000" w:themeColor="text1"/>
          <w:spacing w:val="-1"/>
          <w:sz w:val="22"/>
          <w:szCs w:val="22"/>
          <w:lang w:val="fr-FR"/>
        </w:rPr>
        <w:lastRenderedPageBreak/>
        <w:t>studies, or goals, which leads to a perpetuation of poverty and a lack of potential for development (Maslow, 1987). Poverty is characterised by Maslow's paradigm, giving preeminence to the need for a basie sector of wants in order for those individuals to be able to move and grow.</w:t>
      </w:r>
    </w:p>
    <w:p w14:paraId="67CEADBB" w14:textId="77777777" w:rsidR="002C7FC4" w:rsidRPr="002C7FC4" w:rsidRDefault="002C7FC4" w:rsidP="002C7FC4">
      <w:pPr>
        <w:pStyle w:val="NormalWeb"/>
        <w:spacing w:before="0" w:beforeAutospacing="0" w:after="0" w:afterAutospacing="0" w:line="360" w:lineRule="auto"/>
        <w:rPr>
          <w:rFonts w:ascii="Arial" w:hAnsi="Arial" w:cs="Arial"/>
          <w:color w:val="000000" w:themeColor="text1"/>
          <w:spacing w:val="-1"/>
          <w:sz w:val="22"/>
          <w:szCs w:val="22"/>
        </w:rPr>
      </w:pPr>
    </w:p>
    <w:p w14:paraId="6F7B7FA1" w14:textId="667C8AE6" w:rsidR="002C7FC4" w:rsidRPr="00DF0AB1" w:rsidRDefault="43C25BE8" w:rsidP="13EEDA86">
      <w:pPr>
        <w:pStyle w:val="Titre1"/>
        <w:rPr>
          <w:rFonts w:ascii="Arial" w:hAnsi="Arial" w:cs="Arial"/>
          <w:b/>
          <w:bCs/>
          <w:color w:val="000000" w:themeColor="text1"/>
          <w:sz w:val="22"/>
          <w:szCs w:val="22"/>
          <w:u w:val="single"/>
          <w:lang w:val="en-GB"/>
        </w:rPr>
      </w:pPr>
      <w:bookmarkStart w:id="4" w:name="_Toc1615107155"/>
      <w:r w:rsidRPr="00DF0AB1">
        <w:rPr>
          <w:rFonts w:ascii="Arial" w:hAnsi="Arial" w:cs="Arial"/>
          <w:b/>
          <w:bCs/>
          <w:u w:val="single"/>
          <w:lang w:val="en-GB"/>
        </w:rPr>
        <w:t>L</w:t>
      </w:r>
      <w:r w:rsidR="002C7FC4" w:rsidRPr="00DF0AB1">
        <w:rPr>
          <w:rFonts w:ascii="Arial" w:hAnsi="Arial" w:cs="Arial"/>
          <w:b/>
          <w:bCs/>
          <w:u w:val="single"/>
          <w:lang w:val="en-GB"/>
        </w:rPr>
        <w:t>egislation</w:t>
      </w:r>
      <w:r w:rsidR="002C7FC4" w:rsidRPr="00DF0AB1">
        <w:rPr>
          <w:rFonts w:ascii="Arial" w:hAnsi="Arial" w:cs="Arial"/>
          <w:b/>
          <w:bCs/>
          <w:u w:val="single"/>
          <w:lang w:val="en-GB"/>
        </w:rPr>
        <w:t xml:space="preserve"> and policy impact the support and growth </w:t>
      </w:r>
      <w:r w:rsidR="002C7FC4" w:rsidRPr="00DF0AB1">
        <w:rPr>
          <w:rFonts w:ascii="Arial" w:hAnsi="Arial" w:cs="Arial"/>
          <w:b/>
          <w:bCs/>
          <w:u w:val="single"/>
          <w:lang w:val="en-GB"/>
        </w:rPr>
        <w:t>of a</w:t>
      </w:r>
      <w:r w:rsidR="002C7FC4" w:rsidRPr="00DF0AB1">
        <w:rPr>
          <w:rFonts w:ascii="Arial" w:hAnsi="Arial" w:cs="Arial"/>
          <w:b/>
          <w:bCs/>
          <w:u w:val="single"/>
          <w:lang w:val="en-GB"/>
        </w:rPr>
        <w:t xml:space="preserve"> community</w:t>
      </w:r>
      <w:r w:rsidR="711D0C4E" w:rsidRPr="00DF0AB1">
        <w:rPr>
          <w:rFonts w:ascii="Arial" w:hAnsi="Arial" w:cs="Arial"/>
          <w:b/>
          <w:bCs/>
          <w:u w:val="single"/>
          <w:lang w:val="en-GB"/>
        </w:rPr>
        <w:t>.</w:t>
      </w:r>
      <w:bookmarkEnd w:id="4"/>
    </w:p>
    <w:p w14:paraId="59D18C64" w14:textId="3758305B" w:rsidR="002C7FC4" w:rsidRDefault="002C7FC4" w:rsidP="2602DB98">
      <w:pPr>
        <w:spacing w:line="360" w:lineRule="auto"/>
        <w:jc w:val="both"/>
        <w:rPr>
          <w:rFonts w:ascii="Arial" w:hAnsi="Arial" w:cs="Arial"/>
          <w:b/>
          <w:bCs/>
          <w:color w:val="000000" w:themeColor="text1"/>
          <w:sz w:val="22"/>
          <w:szCs w:val="22"/>
          <w:lang w:val="en-GB"/>
        </w:rPr>
      </w:pPr>
      <w:r w:rsidRPr="002C7FC4">
        <w:rPr>
          <w:rFonts w:ascii="Arial" w:hAnsi="Arial" w:cs="Arial"/>
          <w:color w:val="000000" w:themeColor="text1"/>
          <w:spacing w:val="-1"/>
          <w:sz w:val="22"/>
          <w:szCs w:val="22"/>
          <w:shd w:val="clear" w:color="auto" w:fill="F9FAFB"/>
        </w:rPr>
        <w:t>Poverty is a continuing worldwide challenge, and holistic legal responses are needed to protect its diverse effects on the individual and the social group. Legislative actions to tackle poverty and related disadvantage are in place in the UK. The Child Poverty Act 2010 (now part of the Welfare Reform and Work Act 2016) marked a significant effort to reduce child poverty by establishing statutory targets for eradicating it by 2020. Although these targets were eliminated in 2016, the act continues to provide both a framework and a set of comparators for child poverty analysis through annual reporting and monitoring (Great Britain, 2010). In addition, the Equality Act 2010 has been long thought to be a potent tool to deal with poverty, as it addresses deep-rooted discrimination that exacerbates socio-economic disadvantage and ensures that opportunities are not denied based on socio-economic background (Great Britain, 2010). The introduction of Universal Credit, a welfare reform initiative aimed at simplifying the benefits system, represents another legislative effort to alleviate poverty, particularly among working families. However, Universal Credit has been attacked for late payments and the absence of sufficient assistances resulting in financial anxiety for a few of the claimants receiving it (Millar and Bennett, 2017). In addition, housing-related policy as enacted by local authorities such as the Homelessness Reduction Act 2017 has a primary objective to both identify and prevent poverty-related homelessness by instructing councils to offer assistance to people at risk (Great Britain, 2017). Internationally, the UK is a signatory to the United Nations Sustainable Development Goals (SDGs), particularly Goal 1, which seeks to eradicate poverty in all forms by 2030. Such actions highlight the importance of domestic law to align with international ambitions in order to address poverty comprehensively. Despite these measures, critics argue that legislative initiatives often fail to account for the structural causes of poverty, such as wage stagnation and rising living costs, calling for more robust and targeted policy interventions (Lansley and Mack, 2015). Poverty legislation can not be resolved without adequate funding and by introducing a policy that addresses its causes, i.e., a policy that is fair, lasting and sensitive to the needs of the most marginal groups.</w:t>
      </w:r>
    </w:p>
    <w:p w14:paraId="422EC1DD" w14:textId="77777777" w:rsidR="002C7FC4" w:rsidRPr="002C7FC4" w:rsidRDefault="002C7FC4" w:rsidP="002C7FC4">
      <w:pPr>
        <w:spacing w:line="360" w:lineRule="auto"/>
        <w:rPr>
          <w:rFonts w:ascii="Arial" w:hAnsi="Arial" w:cs="Arial"/>
          <w:b/>
          <w:bCs/>
          <w:color w:val="000000" w:themeColor="text1"/>
          <w:sz w:val="22"/>
          <w:szCs w:val="22"/>
          <w:lang w:val="en-GB"/>
        </w:rPr>
      </w:pPr>
    </w:p>
    <w:p w14:paraId="63F6F5DE" w14:textId="0B73D879" w:rsidR="2F57A505" w:rsidRDefault="2F57A505" w:rsidP="2F57A505">
      <w:pPr>
        <w:spacing w:line="360" w:lineRule="auto"/>
        <w:rPr>
          <w:rFonts w:ascii="Arial" w:hAnsi="Arial" w:cs="Arial"/>
          <w:b/>
          <w:bCs/>
          <w:color w:val="000000" w:themeColor="text1"/>
          <w:sz w:val="22"/>
          <w:szCs w:val="22"/>
          <w:lang w:val="en-GB"/>
        </w:rPr>
      </w:pPr>
    </w:p>
    <w:p w14:paraId="31AF6639" w14:textId="7F2B0A90" w:rsidR="002C7FC4" w:rsidRPr="00DF0AB1" w:rsidRDefault="002C7FC4" w:rsidP="6834F31C">
      <w:pPr>
        <w:pStyle w:val="Titre1"/>
        <w:rPr>
          <w:rFonts w:ascii="Arial" w:hAnsi="Arial" w:cs="Arial"/>
          <w:b/>
          <w:bCs/>
          <w:u w:val="single"/>
          <w:lang w:val="en-GB"/>
        </w:rPr>
      </w:pPr>
      <w:bookmarkStart w:id="5" w:name="_Toc319302687"/>
      <w:r w:rsidRPr="00DF0AB1">
        <w:rPr>
          <w:rFonts w:ascii="Arial" w:hAnsi="Arial" w:cs="Arial"/>
          <w:b/>
          <w:bCs/>
          <w:u w:val="single"/>
          <w:lang w:val="en-GB"/>
        </w:rPr>
        <w:t>Barriers/obstacles to community development</w:t>
      </w:r>
      <w:r w:rsidR="4BBFF26E" w:rsidRPr="00DF0AB1">
        <w:rPr>
          <w:rFonts w:ascii="Arial" w:hAnsi="Arial" w:cs="Arial"/>
          <w:b/>
          <w:bCs/>
          <w:u w:val="single"/>
          <w:lang w:val="en-GB"/>
        </w:rPr>
        <w:t>.</w:t>
      </w:r>
      <w:bookmarkEnd w:id="5"/>
    </w:p>
    <w:p w14:paraId="1F360280" w14:textId="41422DD5" w:rsidR="770F0C77" w:rsidRDefault="770F0C77" w:rsidP="3630D725">
      <w:pPr>
        <w:jc w:val="both"/>
        <w:rPr>
          <w:lang w:val="en-GB"/>
        </w:rPr>
      </w:pPr>
    </w:p>
    <w:p w14:paraId="18C00EF8" w14:textId="33684804" w:rsidR="002C7FC4" w:rsidRPr="002C7FC4" w:rsidRDefault="002C7FC4" w:rsidP="3630D725">
      <w:pPr>
        <w:spacing w:line="360" w:lineRule="auto"/>
        <w:jc w:val="both"/>
        <w:rPr>
          <w:rFonts w:ascii="Arial" w:hAnsi="Arial" w:cs="Arial"/>
          <w:b/>
          <w:bCs/>
          <w:color w:val="000000" w:themeColor="text1"/>
          <w:sz w:val="22"/>
          <w:szCs w:val="22"/>
          <w:lang w:val="en-GB"/>
        </w:rPr>
      </w:pPr>
      <w:r w:rsidRPr="002C7FC4">
        <w:rPr>
          <w:rFonts w:ascii="Arial" w:hAnsi="Arial" w:cs="Arial"/>
          <w:color w:val="000000" w:themeColor="text1"/>
          <w:spacing w:val="-1"/>
          <w:sz w:val="22"/>
          <w:szCs w:val="22"/>
          <w:shd w:val="clear" w:color="auto" w:fill="F9FAFB"/>
        </w:rPr>
        <w:t>Community development in Barking and Dagenham is hindered by a confluence of interdependent barriers and obstacles, most significantly as poverty inhabits the life of the community. Health barriers like a shortage of high quality healthcare and a high burden of chronic disease limit the capacity of residents to contribute to development programs. Digital divides involving unequal access to technology and the internet tend to exacerbate educational disparities and limit access to important services. Educational barriers (i. e., achievement and object of data deficiencies at school) remain a determinant factor in perpetuating poverty. Communication obstacles, arising from linguistic differences and reduced outreach, prevent efficient interactivity and involvement between the community. Economic constraints, including unemployment and low household income, restrict growth and self-sufficiency. Social and cultural barriers (e.g., discrimination, community isolation, broken social networks) entrap marginalized populations. Additionally, by family disadvantage in the form of limited numbers of available workforce childcare and a lack of outreach amongst youth, youth family adversity, itself, does far more than hurt the foundation of which community resilience ©development is built. Collectively, these roadblocks create a complex web of issues that require multi-tiered solutions.</w:t>
      </w:r>
    </w:p>
    <w:p w14:paraId="11035920" w14:textId="77777777" w:rsidR="002C7FC4" w:rsidRPr="002C7FC4" w:rsidRDefault="002C7FC4" w:rsidP="002C7FC4">
      <w:pPr>
        <w:spacing w:line="360" w:lineRule="auto"/>
        <w:rPr>
          <w:rFonts w:ascii="Arial" w:hAnsi="Arial" w:cs="Arial"/>
          <w:b/>
          <w:bCs/>
          <w:color w:val="000000" w:themeColor="text1"/>
          <w:sz w:val="22"/>
          <w:szCs w:val="22"/>
          <w:lang w:val="en-GB"/>
        </w:rPr>
      </w:pPr>
    </w:p>
    <w:p w14:paraId="224270B1" w14:textId="5AF9AF8B" w:rsidR="002C7FC4" w:rsidRPr="00DF0AB1" w:rsidRDefault="002C7FC4" w:rsidP="730FF4CB">
      <w:pPr>
        <w:pStyle w:val="Titre1"/>
        <w:rPr>
          <w:rFonts w:ascii="Arial" w:hAnsi="Arial" w:cs="Arial"/>
          <w:b/>
          <w:bCs/>
          <w:u w:val="single"/>
          <w:lang w:val="en-GB"/>
        </w:rPr>
      </w:pPr>
      <w:bookmarkStart w:id="6" w:name="_Toc1093058499"/>
      <w:r w:rsidRPr="00DF0AB1">
        <w:rPr>
          <w:rFonts w:ascii="Arial" w:hAnsi="Arial" w:cs="Arial"/>
          <w:b/>
          <w:bCs/>
          <w:u w:val="single"/>
          <w:lang w:val="en-GB"/>
        </w:rPr>
        <w:t>Recommendations</w:t>
      </w:r>
      <w:r w:rsidR="3F04154E" w:rsidRPr="00DF0AB1">
        <w:rPr>
          <w:rFonts w:ascii="Arial" w:hAnsi="Arial" w:cs="Arial"/>
          <w:b/>
          <w:bCs/>
          <w:u w:val="single"/>
          <w:lang w:val="en-GB"/>
        </w:rPr>
        <w:t>:</w:t>
      </w:r>
      <w:bookmarkEnd w:id="6"/>
    </w:p>
    <w:p w14:paraId="770031C2" w14:textId="264AA2AA" w:rsidR="2B12A270" w:rsidRDefault="2B12A270" w:rsidP="2B12A270">
      <w:pPr>
        <w:rPr>
          <w:lang w:val="en-GB"/>
        </w:rPr>
      </w:pPr>
    </w:p>
    <w:p w14:paraId="1A8EF610" w14:textId="77777777" w:rsidR="002C7FC4" w:rsidRPr="002C7FC4" w:rsidRDefault="002C7FC4" w:rsidP="1ABA8465">
      <w:pPr>
        <w:spacing w:after="0" w:line="360" w:lineRule="auto"/>
        <w:jc w:val="both"/>
        <w:rPr>
          <w:rFonts w:ascii="Arial" w:eastAsia="Times New Roman" w:hAnsi="Arial" w:cs="Arial"/>
          <w:color w:val="000000" w:themeColor="text1"/>
          <w:spacing w:val="-1"/>
          <w:kern w:val="0"/>
          <w:sz w:val="22"/>
          <w:szCs w:val="22"/>
          <w:lang w:eastAsia="fr-FR"/>
          <w14:ligatures w14:val="none"/>
        </w:rPr>
      </w:pPr>
      <w:r w:rsidRPr="002C7FC4">
        <w:rPr>
          <w:rFonts w:ascii="Arial" w:eastAsia="Times New Roman" w:hAnsi="Arial" w:cs="Arial"/>
          <w:color w:val="000000" w:themeColor="text1"/>
          <w:spacing w:val="-1"/>
          <w:kern w:val="0"/>
          <w:sz w:val="22"/>
          <w:szCs w:val="22"/>
          <w:lang w:eastAsia="fr-FR"/>
          <w14:ligatures w14:val="none"/>
        </w:rPr>
        <w:t xml:space="preserve">There is only a way to address poverty to a satisfactory degree using a multilayered, transnational, and holistic approach based on sustainable and socially just solutions for the poorest and most vulnerable. Making housing affordable and available to begin building on the foundations from which personal and economic well-being can be created is arguably the most important of these steps. This could be accomplished through regulatory interventions to foster the development of low-cost housing units, and active management of rental markets to avoid rises in rental levels and disaster housing benefits to low-income households (Smith, 2018). Fostering community involvement and networks both is important as can build social cohesion mutual aid, access to resources, and mobilisation of the community to voice its demand (Jones and Brown, 2020). Solutions to expand employment opportunities should also encompass jobs, </w:t>
      </w:r>
      <w:r w:rsidRPr="002C7FC4">
        <w:rPr>
          <w:rFonts w:ascii="Arial" w:eastAsia="Times New Roman" w:hAnsi="Arial" w:cs="Arial"/>
          <w:color w:val="000000" w:themeColor="text1"/>
          <w:spacing w:val="-1"/>
          <w:kern w:val="0"/>
          <w:sz w:val="22"/>
          <w:szCs w:val="22"/>
          <w:lang w:eastAsia="fr-FR"/>
          <w14:ligatures w14:val="none"/>
        </w:rPr>
        <w:lastRenderedPageBreak/>
        <w:t>with fair wages, landed stability and a portion of the skills/training program all leading the way to career development, so that individuals are released from the trap of poverty (Taylor, 2019). In addition, provision of access to instruments-grants, microloans, low-interest credit or financial education - is also crucial for enabling people to manage their finances, grow their savings, and cope with economic adversity (Miller and Roberts, 2021). Nonetheless, the progress of such efforts need to be tracked and evaluated so that the success of such efforts is assured. Policy makers, using evidence-based advice and engagement with stakeholders, are in position to assess which policies work best, estimate their limitations, and help us to better respond (Davis, 2022). Combining these features, governments and agencies are able to develop entire-scale models which not only reduce poverty but also provide the blueprint for lasting, sustainable socio-economic prosperity and resilience of individuals and communities on a global scale.</w:t>
      </w:r>
    </w:p>
    <w:p w14:paraId="79828EBD" w14:textId="77777777" w:rsidR="002C7FC4" w:rsidRPr="002C7FC4" w:rsidRDefault="002C7FC4" w:rsidP="002C7FC4">
      <w:pPr>
        <w:spacing w:after="0" w:line="240" w:lineRule="auto"/>
        <w:rPr>
          <w:rFonts w:ascii="Times New Roman" w:eastAsia="Times New Roman" w:hAnsi="Times New Roman" w:cs="Times New Roman"/>
          <w:kern w:val="0"/>
          <w:lang w:eastAsia="fr-FR"/>
          <w14:ligatures w14:val="none"/>
        </w:rPr>
      </w:pPr>
    </w:p>
    <w:p w14:paraId="52047054" w14:textId="77777777" w:rsidR="002C7FC4" w:rsidRDefault="002C7FC4"/>
    <w:p w14:paraId="754E607A" w14:textId="36FAB3E7" w:rsidR="002C7FC4" w:rsidRPr="00DF0AB1" w:rsidRDefault="002C7FC4" w:rsidP="3984B7E1">
      <w:pPr>
        <w:pStyle w:val="Titre1"/>
        <w:spacing w:line="360" w:lineRule="auto"/>
        <w:rPr>
          <w:rFonts w:ascii="Arial" w:hAnsi="Arial" w:cs="Arial"/>
          <w:b/>
          <w:bCs/>
          <w:u w:val="single"/>
        </w:rPr>
      </w:pPr>
      <w:bookmarkStart w:id="7" w:name="_Toc708706906"/>
      <w:proofErr w:type="gramStart"/>
      <w:r w:rsidRPr="00DF0AB1">
        <w:rPr>
          <w:rFonts w:ascii="Arial" w:hAnsi="Arial" w:cs="Arial"/>
          <w:b/>
          <w:bCs/>
          <w:u w:val="single"/>
          <w:lang w:val="fr-FR"/>
        </w:rPr>
        <w:t>Conclusion:</w:t>
      </w:r>
      <w:bookmarkEnd w:id="7"/>
      <w:proofErr w:type="gramEnd"/>
      <w:r w:rsidRPr="00DF0AB1">
        <w:rPr>
          <w:rFonts w:ascii="Arial" w:hAnsi="Arial" w:cs="Arial"/>
          <w:b/>
          <w:bCs/>
          <w:u w:val="single"/>
          <w:lang w:val="fr-FR"/>
        </w:rPr>
        <w:t xml:space="preserve"> </w:t>
      </w:r>
    </w:p>
    <w:p w14:paraId="63F26511" w14:textId="34FD3D66" w:rsidR="55151620" w:rsidRDefault="55151620" w:rsidP="55151620">
      <w:pPr>
        <w:rPr>
          <w:lang w:val="fr-FR"/>
        </w:rPr>
      </w:pPr>
    </w:p>
    <w:p w14:paraId="17DD9FE8" w14:textId="097D1997" w:rsidR="002C7FC4" w:rsidRPr="002C7FC4" w:rsidRDefault="002C7FC4" w:rsidP="328EEE39">
      <w:pPr>
        <w:spacing w:line="360" w:lineRule="auto"/>
        <w:jc w:val="both"/>
        <w:rPr>
          <w:rFonts w:ascii="Arial" w:hAnsi="Arial" w:cs="Arial"/>
          <w:color w:val="000000" w:themeColor="text1"/>
          <w:sz w:val="22"/>
          <w:szCs w:val="22"/>
          <w:lang w:val="fr-FR"/>
        </w:rPr>
      </w:pPr>
      <w:r w:rsidRPr="002C7FC4">
        <w:rPr>
          <w:rFonts w:ascii="Arial" w:hAnsi="Arial" w:cs="Arial"/>
          <w:color w:val="000000" w:themeColor="text1"/>
          <w:sz w:val="22"/>
          <w:szCs w:val="22"/>
          <w:lang w:val="fr-FR"/>
        </w:rPr>
        <w:t>By reducing poverty in Barking and Dagenham requires a comprehensive and collaborative approach that addresses both immediate needs and long-term development. By increasing access to affordable housing, create employement opportunities, increase the access to financial support and services, the community can create a good foundation for a sustainable economic growth.</w:t>
      </w:r>
    </w:p>
    <w:p w14:paraId="2EAC100D" w14:textId="77777777" w:rsidR="002C7FC4" w:rsidRDefault="002C7FC4"/>
    <w:p w14:paraId="3F45AB64" w14:textId="77777777" w:rsidR="002C7FC4" w:rsidRDefault="002C7FC4"/>
    <w:p w14:paraId="4514C4C1" w14:textId="77777777" w:rsidR="002C7FC4" w:rsidRDefault="002C7FC4"/>
    <w:p w14:paraId="01982FF4" w14:textId="2C471574" w:rsidR="45822A6A" w:rsidRDefault="45822A6A"/>
    <w:p w14:paraId="489E1FD6" w14:textId="206E0983" w:rsidR="45822A6A" w:rsidRDefault="45822A6A"/>
    <w:p w14:paraId="28D7BBE2" w14:textId="0CCD3268" w:rsidR="45822A6A" w:rsidRDefault="45822A6A"/>
    <w:p w14:paraId="4A5CCBC6" w14:textId="3A31738C" w:rsidR="45822A6A" w:rsidRDefault="45822A6A"/>
    <w:p w14:paraId="02BAD84D" w14:textId="4C0D4FDF" w:rsidR="374BAC3D" w:rsidRDefault="374BAC3D"/>
    <w:p w14:paraId="40F89A32" w14:textId="77777777" w:rsidR="00DF0AB1" w:rsidRDefault="00DF0AB1" w:rsidP="20C81C54">
      <w:pPr>
        <w:pStyle w:val="Titre1"/>
        <w:rPr>
          <w:rFonts w:ascii="Arial" w:hAnsi="Arial" w:cs="Arial"/>
          <w:b/>
          <w:bCs/>
          <w:u w:val="single"/>
          <w:lang w:val="fr-FR"/>
        </w:rPr>
      </w:pPr>
      <w:bookmarkStart w:id="8" w:name="_Toc75822529"/>
    </w:p>
    <w:p w14:paraId="11F9CB58" w14:textId="77777777" w:rsidR="00B27202" w:rsidRPr="00B27202" w:rsidRDefault="00B27202" w:rsidP="00B27202">
      <w:pPr>
        <w:rPr>
          <w:lang w:val="fr-FR"/>
        </w:rPr>
      </w:pPr>
    </w:p>
    <w:p w14:paraId="46BD4CC6" w14:textId="77777777" w:rsidR="00D042C8" w:rsidRDefault="00D042C8" w:rsidP="20C81C54">
      <w:pPr>
        <w:pStyle w:val="Titre1"/>
        <w:rPr>
          <w:rFonts w:ascii="Arial" w:hAnsi="Arial" w:cs="Arial"/>
          <w:b/>
          <w:bCs/>
          <w:u w:val="single"/>
          <w:lang w:val="fr-FR"/>
        </w:rPr>
      </w:pPr>
    </w:p>
    <w:p w14:paraId="774C2768" w14:textId="712E6FBB" w:rsidR="002C7FC4" w:rsidRPr="00DF0AB1" w:rsidRDefault="002C7FC4" w:rsidP="20C81C54">
      <w:pPr>
        <w:pStyle w:val="Titre1"/>
        <w:rPr>
          <w:rFonts w:ascii="Arial" w:hAnsi="Arial" w:cs="Arial"/>
          <w:b/>
          <w:bCs/>
          <w:u w:val="single"/>
          <w:lang w:val="fr-FR"/>
        </w:rPr>
      </w:pPr>
      <w:proofErr w:type="spellStart"/>
      <w:proofErr w:type="gramStart"/>
      <w:r w:rsidRPr="00DF0AB1">
        <w:rPr>
          <w:rFonts w:ascii="Arial" w:hAnsi="Arial" w:cs="Arial"/>
          <w:b/>
          <w:bCs/>
          <w:u w:val="single"/>
          <w:lang w:val="fr-FR"/>
        </w:rPr>
        <w:t>References</w:t>
      </w:r>
      <w:proofErr w:type="spellEnd"/>
      <w:r w:rsidRPr="00DF0AB1">
        <w:rPr>
          <w:rFonts w:ascii="Arial" w:hAnsi="Arial" w:cs="Arial"/>
          <w:b/>
          <w:bCs/>
          <w:u w:val="single"/>
          <w:lang w:val="fr-FR"/>
        </w:rPr>
        <w:t>:</w:t>
      </w:r>
      <w:bookmarkEnd w:id="8"/>
      <w:proofErr w:type="gramEnd"/>
    </w:p>
    <w:p w14:paraId="20FE47A9" w14:textId="21396998" w:rsidR="002C7FC4" w:rsidRDefault="002C7FC4" w:rsidP="54875C4F"/>
    <w:p w14:paraId="1D32516B" w14:textId="03E92FA2" w:rsidR="002C7FC4" w:rsidRDefault="002C7FC4" w:rsidP="04F84B9B">
      <w:pPr>
        <w:jc w:val="both"/>
        <w:rPr>
          <w:lang w:val="fr-FR"/>
        </w:rPr>
      </w:pPr>
      <w:proofErr w:type="spellStart"/>
      <w:r w:rsidRPr="1762C77A">
        <w:rPr>
          <w:lang w:val="fr-FR"/>
        </w:rPr>
        <w:t>Ledwith</w:t>
      </w:r>
      <w:proofErr w:type="spellEnd"/>
      <w:r w:rsidRPr="1762C77A">
        <w:rPr>
          <w:lang w:val="fr-FR"/>
        </w:rPr>
        <w:t xml:space="preserve">, M. (2011). </w:t>
      </w:r>
      <w:r w:rsidRPr="1762C77A">
        <w:rPr>
          <w:i/>
          <w:lang w:val="fr-FR"/>
        </w:rPr>
        <w:t xml:space="preserve">Community Development: A Critical Approach. </w:t>
      </w:r>
      <w:r w:rsidRPr="1762C77A">
        <w:rPr>
          <w:lang w:val="fr-FR"/>
        </w:rPr>
        <w:t>2nd ed. Bristol: Policy Press.</w:t>
      </w:r>
    </w:p>
    <w:p w14:paraId="13A0E93F" w14:textId="77777777" w:rsidR="002C7FC4" w:rsidRDefault="002C7FC4" w:rsidP="04F84B9B">
      <w:pPr>
        <w:pStyle w:val="Paragraphedeliste"/>
        <w:jc w:val="both"/>
      </w:pPr>
    </w:p>
    <w:p w14:paraId="3240EE62" w14:textId="74D0574D" w:rsidR="002C7FC4" w:rsidRDefault="002C7FC4" w:rsidP="04F84B9B">
      <w:pPr>
        <w:jc w:val="both"/>
      </w:pPr>
      <w:r w:rsidRPr="5389E3EA">
        <w:rPr>
          <w:lang w:val="fr-FR"/>
        </w:rPr>
        <w:t xml:space="preserve">Barking and Dagenham Council (2023). </w:t>
      </w:r>
      <w:r w:rsidRPr="5389E3EA">
        <w:rPr>
          <w:i/>
          <w:lang w:val="fr-FR"/>
        </w:rPr>
        <w:t xml:space="preserve">About the borough. </w:t>
      </w:r>
      <w:proofErr w:type="spellStart"/>
      <w:r w:rsidRPr="5389E3EA">
        <w:rPr>
          <w:lang w:val="fr-FR"/>
        </w:rPr>
        <w:t>Available</w:t>
      </w:r>
      <w:proofErr w:type="spellEnd"/>
      <w:r w:rsidRPr="5389E3EA">
        <w:rPr>
          <w:lang w:val="fr-FR"/>
        </w:rPr>
        <w:t xml:space="preserve"> at: </w:t>
      </w:r>
      <w:hyperlink r:id="rId6">
        <w:r w:rsidRPr="5389E3EA">
          <w:rPr>
            <w:rStyle w:val="Lienhypertexte"/>
            <w:lang w:val="fr-FR"/>
          </w:rPr>
          <w:t>www.lbbd.gov.uk</w:t>
        </w:r>
      </w:hyperlink>
      <w:r w:rsidRPr="5389E3EA">
        <w:rPr>
          <w:lang w:val="fr-FR"/>
        </w:rPr>
        <w:t xml:space="preserve"> (</w:t>
      </w:r>
      <w:proofErr w:type="spellStart"/>
      <w:r w:rsidRPr="5389E3EA">
        <w:rPr>
          <w:lang w:val="fr-FR"/>
        </w:rPr>
        <w:t>Accessed</w:t>
      </w:r>
      <w:proofErr w:type="spellEnd"/>
      <w:r w:rsidRPr="5389E3EA">
        <w:rPr>
          <w:lang w:val="fr-FR"/>
        </w:rPr>
        <w:t xml:space="preserve"> 1 </w:t>
      </w:r>
      <w:proofErr w:type="spellStart"/>
      <w:r w:rsidRPr="5389E3EA">
        <w:rPr>
          <w:lang w:val="fr-FR"/>
        </w:rPr>
        <w:t>Dec</w:t>
      </w:r>
      <w:proofErr w:type="spellEnd"/>
      <w:r w:rsidRPr="5389E3EA">
        <w:rPr>
          <w:lang w:val="fr-FR"/>
        </w:rPr>
        <w:t>. 2024).</w:t>
      </w:r>
    </w:p>
    <w:p w14:paraId="10BFA9B7" w14:textId="184F8109" w:rsidR="216301A0" w:rsidRDefault="216301A0" w:rsidP="04F84B9B">
      <w:pPr>
        <w:jc w:val="both"/>
        <w:rPr>
          <w:lang w:val="fr-FR"/>
        </w:rPr>
      </w:pPr>
    </w:p>
    <w:p w14:paraId="0893BDBC" w14:textId="6F14CA25" w:rsidR="002C7FC4" w:rsidRDefault="002C7FC4" w:rsidP="04F84B9B">
      <w:pPr>
        <w:jc w:val="both"/>
      </w:pPr>
      <w:r w:rsidRPr="2BD65F95">
        <w:rPr>
          <w:lang w:val="fr-FR"/>
        </w:rPr>
        <w:t xml:space="preserve">Office for National </w:t>
      </w:r>
      <w:proofErr w:type="spellStart"/>
      <w:r w:rsidRPr="2BD65F95">
        <w:rPr>
          <w:lang w:val="fr-FR"/>
        </w:rPr>
        <w:t>Statistics</w:t>
      </w:r>
      <w:proofErr w:type="spellEnd"/>
      <w:r w:rsidRPr="2BD65F95">
        <w:rPr>
          <w:lang w:val="fr-FR"/>
        </w:rPr>
        <w:t xml:space="preserve"> (ONS) (2021). </w:t>
      </w:r>
      <w:proofErr w:type="spellStart"/>
      <w:r w:rsidRPr="5389E3EA">
        <w:rPr>
          <w:i/>
          <w:lang w:val="fr-FR"/>
        </w:rPr>
        <w:t>Census</w:t>
      </w:r>
      <w:proofErr w:type="spellEnd"/>
      <w:r w:rsidRPr="5389E3EA">
        <w:rPr>
          <w:i/>
          <w:lang w:val="fr-FR"/>
        </w:rPr>
        <w:t xml:space="preserve"> 2021.</w:t>
      </w:r>
      <w:r w:rsidRPr="5389E3EA">
        <w:rPr>
          <w:lang w:val="fr-FR"/>
        </w:rPr>
        <w:t xml:space="preserve"> (</w:t>
      </w:r>
      <w:proofErr w:type="spellStart"/>
      <w:r w:rsidRPr="5389E3EA">
        <w:rPr>
          <w:lang w:val="fr-FR"/>
        </w:rPr>
        <w:t>Accessed</w:t>
      </w:r>
      <w:proofErr w:type="spellEnd"/>
      <w:r w:rsidRPr="5389E3EA">
        <w:rPr>
          <w:lang w:val="fr-FR"/>
        </w:rPr>
        <w:t xml:space="preserve"> </w:t>
      </w:r>
      <w:proofErr w:type="gramStart"/>
      <w:r w:rsidRPr="5389E3EA">
        <w:rPr>
          <w:lang w:val="fr-FR"/>
        </w:rPr>
        <w:t>at:</w:t>
      </w:r>
      <w:proofErr w:type="gramEnd"/>
      <w:r w:rsidRPr="5389E3EA">
        <w:rPr>
          <w:lang w:val="fr-FR"/>
        </w:rPr>
        <w:t xml:space="preserve"> </w:t>
      </w:r>
      <w:hyperlink r:id="rId7">
        <w:r w:rsidRPr="5389E3EA">
          <w:rPr>
            <w:rStyle w:val="Lienhypertexte"/>
            <w:lang w:val="fr-FR"/>
          </w:rPr>
          <w:t>www.ons.gov.uk</w:t>
        </w:r>
      </w:hyperlink>
      <w:r w:rsidRPr="5389E3EA">
        <w:rPr>
          <w:lang w:val="fr-FR"/>
        </w:rPr>
        <w:t xml:space="preserve"> (</w:t>
      </w:r>
      <w:proofErr w:type="spellStart"/>
      <w:r w:rsidRPr="5389E3EA">
        <w:rPr>
          <w:lang w:val="fr-FR"/>
        </w:rPr>
        <w:t>Accessed</w:t>
      </w:r>
      <w:proofErr w:type="spellEnd"/>
      <w:r w:rsidRPr="5389E3EA">
        <w:rPr>
          <w:lang w:val="fr-FR"/>
        </w:rPr>
        <w:t xml:space="preserve"> 1 </w:t>
      </w:r>
      <w:proofErr w:type="spellStart"/>
      <w:r w:rsidRPr="5389E3EA">
        <w:rPr>
          <w:lang w:val="fr-FR"/>
        </w:rPr>
        <w:t>Dec</w:t>
      </w:r>
      <w:proofErr w:type="spellEnd"/>
      <w:r w:rsidRPr="5389E3EA">
        <w:rPr>
          <w:lang w:val="fr-FR"/>
        </w:rPr>
        <w:t>; 2024).</w:t>
      </w:r>
    </w:p>
    <w:p w14:paraId="5079B3FF" w14:textId="77777777" w:rsidR="002C7FC4" w:rsidRDefault="002C7FC4" w:rsidP="04F84B9B">
      <w:pPr>
        <w:pStyle w:val="Paragraphedeliste"/>
        <w:jc w:val="both"/>
      </w:pPr>
    </w:p>
    <w:p w14:paraId="327B2E0D" w14:textId="3C01BA7A" w:rsidR="002C7FC4" w:rsidRDefault="002C7FC4" w:rsidP="04F84B9B">
      <w:pPr>
        <w:jc w:val="both"/>
        <w:rPr>
          <w:lang w:val="fr-FR"/>
        </w:rPr>
      </w:pPr>
      <w:r w:rsidRPr="7CDE0753">
        <w:rPr>
          <w:lang w:val="fr-FR"/>
        </w:rPr>
        <w:t xml:space="preserve">Varbes (2023). </w:t>
      </w:r>
      <w:r w:rsidRPr="7CDE0753">
        <w:rPr>
          <w:i/>
          <w:lang w:val="fr-FR"/>
        </w:rPr>
        <w:t xml:space="preserve">Barking and Dagenham demographics. </w:t>
      </w:r>
      <w:proofErr w:type="spellStart"/>
      <w:r w:rsidRPr="7CDE0753">
        <w:rPr>
          <w:lang w:val="fr-FR"/>
        </w:rPr>
        <w:t>Available</w:t>
      </w:r>
      <w:proofErr w:type="spellEnd"/>
      <w:r w:rsidRPr="7CDE0753">
        <w:rPr>
          <w:lang w:val="fr-FR"/>
        </w:rPr>
        <w:t xml:space="preserve"> at: </w:t>
      </w:r>
      <w:hyperlink r:id="rId8">
        <w:r w:rsidRPr="7CDE0753">
          <w:rPr>
            <w:rStyle w:val="Lienhypertexte"/>
            <w:lang w:val="fr-FR"/>
          </w:rPr>
          <w:t>www.varbes.com</w:t>
        </w:r>
      </w:hyperlink>
      <w:r w:rsidRPr="7CDE0753">
        <w:rPr>
          <w:lang w:val="fr-FR"/>
        </w:rPr>
        <w:t xml:space="preserve"> (</w:t>
      </w:r>
      <w:proofErr w:type="spellStart"/>
      <w:r w:rsidRPr="7CDE0753">
        <w:rPr>
          <w:lang w:val="fr-FR"/>
        </w:rPr>
        <w:t>Accessed</w:t>
      </w:r>
      <w:proofErr w:type="spellEnd"/>
      <w:r w:rsidRPr="7CDE0753">
        <w:rPr>
          <w:lang w:val="fr-FR"/>
        </w:rPr>
        <w:t xml:space="preserve"> 1 </w:t>
      </w:r>
      <w:proofErr w:type="spellStart"/>
      <w:r w:rsidRPr="7CDE0753">
        <w:rPr>
          <w:lang w:val="fr-FR"/>
        </w:rPr>
        <w:t>Dec</w:t>
      </w:r>
      <w:proofErr w:type="spellEnd"/>
      <w:r w:rsidRPr="7CDE0753">
        <w:rPr>
          <w:lang w:val="fr-FR"/>
        </w:rPr>
        <w:t>. 2024).</w:t>
      </w:r>
    </w:p>
    <w:p w14:paraId="385C2616" w14:textId="77777777" w:rsidR="002C7FC4" w:rsidRDefault="002C7FC4" w:rsidP="04F84B9B">
      <w:pPr>
        <w:pStyle w:val="Paragraphedeliste"/>
        <w:jc w:val="both"/>
      </w:pPr>
    </w:p>
    <w:p w14:paraId="3D2425B0" w14:textId="63357A08" w:rsidR="002C7FC4" w:rsidRDefault="002C7FC4" w:rsidP="04F84B9B">
      <w:pPr>
        <w:jc w:val="both"/>
      </w:pPr>
      <w:r w:rsidRPr="5389E3EA">
        <w:rPr>
          <w:lang w:val="fr-FR"/>
        </w:rPr>
        <w:t xml:space="preserve">City Population (2023). </w:t>
      </w:r>
      <w:r w:rsidRPr="5389E3EA">
        <w:rPr>
          <w:i/>
          <w:lang w:val="fr-FR"/>
        </w:rPr>
        <w:t>Barking and Dagenham borough statistics</w:t>
      </w:r>
      <w:r w:rsidRPr="5389E3EA">
        <w:rPr>
          <w:lang w:val="fr-FR"/>
        </w:rPr>
        <w:t xml:space="preserve">. Available </w:t>
      </w:r>
      <w:proofErr w:type="gramStart"/>
      <w:r w:rsidRPr="5389E3EA">
        <w:rPr>
          <w:lang w:val="fr-FR"/>
        </w:rPr>
        <w:t>at:</w:t>
      </w:r>
      <w:proofErr w:type="gramEnd"/>
      <w:r w:rsidRPr="5389E3EA">
        <w:rPr>
          <w:lang w:val="fr-FR"/>
        </w:rPr>
        <w:t xml:space="preserve"> </w:t>
      </w:r>
      <w:hyperlink r:id="rId9">
        <w:r w:rsidRPr="5389E3EA">
          <w:rPr>
            <w:rStyle w:val="Lienhypertexte"/>
            <w:lang w:val="fr-FR"/>
          </w:rPr>
          <w:t>www.citypopulation.de</w:t>
        </w:r>
      </w:hyperlink>
      <w:r w:rsidRPr="5389E3EA">
        <w:rPr>
          <w:lang w:val="fr-FR"/>
        </w:rPr>
        <w:t xml:space="preserve"> (</w:t>
      </w:r>
      <w:proofErr w:type="spellStart"/>
      <w:r w:rsidRPr="5389E3EA">
        <w:rPr>
          <w:lang w:val="fr-FR"/>
        </w:rPr>
        <w:t>Accessed</w:t>
      </w:r>
      <w:proofErr w:type="spellEnd"/>
      <w:r w:rsidRPr="5389E3EA">
        <w:rPr>
          <w:lang w:val="fr-FR"/>
        </w:rPr>
        <w:t xml:space="preserve"> 1 </w:t>
      </w:r>
      <w:proofErr w:type="spellStart"/>
      <w:r w:rsidRPr="5389E3EA">
        <w:rPr>
          <w:lang w:val="fr-FR"/>
        </w:rPr>
        <w:t>Dec</w:t>
      </w:r>
      <w:proofErr w:type="spellEnd"/>
      <w:r w:rsidRPr="5389E3EA">
        <w:rPr>
          <w:lang w:val="fr-FR"/>
        </w:rPr>
        <w:t>. 2024).</w:t>
      </w:r>
    </w:p>
    <w:p w14:paraId="32CC57A1" w14:textId="77777777" w:rsidR="002C7FC4" w:rsidRDefault="002C7FC4" w:rsidP="04F84B9B">
      <w:pPr>
        <w:pStyle w:val="Paragraphedeliste"/>
        <w:jc w:val="both"/>
      </w:pPr>
    </w:p>
    <w:p w14:paraId="02E1E894" w14:textId="16172CFD" w:rsidR="002C7FC4" w:rsidRDefault="002C7FC4" w:rsidP="04F84B9B">
      <w:pPr>
        <w:jc w:val="both"/>
        <w:rPr>
          <w:lang w:val="fr-FR"/>
        </w:rPr>
      </w:pPr>
      <w:r w:rsidRPr="7CDE0753">
        <w:rPr>
          <w:lang w:val="fr-FR"/>
        </w:rPr>
        <w:t xml:space="preserve">Maslow, A.H. (1943) “ A Theory of Human Motivation”, </w:t>
      </w:r>
      <w:r w:rsidRPr="7CDE0753">
        <w:rPr>
          <w:i/>
          <w:lang w:val="fr-FR"/>
        </w:rPr>
        <w:t xml:space="preserve">Psychological Review, </w:t>
      </w:r>
      <w:r w:rsidRPr="7CDE0753">
        <w:rPr>
          <w:lang w:val="fr-FR"/>
        </w:rPr>
        <w:t>50(4), pp. 370-396.</w:t>
      </w:r>
    </w:p>
    <w:p w14:paraId="4A39868E" w14:textId="77777777" w:rsidR="002C7FC4" w:rsidRDefault="002C7FC4" w:rsidP="04F84B9B">
      <w:pPr>
        <w:pStyle w:val="Paragraphedeliste"/>
        <w:jc w:val="both"/>
      </w:pPr>
    </w:p>
    <w:p w14:paraId="467D4804" w14:textId="31562138" w:rsidR="002C7FC4" w:rsidRDefault="002C7FC4" w:rsidP="04F84B9B">
      <w:pPr>
        <w:spacing w:line="360" w:lineRule="auto"/>
        <w:jc w:val="both"/>
        <w:rPr>
          <w:lang w:val="fr-FR"/>
        </w:rPr>
      </w:pPr>
      <w:r w:rsidRPr="7CDE0753">
        <w:rPr>
          <w:lang w:val="fr-FR"/>
        </w:rPr>
        <w:t xml:space="preserve">Maslow, A.H. (1987) </w:t>
      </w:r>
      <w:r w:rsidRPr="7CDE0753">
        <w:rPr>
          <w:i/>
          <w:lang w:val="fr-FR"/>
        </w:rPr>
        <w:t xml:space="preserve">Motivation and Personality. </w:t>
      </w:r>
      <w:r w:rsidRPr="7CDE0753">
        <w:rPr>
          <w:lang w:val="fr-FR"/>
        </w:rPr>
        <w:t>3rd edn. New York: Harper and Row.</w:t>
      </w:r>
    </w:p>
    <w:p w14:paraId="6141DCA2" w14:textId="03D29944" w:rsidR="002C7FC4" w:rsidRDefault="002C7FC4" w:rsidP="04F84B9B">
      <w:pPr>
        <w:spacing w:line="360" w:lineRule="auto"/>
        <w:jc w:val="both"/>
        <w:rPr>
          <w:lang w:val="fr-FR"/>
        </w:rPr>
      </w:pPr>
    </w:p>
    <w:p w14:paraId="4588CC98" w14:textId="5B5E9084" w:rsidR="002C7FC4" w:rsidRDefault="002C7FC4" w:rsidP="04F84B9B">
      <w:pPr>
        <w:spacing w:line="360" w:lineRule="auto"/>
        <w:jc w:val="both"/>
        <w:rPr>
          <w:lang w:val="fr-FR"/>
        </w:rPr>
      </w:pPr>
      <w:r w:rsidRPr="3EBCC94E">
        <w:rPr>
          <w:lang w:val="fr-FR"/>
        </w:rPr>
        <w:t>McLeod, S. (2020) “</w:t>
      </w:r>
      <w:r w:rsidRPr="3EBCC94E">
        <w:rPr>
          <w:i/>
          <w:lang w:val="fr-FR"/>
        </w:rPr>
        <w:t xml:space="preserve">Maslow’s Hierarchy of Needs”, Simply Psychology. </w:t>
      </w:r>
      <w:proofErr w:type="spellStart"/>
      <w:r w:rsidRPr="61C35278">
        <w:rPr>
          <w:lang w:val="fr-FR"/>
        </w:rPr>
        <w:t>Available</w:t>
      </w:r>
      <w:proofErr w:type="spellEnd"/>
      <w:r w:rsidRPr="61C35278">
        <w:rPr>
          <w:lang w:val="fr-FR"/>
        </w:rPr>
        <w:t xml:space="preserve"> at: </w:t>
      </w:r>
      <w:hyperlink r:id="rId10">
        <w:r w:rsidRPr="61C35278">
          <w:rPr>
            <w:rStyle w:val="Lienhypertexte"/>
            <w:lang w:val="fr-FR"/>
          </w:rPr>
          <w:t>https://www.simplypsychology.org/maslow.html</w:t>
        </w:r>
      </w:hyperlink>
      <w:r w:rsidRPr="61C35278">
        <w:rPr>
          <w:lang w:val="fr-FR"/>
        </w:rPr>
        <w:t xml:space="preserve"> (</w:t>
      </w:r>
      <w:proofErr w:type="spellStart"/>
      <w:r w:rsidRPr="61C35278">
        <w:rPr>
          <w:lang w:val="fr-FR"/>
        </w:rPr>
        <w:t>Accessed</w:t>
      </w:r>
      <w:proofErr w:type="spellEnd"/>
      <w:r w:rsidRPr="61C35278">
        <w:rPr>
          <w:lang w:val="fr-FR"/>
        </w:rPr>
        <w:t xml:space="preserve">: 11 </w:t>
      </w:r>
      <w:proofErr w:type="spellStart"/>
      <w:r w:rsidRPr="61C35278">
        <w:rPr>
          <w:lang w:val="fr-FR"/>
        </w:rPr>
        <w:t>December</w:t>
      </w:r>
      <w:proofErr w:type="spellEnd"/>
      <w:r w:rsidRPr="61C35278">
        <w:rPr>
          <w:lang w:val="fr-FR"/>
        </w:rPr>
        <w:t xml:space="preserve"> 2024).</w:t>
      </w:r>
    </w:p>
    <w:p w14:paraId="35283765" w14:textId="441A2A9E" w:rsidR="002C7FC4" w:rsidRDefault="002C7FC4" w:rsidP="04F84B9B">
      <w:pPr>
        <w:jc w:val="both"/>
      </w:pPr>
    </w:p>
    <w:p w14:paraId="214450F8" w14:textId="172DA842" w:rsidR="002C7FC4" w:rsidRDefault="002C7FC4" w:rsidP="04F84B9B">
      <w:pPr>
        <w:spacing w:line="360" w:lineRule="auto"/>
        <w:jc w:val="both"/>
      </w:pPr>
      <w:r w:rsidRPr="2970C199">
        <w:rPr>
          <w:lang w:val="fr-FR"/>
        </w:rPr>
        <w:t xml:space="preserve">Department for Work and Pensions (2016) </w:t>
      </w:r>
    </w:p>
    <w:p w14:paraId="1B06E280" w14:textId="13026230" w:rsidR="002C7FC4" w:rsidRDefault="002C7FC4" w:rsidP="04F84B9B">
      <w:pPr>
        <w:spacing w:line="360" w:lineRule="auto"/>
        <w:jc w:val="both"/>
        <w:rPr>
          <w:rFonts w:eastAsia="Times New Roman" w:cs="Times New Roman"/>
          <w:lang w:eastAsia="fr-FR"/>
        </w:rPr>
      </w:pPr>
    </w:p>
    <w:p w14:paraId="0E35CFB3" w14:textId="6DB3BFF6" w:rsidR="002C7FC4" w:rsidRDefault="002C7FC4" w:rsidP="04F84B9B">
      <w:pPr>
        <w:spacing w:after="0" w:line="360" w:lineRule="auto"/>
        <w:jc w:val="both"/>
        <w:rPr>
          <w:rFonts w:eastAsia="Times New Roman" w:cs="Times New Roman"/>
          <w:kern w:val="0"/>
          <w:lang w:val="fr-FR" w:eastAsia="fr-FR"/>
          <w14:ligatures w14:val="none"/>
        </w:rPr>
      </w:pPr>
      <w:r w:rsidRPr="002C7FC4">
        <w:rPr>
          <w:rFonts w:eastAsia="Times New Roman" w:cs="Times New Roman"/>
          <w:kern w:val="0"/>
          <w:lang w:val="fr-FR" w:eastAsia="fr-FR"/>
          <w14:ligatures w14:val="none"/>
        </w:rPr>
        <w:lastRenderedPageBreak/>
        <w:t>Great Britain. (2010). </w:t>
      </w:r>
      <w:r w:rsidRPr="002C7FC4">
        <w:rPr>
          <w:rFonts w:eastAsia="Times New Roman" w:cs="Times New Roman"/>
          <w:i/>
          <w:kern w:val="0"/>
          <w:lang w:val="fr-FR" w:eastAsia="fr-FR"/>
          <w14:ligatures w14:val="none"/>
        </w:rPr>
        <w:t>Child Poverty Act 2010.</w:t>
      </w:r>
      <w:r w:rsidRPr="002C7FC4">
        <w:rPr>
          <w:rFonts w:eastAsia="Times New Roman" w:cs="Times New Roman"/>
          <w:kern w:val="0"/>
          <w:lang w:val="fr-FR" w:eastAsia="fr-FR"/>
          <w14:ligatures w14:val="none"/>
        </w:rPr>
        <w:t> London: The Stationery Office.</w:t>
      </w:r>
    </w:p>
    <w:p w14:paraId="0A66633F" w14:textId="35D4346E" w:rsidR="002C7FC4" w:rsidRPr="002C7FC4" w:rsidRDefault="002C7FC4" w:rsidP="04F84B9B">
      <w:pPr>
        <w:jc w:val="both"/>
        <w:rPr>
          <w:rFonts w:eastAsia="Times New Roman" w:cs="Times New Roman"/>
          <w:lang w:eastAsia="fr-FR"/>
        </w:rPr>
      </w:pPr>
    </w:p>
    <w:p w14:paraId="416DAFB0" w14:textId="0D46057B" w:rsidR="002C7FC4" w:rsidRDefault="002C7FC4" w:rsidP="04F84B9B">
      <w:pPr>
        <w:spacing w:after="0" w:line="360" w:lineRule="auto"/>
        <w:jc w:val="both"/>
        <w:rPr>
          <w:rFonts w:eastAsia="Times New Roman" w:cs="Times New Roman"/>
          <w:kern w:val="0"/>
          <w:lang w:val="fr-FR" w:eastAsia="fr-FR"/>
          <w14:ligatures w14:val="none"/>
        </w:rPr>
      </w:pPr>
      <w:r w:rsidRPr="002C7FC4">
        <w:rPr>
          <w:rFonts w:eastAsia="Times New Roman" w:cs="Times New Roman"/>
          <w:kern w:val="0"/>
          <w:lang w:val="fr-FR" w:eastAsia="fr-FR"/>
          <w14:ligatures w14:val="none"/>
        </w:rPr>
        <w:t>Great Britain. (2010). </w:t>
      </w:r>
      <w:r w:rsidRPr="002C7FC4">
        <w:rPr>
          <w:rFonts w:eastAsia="Times New Roman" w:cs="Times New Roman"/>
          <w:i/>
          <w:kern w:val="0"/>
          <w:lang w:val="fr-FR" w:eastAsia="fr-FR"/>
          <w14:ligatures w14:val="none"/>
        </w:rPr>
        <w:t>Equality Act 2010.</w:t>
      </w:r>
      <w:r w:rsidRPr="002C7FC4">
        <w:rPr>
          <w:rFonts w:eastAsia="Times New Roman" w:cs="Times New Roman"/>
          <w:kern w:val="0"/>
          <w:lang w:val="fr-FR" w:eastAsia="fr-FR"/>
          <w14:ligatures w14:val="none"/>
        </w:rPr>
        <w:t> London: The Stationery Office.</w:t>
      </w:r>
    </w:p>
    <w:p w14:paraId="2FF2C8C6" w14:textId="66379C71" w:rsidR="002C7FC4" w:rsidRPr="002C7FC4" w:rsidRDefault="002C7FC4" w:rsidP="04F84B9B">
      <w:pPr>
        <w:spacing w:after="0" w:line="360" w:lineRule="auto"/>
        <w:jc w:val="both"/>
        <w:rPr>
          <w:rFonts w:eastAsia="Times New Roman" w:cs="Times New Roman"/>
          <w:lang w:eastAsia="fr-FR"/>
        </w:rPr>
      </w:pPr>
    </w:p>
    <w:p w14:paraId="7A591161" w14:textId="403A17ED" w:rsidR="002C7FC4" w:rsidRPr="002C7FC4" w:rsidRDefault="002C7FC4" w:rsidP="04F84B9B">
      <w:pPr>
        <w:spacing w:after="0" w:line="360" w:lineRule="auto"/>
        <w:jc w:val="both"/>
        <w:rPr>
          <w:rFonts w:eastAsia="Times New Roman" w:cs="Times New Roman"/>
          <w:kern w:val="0"/>
          <w:lang w:val="fr-FR" w:eastAsia="fr-FR"/>
          <w14:ligatures w14:val="none"/>
        </w:rPr>
      </w:pPr>
      <w:r w:rsidRPr="002C7FC4">
        <w:rPr>
          <w:rFonts w:eastAsia="Times New Roman" w:cs="Times New Roman"/>
          <w:kern w:val="0"/>
          <w:lang w:val="fr-FR" w:eastAsia="fr-FR"/>
          <w14:ligatures w14:val="none"/>
        </w:rPr>
        <w:t>Great Britain. (2017). </w:t>
      </w:r>
      <w:r w:rsidRPr="002C7FC4">
        <w:rPr>
          <w:rFonts w:eastAsia="Times New Roman" w:cs="Times New Roman"/>
          <w:i/>
          <w:kern w:val="0"/>
          <w:lang w:val="fr-FR" w:eastAsia="fr-FR"/>
          <w14:ligatures w14:val="none"/>
        </w:rPr>
        <w:t>Homelessness Reduction Act 2017.</w:t>
      </w:r>
      <w:r w:rsidRPr="002C7FC4">
        <w:rPr>
          <w:rFonts w:eastAsia="Times New Roman" w:cs="Times New Roman"/>
          <w:kern w:val="0"/>
          <w:lang w:val="fr-FR" w:eastAsia="fr-FR"/>
          <w14:ligatures w14:val="none"/>
        </w:rPr>
        <w:t> London: The Stationery Office.</w:t>
      </w:r>
    </w:p>
    <w:p w14:paraId="3526407C" w14:textId="6BDECB2D" w:rsidR="002C7FC4" w:rsidRDefault="002C7FC4" w:rsidP="04F84B9B">
      <w:pPr>
        <w:spacing w:after="0" w:line="360" w:lineRule="auto"/>
        <w:jc w:val="both"/>
        <w:rPr>
          <w:rFonts w:eastAsia="Times New Roman" w:cs="Times New Roman"/>
          <w:kern w:val="0"/>
          <w:lang w:val="fr-FR" w:eastAsia="fr-FR"/>
          <w14:ligatures w14:val="none"/>
        </w:rPr>
      </w:pPr>
      <w:r w:rsidRPr="002C7FC4">
        <w:rPr>
          <w:rFonts w:eastAsia="Times New Roman" w:cs="Times New Roman"/>
          <w:kern w:val="0"/>
          <w:lang w:val="fr-FR" w:eastAsia="fr-FR"/>
          <w14:ligatures w14:val="none"/>
        </w:rPr>
        <w:t>Lansley, S. and Mack, J. (2015). </w:t>
      </w:r>
      <w:r w:rsidRPr="002C7FC4">
        <w:rPr>
          <w:rFonts w:eastAsia="Times New Roman" w:cs="Times New Roman"/>
          <w:i/>
          <w:kern w:val="0"/>
          <w:lang w:val="fr-FR" w:eastAsia="fr-FR"/>
          <w14:ligatures w14:val="none"/>
        </w:rPr>
        <w:t>Breadline Britain: The Rise of Mass Poverty.</w:t>
      </w:r>
      <w:r w:rsidRPr="002C7FC4">
        <w:rPr>
          <w:rFonts w:eastAsia="Times New Roman" w:cs="Times New Roman"/>
          <w:kern w:val="0"/>
          <w:lang w:val="fr-FR" w:eastAsia="fr-FR"/>
          <w14:ligatures w14:val="none"/>
        </w:rPr>
        <w:t> London: Oneworld Publications.</w:t>
      </w:r>
    </w:p>
    <w:p w14:paraId="1E87D33A" w14:textId="77777777" w:rsidR="002C7FC4" w:rsidRPr="002C7FC4" w:rsidRDefault="002C7FC4" w:rsidP="04F84B9B">
      <w:pPr>
        <w:pStyle w:val="Paragraphedeliste"/>
        <w:spacing w:after="0" w:line="360" w:lineRule="auto"/>
        <w:jc w:val="both"/>
        <w:rPr>
          <w:rFonts w:eastAsia="Times New Roman" w:cs="Times New Roman"/>
          <w:kern w:val="0"/>
          <w:lang w:eastAsia="fr-FR"/>
          <w14:ligatures w14:val="none"/>
        </w:rPr>
      </w:pPr>
    </w:p>
    <w:p w14:paraId="477839ED" w14:textId="6ABBBE3C" w:rsidR="002C7FC4" w:rsidRPr="002C7FC4" w:rsidRDefault="002C7FC4" w:rsidP="04F84B9B">
      <w:pPr>
        <w:spacing w:line="360" w:lineRule="auto"/>
        <w:jc w:val="both"/>
      </w:pPr>
      <w:r w:rsidRPr="002C7FC4">
        <w:rPr>
          <w:rFonts w:eastAsia="Times New Roman" w:cs="Times New Roman"/>
          <w:kern w:val="0"/>
          <w:lang w:val="fr-FR" w:eastAsia="fr-FR"/>
          <w14:ligatures w14:val="none"/>
        </w:rPr>
        <w:t>Millar, J. and Bennett, F. (2017). Universal Credit: Assumptions, Contradictions and Virtual Reality. </w:t>
      </w:r>
      <w:r w:rsidRPr="002C7FC4">
        <w:rPr>
          <w:rFonts w:eastAsia="Times New Roman" w:cs="Times New Roman"/>
          <w:i/>
          <w:kern w:val="0"/>
          <w:lang w:val="fr-FR" w:eastAsia="fr-FR"/>
          <w14:ligatures w14:val="none"/>
        </w:rPr>
        <w:t>Social Policy and Society</w:t>
      </w:r>
      <w:r w:rsidRPr="002C7FC4">
        <w:rPr>
          <w:rFonts w:eastAsia="Times New Roman" w:cs="Times New Roman"/>
          <w:kern w:val="0"/>
          <w:lang w:val="fr-FR" w:eastAsia="fr-FR"/>
          <w14:ligatures w14:val="none"/>
        </w:rPr>
        <w:t>, 16(2), pp.169-182.</w:t>
      </w:r>
    </w:p>
    <w:p w14:paraId="1DF87517" w14:textId="77777777" w:rsidR="002C7FC4" w:rsidRDefault="002C7FC4" w:rsidP="04F84B9B">
      <w:pPr>
        <w:pStyle w:val="Paragraphedeliste"/>
        <w:jc w:val="both"/>
      </w:pPr>
    </w:p>
    <w:p w14:paraId="6E094C78" w14:textId="67BA382E" w:rsidR="002C7FC4" w:rsidRDefault="002C7FC4" w:rsidP="04F84B9B">
      <w:pPr>
        <w:spacing w:after="0" w:line="360" w:lineRule="auto"/>
        <w:jc w:val="both"/>
        <w:rPr>
          <w:rFonts w:ascii="Arial" w:eastAsia="Times New Roman" w:hAnsi="Arial" w:cs="Arial"/>
          <w:kern w:val="0"/>
          <w:lang w:val="fr-FR" w:eastAsia="fr-FR"/>
          <w14:ligatures w14:val="none"/>
        </w:rPr>
      </w:pPr>
      <w:r w:rsidRPr="002C7FC4">
        <w:rPr>
          <w:rFonts w:ascii="Arial" w:eastAsia="Times New Roman" w:hAnsi="Arial" w:cs="Arial"/>
          <w:kern w:val="0"/>
          <w:lang w:val="fr-FR" w:eastAsia="fr-FR"/>
          <w14:ligatures w14:val="none"/>
        </w:rPr>
        <w:t>Davis, L. (2022). </w:t>
      </w:r>
      <w:r w:rsidRPr="002C7FC4">
        <w:rPr>
          <w:rFonts w:ascii="Arial" w:eastAsia="Times New Roman" w:hAnsi="Arial" w:cs="Arial"/>
          <w:i/>
          <w:kern w:val="0"/>
          <w:lang w:val="fr-FR" w:eastAsia="fr-FR"/>
          <w14:ligatures w14:val="none"/>
        </w:rPr>
        <w:t>Evaluating Anti-Poverty Policies: A Data-Driven Approach.</w:t>
      </w:r>
      <w:r w:rsidRPr="002C7FC4">
        <w:rPr>
          <w:rFonts w:ascii="Arial" w:eastAsia="Times New Roman" w:hAnsi="Arial" w:cs="Arial"/>
          <w:kern w:val="0"/>
          <w:lang w:val="fr-FR" w:eastAsia="fr-FR"/>
          <w14:ligatures w14:val="none"/>
        </w:rPr>
        <w:t> London: Policy Insight Press.</w:t>
      </w:r>
    </w:p>
    <w:p w14:paraId="692CE214" w14:textId="4FACB7EE" w:rsidR="002C7FC4" w:rsidRPr="002C7FC4" w:rsidRDefault="002C7FC4" w:rsidP="04F84B9B">
      <w:pPr>
        <w:spacing w:after="0" w:line="360" w:lineRule="auto"/>
        <w:jc w:val="both"/>
        <w:rPr>
          <w:rFonts w:ascii="Arial" w:eastAsia="Times New Roman" w:hAnsi="Arial" w:cs="Arial"/>
          <w:lang w:eastAsia="fr-FR"/>
        </w:rPr>
      </w:pPr>
    </w:p>
    <w:p w14:paraId="75C78AC1" w14:textId="1576EE46" w:rsidR="002C7FC4" w:rsidRDefault="002C7FC4" w:rsidP="04F84B9B">
      <w:pPr>
        <w:spacing w:after="0" w:line="360" w:lineRule="auto"/>
        <w:jc w:val="both"/>
        <w:rPr>
          <w:rFonts w:ascii="Arial" w:eastAsia="Times New Roman" w:hAnsi="Arial" w:cs="Arial"/>
          <w:kern w:val="0"/>
          <w:lang w:val="fr-FR" w:eastAsia="fr-FR"/>
          <w14:ligatures w14:val="none"/>
        </w:rPr>
      </w:pPr>
      <w:r w:rsidRPr="002C7FC4">
        <w:rPr>
          <w:rFonts w:ascii="Arial" w:eastAsia="Times New Roman" w:hAnsi="Arial" w:cs="Arial"/>
          <w:kern w:val="0"/>
          <w:lang w:val="fr-FR" w:eastAsia="fr-FR"/>
          <w14:ligatures w14:val="none"/>
        </w:rPr>
        <w:t>Jones, M. and Brown, S. (2020). </w:t>
      </w:r>
      <w:r w:rsidRPr="002C7FC4">
        <w:rPr>
          <w:rFonts w:ascii="Arial" w:eastAsia="Times New Roman" w:hAnsi="Arial" w:cs="Arial"/>
          <w:i/>
          <w:kern w:val="0"/>
          <w:lang w:val="fr-FR" w:eastAsia="fr-FR"/>
          <w14:ligatures w14:val="none"/>
        </w:rPr>
        <w:t>Community Engagement and Social Empowerment.</w:t>
      </w:r>
      <w:r w:rsidRPr="002C7FC4">
        <w:rPr>
          <w:rFonts w:ascii="Arial" w:eastAsia="Times New Roman" w:hAnsi="Arial" w:cs="Arial"/>
          <w:kern w:val="0"/>
          <w:lang w:val="fr-FR" w:eastAsia="fr-FR"/>
          <w14:ligatures w14:val="none"/>
        </w:rPr>
        <w:t> Bristol: Community Press.</w:t>
      </w:r>
    </w:p>
    <w:p w14:paraId="6FF31143" w14:textId="77777777" w:rsidR="002C7FC4" w:rsidRPr="002C7FC4" w:rsidRDefault="002C7FC4" w:rsidP="04F84B9B">
      <w:pPr>
        <w:pStyle w:val="Paragraphedeliste"/>
        <w:jc w:val="both"/>
        <w:rPr>
          <w:rFonts w:ascii="Arial" w:eastAsia="Times New Roman" w:hAnsi="Arial" w:cs="Arial"/>
          <w:kern w:val="0"/>
          <w:lang w:eastAsia="fr-FR"/>
          <w14:ligatures w14:val="none"/>
        </w:rPr>
      </w:pPr>
    </w:p>
    <w:p w14:paraId="22C162AB" w14:textId="77777777" w:rsidR="002C7FC4" w:rsidRPr="002C7FC4" w:rsidRDefault="002C7FC4" w:rsidP="04F84B9B">
      <w:pPr>
        <w:pStyle w:val="Paragraphedeliste"/>
        <w:spacing w:after="0" w:line="360" w:lineRule="auto"/>
        <w:jc w:val="both"/>
        <w:rPr>
          <w:rFonts w:ascii="Arial" w:eastAsia="Times New Roman" w:hAnsi="Arial" w:cs="Arial"/>
          <w:kern w:val="0"/>
          <w:lang w:eastAsia="fr-FR"/>
          <w14:ligatures w14:val="none"/>
        </w:rPr>
      </w:pPr>
    </w:p>
    <w:p w14:paraId="0323155D" w14:textId="00F5FB7E" w:rsidR="002C7FC4" w:rsidRDefault="002C7FC4" w:rsidP="04F84B9B">
      <w:pPr>
        <w:spacing w:after="0" w:line="360" w:lineRule="auto"/>
        <w:jc w:val="both"/>
        <w:rPr>
          <w:rFonts w:ascii="Arial" w:eastAsia="Times New Roman" w:hAnsi="Arial" w:cs="Arial"/>
          <w:kern w:val="0"/>
          <w:lang w:val="fr-FR" w:eastAsia="fr-FR"/>
          <w14:ligatures w14:val="none"/>
        </w:rPr>
      </w:pPr>
      <w:r w:rsidRPr="002C7FC4">
        <w:rPr>
          <w:rFonts w:ascii="Arial" w:eastAsia="Times New Roman" w:hAnsi="Arial" w:cs="Arial"/>
          <w:kern w:val="0"/>
          <w:lang w:val="fr-FR" w:eastAsia="fr-FR"/>
          <w14:ligatures w14:val="none"/>
        </w:rPr>
        <w:t>Miller, R. and Roberts, T. (2021). </w:t>
      </w:r>
      <w:r w:rsidRPr="002C7FC4">
        <w:rPr>
          <w:rFonts w:ascii="Arial" w:eastAsia="Times New Roman" w:hAnsi="Arial" w:cs="Arial"/>
          <w:i/>
          <w:kern w:val="0"/>
          <w:lang w:val="fr-FR" w:eastAsia="fr-FR"/>
          <w14:ligatures w14:val="none"/>
        </w:rPr>
        <w:t>Financial Inclusion: Strategies for Resilient Communities.</w:t>
      </w:r>
      <w:r w:rsidRPr="002C7FC4">
        <w:rPr>
          <w:rFonts w:ascii="Arial" w:eastAsia="Times New Roman" w:hAnsi="Arial" w:cs="Arial"/>
          <w:kern w:val="0"/>
          <w:lang w:val="fr-FR" w:eastAsia="fr-FR"/>
          <w14:ligatures w14:val="none"/>
        </w:rPr>
        <w:t> Cambridge: Economic Futures Publications.</w:t>
      </w:r>
    </w:p>
    <w:p w14:paraId="20372B8C" w14:textId="77777777" w:rsidR="002C7FC4" w:rsidRPr="002C7FC4" w:rsidRDefault="002C7FC4" w:rsidP="04F84B9B">
      <w:pPr>
        <w:pStyle w:val="Paragraphedeliste"/>
        <w:spacing w:after="0" w:line="360" w:lineRule="auto"/>
        <w:jc w:val="both"/>
        <w:rPr>
          <w:rFonts w:ascii="Arial" w:eastAsia="Times New Roman" w:hAnsi="Arial" w:cs="Arial"/>
          <w:kern w:val="0"/>
          <w:lang w:eastAsia="fr-FR"/>
          <w14:ligatures w14:val="none"/>
        </w:rPr>
      </w:pPr>
    </w:p>
    <w:p w14:paraId="73F73F03" w14:textId="3BC98743" w:rsidR="002C7FC4" w:rsidRDefault="002C7FC4" w:rsidP="04F84B9B">
      <w:pPr>
        <w:spacing w:after="0" w:line="360" w:lineRule="auto"/>
        <w:jc w:val="both"/>
        <w:rPr>
          <w:rFonts w:ascii="Arial" w:eastAsia="Times New Roman" w:hAnsi="Arial" w:cs="Arial"/>
          <w:kern w:val="0"/>
          <w:lang w:val="fr-FR" w:eastAsia="fr-FR"/>
          <w14:ligatures w14:val="none"/>
        </w:rPr>
      </w:pPr>
      <w:r w:rsidRPr="002C7FC4">
        <w:rPr>
          <w:rFonts w:ascii="Arial" w:eastAsia="Times New Roman" w:hAnsi="Arial" w:cs="Arial"/>
          <w:kern w:val="0"/>
          <w:lang w:val="fr-FR" w:eastAsia="fr-FR"/>
          <w14:ligatures w14:val="none"/>
        </w:rPr>
        <w:t>Smith, A. (2018). </w:t>
      </w:r>
      <w:r w:rsidRPr="002C7FC4">
        <w:rPr>
          <w:rFonts w:ascii="Arial" w:eastAsia="Times New Roman" w:hAnsi="Arial" w:cs="Arial"/>
          <w:i/>
          <w:kern w:val="0"/>
          <w:lang w:val="fr-FR" w:eastAsia="fr-FR"/>
          <w14:ligatures w14:val="none"/>
        </w:rPr>
        <w:t>Affordable Housing and Poverty Alleviation.</w:t>
      </w:r>
      <w:r w:rsidRPr="002C7FC4">
        <w:rPr>
          <w:rFonts w:ascii="Arial" w:eastAsia="Times New Roman" w:hAnsi="Arial" w:cs="Arial"/>
          <w:kern w:val="0"/>
          <w:lang w:val="fr-FR" w:eastAsia="fr-FR"/>
          <w14:ligatures w14:val="none"/>
        </w:rPr>
        <w:t> Oxford: Urban Policy Studies.</w:t>
      </w:r>
    </w:p>
    <w:p w14:paraId="7DA89E96" w14:textId="77777777" w:rsidR="002C7FC4" w:rsidRPr="002C7FC4" w:rsidRDefault="002C7FC4" w:rsidP="04F84B9B">
      <w:pPr>
        <w:pStyle w:val="Paragraphedeliste"/>
        <w:jc w:val="both"/>
        <w:rPr>
          <w:rFonts w:ascii="Arial" w:eastAsia="Times New Roman" w:hAnsi="Arial" w:cs="Arial"/>
          <w:kern w:val="0"/>
          <w:lang w:eastAsia="fr-FR"/>
          <w14:ligatures w14:val="none"/>
        </w:rPr>
      </w:pPr>
    </w:p>
    <w:p w14:paraId="28A20FBF" w14:textId="3E7AB5D0" w:rsidR="002C7FC4" w:rsidRPr="002C7FC4" w:rsidRDefault="002C7FC4" w:rsidP="04F84B9B">
      <w:pPr>
        <w:spacing w:after="0" w:line="360" w:lineRule="auto"/>
        <w:jc w:val="both"/>
        <w:rPr>
          <w:rFonts w:ascii="Arial" w:hAnsi="Arial" w:cs="Arial"/>
          <w:lang w:val="fr-FR"/>
        </w:rPr>
      </w:pPr>
      <w:r w:rsidRPr="002C7FC4">
        <w:rPr>
          <w:rFonts w:ascii="Arial" w:eastAsia="Times New Roman" w:hAnsi="Arial" w:cs="Arial"/>
          <w:kern w:val="0"/>
          <w:lang w:val="fr-FR" w:eastAsia="fr-FR"/>
          <w14:ligatures w14:val="none"/>
        </w:rPr>
        <w:t>Taylor, J. (2019). </w:t>
      </w:r>
      <w:r w:rsidRPr="002C7FC4">
        <w:rPr>
          <w:rFonts w:ascii="Arial" w:eastAsia="Times New Roman" w:hAnsi="Arial" w:cs="Arial"/>
          <w:i/>
          <w:kern w:val="0"/>
          <w:lang w:val="fr-FR" w:eastAsia="fr-FR"/>
          <w14:ligatures w14:val="none"/>
        </w:rPr>
        <w:t>Employment Opportunities and Poverty Reduction.</w:t>
      </w:r>
      <w:r w:rsidRPr="002C7FC4">
        <w:rPr>
          <w:rFonts w:ascii="Arial" w:eastAsia="Times New Roman" w:hAnsi="Arial" w:cs="Arial"/>
          <w:kern w:val="0"/>
          <w:lang w:val="fr-FR" w:eastAsia="fr-FR"/>
          <w14:ligatures w14:val="none"/>
        </w:rPr>
        <w:t> Manchester: Workforce Research Press.</w:t>
      </w:r>
    </w:p>
    <w:p w14:paraId="7C17DC23" w14:textId="7FFFF9DC" w:rsidR="002C7FC4" w:rsidRDefault="002C7FC4" w:rsidP="04F84B9B">
      <w:pPr>
        <w:spacing w:line="360" w:lineRule="auto"/>
        <w:ind w:left="360"/>
        <w:jc w:val="both"/>
        <w:rPr>
          <w:rFonts w:ascii="Arial" w:hAnsi="Arial" w:cs="Arial"/>
          <w:i/>
        </w:rPr>
      </w:pPr>
    </w:p>
    <w:p w14:paraId="167BF45C" w14:textId="58C03F9A" w:rsidR="002C7FC4" w:rsidRPr="002C7FC4" w:rsidRDefault="002C7FC4" w:rsidP="04F84B9B">
      <w:pPr>
        <w:spacing w:line="360" w:lineRule="auto"/>
        <w:jc w:val="both"/>
        <w:rPr>
          <w:rFonts w:ascii="Arial" w:hAnsi="Arial" w:cs="Arial"/>
          <w:lang w:val="fr-FR"/>
        </w:rPr>
      </w:pPr>
      <w:r w:rsidRPr="002C7FC4">
        <w:rPr>
          <w:rFonts w:ascii="Arial" w:hAnsi="Arial" w:cs="Arial"/>
          <w:i/>
          <w:lang w:val="fr-FR"/>
        </w:rPr>
        <w:t xml:space="preserve">Barking &amp; </w:t>
      </w:r>
      <w:proofErr w:type="spellStart"/>
      <w:r w:rsidRPr="002C7FC4">
        <w:rPr>
          <w:rFonts w:ascii="Arial" w:hAnsi="Arial" w:cs="Arial"/>
          <w:i/>
          <w:lang w:val="fr-FR"/>
        </w:rPr>
        <w:t>dagenham</w:t>
      </w:r>
      <w:proofErr w:type="spellEnd"/>
      <w:r w:rsidRPr="002C7FC4">
        <w:rPr>
          <w:rFonts w:ascii="Arial" w:hAnsi="Arial" w:cs="Arial"/>
          <w:lang w:val="fr-FR"/>
        </w:rPr>
        <w:t> (2023) </w:t>
      </w:r>
      <w:r w:rsidRPr="002C7FC4">
        <w:rPr>
          <w:rFonts w:ascii="Arial" w:hAnsi="Arial" w:cs="Arial"/>
          <w:i/>
          <w:lang w:val="fr-FR"/>
        </w:rPr>
        <w:t>London Borough of Barking and Dagenham</w:t>
      </w:r>
      <w:r w:rsidRPr="002C7FC4">
        <w:rPr>
          <w:rFonts w:ascii="Arial" w:hAnsi="Arial" w:cs="Arial"/>
          <w:lang w:val="fr-FR"/>
        </w:rPr>
        <w:t>. Available at: https://</w:t>
      </w:r>
      <w:r w:rsidRPr="7CDE0753">
        <w:rPr>
          <w:rFonts w:ascii="Arial" w:hAnsi="Arial" w:cs="Arial"/>
          <w:lang w:val="fr-FR"/>
        </w:rPr>
        <w:t>www.</w:t>
      </w:r>
      <w:r w:rsidRPr="002C7FC4">
        <w:rPr>
          <w:rFonts w:ascii="Arial" w:hAnsi="Arial" w:cs="Arial"/>
          <w:lang w:val="fr-FR"/>
        </w:rPr>
        <w:t>lbbd.gov.uk/council-and-democracy/statistics-and-data/barking-dagenham (Accessed: 24 November 2024). </w:t>
      </w:r>
    </w:p>
    <w:p w14:paraId="744EE870" w14:textId="77777777" w:rsidR="002C7FC4" w:rsidRPr="002C7FC4" w:rsidRDefault="002C7FC4" w:rsidP="04F84B9B">
      <w:pPr>
        <w:pStyle w:val="Paragraphedeliste"/>
        <w:jc w:val="both"/>
        <w:rPr>
          <w:rFonts w:ascii="Arial" w:hAnsi="Arial" w:cs="Arial"/>
        </w:rPr>
      </w:pPr>
    </w:p>
    <w:p w14:paraId="2C5A2ACA" w14:textId="1EF97901" w:rsidR="002C7FC4" w:rsidRPr="002C7FC4" w:rsidRDefault="002C7FC4" w:rsidP="04F84B9B">
      <w:pPr>
        <w:spacing w:line="360" w:lineRule="auto"/>
        <w:jc w:val="both"/>
        <w:rPr>
          <w:rFonts w:ascii="Arial" w:hAnsi="Arial" w:cs="Arial"/>
        </w:rPr>
      </w:pPr>
      <w:r w:rsidRPr="002C7FC4">
        <w:rPr>
          <w:rFonts w:ascii="Arial" w:hAnsi="Arial" w:cs="Arial"/>
          <w:i/>
        </w:rPr>
        <w:lastRenderedPageBreak/>
        <w:t xml:space="preserve">Title </w:t>
      </w:r>
      <w:proofErr w:type="gramStart"/>
      <w:r w:rsidRPr="002C7FC4">
        <w:rPr>
          <w:rFonts w:ascii="Arial" w:hAnsi="Arial" w:cs="Arial"/>
          <w:i/>
        </w:rPr>
        <w:t>sign</w:t>
      </w:r>
      <w:proofErr w:type="gramEnd"/>
      <w:r w:rsidRPr="002C7FC4">
        <w:rPr>
          <w:rFonts w:ascii="Arial" w:hAnsi="Arial" w:cs="Arial"/>
          <w:i/>
        </w:rPr>
        <w:t xml:space="preserve"> up to our newsletter</w:t>
      </w:r>
      <w:r w:rsidRPr="002C7FC4">
        <w:rPr>
          <w:rFonts w:ascii="Arial" w:hAnsi="Arial" w:cs="Arial"/>
        </w:rPr>
        <w:t> (2024) </w:t>
      </w:r>
      <w:r w:rsidRPr="002C7FC4">
        <w:rPr>
          <w:rFonts w:ascii="Arial" w:hAnsi="Arial" w:cs="Arial"/>
          <w:i/>
        </w:rPr>
        <w:t>London Borough of Barking and Dagenham</w:t>
      </w:r>
      <w:r w:rsidRPr="002C7FC4">
        <w:rPr>
          <w:rFonts w:ascii="Arial" w:hAnsi="Arial" w:cs="Arial"/>
        </w:rPr>
        <w:t xml:space="preserve">. </w:t>
      </w:r>
      <w:proofErr w:type="spellStart"/>
      <w:r w:rsidRPr="002C7FC4">
        <w:rPr>
          <w:rFonts w:ascii="Arial" w:hAnsi="Arial" w:cs="Arial"/>
          <w:lang w:val="fr-FR"/>
        </w:rPr>
        <w:t>Available</w:t>
      </w:r>
      <w:proofErr w:type="spellEnd"/>
      <w:r w:rsidRPr="002C7FC4">
        <w:rPr>
          <w:rFonts w:ascii="Arial" w:hAnsi="Arial" w:cs="Arial"/>
          <w:lang w:val="fr-FR"/>
        </w:rPr>
        <w:t xml:space="preserve"> at: https://www.lbbd.gov.uk/ (</w:t>
      </w:r>
      <w:proofErr w:type="spellStart"/>
      <w:r w:rsidRPr="002C7FC4">
        <w:rPr>
          <w:rFonts w:ascii="Arial" w:hAnsi="Arial" w:cs="Arial"/>
          <w:lang w:val="fr-FR"/>
        </w:rPr>
        <w:t>Accessed</w:t>
      </w:r>
      <w:proofErr w:type="spellEnd"/>
      <w:r w:rsidRPr="002C7FC4">
        <w:rPr>
          <w:rFonts w:ascii="Arial" w:hAnsi="Arial" w:cs="Arial"/>
          <w:lang w:val="fr-FR"/>
        </w:rPr>
        <w:t xml:space="preserve">: 24 </w:t>
      </w:r>
      <w:proofErr w:type="spellStart"/>
      <w:r w:rsidRPr="002C7FC4">
        <w:rPr>
          <w:rFonts w:ascii="Arial" w:hAnsi="Arial" w:cs="Arial"/>
          <w:lang w:val="fr-FR"/>
        </w:rPr>
        <w:t>November</w:t>
      </w:r>
      <w:proofErr w:type="spellEnd"/>
      <w:r w:rsidRPr="002C7FC4">
        <w:rPr>
          <w:rFonts w:ascii="Arial" w:hAnsi="Arial" w:cs="Arial"/>
          <w:lang w:val="fr-FR"/>
        </w:rPr>
        <w:t xml:space="preserve"> 2024). </w:t>
      </w:r>
    </w:p>
    <w:p w14:paraId="1C9B2DA3" w14:textId="1A82233D" w:rsidR="002C7FC4" w:rsidRPr="002C7FC4" w:rsidRDefault="002C7FC4" w:rsidP="04F84B9B">
      <w:pPr>
        <w:spacing w:line="360" w:lineRule="auto"/>
        <w:jc w:val="both"/>
        <w:rPr>
          <w:rFonts w:ascii="Arial" w:hAnsi="Arial" w:cs="Arial"/>
          <w:i/>
        </w:rPr>
      </w:pPr>
    </w:p>
    <w:p w14:paraId="1A285828" w14:textId="4EC6CB8F" w:rsidR="002C7FC4" w:rsidRPr="002C7FC4" w:rsidRDefault="002C7FC4" w:rsidP="04F84B9B">
      <w:pPr>
        <w:spacing w:line="360" w:lineRule="auto"/>
        <w:jc w:val="both"/>
        <w:rPr>
          <w:rFonts w:ascii="Arial" w:hAnsi="Arial" w:cs="Arial"/>
          <w:lang w:val="fr-FR"/>
        </w:rPr>
      </w:pPr>
      <w:r w:rsidRPr="002C7FC4">
        <w:rPr>
          <w:rFonts w:ascii="Arial" w:hAnsi="Arial" w:cs="Arial"/>
          <w:i/>
          <w:lang w:val="fr-FR"/>
        </w:rPr>
        <w:t xml:space="preserve">Poverty in the UK: Government policy - house of </w:t>
      </w:r>
      <w:proofErr w:type="gramStart"/>
      <w:r w:rsidRPr="002C7FC4">
        <w:rPr>
          <w:rFonts w:ascii="Arial" w:hAnsi="Arial" w:cs="Arial"/>
          <w:i/>
          <w:lang w:val="fr-FR"/>
        </w:rPr>
        <w:t>lords</w:t>
      </w:r>
      <w:proofErr w:type="gramEnd"/>
      <w:r w:rsidRPr="002C7FC4">
        <w:rPr>
          <w:rFonts w:ascii="Arial" w:hAnsi="Arial" w:cs="Arial"/>
          <w:i/>
          <w:lang w:val="fr-FR"/>
        </w:rPr>
        <w:t xml:space="preserve"> library</w:t>
      </w:r>
      <w:r w:rsidRPr="002C7FC4">
        <w:rPr>
          <w:rFonts w:ascii="Arial" w:hAnsi="Arial" w:cs="Arial"/>
          <w:lang w:val="fr-FR"/>
        </w:rPr>
        <w:t> (no date) </w:t>
      </w:r>
      <w:r w:rsidRPr="002C7FC4">
        <w:rPr>
          <w:rFonts w:ascii="Arial" w:hAnsi="Arial" w:cs="Arial"/>
          <w:i/>
          <w:lang w:val="fr-FR"/>
        </w:rPr>
        <w:t>Poverty in the UK: Government policy</w:t>
      </w:r>
      <w:r w:rsidRPr="002C7FC4">
        <w:rPr>
          <w:rFonts w:ascii="Arial" w:hAnsi="Arial" w:cs="Arial"/>
          <w:lang w:val="fr-FR"/>
        </w:rPr>
        <w:t>. Available at: https://lordslibrary.parliament.uk/poverty-in-the-uk-government-policy/ (Accessed: 24 November 2024). </w:t>
      </w:r>
    </w:p>
    <w:p w14:paraId="75482424" w14:textId="72DF061A" w:rsidR="002C7FC4" w:rsidRPr="002C7FC4" w:rsidRDefault="002C7FC4" w:rsidP="04F84B9B">
      <w:pPr>
        <w:spacing w:line="360" w:lineRule="auto"/>
        <w:jc w:val="both"/>
        <w:rPr>
          <w:rFonts w:ascii="Arial" w:hAnsi="Arial" w:cs="Arial"/>
          <w:i/>
          <w:lang w:val="fr-FR"/>
        </w:rPr>
      </w:pPr>
    </w:p>
    <w:p w14:paraId="18CAC908" w14:textId="3FDBF507" w:rsidR="002C7FC4" w:rsidRPr="002C7FC4" w:rsidRDefault="002C7FC4" w:rsidP="04F84B9B">
      <w:pPr>
        <w:spacing w:line="360" w:lineRule="auto"/>
        <w:jc w:val="both"/>
        <w:rPr>
          <w:rFonts w:ascii="Arial" w:hAnsi="Arial" w:cs="Arial"/>
          <w:lang w:val="fr-FR"/>
        </w:rPr>
      </w:pPr>
      <w:r w:rsidRPr="002C7FC4">
        <w:rPr>
          <w:rFonts w:ascii="Arial" w:hAnsi="Arial" w:cs="Arial"/>
          <w:i/>
          <w:lang w:val="fr-FR"/>
        </w:rPr>
        <w:t>Barriers to housing and services deprivation</w:t>
      </w:r>
      <w:r w:rsidRPr="002C7FC4">
        <w:rPr>
          <w:rFonts w:ascii="Arial" w:hAnsi="Arial" w:cs="Arial"/>
          <w:lang w:val="fr-FR"/>
        </w:rPr>
        <w:t> (2022) </w:t>
      </w:r>
      <w:r w:rsidRPr="002C7FC4">
        <w:rPr>
          <w:rFonts w:ascii="Arial" w:hAnsi="Arial" w:cs="Arial"/>
          <w:i/>
          <w:lang w:val="fr-FR"/>
        </w:rPr>
        <w:t>London Borough of Barking and Dagenham</w:t>
      </w:r>
      <w:r w:rsidRPr="002C7FC4">
        <w:rPr>
          <w:rFonts w:ascii="Arial" w:hAnsi="Arial" w:cs="Arial"/>
          <w:lang w:val="fr-FR"/>
        </w:rPr>
        <w:t>. Available at: https://www.lbbd.gov.uk/deprivation-barking-and-dagenham/barriers-housing-and-services-deprivation (Accessed: 24 November 2024). </w:t>
      </w:r>
    </w:p>
    <w:p w14:paraId="5FC90ECA" w14:textId="77777777" w:rsidR="002C7FC4" w:rsidRPr="002C7FC4" w:rsidRDefault="002C7FC4" w:rsidP="04F84B9B">
      <w:pPr>
        <w:pStyle w:val="Paragraphedeliste"/>
        <w:jc w:val="both"/>
        <w:rPr>
          <w:rFonts w:ascii="Arial" w:hAnsi="Arial" w:cs="Arial"/>
        </w:rPr>
      </w:pPr>
    </w:p>
    <w:p w14:paraId="368EEADC" w14:textId="312F1598" w:rsidR="002C7FC4" w:rsidRPr="002C7FC4" w:rsidRDefault="002C7FC4" w:rsidP="04F84B9B">
      <w:pPr>
        <w:spacing w:line="360" w:lineRule="auto"/>
        <w:jc w:val="both"/>
        <w:rPr>
          <w:rFonts w:ascii="Arial" w:hAnsi="Arial" w:cs="Arial"/>
        </w:rPr>
      </w:pPr>
      <w:r w:rsidRPr="002C7FC4">
        <w:rPr>
          <w:rFonts w:ascii="Arial" w:hAnsi="Arial" w:cs="Arial"/>
          <w:i/>
        </w:rPr>
        <w:t xml:space="preserve">London’s pressing challenges: Reflections from the ground </w:t>
      </w:r>
      <w:proofErr w:type="gramStart"/>
      <w:r w:rsidRPr="002C7FC4">
        <w:rPr>
          <w:rFonts w:ascii="Arial" w:hAnsi="Arial" w:cs="Arial"/>
          <w:i/>
        </w:rPr>
        <w:t>in light of</w:t>
      </w:r>
      <w:proofErr w:type="gramEnd"/>
      <w:r w:rsidRPr="002C7FC4">
        <w:rPr>
          <w:rFonts w:ascii="Arial" w:hAnsi="Arial" w:cs="Arial"/>
          <w:i/>
        </w:rPr>
        <w:t xml:space="preserve"> the autumn statement</w:t>
      </w:r>
      <w:r w:rsidRPr="002C7FC4">
        <w:rPr>
          <w:rFonts w:ascii="Arial" w:hAnsi="Arial" w:cs="Arial"/>
        </w:rPr>
        <w:t> (2024) </w:t>
      </w:r>
      <w:r w:rsidRPr="002C7FC4">
        <w:rPr>
          <w:rFonts w:ascii="Arial" w:hAnsi="Arial" w:cs="Arial"/>
          <w:i/>
        </w:rPr>
        <w:t>Trust for London</w:t>
      </w:r>
      <w:r w:rsidRPr="002C7FC4">
        <w:rPr>
          <w:rFonts w:ascii="Arial" w:hAnsi="Arial" w:cs="Arial"/>
        </w:rPr>
        <w:t xml:space="preserve">. Available at: https://trustforlondon.org.uk/news/barking-and-dagenham-citizens-advice/#:~:text=By%20many%20measures%2C%20Barking%20and,are%20growing%20up%20in%20poverty. </w:t>
      </w:r>
      <w:r w:rsidRPr="002C7FC4">
        <w:rPr>
          <w:rFonts w:ascii="Arial" w:hAnsi="Arial" w:cs="Arial"/>
          <w:lang w:val="fr-FR"/>
        </w:rPr>
        <w:t>(</w:t>
      </w:r>
      <w:proofErr w:type="spellStart"/>
      <w:proofErr w:type="gramStart"/>
      <w:r w:rsidRPr="002C7FC4">
        <w:rPr>
          <w:rFonts w:ascii="Arial" w:hAnsi="Arial" w:cs="Arial"/>
          <w:lang w:val="fr-FR"/>
        </w:rPr>
        <w:t>Accessed</w:t>
      </w:r>
      <w:proofErr w:type="spellEnd"/>
      <w:r w:rsidRPr="002C7FC4">
        <w:rPr>
          <w:rFonts w:ascii="Arial" w:hAnsi="Arial" w:cs="Arial"/>
          <w:lang w:val="fr-FR"/>
        </w:rPr>
        <w:t>:</w:t>
      </w:r>
      <w:proofErr w:type="gramEnd"/>
      <w:r w:rsidRPr="002C7FC4">
        <w:rPr>
          <w:rFonts w:ascii="Arial" w:hAnsi="Arial" w:cs="Arial"/>
          <w:lang w:val="fr-FR"/>
        </w:rPr>
        <w:t xml:space="preserve"> 24 </w:t>
      </w:r>
      <w:proofErr w:type="spellStart"/>
      <w:r w:rsidRPr="002C7FC4">
        <w:rPr>
          <w:rFonts w:ascii="Arial" w:hAnsi="Arial" w:cs="Arial"/>
          <w:lang w:val="fr-FR"/>
        </w:rPr>
        <w:t>November</w:t>
      </w:r>
      <w:proofErr w:type="spellEnd"/>
      <w:r w:rsidRPr="002C7FC4">
        <w:rPr>
          <w:rFonts w:ascii="Arial" w:hAnsi="Arial" w:cs="Arial"/>
          <w:lang w:val="fr-FR"/>
        </w:rPr>
        <w:t xml:space="preserve"> 2024). </w:t>
      </w:r>
    </w:p>
    <w:p w14:paraId="08E2FD3C" w14:textId="7950D3EB" w:rsidR="002C7FC4" w:rsidRPr="002C7FC4" w:rsidRDefault="002C7FC4" w:rsidP="04F84B9B">
      <w:pPr>
        <w:spacing w:line="360" w:lineRule="auto"/>
        <w:jc w:val="both"/>
        <w:rPr>
          <w:rFonts w:ascii="Arial" w:hAnsi="Arial" w:cs="Arial"/>
          <w:i/>
        </w:rPr>
      </w:pPr>
    </w:p>
    <w:p w14:paraId="23D4C12E" w14:textId="4DA05CB5" w:rsidR="002C7FC4" w:rsidRPr="002C7FC4" w:rsidRDefault="002C7FC4" w:rsidP="04F84B9B">
      <w:pPr>
        <w:spacing w:line="360" w:lineRule="auto"/>
        <w:jc w:val="both"/>
        <w:rPr>
          <w:rFonts w:ascii="Arial" w:hAnsi="Arial" w:cs="Arial"/>
          <w:lang w:val="fr-FR"/>
        </w:rPr>
      </w:pPr>
      <w:r w:rsidRPr="002C7FC4">
        <w:rPr>
          <w:rFonts w:ascii="Arial" w:hAnsi="Arial" w:cs="Arial"/>
          <w:i/>
          <w:lang w:val="fr-FR"/>
        </w:rPr>
        <w:t>Barking and Dagenham</w:t>
      </w:r>
      <w:r w:rsidRPr="002C7FC4">
        <w:rPr>
          <w:rFonts w:ascii="Arial" w:hAnsi="Arial" w:cs="Arial"/>
          <w:lang w:val="fr-FR"/>
        </w:rPr>
        <w:t> (2024) </w:t>
      </w:r>
      <w:proofErr w:type="spellStart"/>
      <w:r w:rsidRPr="002C7FC4">
        <w:rPr>
          <w:rFonts w:ascii="Arial" w:hAnsi="Arial" w:cs="Arial"/>
          <w:i/>
          <w:lang w:val="fr-FR"/>
        </w:rPr>
        <w:t>Encyclopædia</w:t>
      </w:r>
      <w:proofErr w:type="spellEnd"/>
      <w:r w:rsidRPr="002C7FC4">
        <w:rPr>
          <w:rFonts w:ascii="Arial" w:hAnsi="Arial" w:cs="Arial"/>
          <w:i/>
          <w:lang w:val="fr-FR"/>
        </w:rPr>
        <w:t xml:space="preserve"> Britannica</w:t>
      </w:r>
      <w:r w:rsidRPr="002C7FC4">
        <w:rPr>
          <w:rFonts w:ascii="Arial" w:hAnsi="Arial" w:cs="Arial"/>
          <w:lang w:val="fr-FR"/>
        </w:rPr>
        <w:t>. Available at: https://www.britannica.com/place/Barking-and-Dagenham (Accessed: 24 November 2024). </w:t>
      </w:r>
    </w:p>
    <w:p w14:paraId="46601CD8" w14:textId="77777777" w:rsidR="002C7FC4" w:rsidRPr="002C7FC4" w:rsidRDefault="002C7FC4" w:rsidP="04F84B9B">
      <w:pPr>
        <w:pStyle w:val="Paragraphedeliste"/>
        <w:jc w:val="both"/>
        <w:rPr>
          <w:rFonts w:ascii="Arial" w:hAnsi="Arial" w:cs="Arial"/>
        </w:rPr>
      </w:pPr>
    </w:p>
    <w:p w14:paraId="3403D196" w14:textId="3AA48C03" w:rsidR="002C7FC4" w:rsidRPr="002C7FC4" w:rsidRDefault="002C7FC4" w:rsidP="04F84B9B">
      <w:pPr>
        <w:spacing w:line="360" w:lineRule="auto"/>
        <w:jc w:val="both"/>
        <w:rPr>
          <w:rFonts w:ascii="Arial" w:hAnsi="Arial" w:cs="Arial"/>
          <w:lang w:val="fr-FR"/>
        </w:rPr>
      </w:pPr>
      <w:r w:rsidRPr="002C7FC4">
        <w:rPr>
          <w:rFonts w:ascii="Arial" w:hAnsi="Arial" w:cs="Arial"/>
          <w:i/>
          <w:lang w:val="fr-FR"/>
        </w:rPr>
        <w:t xml:space="preserve">Solutions to </w:t>
      </w:r>
      <w:proofErr w:type="spellStart"/>
      <w:r w:rsidRPr="002C7FC4">
        <w:rPr>
          <w:rFonts w:ascii="Arial" w:hAnsi="Arial" w:cs="Arial"/>
          <w:i/>
          <w:lang w:val="fr-FR"/>
        </w:rPr>
        <w:t>poverty</w:t>
      </w:r>
      <w:proofErr w:type="spellEnd"/>
      <w:r w:rsidRPr="002C7FC4">
        <w:rPr>
          <w:rFonts w:ascii="Arial" w:hAnsi="Arial" w:cs="Arial"/>
          <w:lang w:val="fr-FR"/>
        </w:rPr>
        <w:t> (2024) </w:t>
      </w:r>
      <w:r w:rsidRPr="002C7FC4">
        <w:rPr>
          <w:rFonts w:ascii="Arial" w:hAnsi="Arial" w:cs="Arial"/>
          <w:i/>
          <w:lang w:val="fr-FR"/>
        </w:rPr>
        <w:t>CPAG</w:t>
      </w:r>
      <w:r w:rsidRPr="002C7FC4">
        <w:rPr>
          <w:rFonts w:ascii="Arial" w:hAnsi="Arial" w:cs="Arial"/>
          <w:lang w:val="fr-FR"/>
        </w:rPr>
        <w:t>. Available at: https://cpag.org.uk/child-poverty/solutions-poverty (Accessed: 25 November 2024). </w:t>
      </w:r>
    </w:p>
    <w:p w14:paraId="118C3319" w14:textId="50A8F47F" w:rsidR="002C7FC4" w:rsidRPr="002C7FC4" w:rsidRDefault="002C7FC4" w:rsidP="04F84B9B">
      <w:pPr>
        <w:spacing w:line="360" w:lineRule="auto"/>
        <w:jc w:val="both"/>
        <w:rPr>
          <w:rFonts w:ascii="Arial" w:hAnsi="Arial" w:cs="Arial"/>
          <w:lang w:val="fr-FR"/>
        </w:rPr>
      </w:pPr>
      <w:r w:rsidRPr="002C7FC4">
        <w:rPr>
          <w:rFonts w:ascii="Arial" w:hAnsi="Arial" w:cs="Arial"/>
          <w:i/>
          <w:lang w:val="fr-FR"/>
        </w:rPr>
        <w:t xml:space="preserve">London borough of barking and </w:t>
      </w:r>
      <w:proofErr w:type="spellStart"/>
      <w:r w:rsidRPr="002C7FC4">
        <w:rPr>
          <w:rFonts w:ascii="Arial" w:hAnsi="Arial" w:cs="Arial"/>
          <w:i/>
          <w:lang w:val="fr-FR"/>
        </w:rPr>
        <w:t>dagenham</w:t>
      </w:r>
      <w:proofErr w:type="spellEnd"/>
      <w:r w:rsidRPr="002C7FC4">
        <w:rPr>
          <w:rFonts w:ascii="Arial" w:hAnsi="Arial" w:cs="Arial"/>
          <w:lang w:val="fr-FR"/>
        </w:rPr>
        <w:t> (2024) </w:t>
      </w:r>
      <w:r w:rsidRPr="002C7FC4">
        <w:rPr>
          <w:rFonts w:ascii="Arial" w:hAnsi="Arial" w:cs="Arial"/>
          <w:i/>
          <w:lang w:val="fr-FR"/>
        </w:rPr>
        <w:t>Wikipedia</w:t>
      </w:r>
      <w:r w:rsidRPr="002C7FC4">
        <w:rPr>
          <w:rFonts w:ascii="Arial" w:hAnsi="Arial" w:cs="Arial"/>
          <w:lang w:val="fr-FR"/>
        </w:rPr>
        <w:t>. Available at: https://en.wikipedia.org/wiki/London_Borough_of_Barking_and_Dagenham (Accessed: 25 November 2024). </w:t>
      </w:r>
    </w:p>
    <w:p w14:paraId="53F90681" w14:textId="77777777" w:rsidR="002C7FC4" w:rsidRPr="002C7FC4" w:rsidRDefault="002C7FC4" w:rsidP="04F84B9B">
      <w:pPr>
        <w:pStyle w:val="Paragraphedeliste"/>
        <w:jc w:val="both"/>
        <w:rPr>
          <w:rFonts w:ascii="Arial" w:hAnsi="Arial" w:cs="Arial"/>
        </w:rPr>
      </w:pPr>
    </w:p>
    <w:p w14:paraId="4A91041F" w14:textId="178DEDBD" w:rsidR="002C7FC4" w:rsidRPr="002C7FC4" w:rsidRDefault="002C7FC4" w:rsidP="04F84B9B">
      <w:pPr>
        <w:spacing w:line="360" w:lineRule="auto"/>
        <w:jc w:val="both"/>
        <w:rPr>
          <w:rFonts w:ascii="Arial" w:hAnsi="Arial" w:cs="Arial"/>
          <w:lang w:val="fr-FR"/>
        </w:rPr>
      </w:pPr>
      <w:proofErr w:type="spellStart"/>
      <w:r w:rsidRPr="002C7FC4">
        <w:rPr>
          <w:rFonts w:ascii="Arial" w:hAnsi="Arial" w:cs="Arial"/>
          <w:i/>
          <w:lang w:val="fr-FR"/>
        </w:rPr>
        <w:lastRenderedPageBreak/>
        <w:t>Income</w:t>
      </w:r>
      <w:proofErr w:type="spellEnd"/>
      <w:r w:rsidRPr="002C7FC4">
        <w:rPr>
          <w:rFonts w:ascii="Arial" w:hAnsi="Arial" w:cs="Arial"/>
          <w:i/>
          <w:lang w:val="fr-FR"/>
        </w:rPr>
        <w:t xml:space="preserve"> </w:t>
      </w:r>
      <w:proofErr w:type="spellStart"/>
      <w:r w:rsidRPr="002C7FC4">
        <w:rPr>
          <w:rFonts w:ascii="Arial" w:hAnsi="Arial" w:cs="Arial"/>
          <w:i/>
          <w:lang w:val="fr-FR"/>
        </w:rPr>
        <w:t>deprivation</w:t>
      </w:r>
      <w:proofErr w:type="spellEnd"/>
      <w:r w:rsidRPr="002C7FC4">
        <w:rPr>
          <w:rFonts w:ascii="Arial" w:hAnsi="Arial" w:cs="Arial"/>
          <w:lang w:val="fr-FR"/>
        </w:rPr>
        <w:t> (2022) </w:t>
      </w:r>
      <w:r w:rsidRPr="002C7FC4">
        <w:rPr>
          <w:rFonts w:ascii="Arial" w:hAnsi="Arial" w:cs="Arial"/>
          <w:i/>
          <w:lang w:val="fr-FR"/>
        </w:rPr>
        <w:t xml:space="preserve">London Borough of </w:t>
      </w:r>
      <w:proofErr w:type="spellStart"/>
      <w:r w:rsidRPr="002C7FC4">
        <w:rPr>
          <w:rFonts w:ascii="Arial" w:hAnsi="Arial" w:cs="Arial"/>
          <w:i/>
          <w:lang w:val="fr-FR"/>
        </w:rPr>
        <w:t>Barking</w:t>
      </w:r>
      <w:proofErr w:type="spellEnd"/>
      <w:r w:rsidRPr="002C7FC4">
        <w:rPr>
          <w:rFonts w:ascii="Arial" w:hAnsi="Arial" w:cs="Arial"/>
          <w:i/>
          <w:lang w:val="fr-FR"/>
        </w:rPr>
        <w:t xml:space="preserve"> and </w:t>
      </w:r>
      <w:proofErr w:type="spellStart"/>
      <w:r w:rsidRPr="002C7FC4">
        <w:rPr>
          <w:rFonts w:ascii="Arial" w:hAnsi="Arial" w:cs="Arial"/>
          <w:i/>
          <w:lang w:val="fr-FR"/>
        </w:rPr>
        <w:t>Dagenham</w:t>
      </w:r>
      <w:proofErr w:type="spellEnd"/>
      <w:r w:rsidRPr="002C7FC4">
        <w:rPr>
          <w:rFonts w:ascii="Arial" w:hAnsi="Arial" w:cs="Arial"/>
          <w:lang w:val="fr-FR"/>
        </w:rPr>
        <w:t xml:space="preserve">. </w:t>
      </w:r>
      <w:proofErr w:type="spellStart"/>
      <w:r w:rsidRPr="002C7FC4">
        <w:rPr>
          <w:rFonts w:ascii="Arial" w:hAnsi="Arial" w:cs="Arial"/>
          <w:lang w:val="fr-FR"/>
        </w:rPr>
        <w:t>Available</w:t>
      </w:r>
      <w:proofErr w:type="spellEnd"/>
      <w:r w:rsidRPr="002C7FC4">
        <w:rPr>
          <w:rFonts w:ascii="Arial" w:hAnsi="Arial" w:cs="Arial"/>
          <w:lang w:val="fr-FR"/>
        </w:rPr>
        <w:t xml:space="preserve"> at: https://www.lbbd.gov.uk/deprivation-barking-and-dagenham/income-deprivation (</w:t>
      </w:r>
      <w:proofErr w:type="spellStart"/>
      <w:r w:rsidRPr="002C7FC4">
        <w:rPr>
          <w:rFonts w:ascii="Arial" w:hAnsi="Arial" w:cs="Arial"/>
          <w:lang w:val="fr-FR"/>
        </w:rPr>
        <w:t>Accessed</w:t>
      </w:r>
      <w:proofErr w:type="spellEnd"/>
      <w:r w:rsidRPr="002C7FC4">
        <w:rPr>
          <w:rFonts w:ascii="Arial" w:hAnsi="Arial" w:cs="Arial"/>
          <w:lang w:val="fr-FR"/>
        </w:rPr>
        <w:t>: 25 November 2024). </w:t>
      </w:r>
    </w:p>
    <w:p w14:paraId="6403046D" w14:textId="7975677F" w:rsidR="3B2ABE21" w:rsidRDefault="3B2ABE21" w:rsidP="04F84B9B">
      <w:pPr>
        <w:spacing w:line="360" w:lineRule="auto"/>
        <w:jc w:val="both"/>
        <w:rPr>
          <w:rFonts w:ascii="Arial" w:hAnsi="Arial" w:cs="Arial"/>
          <w:i/>
          <w:iCs/>
          <w:lang w:val="fr-FR"/>
        </w:rPr>
      </w:pPr>
    </w:p>
    <w:p w14:paraId="38580263" w14:textId="77777777" w:rsidR="002C7FC4" w:rsidRPr="002C7FC4" w:rsidRDefault="002C7FC4" w:rsidP="04F84B9B">
      <w:pPr>
        <w:spacing w:line="360" w:lineRule="auto"/>
        <w:jc w:val="both"/>
        <w:rPr>
          <w:rFonts w:ascii="Arial" w:hAnsi="Arial" w:cs="Arial"/>
          <w:lang w:val="fr-FR"/>
        </w:rPr>
      </w:pPr>
      <w:proofErr w:type="spellStart"/>
      <w:r w:rsidRPr="002C7FC4">
        <w:rPr>
          <w:rFonts w:ascii="Arial" w:hAnsi="Arial" w:cs="Arial"/>
          <w:i/>
          <w:lang w:val="fr-FR"/>
        </w:rPr>
        <w:t>Find</w:t>
      </w:r>
      <w:proofErr w:type="spellEnd"/>
      <w:r w:rsidRPr="002C7FC4">
        <w:rPr>
          <w:rFonts w:ascii="Arial" w:hAnsi="Arial" w:cs="Arial"/>
          <w:i/>
          <w:lang w:val="fr-FR"/>
        </w:rPr>
        <w:t xml:space="preserve"> </w:t>
      </w:r>
      <w:proofErr w:type="spellStart"/>
      <w:r w:rsidRPr="002C7FC4">
        <w:rPr>
          <w:rFonts w:ascii="Arial" w:hAnsi="Arial" w:cs="Arial"/>
          <w:i/>
          <w:lang w:val="fr-FR"/>
        </w:rPr>
        <w:t>your</w:t>
      </w:r>
      <w:proofErr w:type="spellEnd"/>
      <w:r w:rsidRPr="002C7FC4">
        <w:rPr>
          <w:rFonts w:ascii="Arial" w:hAnsi="Arial" w:cs="Arial"/>
          <w:i/>
          <w:lang w:val="fr-FR"/>
        </w:rPr>
        <w:t xml:space="preserve"> local </w:t>
      </w:r>
      <w:proofErr w:type="spellStart"/>
      <w:r w:rsidRPr="002C7FC4">
        <w:rPr>
          <w:rFonts w:ascii="Arial" w:hAnsi="Arial" w:cs="Arial"/>
          <w:i/>
          <w:lang w:val="fr-FR"/>
        </w:rPr>
        <w:t>council</w:t>
      </w:r>
      <w:proofErr w:type="spellEnd"/>
      <w:r w:rsidRPr="002C7FC4">
        <w:rPr>
          <w:rFonts w:ascii="Arial" w:hAnsi="Arial" w:cs="Arial"/>
          <w:lang w:val="fr-FR"/>
        </w:rPr>
        <w:t> (2024) </w:t>
      </w:r>
      <w:proofErr w:type="spellStart"/>
      <w:r w:rsidRPr="002C7FC4">
        <w:rPr>
          <w:rFonts w:ascii="Arial" w:hAnsi="Arial" w:cs="Arial"/>
          <w:i/>
          <w:lang w:val="fr-FR"/>
        </w:rPr>
        <w:t>Find</w:t>
      </w:r>
      <w:proofErr w:type="spellEnd"/>
      <w:r w:rsidRPr="002C7FC4">
        <w:rPr>
          <w:rFonts w:ascii="Arial" w:hAnsi="Arial" w:cs="Arial"/>
          <w:i/>
          <w:lang w:val="fr-FR"/>
        </w:rPr>
        <w:t xml:space="preserve"> </w:t>
      </w:r>
      <w:proofErr w:type="spellStart"/>
      <w:r w:rsidRPr="002C7FC4">
        <w:rPr>
          <w:rFonts w:ascii="Arial" w:hAnsi="Arial" w:cs="Arial"/>
          <w:i/>
          <w:lang w:val="fr-FR"/>
        </w:rPr>
        <w:t>your</w:t>
      </w:r>
      <w:proofErr w:type="spellEnd"/>
      <w:r w:rsidRPr="002C7FC4">
        <w:rPr>
          <w:rFonts w:ascii="Arial" w:hAnsi="Arial" w:cs="Arial"/>
          <w:i/>
          <w:lang w:val="fr-FR"/>
        </w:rPr>
        <w:t xml:space="preserve"> local </w:t>
      </w:r>
      <w:proofErr w:type="spellStart"/>
      <w:r w:rsidRPr="002C7FC4">
        <w:rPr>
          <w:rFonts w:ascii="Arial" w:hAnsi="Arial" w:cs="Arial"/>
          <w:i/>
          <w:lang w:val="fr-FR"/>
        </w:rPr>
        <w:t>council</w:t>
      </w:r>
      <w:proofErr w:type="spellEnd"/>
      <w:r w:rsidRPr="002C7FC4">
        <w:rPr>
          <w:rFonts w:ascii="Arial" w:hAnsi="Arial" w:cs="Arial"/>
          <w:i/>
          <w:lang w:val="fr-FR"/>
        </w:rPr>
        <w:t xml:space="preserve">: </w:t>
      </w:r>
      <w:proofErr w:type="spellStart"/>
      <w:r w:rsidRPr="002C7FC4">
        <w:rPr>
          <w:rFonts w:ascii="Arial" w:hAnsi="Arial" w:cs="Arial"/>
          <w:i/>
          <w:lang w:val="fr-FR"/>
        </w:rPr>
        <w:t>search</w:t>
      </w:r>
      <w:proofErr w:type="spellEnd"/>
      <w:r w:rsidRPr="002C7FC4">
        <w:rPr>
          <w:rFonts w:ascii="Arial" w:hAnsi="Arial" w:cs="Arial"/>
          <w:i/>
          <w:lang w:val="fr-FR"/>
        </w:rPr>
        <w:t xml:space="preserve"> </w:t>
      </w:r>
      <w:proofErr w:type="spellStart"/>
      <w:r w:rsidRPr="002C7FC4">
        <w:rPr>
          <w:rFonts w:ascii="Arial" w:hAnsi="Arial" w:cs="Arial"/>
          <w:i/>
          <w:lang w:val="fr-FR"/>
        </w:rPr>
        <w:t>result</w:t>
      </w:r>
      <w:proofErr w:type="spellEnd"/>
      <w:r w:rsidRPr="002C7FC4">
        <w:rPr>
          <w:rFonts w:ascii="Arial" w:hAnsi="Arial" w:cs="Arial"/>
          <w:i/>
          <w:lang w:val="fr-FR"/>
        </w:rPr>
        <w:t xml:space="preserve"> - GOV.UK</w:t>
      </w:r>
      <w:r w:rsidRPr="002C7FC4">
        <w:rPr>
          <w:rFonts w:ascii="Arial" w:hAnsi="Arial" w:cs="Arial"/>
          <w:lang w:val="fr-FR"/>
        </w:rPr>
        <w:t xml:space="preserve">. </w:t>
      </w:r>
      <w:proofErr w:type="spellStart"/>
      <w:r w:rsidRPr="002C7FC4">
        <w:rPr>
          <w:rFonts w:ascii="Arial" w:hAnsi="Arial" w:cs="Arial"/>
          <w:lang w:val="fr-FR"/>
        </w:rPr>
        <w:t>Available</w:t>
      </w:r>
      <w:proofErr w:type="spellEnd"/>
      <w:r w:rsidRPr="002C7FC4">
        <w:rPr>
          <w:rFonts w:ascii="Arial" w:hAnsi="Arial" w:cs="Arial"/>
          <w:lang w:val="fr-FR"/>
        </w:rPr>
        <w:t xml:space="preserve"> at: https://www.gov.uk/find-local-council/barking-and-dagenham (</w:t>
      </w:r>
      <w:proofErr w:type="spellStart"/>
      <w:r w:rsidRPr="002C7FC4">
        <w:rPr>
          <w:rFonts w:ascii="Arial" w:hAnsi="Arial" w:cs="Arial"/>
          <w:lang w:val="fr-FR"/>
        </w:rPr>
        <w:t>Accessed</w:t>
      </w:r>
      <w:proofErr w:type="spellEnd"/>
      <w:r w:rsidRPr="002C7FC4">
        <w:rPr>
          <w:rFonts w:ascii="Arial" w:hAnsi="Arial" w:cs="Arial"/>
          <w:lang w:val="fr-FR"/>
        </w:rPr>
        <w:t xml:space="preserve">: 25 </w:t>
      </w:r>
      <w:proofErr w:type="spellStart"/>
      <w:r w:rsidRPr="002C7FC4">
        <w:rPr>
          <w:rFonts w:ascii="Arial" w:hAnsi="Arial" w:cs="Arial"/>
          <w:lang w:val="fr-FR"/>
        </w:rPr>
        <w:t>November</w:t>
      </w:r>
      <w:proofErr w:type="spellEnd"/>
      <w:r w:rsidRPr="002C7FC4">
        <w:rPr>
          <w:rFonts w:ascii="Arial" w:hAnsi="Arial" w:cs="Arial"/>
          <w:lang w:val="fr-FR"/>
        </w:rPr>
        <w:t xml:space="preserve"> 2024). </w:t>
      </w:r>
    </w:p>
    <w:p w14:paraId="07EECE34" w14:textId="34E1F375" w:rsidR="002C7FC4" w:rsidRPr="002C7FC4" w:rsidRDefault="002C7FC4" w:rsidP="04F84B9B">
      <w:pPr>
        <w:spacing w:line="360" w:lineRule="auto"/>
        <w:jc w:val="both"/>
        <w:rPr>
          <w:rFonts w:ascii="Arial" w:hAnsi="Arial" w:cs="Arial"/>
          <w:i/>
        </w:rPr>
      </w:pPr>
    </w:p>
    <w:p w14:paraId="236063BD" w14:textId="3D98EB4B" w:rsidR="002C7FC4" w:rsidRPr="002C7FC4" w:rsidRDefault="002C7FC4" w:rsidP="04F84B9B">
      <w:pPr>
        <w:spacing w:line="360" w:lineRule="auto"/>
        <w:jc w:val="both"/>
        <w:rPr>
          <w:rFonts w:ascii="Arial" w:hAnsi="Arial" w:cs="Arial"/>
          <w:lang w:val="fr-FR"/>
        </w:rPr>
      </w:pPr>
      <w:r w:rsidRPr="002C7FC4">
        <w:rPr>
          <w:rFonts w:ascii="Arial" w:hAnsi="Arial" w:cs="Arial"/>
          <w:i/>
          <w:lang w:val="fr-FR"/>
        </w:rPr>
        <w:t xml:space="preserve">Barking and Dagenham, UK – public service transformation </w:t>
      </w:r>
      <w:proofErr w:type="spellStart"/>
      <w:r w:rsidRPr="002C7FC4">
        <w:rPr>
          <w:rFonts w:ascii="Arial" w:hAnsi="Arial" w:cs="Arial"/>
          <w:i/>
          <w:lang w:val="fr-FR"/>
        </w:rPr>
        <w:t>programme</w:t>
      </w:r>
      <w:proofErr w:type="spellEnd"/>
      <w:r w:rsidRPr="002C7FC4">
        <w:rPr>
          <w:rFonts w:ascii="Arial" w:hAnsi="Arial" w:cs="Arial"/>
          <w:lang w:val="fr-FR"/>
        </w:rPr>
        <w:t> (no date) </w:t>
      </w:r>
      <w:r w:rsidRPr="002C7FC4">
        <w:rPr>
          <w:rFonts w:ascii="Arial" w:hAnsi="Arial" w:cs="Arial"/>
          <w:i/>
          <w:lang w:val="fr-FR"/>
        </w:rPr>
        <w:t>Wellbeing Economy Alliance</w:t>
      </w:r>
      <w:r w:rsidRPr="002C7FC4">
        <w:rPr>
          <w:rFonts w:ascii="Arial" w:hAnsi="Arial" w:cs="Arial"/>
          <w:lang w:val="fr-FR"/>
        </w:rPr>
        <w:t>. Available at: https://weall.org/resource/barking-and-dagenham-uk-public-service-transformation-programme#:~:text=The%20residents%20of%20Barking%20and,deprivation%20and%20unemployment%20than%20almost (Accessed: 28 November 2024). </w:t>
      </w:r>
    </w:p>
    <w:p w14:paraId="545BBBDF" w14:textId="77777777" w:rsidR="002C7FC4" w:rsidRPr="002C7FC4" w:rsidRDefault="002C7FC4" w:rsidP="04F84B9B">
      <w:pPr>
        <w:pStyle w:val="Paragraphedeliste"/>
        <w:jc w:val="both"/>
        <w:rPr>
          <w:rFonts w:ascii="Arial" w:hAnsi="Arial" w:cs="Arial"/>
        </w:rPr>
      </w:pPr>
    </w:p>
    <w:p w14:paraId="43DEFFFC" w14:textId="3EFD65F5" w:rsidR="002C7FC4" w:rsidRPr="002C7FC4" w:rsidRDefault="002C7FC4" w:rsidP="04F84B9B">
      <w:pPr>
        <w:spacing w:line="360" w:lineRule="auto"/>
        <w:jc w:val="both"/>
        <w:rPr>
          <w:rFonts w:ascii="Arial" w:hAnsi="Arial" w:cs="Arial"/>
        </w:rPr>
      </w:pPr>
      <w:r w:rsidRPr="002C7FC4">
        <w:rPr>
          <w:rFonts w:ascii="Arial" w:hAnsi="Arial" w:cs="Arial"/>
        </w:rPr>
        <w:t>Barking and</w:t>
      </w:r>
      <w:r w:rsidR="00DF0AB1" w:rsidRPr="00DF0AB1">
        <w:rPr>
          <w:rFonts w:ascii="Arial" w:hAnsi="Arial" w:cs="Arial"/>
        </w:rPr>
        <w:t xml:space="preserve"> Dagenham (</w:t>
      </w:r>
      <w:r w:rsidRPr="002C7FC4">
        <w:rPr>
          <w:rFonts w:ascii="Arial" w:hAnsi="Arial" w:cs="Arial"/>
        </w:rPr>
        <w:t>2021</w:t>
      </w:r>
      <w:proofErr w:type="gramStart"/>
      <w:r w:rsidRPr="002C7FC4">
        <w:rPr>
          <w:rFonts w:ascii="Arial" w:hAnsi="Arial" w:cs="Arial"/>
        </w:rPr>
        <w:t>)  Available</w:t>
      </w:r>
      <w:proofErr w:type="gramEnd"/>
      <w:r w:rsidRPr="002C7FC4">
        <w:rPr>
          <w:rFonts w:ascii="Arial" w:hAnsi="Arial" w:cs="Arial"/>
        </w:rPr>
        <w:t xml:space="preserve"> at: https://tfl.ams3.cdn.digitaloceanspaces.com/media/documents/Barking_and_Dagenham.pdf (Accessed: 28 November 2024). </w:t>
      </w:r>
    </w:p>
    <w:p w14:paraId="1423B42C" w14:textId="484D4B9E" w:rsidR="002C7FC4" w:rsidRPr="002C7FC4" w:rsidRDefault="002C7FC4" w:rsidP="002C7FC4">
      <w:pPr>
        <w:pStyle w:val="Paragraphedeliste"/>
        <w:spacing w:line="360" w:lineRule="auto"/>
        <w:rPr>
          <w:rFonts w:ascii="Arial" w:hAnsi="Arial" w:cs="Arial"/>
        </w:rPr>
      </w:pPr>
    </w:p>
    <w:sectPr w:rsidR="002C7FC4" w:rsidRPr="002C7F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9Mmmn3FcPGCqL8" int2:id="PhhpE1q6">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82B04"/>
    <w:multiLevelType w:val="hybridMultilevel"/>
    <w:tmpl w:val="75640BEA"/>
    <w:lvl w:ilvl="0" w:tplc="48CC12FA">
      <w:start w:val="10"/>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3D3428D"/>
    <w:multiLevelType w:val="hybridMultilevel"/>
    <w:tmpl w:val="AD623410"/>
    <w:lvl w:ilvl="0" w:tplc="DB04D472">
      <w:start w:val="1"/>
      <w:numFmt w:val="bullet"/>
      <w:lvlText w:val="•"/>
      <w:lvlJc w:val="left"/>
      <w:pPr>
        <w:tabs>
          <w:tab w:val="num" w:pos="720"/>
        </w:tabs>
        <w:ind w:left="720" w:hanging="360"/>
      </w:pPr>
      <w:rPr>
        <w:rFonts w:ascii="Arial" w:hAnsi="Arial" w:hint="default"/>
      </w:rPr>
    </w:lvl>
    <w:lvl w:ilvl="1" w:tplc="A628D0D6" w:tentative="1">
      <w:start w:val="1"/>
      <w:numFmt w:val="bullet"/>
      <w:lvlText w:val="•"/>
      <w:lvlJc w:val="left"/>
      <w:pPr>
        <w:tabs>
          <w:tab w:val="num" w:pos="1440"/>
        </w:tabs>
        <w:ind w:left="1440" w:hanging="360"/>
      </w:pPr>
      <w:rPr>
        <w:rFonts w:ascii="Arial" w:hAnsi="Arial" w:hint="default"/>
      </w:rPr>
    </w:lvl>
    <w:lvl w:ilvl="2" w:tplc="3CC48800" w:tentative="1">
      <w:start w:val="1"/>
      <w:numFmt w:val="bullet"/>
      <w:lvlText w:val="•"/>
      <w:lvlJc w:val="left"/>
      <w:pPr>
        <w:tabs>
          <w:tab w:val="num" w:pos="2160"/>
        </w:tabs>
        <w:ind w:left="2160" w:hanging="360"/>
      </w:pPr>
      <w:rPr>
        <w:rFonts w:ascii="Arial" w:hAnsi="Arial" w:hint="default"/>
      </w:rPr>
    </w:lvl>
    <w:lvl w:ilvl="3" w:tplc="DE24AFD4" w:tentative="1">
      <w:start w:val="1"/>
      <w:numFmt w:val="bullet"/>
      <w:lvlText w:val="•"/>
      <w:lvlJc w:val="left"/>
      <w:pPr>
        <w:tabs>
          <w:tab w:val="num" w:pos="2880"/>
        </w:tabs>
        <w:ind w:left="2880" w:hanging="360"/>
      </w:pPr>
      <w:rPr>
        <w:rFonts w:ascii="Arial" w:hAnsi="Arial" w:hint="default"/>
      </w:rPr>
    </w:lvl>
    <w:lvl w:ilvl="4" w:tplc="F8C09F44" w:tentative="1">
      <w:start w:val="1"/>
      <w:numFmt w:val="bullet"/>
      <w:lvlText w:val="•"/>
      <w:lvlJc w:val="left"/>
      <w:pPr>
        <w:tabs>
          <w:tab w:val="num" w:pos="3600"/>
        </w:tabs>
        <w:ind w:left="3600" w:hanging="360"/>
      </w:pPr>
      <w:rPr>
        <w:rFonts w:ascii="Arial" w:hAnsi="Arial" w:hint="default"/>
      </w:rPr>
    </w:lvl>
    <w:lvl w:ilvl="5" w:tplc="92A2F980" w:tentative="1">
      <w:start w:val="1"/>
      <w:numFmt w:val="bullet"/>
      <w:lvlText w:val="•"/>
      <w:lvlJc w:val="left"/>
      <w:pPr>
        <w:tabs>
          <w:tab w:val="num" w:pos="4320"/>
        </w:tabs>
        <w:ind w:left="4320" w:hanging="360"/>
      </w:pPr>
      <w:rPr>
        <w:rFonts w:ascii="Arial" w:hAnsi="Arial" w:hint="default"/>
      </w:rPr>
    </w:lvl>
    <w:lvl w:ilvl="6" w:tplc="43883FF2" w:tentative="1">
      <w:start w:val="1"/>
      <w:numFmt w:val="bullet"/>
      <w:lvlText w:val="•"/>
      <w:lvlJc w:val="left"/>
      <w:pPr>
        <w:tabs>
          <w:tab w:val="num" w:pos="5040"/>
        </w:tabs>
        <w:ind w:left="5040" w:hanging="360"/>
      </w:pPr>
      <w:rPr>
        <w:rFonts w:ascii="Arial" w:hAnsi="Arial" w:hint="default"/>
      </w:rPr>
    </w:lvl>
    <w:lvl w:ilvl="7" w:tplc="8430A4E8" w:tentative="1">
      <w:start w:val="1"/>
      <w:numFmt w:val="bullet"/>
      <w:lvlText w:val="•"/>
      <w:lvlJc w:val="left"/>
      <w:pPr>
        <w:tabs>
          <w:tab w:val="num" w:pos="5760"/>
        </w:tabs>
        <w:ind w:left="5760" w:hanging="360"/>
      </w:pPr>
      <w:rPr>
        <w:rFonts w:ascii="Arial" w:hAnsi="Arial" w:hint="default"/>
      </w:rPr>
    </w:lvl>
    <w:lvl w:ilvl="8" w:tplc="FD60D2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7C4FE0"/>
    <w:multiLevelType w:val="hybridMultilevel"/>
    <w:tmpl w:val="1BCE1A10"/>
    <w:lvl w:ilvl="0" w:tplc="72A8146E">
      <w:start w:val="10"/>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98628B2"/>
    <w:multiLevelType w:val="hybridMultilevel"/>
    <w:tmpl w:val="04102F84"/>
    <w:lvl w:ilvl="0" w:tplc="65EC65A4">
      <w:start w:val="1"/>
      <w:numFmt w:val="bullet"/>
      <w:lvlText w:val="•"/>
      <w:lvlJc w:val="left"/>
      <w:pPr>
        <w:tabs>
          <w:tab w:val="num" w:pos="720"/>
        </w:tabs>
        <w:ind w:left="720" w:hanging="360"/>
      </w:pPr>
      <w:rPr>
        <w:rFonts w:ascii="Times New Roman" w:hAnsi="Times New Roman" w:hint="default"/>
      </w:rPr>
    </w:lvl>
    <w:lvl w:ilvl="1" w:tplc="C5ACEB4A" w:tentative="1">
      <w:start w:val="1"/>
      <w:numFmt w:val="bullet"/>
      <w:lvlText w:val="•"/>
      <w:lvlJc w:val="left"/>
      <w:pPr>
        <w:tabs>
          <w:tab w:val="num" w:pos="1440"/>
        </w:tabs>
        <w:ind w:left="1440" w:hanging="360"/>
      </w:pPr>
      <w:rPr>
        <w:rFonts w:ascii="Times New Roman" w:hAnsi="Times New Roman" w:hint="default"/>
      </w:rPr>
    </w:lvl>
    <w:lvl w:ilvl="2" w:tplc="FC980CA0" w:tentative="1">
      <w:start w:val="1"/>
      <w:numFmt w:val="bullet"/>
      <w:lvlText w:val="•"/>
      <w:lvlJc w:val="left"/>
      <w:pPr>
        <w:tabs>
          <w:tab w:val="num" w:pos="2160"/>
        </w:tabs>
        <w:ind w:left="2160" w:hanging="360"/>
      </w:pPr>
      <w:rPr>
        <w:rFonts w:ascii="Times New Roman" w:hAnsi="Times New Roman" w:hint="default"/>
      </w:rPr>
    </w:lvl>
    <w:lvl w:ilvl="3" w:tplc="D6342A10" w:tentative="1">
      <w:start w:val="1"/>
      <w:numFmt w:val="bullet"/>
      <w:lvlText w:val="•"/>
      <w:lvlJc w:val="left"/>
      <w:pPr>
        <w:tabs>
          <w:tab w:val="num" w:pos="2880"/>
        </w:tabs>
        <w:ind w:left="2880" w:hanging="360"/>
      </w:pPr>
      <w:rPr>
        <w:rFonts w:ascii="Times New Roman" w:hAnsi="Times New Roman" w:hint="default"/>
      </w:rPr>
    </w:lvl>
    <w:lvl w:ilvl="4" w:tplc="04A0BF2A" w:tentative="1">
      <w:start w:val="1"/>
      <w:numFmt w:val="bullet"/>
      <w:lvlText w:val="•"/>
      <w:lvlJc w:val="left"/>
      <w:pPr>
        <w:tabs>
          <w:tab w:val="num" w:pos="3600"/>
        </w:tabs>
        <w:ind w:left="3600" w:hanging="360"/>
      </w:pPr>
      <w:rPr>
        <w:rFonts w:ascii="Times New Roman" w:hAnsi="Times New Roman" w:hint="default"/>
      </w:rPr>
    </w:lvl>
    <w:lvl w:ilvl="5" w:tplc="406CC6B4" w:tentative="1">
      <w:start w:val="1"/>
      <w:numFmt w:val="bullet"/>
      <w:lvlText w:val="•"/>
      <w:lvlJc w:val="left"/>
      <w:pPr>
        <w:tabs>
          <w:tab w:val="num" w:pos="4320"/>
        </w:tabs>
        <w:ind w:left="4320" w:hanging="360"/>
      </w:pPr>
      <w:rPr>
        <w:rFonts w:ascii="Times New Roman" w:hAnsi="Times New Roman" w:hint="default"/>
      </w:rPr>
    </w:lvl>
    <w:lvl w:ilvl="6" w:tplc="6FD47722" w:tentative="1">
      <w:start w:val="1"/>
      <w:numFmt w:val="bullet"/>
      <w:lvlText w:val="•"/>
      <w:lvlJc w:val="left"/>
      <w:pPr>
        <w:tabs>
          <w:tab w:val="num" w:pos="5040"/>
        </w:tabs>
        <w:ind w:left="5040" w:hanging="360"/>
      </w:pPr>
      <w:rPr>
        <w:rFonts w:ascii="Times New Roman" w:hAnsi="Times New Roman" w:hint="default"/>
      </w:rPr>
    </w:lvl>
    <w:lvl w:ilvl="7" w:tplc="B3AEBE96" w:tentative="1">
      <w:start w:val="1"/>
      <w:numFmt w:val="bullet"/>
      <w:lvlText w:val="•"/>
      <w:lvlJc w:val="left"/>
      <w:pPr>
        <w:tabs>
          <w:tab w:val="num" w:pos="5760"/>
        </w:tabs>
        <w:ind w:left="5760" w:hanging="360"/>
      </w:pPr>
      <w:rPr>
        <w:rFonts w:ascii="Times New Roman" w:hAnsi="Times New Roman" w:hint="default"/>
      </w:rPr>
    </w:lvl>
    <w:lvl w:ilvl="8" w:tplc="03809EC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DAD58E3"/>
    <w:multiLevelType w:val="hybridMultilevel"/>
    <w:tmpl w:val="6D9C77F6"/>
    <w:lvl w:ilvl="0" w:tplc="A608FF9A">
      <w:start w:val="1"/>
      <w:numFmt w:val="bullet"/>
      <w:lvlText w:val="•"/>
      <w:lvlJc w:val="left"/>
      <w:pPr>
        <w:tabs>
          <w:tab w:val="num" w:pos="720"/>
        </w:tabs>
        <w:ind w:left="720" w:hanging="360"/>
      </w:pPr>
      <w:rPr>
        <w:rFonts w:ascii="Times New Roman" w:hAnsi="Times New Roman" w:hint="default"/>
      </w:rPr>
    </w:lvl>
    <w:lvl w:ilvl="1" w:tplc="4536A624" w:tentative="1">
      <w:start w:val="1"/>
      <w:numFmt w:val="bullet"/>
      <w:lvlText w:val="•"/>
      <w:lvlJc w:val="left"/>
      <w:pPr>
        <w:tabs>
          <w:tab w:val="num" w:pos="1440"/>
        </w:tabs>
        <w:ind w:left="1440" w:hanging="360"/>
      </w:pPr>
      <w:rPr>
        <w:rFonts w:ascii="Times New Roman" w:hAnsi="Times New Roman" w:hint="default"/>
      </w:rPr>
    </w:lvl>
    <w:lvl w:ilvl="2" w:tplc="37BC9A80" w:tentative="1">
      <w:start w:val="1"/>
      <w:numFmt w:val="bullet"/>
      <w:lvlText w:val="•"/>
      <w:lvlJc w:val="left"/>
      <w:pPr>
        <w:tabs>
          <w:tab w:val="num" w:pos="2160"/>
        </w:tabs>
        <w:ind w:left="2160" w:hanging="360"/>
      </w:pPr>
      <w:rPr>
        <w:rFonts w:ascii="Times New Roman" w:hAnsi="Times New Roman" w:hint="default"/>
      </w:rPr>
    </w:lvl>
    <w:lvl w:ilvl="3" w:tplc="A1D0116A" w:tentative="1">
      <w:start w:val="1"/>
      <w:numFmt w:val="bullet"/>
      <w:lvlText w:val="•"/>
      <w:lvlJc w:val="left"/>
      <w:pPr>
        <w:tabs>
          <w:tab w:val="num" w:pos="2880"/>
        </w:tabs>
        <w:ind w:left="2880" w:hanging="360"/>
      </w:pPr>
      <w:rPr>
        <w:rFonts w:ascii="Times New Roman" w:hAnsi="Times New Roman" w:hint="default"/>
      </w:rPr>
    </w:lvl>
    <w:lvl w:ilvl="4" w:tplc="7A7C5EF4" w:tentative="1">
      <w:start w:val="1"/>
      <w:numFmt w:val="bullet"/>
      <w:lvlText w:val="•"/>
      <w:lvlJc w:val="left"/>
      <w:pPr>
        <w:tabs>
          <w:tab w:val="num" w:pos="3600"/>
        </w:tabs>
        <w:ind w:left="3600" w:hanging="360"/>
      </w:pPr>
      <w:rPr>
        <w:rFonts w:ascii="Times New Roman" w:hAnsi="Times New Roman" w:hint="default"/>
      </w:rPr>
    </w:lvl>
    <w:lvl w:ilvl="5" w:tplc="24122792" w:tentative="1">
      <w:start w:val="1"/>
      <w:numFmt w:val="bullet"/>
      <w:lvlText w:val="•"/>
      <w:lvlJc w:val="left"/>
      <w:pPr>
        <w:tabs>
          <w:tab w:val="num" w:pos="4320"/>
        </w:tabs>
        <w:ind w:left="4320" w:hanging="360"/>
      </w:pPr>
      <w:rPr>
        <w:rFonts w:ascii="Times New Roman" w:hAnsi="Times New Roman" w:hint="default"/>
      </w:rPr>
    </w:lvl>
    <w:lvl w:ilvl="6" w:tplc="90A2403E" w:tentative="1">
      <w:start w:val="1"/>
      <w:numFmt w:val="bullet"/>
      <w:lvlText w:val="•"/>
      <w:lvlJc w:val="left"/>
      <w:pPr>
        <w:tabs>
          <w:tab w:val="num" w:pos="5040"/>
        </w:tabs>
        <w:ind w:left="5040" w:hanging="360"/>
      </w:pPr>
      <w:rPr>
        <w:rFonts w:ascii="Times New Roman" w:hAnsi="Times New Roman" w:hint="default"/>
      </w:rPr>
    </w:lvl>
    <w:lvl w:ilvl="7" w:tplc="EC4CE4F8" w:tentative="1">
      <w:start w:val="1"/>
      <w:numFmt w:val="bullet"/>
      <w:lvlText w:val="•"/>
      <w:lvlJc w:val="left"/>
      <w:pPr>
        <w:tabs>
          <w:tab w:val="num" w:pos="5760"/>
        </w:tabs>
        <w:ind w:left="5760" w:hanging="360"/>
      </w:pPr>
      <w:rPr>
        <w:rFonts w:ascii="Times New Roman" w:hAnsi="Times New Roman" w:hint="default"/>
      </w:rPr>
    </w:lvl>
    <w:lvl w:ilvl="8" w:tplc="A3881DB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4DB3619"/>
    <w:multiLevelType w:val="hybridMultilevel"/>
    <w:tmpl w:val="3BE65336"/>
    <w:lvl w:ilvl="0" w:tplc="CCEE5CB2">
      <w:start w:val="1"/>
      <w:numFmt w:val="bullet"/>
      <w:lvlText w:val="•"/>
      <w:lvlJc w:val="left"/>
      <w:pPr>
        <w:tabs>
          <w:tab w:val="num" w:pos="720"/>
        </w:tabs>
        <w:ind w:left="720" w:hanging="360"/>
      </w:pPr>
      <w:rPr>
        <w:rFonts w:ascii="Times New Roman" w:hAnsi="Times New Roman" w:hint="default"/>
      </w:rPr>
    </w:lvl>
    <w:lvl w:ilvl="1" w:tplc="A4142EBA" w:tentative="1">
      <w:start w:val="1"/>
      <w:numFmt w:val="bullet"/>
      <w:lvlText w:val="•"/>
      <w:lvlJc w:val="left"/>
      <w:pPr>
        <w:tabs>
          <w:tab w:val="num" w:pos="1440"/>
        </w:tabs>
        <w:ind w:left="1440" w:hanging="360"/>
      </w:pPr>
      <w:rPr>
        <w:rFonts w:ascii="Times New Roman" w:hAnsi="Times New Roman" w:hint="default"/>
      </w:rPr>
    </w:lvl>
    <w:lvl w:ilvl="2" w:tplc="1F346440" w:tentative="1">
      <w:start w:val="1"/>
      <w:numFmt w:val="bullet"/>
      <w:lvlText w:val="•"/>
      <w:lvlJc w:val="left"/>
      <w:pPr>
        <w:tabs>
          <w:tab w:val="num" w:pos="2160"/>
        </w:tabs>
        <w:ind w:left="2160" w:hanging="360"/>
      </w:pPr>
      <w:rPr>
        <w:rFonts w:ascii="Times New Roman" w:hAnsi="Times New Roman" w:hint="default"/>
      </w:rPr>
    </w:lvl>
    <w:lvl w:ilvl="3" w:tplc="67F2294C" w:tentative="1">
      <w:start w:val="1"/>
      <w:numFmt w:val="bullet"/>
      <w:lvlText w:val="•"/>
      <w:lvlJc w:val="left"/>
      <w:pPr>
        <w:tabs>
          <w:tab w:val="num" w:pos="2880"/>
        </w:tabs>
        <w:ind w:left="2880" w:hanging="360"/>
      </w:pPr>
      <w:rPr>
        <w:rFonts w:ascii="Times New Roman" w:hAnsi="Times New Roman" w:hint="default"/>
      </w:rPr>
    </w:lvl>
    <w:lvl w:ilvl="4" w:tplc="D3B6A996" w:tentative="1">
      <w:start w:val="1"/>
      <w:numFmt w:val="bullet"/>
      <w:lvlText w:val="•"/>
      <w:lvlJc w:val="left"/>
      <w:pPr>
        <w:tabs>
          <w:tab w:val="num" w:pos="3600"/>
        </w:tabs>
        <w:ind w:left="3600" w:hanging="360"/>
      </w:pPr>
      <w:rPr>
        <w:rFonts w:ascii="Times New Roman" w:hAnsi="Times New Roman" w:hint="default"/>
      </w:rPr>
    </w:lvl>
    <w:lvl w:ilvl="5" w:tplc="931AEDA2" w:tentative="1">
      <w:start w:val="1"/>
      <w:numFmt w:val="bullet"/>
      <w:lvlText w:val="•"/>
      <w:lvlJc w:val="left"/>
      <w:pPr>
        <w:tabs>
          <w:tab w:val="num" w:pos="4320"/>
        </w:tabs>
        <w:ind w:left="4320" w:hanging="360"/>
      </w:pPr>
      <w:rPr>
        <w:rFonts w:ascii="Times New Roman" w:hAnsi="Times New Roman" w:hint="default"/>
      </w:rPr>
    </w:lvl>
    <w:lvl w:ilvl="6" w:tplc="1974BB92" w:tentative="1">
      <w:start w:val="1"/>
      <w:numFmt w:val="bullet"/>
      <w:lvlText w:val="•"/>
      <w:lvlJc w:val="left"/>
      <w:pPr>
        <w:tabs>
          <w:tab w:val="num" w:pos="5040"/>
        </w:tabs>
        <w:ind w:left="5040" w:hanging="360"/>
      </w:pPr>
      <w:rPr>
        <w:rFonts w:ascii="Times New Roman" w:hAnsi="Times New Roman" w:hint="default"/>
      </w:rPr>
    </w:lvl>
    <w:lvl w:ilvl="7" w:tplc="89805DF4" w:tentative="1">
      <w:start w:val="1"/>
      <w:numFmt w:val="bullet"/>
      <w:lvlText w:val="•"/>
      <w:lvlJc w:val="left"/>
      <w:pPr>
        <w:tabs>
          <w:tab w:val="num" w:pos="5760"/>
        </w:tabs>
        <w:ind w:left="5760" w:hanging="360"/>
      </w:pPr>
      <w:rPr>
        <w:rFonts w:ascii="Times New Roman" w:hAnsi="Times New Roman" w:hint="default"/>
      </w:rPr>
    </w:lvl>
    <w:lvl w:ilvl="8" w:tplc="C38412B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DE91F30"/>
    <w:multiLevelType w:val="hybridMultilevel"/>
    <w:tmpl w:val="60D088D6"/>
    <w:lvl w:ilvl="0" w:tplc="ED268A54">
      <w:start w:val="1"/>
      <w:numFmt w:val="bullet"/>
      <w:lvlText w:val="•"/>
      <w:lvlJc w:val="left"/>
      <w:pPr>
        <w:tabs>
          <w:tab w:val="num" w:pos="720"/>
        </w:tabs>
        <w:ind w:left="720" w:hanging="360"/>
      </w:pPr>
      <w:rPr>
        <w:rFonts w:ascii="Times New Roman" w:hAnsi="Times New Roman" w:hint="default"/>
      </w:rPr>
    </w:lvl>
    <w:lvl w:ilvl="1" w:tplc="45C8679A" w:tentative="1">
      <w:start w:val="1"/>
      <w:numFmt w:val="bullet"/>
      <w:lvlText w:val="•"/>
      <w:lvlJc w:val="left"/>
      <w:pPr>
        <w:tabs>
          <w:tab w:val="num" w:pos="1440"/>
        </w:tabs>
        <w:ind w:left="1440" w:hanging="360"/>
      </w:pPr>
      <w:rPr>
        <w:rFonts w:ascii="Times New Roman" w:hAnsi="Times New Roman" w:hint="default"/>
      </w:rPr>
    </w:lvl>
    <w:lvl w:ilvl="2" w:tplc="04962DFC" w:tentative="1">
      <w:start w:val="1"/>
      <w:numFmt w:val="bullet"/>
      <w:lvlText w:val="•"/>
      <w:lvlJc w:val="left"/>
      <w:pPr>
        <w:tabs>
          <w:tab w:val="num" w:pos="2160"/>
        </w:tabs>
        <w:ind w:left="2160" w:hanging="360"/>
      </w:pPr>
      <w:rPr>
        <w:rFonts w:ascii="Times New Roman" w:hAnsi="Times New Roman" w:hint="default"/>
      </w:rPr>
    </w:lvl>
    <w:lvl w:ilvl="3" w:tplc="A2AE6000" w:tentative="1">
      <w:start w:val="1"/>
      <w:numFmt w:val="bullet"/>
      <w:lvlText w:val="•"/>
      <w:lvlJc w:val="left"/>
      <w:pPr>
        <w:tabs>
          <w:tab w:val="num" w:pos="2880"/>
        </w:tabs>
        <w:ind w:left="2880" w:hanging="360"/>
      </w:pPr>
      <w:rPr>
        <w:rFonts w:ascii="Times New Roman" w:hAnsi="Times New Roman" w:hint="default"/>
      </w:rPr>
    </w:lvl>
    <w:lvl w:ilvl="4" w:tplc="622837C2" w:tentative="1">
      <w:start w:val="1"/>
      <w:numFmt w:val="bullet"/>
      <w:lvlText w:val="•"/>
      <w:lvlJc w:val="left"/>
      <w:pPr>
        <w:tabs>
          <w:tab w:val="num" w:pos="3600"/>
        </w:tabs>
        <w:ind w:left="3600" w:hanging="360"/>
      </w:pPr>
      <w:rPr>
        <w:rFonts w:ascii="Times New Roman" w:hAnsi="Times New Roman" w:hint="default"/>
      </w:rPr>
    </w:lvl>
    <w:lvl w:ilvl="5" w:tplc="5B401C96" w:tentative="1">
      <w:start w:val="1"/>
      <w:numFmt w:val="bullet"/>
      <w:lvlText w:val="•"/>
      <w:lvlJc w:val="left"/>
      <w:pPr>
        <w:tabs>
          <w:tab w:val="num" w:pos="4320"/>
        </w:tabs>
        <w:ind w:left="4320" w:hanging="360"/>
      </w:pPr>
      <w:rPr>
        <w:rFonts w:ascii="Times New Roman" w:hAnsi="Times New Roman" w:hint="default"/>
      </w:rPr>
    </w:lvl>
    <w:lvl w:ilvl="6" w:tplc="1834E9F6" w:tentative="1">
      <w:start w:val="1"/>
      <w:numFmt w:val="bullet"/>
      <w:lvlText w:val="•"/>
      <w:lvlJc w:val="left"/>
      <w:pPr>
        <w:tabs>
          <w:tab w:val="num" w:pos="5040"/>
        </w:tabs>
        <w:ind w:left="5040" w:hanging="360"/>
      </w:pPr>
      <w:rPr>
        <w:rFonts w:ascii="Times New Roman" w:hAnsi="Times New Roman" w:hint="default"/>
      </w:rPr>
    </w:lvl>
    <w:lvl w:ilvl="7" w:tplc="1B9486D8" w:tentative="1">
      <w:start w:val="1"/>
      <w:numFmt w:val="bullet"/>
      <w:lvlText w:val="•"/>
      <w:lvlJc w:val="left"/>
      <w:pPr>
        <w:tabs>
          <w:tab w:val="num" w:pos="5760"/>
        </w:tabs>
        <w:ind w:left="5760" w:hanging="360"/>
      </w:pPr>
      <w:rPr>
        <w:rFonts w:ascii="Times New Roman" w:hAnsi="Times New Roman" w:hint="default"/>
      </w:rPr>
    </w:lvl>
    <w:lvl w:ilvl="8" w:tplc="724C424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0A50A2F"/>
    <w:multiLevelType w:val="hybridMultilevel"/>
    <w:tmpl w:val="D8F483DA"/>
    <w:lvl w:ilvl="0" w:tplc="D40681B2">
      <w:start w:val="1"/>
      <w:numFmt w:val="bullet"/>
      <w:lvlText w:val="•"/>
      <w:lvlJc w:val="left"/>
      <w:pPr>
        <w:tabs>
          <w:tab w:val="num" w:pos="720"/>
        </w:tabs>
        <w:ind w:left="720" w:hanging="360"/>
      </w:pPr>
      <w:rPr>
        <w:rFonts w:ascii="Times New Roman" w:hAnsi="Times New Roman" w:hint="default"/>
      </w:rPr>
    </w:lvl>
    <w:lvl w:ilvl="1" w:tplc="E6EC6884" w:tentative="1">
      <w:start w:val="1"/>
      <w:numFmt w:val="bullet"/>
      <w:lvlText w:val="•"/>
      <w:lvlJc w:val="left"/>
      <w:pPr>
        <w:tabs>
          <w:tab w:val="num" w:pos="1440"/>
        </w:tabs>
        <w:ind w:left="1440" w:hanging="360"/>
      </w:pPr>
      <w:rPr>
        <w:rFonts w:ascii="Times New Roman" w:hAnsi="Times New Roman" w:hint="default"/>
      </w:rPr>
    </w:lvl>
    <w:lvl w:ilvl="2" w:tplc="193C9874" w:tentative="1">
      <w:start w:val="1"/>
      <w:numFmt w:val="bullet"/>
      <w:lvlText w:val="•"/>
      <w:lvlJc w:val="left"/>
      <w:pPr>
        <w:tabs>
          <w:tab w:val="num" w:pos="2160"/>
        </w:tabs>
        <w:ind w:left="2160" w:hanging="360"/>
      </w:pPr>
      <w:rPr>
        <w:rFonts w:ascii="Times New Roman" w:hAnsi="Times New Roman" w:hint="default"/>
      </w:rPr>
    </w:lvl>
    <w:lvl w:ilvl="3" w:tplc="02305F36" w:tentative="1">
      <w:start w:val="1"/>
      <w:numFmt w:val="bullet"/>
      <w:lvlText w:val="•"/>
      <w:lvlJc w:val="left"/>
      <w:pPr>
        <w:tabs>
          <w:tab w:val="num" w:pos="2880"/>
        </w:tabs>
        <w:ind w:left="2880" w:hanging="360"/>
      </w:pPr>
      <w:rPr>
        <w:rFonts w:ascii="Times New Roman" w:hAnsi="Times New Roman" w:hint="default"/>
      </w:rPr>
    </w:lvl>
    <w:lvl w:ilvl="4" w:tplc="2BD021C6" w:tentative="1">
      <w:start w:val="1"/>
      <w:numFmt w:val="bullet"/>
      <w:lvlText w:val="•"/>
      <w:lvlJc w:val="left"/>
      <w:pPr>
        <w:tabs>
          <w:tab w:val="num" w:pos="3600"/>
        </w:tabs>
        <w:ind w:left="3600" w:hanging="360"/>
      </w:pPr>
      <w:rPr>
        <w:rFonts w:ascii="Times New Roman" w:hAnsi="Times New Roman" w:hint="default"/>
      </w:rPr>
    </w:lvl>
    <w:lvl w:ilvl="5" w:tplc="1CFC4374" w:tentative="1">
      <w:start w:val="1"/>
      <w:numFmt w:val="bullet"/>
      <w:lvlText w:val="•"/>
      <w:lvlJc w:val="left"/>
      <w:pPr>
        <w:tabs>
          <w:tab w:val="num" w:pos="4320"/>
        </w:tabs>
        <w:ind w:left="4320" w:hanging="360"/>
      </w:pPr>
      <w:rPr>
        <w:rFonts w:ascii="Times New Roman" w:hAnsi="Times New Roman" w:hint="default"/>
      </w:rPr>
    </w:lvl>
    <w:lvl w:ilvl="6" w:tplc="1E309FC8" w:tentative="1">
      <w:start w:val="1"/>
      <w:numFmt w:val="bullet"/>
      <w:lvlText w:val="•"/>
      <w:lvlJc w:val="left"/>
      <w:pPr>
        <w:tabs>
          <w:tab w:val="num" w:pos="5040"/>
        </w:tabs>
        <w:ind w:left="5040" w:hanging="360"/>
      </w:pPr>
      <w:rPr>
        <w:rFonts w:ascii="Times New Roman" w:hAnsi="Times New Roman" w:hint="default"/>
      </w:rPr>
    </w:lvl>
    <w:lvl w:ilvl="7" w:tplc="56F8FBD8" w:tentative="1">
      <w:start w:val="1"/>
      <w:numFmt w:val="bullet"/>
      <w:lvlText w:val="•"/>
      <w:lvlJc w:val="left"/>
      <w:pPr>
        <w:tabs>
          <w:tab w:val="num" w:pos="5760"/>
        </w:tabs>
        <w:ind w:left="5760" w:hanging="360"/>
      </w:pPr>
      <w:rPr>
        <w:rFonts w:ascii="Times New Roman" w:hAnsi="Times New Roman" w:hint="default"/>
      </w:rPr>
    </w:lvl>
    <w:lvl w:ilvl="8" w:tplc="3A703B9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8795861"/>
    <w:multiLevelType w:val="hybridMultilevel"/>
    <w:tmpl w:val="A08E0808"/>
    <w:lvl w:ilvl="0" w:tplc="7D082840">
      <w:start w:val="1"/>
      <w:numFmt w:val="bullet"/>
      <w:lvlText w:val="•"/>
      <w:lvlJc w:val="left"/>
      <w:pPr>
        <w:tabs>
          <w:tab w:val="num" w:pos="720"/>
        </w:tabs>
        <w:ind w:left="720" w:hanging="360"/>
      </w:pPr>
      <w:rPr>
        <w:rFonts w:ascii="Arial" w:hAnsi="Arial" w:hint="default"/>
      </w:rPr>
    </w:lvl>
    <w:lvl w:ilvl="1" w:tplc="A6FC9572" w:tentative="1">
      <w:start w:val="1"/>
      <w:numFmt w:val="bullet"/>
      <w:lvlText w:val="•"/>
      <w:lvlJc w:val="left"/>
      <w:pPr>
        <w:tabs>
          <w:tab w:val="num" w:pos="1440"/>
        </w:tabs>
        <w:ind w:left="1440" w:hanging="360"/>
      </w:pPr>
      <w:rPr>
        <w:rFonts w:ascii="Arial" w:hAnsi="Arial" w:hint="default"/>
      </w:rPr>
    </w:lvl>
    <w:lvl w:ilvl="2" w:tplc="BE08E744" w:tentative="1">
      <w:start w:val="1"/>
      <w:numFmt w:val="bullet"/>
      <w:lvlText w:val="•"/>
      <w:lvlJc w:val="left"/>
      <w:pPr>
        <w:tabs>
          <w:tab w:val="num" w:pos="2160"/>
        </w:tabs>
        <w:ind w:left="2160" w:hanging="360"/>
      </w:pPr>
      <w:rPr>
        <w:rFonts w:ascii="Arial" w:hAnsi="Arial" w:hint="default"/>
      </w:rPr>
    </w:lvl>
    <w:lvl w:ilvl="3" w:tplc="D7DA63F8" w:tentative="1">
      <w:start w:val="1"/>
      <w:numFmt w:val="bullet"/>
      <w:lvlText w:val="•"/>
      <w:lvlJc w:val="left"/>
      <w:pPr>
        <w:tabs>
          <w:tab w:val="num" w:pos="2880"/>
        </w:tabs>
        <w:ind w:left="2880" w:hanging="360"/>
      </w:pPr>
      <w:rPr>
        <w:rFonts w:ascii="Arial" w:hAnsi="Arial" w:hint="default"/>
      </w:rPr>
    </w:lvl>
    <w:lvl w:ilvl="4" w:tplc="B93CC4F0" w:tentative="1">
      <w:start w:val="1"/>
      <w:numFmt w:val="bullet"/>
      <w:lvlText w:val="•"/>
      <w:lvlJc w:val="left"/>
      <w:pPr>
        <w:tabs>
          <w:tab w:val="num" w:pos="3600"/>
        </w:tabs>
        <w:ind w:left="3600" w:hanging="360"/>
      </w:pPr>
      <w:rPr>
        <w:rFonts w:ascii="Arial" w:hAnsi="Arial" w:hint="default"/>
      </w:rPr>
    </w:lvl>
    <w:lvl w:ilvl="5" w:tplc="C3425758" w:tentative="1">
      <w:start w:val="1"/>
      <w:numFmt w:val="bullet"/>
      <w:lvlText w:val="•"/>
      <w:lvlJc w:val="left"/>
      <w:pPr>
        <w:tabs>
          <w:tab w:val="num" w:pos="4320"/>
        </w:tabs>
        <w:ind w:left="4320" w:hanging="360"/>
      </w:pPr>
      <w:rPr>
        <w:rFonts w:ascii="Arial" w:hAnsi="Arial" w:hint="default"/>
      </w:rPr>
    </w:lvl>
    <w:lvl w:ilvl="6" w:tplc="672EB89A" w:tentative="1">
      <w:start w:val="1"/>
      <w:numFmt w:val="bullet"/>
      <w:lvlText w:val="•"/>
      <w:lvlJc w:val="left"/>
      <w:pPr>
        <w:tabs>
          <w:tab w:val="num" w:pos="5040"/>
        </w:tabs>
        <w:ind w:left="5040" w:hanging="360"/>
      </w:pPr>
      <w:rPr>
        <w:rFonts w:ascii="Arial" w:hAnsi="Arial" w:hint="default"/>
      </w:rPr>
    </w:lvl>
    <w:lvl w:ilvl="7" w:tplc="922AC670" w:tentative="1">
      <w:start w:val="1"/>
      <w:numFmt w:val="bullet"/>
      <w:lvlText w:val="•"/>
      <w:lvlJc w:val="left"/>
      <w:pPr>
        <w:tabs>
          <w:tab w:val="num" w:pos="5760"/>
        </w:tabs>
        <w:ind w:left="5760" w:hanging="360"/>
      </w:pPr>
      <w:rPr>
        <w:rFonts w:ascii="Arial" w:hAnsi="Arial" w:hint="default"/>
      </w:rPr>
    </w:lvl>
    <w:lvl w:ilvl="8" w:tplc="3B6C207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E893DDA"/>
    <w:multiLevelType w:val="hybridMultilevel"/>
    <w:tmpl w:val="2CFC153E"/>
    <w:lvl w:ilvl="0" w:tplc="3ABA3AB4">
      <w:start w:val="1"/>
      <w:numFmt w:val="bullet"/>
      <w:lvlText w:val="•"/>
      <w:lvlJc w:val="left"/>
      <w:pPr>
        <w:tabs>
          <w:tab w:val="num" w:pos="720"/>
        </w:tabs>
        <w:ind w:left="720" w:hanging="360"/>
      </w:pPr>
      <w:rPr>
        <w:rFonts w:ascii="Times New Roman" w:hAnsi="Times New Roman" w:hint="default"/>
      </w:rPr>
    </w:lvl>
    <w:lvl w:ilvl="1" w:tplc="7FC4E370" w:tentative="1">
      <w:start w:val="1"/>
      <w:numFmt w:val="bullet"/>
      <w:lvlText w:val="•"/>
      <w:lvlJc w:val="left"/>
      <w:pPr>
        <w:tabs>
          <w:tab w:val="num" w:pos="1440"/>
        </w:tabs>
        <w:ind w:left="1440" w:hanging="360"/>
      </w:pPr>
      <w:rPr>
        <w:rFonts w:ascii="Times New Roman" w:hAnsi="Times New Roman" w:hint="default"/>
      </w:rPr>
    </w:lvl>
    <w:lvl w:ilvl="2" w:tplc="FACCE8E2" w:tentative="1">
      <w:start w:val="1"/>
      <w:numFmt w:val="bullet"/>
      <w:lvlText w:val="•"/>
      <w:lvlJc w:val="left"/>
      <w:pPr>
        <w:tabs>
          <w:tab w:val="num" w:pos="2160"/>
        </w:tabs>
        <w:ind w:left="2160" w:hanging="360"/>
      </w:pPr>
      <w:rPr>
        <w:rFonts w:ascii="Times New Roman" w:hAnsi="Times New Roman" w:hint="default"/>
      </w:rPr>
    </w:lvl>
    <w:lvl w:ilvl="3" w:tplc="D10A12E4" w:tentative="1">
      <w:start w:val="1"/>
      <w:numFmt w:val="bullet"/>
      <w:lvlText w:val="•"/>
      <w:lvlJc w:val="left"/>
      <w:pPr>
        <w:tabs>
          <w:tab w:val="num" w:pos="2880"/>
        </w:tabs>
        <w:ind w:left="2880" w:hanging="360"/>
      </w:pPr>
      <w:rPr>
        <w:rFonts w:ascii="Times New Roman" w:hAnsi="Times New Roman" w:hint="default"/>
      </w:rPr>
    </w:lvl>
    <w:lvl w:ilvl="4" w:tplc="17707E10" w:tentative="1">
      <w:start w:val="1"/>
      <w:numFmt w:val="bullet"/>
      <w:lvlText w:val="•"/>
      <w:lvlJc w:val="left"/>
      <w:pPr>
        <w:tabs>
          <w:tab w:val="num" w:pos="3600"/>
        </w:tabs>
        <w:ind w:left="3600" w:hanging="360"/>
      </w:pPr>
      <w:rPr>
        <w:rFonts w:ascii="Times New Roman" w:hAnsi="Times New Roman" w:hint="default"/>
      </w:rPr>
    </w:lvl>
    <w:lvl w:ilvl="5" w:tplc="95D0B474" w:tentative="1">
      <w:start w:val="1"/>
      <w:numFmt w:val="bullet"/>
      <w:lvlText w:val="•"/>
      <w:lvlJc w:val="left"/>
      <w:pPr>
        <w:tabs>
          <w:tab w:val="num" w:pos="4320"/>
        </w:tabs>
        <w:ind w:left="4320" w:hanging="360"/>
      </w:pPr>
      <w:rPr>
        <w:rFonts w:ascii="Times New Roman" w:hAnsi="Times New Roman" w:hint="default"/>
      </w:rPr>
    </w:lvl>
    <w:lvl w:ilvl="6" w:tplc="625616EC" w:tentative="1">
      <w:start w:val="1"/>
      <w:numFmt w:val="bullet"/>
      <w:lvlText w:val="•"/>
      <w:lvlJc w:val="left"/>
      <w:pPr>
        <w:tabs>
          <w:tab w:val="num" w:pos="5040"/>
        </w:tabs>
        <w:ind w:left="5040" w:hanging="360"/>
      </w:pPr>
      <w:rPr>
        <w:rFonts w:ascii="Times New Roman" w:hAnsi="Times New Roman" w:hint="default"/>
      </w:rPr>
    </w:lvl>
    <w:lvl w:ilvl="7" w:tplc="B3AAF56A" w:tentative="1">
      <w:start w:val="1"/>
      <w:numFmt w:val="bullet"/>
      <w:lvlText w:val="•"/>
      <w:lvlJc w:val="left"/>
      <w:pPr>
        <w:tabs>
          <w:tab w:val="num" w:pos="5760"/>
        </w:tabs>
        <w:ind w:left="5760" w:hanging="360"/>
      </w:pPr>
      <w:rPr>
        <w:rFonts w:ascii="Times New Roman" w:hAnsi="Times New Roman" w:hint="default"/>
      </w:rPr>
    </w:lvl>
    <w:lvl w:ilvl="8" w:tplc="A1769C7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71162BD9"/>
    <w:multiLevelType w:val="hybridMultilevel"/>
    <w:tmpl w:val="9E023AD0"/>
    <w:lvl w:ilvl="0" w:tplc="B3C8A50A">
      <w:start w:val="1"/>
      <w:numFmt w:val="bullet"/>
      <w:lvlText w:val="•"/>
      <w:lvlJc w:val="left"/>
      <w:pPr>
        <w:tabs>
          <w:tab w:val="num" w:pos="720"/>
        </w:tabs>
        <w:ind w:left="720" w:hanging="360"/>
      </w:pPr>
      <w:rPr>
        <w:rFonts w:ascii="Arial" w:hAnsi="Arial" w:hint="default"/>
      </w:rPr>
    </w:lvl>
    <w:lvl w:ilvl="1" w:tplc="E9285976" w:tentative="1">
      <w:start w:val="1"/>
      <w:numFmt w:val="bullet"/>
      <w:lvlText w:val="•"/>
      <w:lvlJc w:val="left"/>
      <w:pPr>
        <w:tabs>
          <w:tab w:val="num" w:pos="1440"/>
        </w:tabs>
        <w:ind w:left="1440" w:hanging="360"/>
      </w:pPr>
      <w:rPr>
        <w:rFonts w:ascii="Arial" w:hAnsi="Arial" w:hint="default"/>
      </w:rPr>
    </w:lvl>
    <w:lvl w:ilvl="2" w:tplc="8C7045FA" w:tentative="1">
      <w:start w:val="1"/>
      <w:numFmt w:val="bullet"/>
      <w:lvlText w:val="•"/>
      <w:lvlJc w:val="left"/>
      <w:pPr>
        <w:tabs>
          <w:tab w:val="num" w:pos="2160"/>
        </w:tabs>
        <w:ind w:left="2160" w:hanging="360"/>
      </w:pPr>
      <w:rPr>
        <w:rFonts w:ascii="Arial" w:hAnsi="Arial" w:hint="default"/>
      </w:rPr>
    </w:lvl>
    <w:lvl w:ilvl="3" w:tplc="11EE1C50" w:tentative="1">
      <w:start w:val="1"/>
      <w:numFmt w:val="bullet"/>
      <w:lvlText w:val="•"/>
      <w:lvlJc w:val="left"/>
      <w:pPr>
        <w:tabs>
          <w:tab w:val="num" w:pos="2880"/>
        </w:tabs>
        <w:ind w:left="2880" w:hanging="360"/>
      </w:pPr>
      <w:rPr>
        <w:rFonts w:ascii="Arial" w:hAnsi="Arial" w:hint="default"/>
      </w:rPr>
    </w:lvl>
    <w:lvl w:ilvl="4" w:tplc="A476D8D8" w:tentative="1">
      <w:start w:val="1"/>
      <w:numFmt w:val="bullet"/>
      <w:lvlText w:val="•"/>
      <w:lvlJc w:val="left"/>
      <w:pPr>
        <w:tabs>
          <w:tab w:val="num" w:pos="3600"/>
        </w:tabs>
        <w:ind w:left="3600" w:hanging="360"/>
      </w:pPr>
      <w:rPr>
        <w:rFonts w:ascii="Arial" w:hAnsi="Arial" w:hint="default"/>
      </w:rPr>
    </w:lvl>
    <w:lvl w:ilvl="5" w:tplc="4FE47856" w:tentative="1">
      <w:start w:val="1"/>
      <w:numFmt w:val="bullet"/>
      <w:lvlText w:val="•"/>
      <w:lvlJc w:val="left"/>
      <w:pPr>
        <w:tabs>
          <w:tab w:val="num" w:pos="4320"/>
        </w:tabs>
        <w:ind w:left="4320" w:hanging="360"/>
      </w:pPr>
      <w:rPr>
        <w:rFonts w:ascii="Arial" w:hAnsi="Arial" w:hint="default"/>
      </w:rPr>
    </w:lvl>
    <w:lvl w:ilvl="6" w:tplc="0D9EB326" w:tentative="1">
      <w:start w:val="1"/>
      <w:numFmt w:val="bullet"/>
      <w:lvlText w:val="•"/>
      <w:lvlJc w:val="left"/>
      <w:pPr>
        <w:tabs>
          <w:tab w:val="num" w:pos="5040"/>
        </w:tabs>
        <w:ind w:left="5040" w:hanging="360"/>
      </w:pPr>
      <w:rPr>
        <w:rFonts w:ascii="Arial" w:hAnsi="Arial" w:hint="default"/>
      </w:rPr>
    </w:lvl>
    <w:lvl w:ilvl="7" w:tplc="4E9E76D2" w:tentative="1">
      <w:start w:val="1"/>
      <w:numFmt w:val="bullet"/>
      <w:lvlText w:val="•"/>
      <w:lvlJc w:val="left"/>
      <w:pPr>
        <w:tabs>
          <w:tab w:val="num" w:pos="5760"/>
        </w:tabs>
        <w:ind w:left="5760" w:hanging="360"/>
      </w:pPr>
      <w:rPr>
        <w:rFonts w:ascii="Arial" w:hAnsi="Arial" w:hint="default"/>
      </w:rPr>
    </w:lvl>
    <w:lvl w:ilvl="8" w:tplc="C14E4384" w:tentative="1">
      <w:start w:val="1"/>
      <w:numFmt w:val="bullet"/>
      <w:lvlText w:val="•"/>
      <w:lvlJc w:val="left"/>
      <w:pPr>
        <w:tabs>
          <w:tab w:val="num" w:pos="6480"/>
        </w:tabs>
        <w:ind w:left="6480" w:hanging="360"/>
      </w:pPr>
      <w:rPr>
        <w:rFonts w:ascii="Arial" w:hAnsi="Arial" w:hint="default"/>
      </w:rPr>
    </w:lvl>
  </w:abstractNum>
  <w:num w:numId="1" w16cid:durableId="1763724032">
    <w:abstractNumId w:val="8"/>
  </w:num>
  <w:num w:numId="2" w16cid:durableId="125895961">
    <w:abstractNumId w:val="2"/>
  </w:num>
  <w:num w:numId="3" w16cid:durableId="1803889730">
    <w:abstractNumId w:val="0"/>
  </w:num>
  <w:num w:numId="4" w16cid:durableId="958102580">
    <w:abstractNumId w:val="10"/>
  </w:num>
  <w:num w:numId="5" w16cid:durableId="405953325">
    <w:abstractNumId w:val="1"/>
  </w:num>
  <w:num w:numId="6" w16cid:durableId="1922252773">
    <w:abstractNumId w:val="6"/>
  </w:num>
  <w:num w:numId="7" w16cid:durableId="1511019918">
    <w:abstractNumId w:val="5"/>
  </w:num>
  <w:num w:numId="8" w16cid:durableId="476340873">
    <w:abstractNumId w:val="4"/>
  </w:num>
  <w:num w:numId="9" w16cid:durableId="1475873498">
    <w:abstractNumId w:val="7"/>
  </w:num>
  <w:num w:numId="10" w16cid:durableId="469253607">
    <w:abstractNumId w:val="9"/>
  </w:num>
  <w:num w:numId="11" w16cid:durableId="15126400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FC4"/>
    <w:rsid w:val="00013FCB"/>
    <w:rsid w:val="00015B57"/>
    <w:rsid w:val="0001AD59"/>
    <w:rsid w:val="00040DF3"/>
    <w:rsid w:val="00042488"/>
    <w:rsid w:val="00066098"/>
    <w:rsid w:val="0008637A"/>
    <w:rsid w:val="0009620E"/>
    <w:rsid w:val="000A7417"/>
    <w:rsid w:val="000B6A4D"/>
    <w:rsid w:val="000C2A89"/>
    <w:rsid w:val="000C6D7D"/>
    <w:rsid w:val="000D0AC9"/>
    <w:rsid w:val="000D1E93"/>
    <w:rsid w:val="000D65F1"/>
    <w:rsid w:val="000E2835"/>
    <w:rsid w:val="000E789F"/>
    <w:rsid w:val="001036A2"/>
    <w:rsid w:val="00107254"/>
    <w:rsid w:val="00113F63"/>
    <w:rsid w:val="00123B10"/>
    <w:rsid w:val="0012735A"/>
    <w:rsid w:val="00146B13"/>
    <w:rsid w:val="001556C4"/>
    <w:rsid w:val="001578A3"/>
    <w:rsid w:val="0016087B"/>
    <w:rsid w:val="001760A1"/>
    <w:rsid w:val="0018455E"/>
    <w:rsid w:val="00186932"/>
    <w:rsid w:val="001A3E83"/>
    <w:rsid w:val="001C0F7F"/>
    <w:rsid w:val="001C30C0"/>
    <w:rsid w:val="001C3CBA"/>
    <w:rsid w:val="001E3FE8"/>
    <w:rsid w:val="001F6BAF"/>
    <w:rsid w:val="00216AAD"/>
    <w:rsid w:val="00224DA9"/>
    <w:rsid w:val="00231732"/>
    <w:rsid w:val="00231FD4"/>
    <w:rsid w:val="00252D74"/>
    <w:rsid w:val="00261B9F"/>
    <w:rsid w:val="00266965"/>
    <w:rsid w:val="00267643"/>
    <w:rsid w:val="0027435C"/>
    <w:rsid w:val="00290E9D"/>
    <w:rsid w:val="00293535"/>
    <w:rsid w:val="002A3208"/>
    <w:rsid w:val="002B06AE"/>
    <w:rsid w:val="002B0C1F"/>
    <w:rsid w:val="002B1B0C"/>
    <w:rsid w:val="002B73A3"/>
    <w:rsid w:val="002C2B80"/>
    <w:rsid w:val="002C6E6A"/>
    <w:rsid w:val="002C7FC4"/>
    <w:rsid w:val="002E001F"/>
    <w:rsid w:val="002E48E3"/>
    <w:rsid w:val="002F4A3D"/>
    <w:rsid w:val="003074BE"/>
    <w:rsid w:val="00330875"/>
    <w:rsid w:val="00332477"/>
    <w:rsid w:val="0033566A"/>
    <w:rsid w:val="00335938"/>
    <w:rsid w:val="003375F9"/>
    <w:rsid w:val="00345BB1"/>
    <w:rsid w:val="00346104"/>
    <w:rsid w:val="003730B8"/>
    <w:rsid w:val="00377AFA"/>
    <w:rsid w:val="00391085"/>
    <w:rsid w:val="00392BC0"/>
    <w:rsid w:val="003B47F3"/>
    <w:rsid w:val="003B5A8C"/>
    <w:rsid w:val="003B71B6"/>
    <w:rsid w:val="003C1532"/>
    <w:rsid w:val="003C7042"/>
    <w:rsid w:val="003D2799"/>
    <w:rsid w:val="003E1AD1"/>
    <w:rsid w:val="003F2B34"/>
    <w:rsid w:val="003F4411"/>
    <w:rsid w:val="003F480B"/>
    <w:rsid w:val="003F6F42"/>
    <w:rsid w:val="00406E98"/>
    <w:rsid w:val="004112B4"/>
    <w:rsid w:val="00415251"/>
    <w:rsid w:val="0041582F"/>
    <w:rsid w:val="004204D1"/>
    <w:rsid w:val="00426467"/>
    <w:rsid w:val="00433E1C"/>
    <w:rsid w:val="004420AC"/>
    <w:rsid w:val="00470727"/>
    <w:rsid w:val="00483AB4"/>
    <w:rsid w:val="00491C1E"/>
    <w:rsid w:val="004A6EB3"/>
    <w:rsid w:val="004A7400"/>
    <w:rsid w:val="004C119C"/>
    <w:rsid w:val="004C2A1D"/>
    <w:rsid w:val="004C4489"/>
    <w:rsid w:val="004D4883"/>
    <w:rsid w:val="004D7189"/>
    <w:rsid w:val="004E08C4"/>
    <w:rsid w:val="004E1578"/>
    <w:rsid w:val="004F2AEC"/>
    <w:rsid w:val="004F50B5"/>
    <w:rsid w:val="004F64BD"/>
    <w:rsid w:val="005009DF"/>
    <w:rsid w:val="00500F4B"/>
    <w:rsid w:val="00502E87"/>
    <w:rsid w:val="005105DA"/>
    <w:rsid w:val="00514402"/>
    <w:rsid w:val="00520659"/>
    <w:rsid w:val="0053470D"/>
    <w:rsid w:val="00542C8B"/>
    <w:rsid w:val="005519F5"/>
    <w:rsid w:val="00555451"/>
    <w:rsid w:val="0056515A"/>
    <w:rsid w:val="00567A78"/>
    <w:rsid w:val="00581872"/>
    <w:rsid w:val="00582440"/>
    <w:rsid w:val="0058708C"/>
    <w:rsid w:val="0059096A"/>
    <w:rsid w:val="005B59D0"/>
    <w:rsid w:val="005B7116"/>
    <w:rsid w:val="005D1C93"/>
    <w:rsid w:val="005E4A75"/>
    <w:rsid w:val="005E7388"/>
    <w:rsid w:val="005E7AC6"/>
    <w:rsid w:val="005F333C"/>
    <w:rsid w:val="005F7258"/>
    <w:rsid w:val="005F74F8"/>
    <w:rsid w:val="0061056B"/>
    <w:rsid w:val="00620C73"/>
    <w:rsid w:val="00627C07"/>
    <w:rsid w:val="00630031"/>
    <w:rsid w:val="00632D61"/>
    <w:rsid w:val="00636AE5"/>
    <w:rsid w:val="00650268"/>
    <w:rsid w:val="00651CF7"/>
    <w:rsid w:val="006547D6"/>
    <w:rsid w:val="0065639E"/>
    <w:rsid w:val="006602E1"/>
    <w:rsid w:val="00661B25"/>
    <w:rsid w:val="00665D40"/>
    <w:rsid w:val="00666A8D"/>
    <w:rsid w:val="00666D9E"/>
    <w:rsid w:val="0067288D"/>
    <w:rsid w:val="00672F65"/>
    <w:rsid w:val="00674AC8"/>
    <w:rsid w:val="0067608C"/>
    <w:rsid w:val="006813C8"/>
    <w:rsid w:val="00681D7A"/>
    <w:rsid w:val="00684E7B"/>
    <w:rsid w:val="0068528C"/>
    <w:rsid w:val="00690F80"/>
    <w:rsid w:val="00694043"/>
    <w:rsid w:val="00695F1E"/>
    <w:rsid w:val="006974CA"/>
    <w:rsid w:val="006A363A"/>
    <w:rsid w:val="006A7F43"/>
    <w:rsid w:val="006B1ECC"/>
    <w:rsid w:val="006D014C"/>
    <w:rsid w:val="006D3EFB"/>
    <w:rsid w:val="0070741C"/>
    <w:rsid w:val="007301F4"/>
    <w:rsid w:val="007305C9"/>
    <w:rsid w:val="00732463"/>
    <w:rsid w:val="00754E1B"/>
    <w:rsid w:val="00761532"/>
    <w:rsid w:val="007627D6"/>
    <w:rsid w:val="00775B2B"/>
    <w:rsid w:val="0077791D"/>
    <w:rsid w:val="00783937"/>
    <w:rsid w:val="0078575A"/>
    <w:rsid w:val="00787055"/>
    <w:rsid w:val="00792543"/>
    <w:rsid w:val="00793D5E"/>
    <w:rsid w:val="00794874"/>
    <w:rsid w:val="007949A9"/>
    <w:rsid w:val="007977C8"/>
    <w:rsid w:val="007B23FA"/>
    <w:rsid w:val="007B28E7"/>
    <w:rsid w:val="007B2CB8"/>
    <w:rsid w:val="007B745D"/>
    <w:rsid w:val="007C4BEC"/>
    <w:rsid w:val="007C67A6"/>
    <w:rsid w:val="007D1828"/>
    <w:rsid w:val="007D38B2"/>
    <w:rsid w:val="007D43F8"/>
    <w:rsid w:val="007E0959"/>
    <w:rsid w:val="0080362C"/>
    <w:rsid w:val="00820849"/>
    <w:rsid w:val="00821B26"/>
    <w:rsid w:val="00830169"/>
    <w:rsid w:val="00831FD5"/>
    <w:rsid w:val="0083229D"/>
    <w:rsid w:val="00836D1D"/>
    <w:rsid w:val="00842828"/>
    <w:rsid w:val="008470DA"/>
    <w:rsid w:val="00847B25"/>
    <w:rsid w:val="00860691"/>
    <w:rsid w:val="00861C9E"/>
    <w:rsid w:val="00872310"/>
    <w:rsid w:val="0087253E"/>
    <w:rsid w:val="008746B6"/>
    <w:rsid w:val="008746E2"/>
    <w:rsid w:val="008754A4"/>
    <w:rsid w:val="00896CCD"/>
    <w:rsid w:val="008A3249"/>
    <w:rsid w:val="008A46C9"/>
    <w:rsid w:val="008D2BBF"/>
    <w:rsid w:val="008E08BB"/>
    <w:rsid w:val="008E0B99"/>
    <w:rsid w:val="008E4460"/>
    <w:rsid w:val="00901219"/>
    <w:rsid w:val="009169A7"/>
    <w:rsid w:val="00916EDC"/>
    <w:rsid w:val="00917428"/>
    <w:rsid w:val="00920625"/>
    <w:rsid w:val="00922773"/>
    <w:rsid w:val="00926745"/>
    <w:rsid w:val="00926D2A"/>
    <w:rsid w:val="00931BD2"/>
    <w:rsid w:val="00933DA8"/>
    <w:rsid w:val="00940D38"/>
    <w:rsid w:val="00945473"/>
    <w:rsid w:val="00992959"/>
    <w:rsid w:val="0099587F"/>
    <w:rsid w:val="009A7010"/>
    <w:rsid w:val="009C40C6"/>
    <w:rsid w:val="009D2F0F"/>
    <w:rsid w:val="009D5447"/>
    <w:rsid w:val="009F39FC"/>
    <w:rsid w:val="00A0020A"/>
    <w:rsid w:val="00A02DF3"/>
    <w:rsid w:val="00A3008F"/>
    <w:rsid w:val="00A31C06"/>
    <w:rsid w:val="00A355CC"/>
    <w:rsid w:val="00A43C1F"/>
    <w:rsid w:val="00A5191C"/>
    <w:rsid w:val="00A52EA8"/>
    <w:rsid w:val="00A67581"/>
    <w:rsid w:val="00A67E8A"/>
    <w:rsid w:val="00A732E2"/>
    <w:rsid w:val="00A9139F"/>
    <w:rsid w:val="00A9633B"/>
    <w:rsid w:val="00AB1533"/>
    <w:rsid w:val="00AB5268"/>
    <w:rsid w:val="00AD1BB3"/>
    <w:rsid w:val="00AD4B87"/>
    <w:rsid w:val="00AE057D"/>
    <w:rsid w:val="00AF4FC8"/>
    <w:rsid w:val="00B02CE9"/>
    <w:rsid w:val="00B049E9"/>
    <w:rsid w:val="00B13473"/>
    <w:rsid w:val="00B1388A"/>
    <w:rsid w:val="00B22CE8"/>
    <w:rsid w:val="00B27202"/>
    <w:rsid w:val="00B300FC"/>
    <w:rsid w:val="00B57D25"/>
    <w:rsid w:val="00B65F76"/>
    <w:rsid w:val="00B677FF"/>
    <w:rsid w:val="00B90686"/>
    <w:rsid w:val="00B95557"/>
    <w:rsid w:val="00BA0CC0"/>
    <w:rsid w:val="00BC4975"/>
    <w:rsid w:val="00BC6CF5"/>
    <w:rsid w:val="00BE3F67"/>
    <w:rsid w:val="00BE516C"/>
    <w:rsid w:val="00BF73E1"/>
    <w:rsid w:val="00C221CC"/>
    <w:rsid w:val="00C221DA"/>
    <w:rsid w:val="00C24644"/>
    <w:rsid w:val="00C24ECB"/>
    <w:rsid w:val="00C31D0E"/>
    <w:rsid w:val="00C322DD"/>
    <w:rsid w:val="00CA71AA"/>
    <w:rsid w:val="00CB1F9E"/>
    <w:rsid w:val="00CC586C"/>
    <w:rsid w:val="00CE118E"/>
    <w:rsid w:val="00CE2469"/>
    <w:rsid w:val="00CE50D6"/>
    <w:rsid w:val="00CF045E"/>
    <w:rsid w:val="00CF4309"/>
    <w:rsid w:val="00D013F8"/>
    <w:rsid w:val="00D042C8"/>
    <w:rsid w:val="00D102CB"/>
    <w:rsid w:val="00D152DF"/>
    <w:rsid w:val="00D1730F"/>
    <w:rsid w:val="00D2437E"/>
    <w:rsid w:val="00D24B80"/>
    <w:rsid w:val="00D40FD8"/>
    <w:rsid w:val="00D64DE3"/>
    <w:rsid w:val="00D66BA2"/>
    <w:rsid w:val="00D865CC"/>
    <w:rsid w:val="00D91DA7"/>
    <w:rsid w:val="00D9480F"/>
    <w:rsid w:val="00DA1460"/>
    <w:rsid w:val="00DA62D4"/>
    <w:rsid w:val="00DB05F5"/>
    <w:rsid w:val="00DD246F"/>
    <w:rsid w:val="00DD2F40"/>
    <w:rsid w:val="00DE0EA1"/>
    <w:rsid w:val="00DE272D"/>
    <w:rsid w:val="00DF00CE"/>
    <w:rsid w:val="00DF0AB1"/>
    <w:rsid w:val="00E01D90"/>
    <w:rsid w:val="00E051A3"/>
    <w:rsid w:val="00E05F32"/>
    <w:rsid w:val="00E06ED3"/>
    <w:rsid w:val="00E07652"/>
    <w:rsid w:val="00E14625"/>
    <w:rsid w:val="00E27DE3"/>
    <w:rsid w:val="00E35482"/>
    <w:rsid w:val="00E45702"/>
    <w:rsid w:val="00E506EF"/>
    <w:rsid w:val="00E539C0"/>
    <w:rsid w:val="00E64410"/>
    <w:rsid w:val="00E8125E"/>
    <w:rsid w:val="00E96CC7"/>
    <w:rsid w:val="00EA0C87"/>
    <w:rsid w:val="00EB0B66"/>
    <w:rsid w:val="00EB6B6D"/>
    <w:rsid w:val="00EC52CD"/>
    <w:rsid w:val="00EE150F"/>
    <w:rsid w:val="00EF065B"/>
    <w:rsid w:val="00F13191"/>
    <w:rsid w:val="00F13BF6"/>
    <w:rsid w:val="00F22BC3"/>
    <w:rsid w:val="00F253F3"/>
    <w:rsid w:val="00F260F2"/>
    <w:rsid w:val="00F27565"/>
    <w:rsid w:val="00F54B32"/>
    <w:rsid w:val="00F61D4A"/>
    <w:rsid w:val="00F62452"/>
    <w:rsid w:val="00F63524"/>
    <w:rsid w:val="00F64287"/>
    <w:rsid w:val="00F6623F"/>
    <w:rsid w:val="00F73143"/>
    <w:rsid w:val="00F963C4"/>
    <w:rsid w:val="00FB24C5"/>
    <w:rsid w:val="00FB3C4E"/>
    <w:rsid w:val="00FB4BB0"/>
    <w:rsid w:val="00FB5ECC"/>
    <w:rsid w:val="00FB633E"/>
    <w:rsid w:val="00FC65B7"/>
    <w:rsid w:val="00FD09BC"/>
    <w:rsid w:val="00FF207D"/>
    <w:rsid w:val="016BCFC3"/>
    <w:rsid w:val="03656DCB"/>
    <w:rsid w:val="0458C082"/>
    <w:rsid w:val="04F84B9B"/>
    <w:rsid w:val="052D5CD9"/>
    <w:rsid w:val="0551836D"/>
    <w:rsid w:val="05A15DD7"/>
    <w:rsid w:val="060BC049"/>
    <w:rsid w:val="065CF324"/>
    <w:rsid w:val="06F24A8C"/>
    <w:rsid w:val="0864820E"/>
    <w:rsid w:val="08CC885B"/>
    <w:rsid w:val="094DAE64"/>
    <w:rsid w:val="0B28E5F6"/>
    <w:rsid w:val="0BAE40F3"/>
    <w:rsid w:val="0EC94463"/>
    <w:rsid w:val="115FD6E7"/>
    <w:rsid w:val="11668102"/>
    <w:rsid w:val="11F66EDB"/>
    <w:rsid w:val="11F892EE"/>
    <w:rsid w:val="1293477F"/>
    <w:rsid w:val="13EEDA86"/>
    <w:rsid w:val="148B7D2D"/>
    <w:rsid w:val="15F7808C"/>
    <w:rsid w:val="1762C77A"/>
    <w:rsid w:val="17752232"/>
    <w:rsid w:val="18A5B722"/>
    <w:rsid w:val="1AA3D729"/>
    <w:rsid w:val="1ABA8465"/>
    <w:rsid w:val="1BF1D48A"/>
    <w:rsid w:val="1C78127B"/>
    <w:rsid w:val="1D4FCBF4"/>
    <w:rsid w:val="1DCBBA72"/>
    <w:rsid w:val="1F30A701"/>
    <w:rsid w:val="20C81C54"/>
    <w:rsid w:val="216301A0"/>
    <w:rsid w:val="21BF9D8A"/>
    <w:rsid w:val="21FC1950"/>
    <w:rsid w:val="221C71FE"/>
    <w:rsid w:val="22531BDD"/>
    <w:rsid w:val="228CA572"/>
    <w:rsid w:val="239AA1A5"/>
    <w:rsid w:val="2602DB98"/>
    <w:rsid w:val="261F3824"/>
    <w:rsid w:val="2727F403"/>
    <w:rsid w:val="276A3E91"/>
    <w:rsid w:val="28A46447"/>
    <w:rsid w:val="28CEE137"/>
    <w:rsid w:val="2970C199"/>
    <w:rsid w:val="29C6B162"/>
    <w:rsid w:val="2A115C0F"/>
    <w:rsid w:val="2A15791E"/>
    <w:rsid w:val="2B12A270"/>
    <w:rsid w:val="2BD65F95"/>
    <w:rsid w:val="2BE82883"/>
    <w:rsid w:val="2C4EF22E"/>
    <w:rsid w:val="2C9D8C42"/>
    <w:rsid w:val="2E46C10D"/>
    <w:rsid w:val="2E8EC3FD"/>
    <w:rsid w:val="2F57A505"/>
    <w:rsid w:val="3031E7A8"/>
    <w:rsid w:val="3062D967"/>
    <w:rsid w:val="30BD4CAD"/>
    <w:rsid w:val="328EEE39"/>
    <w:rsid w:val="3475B10D"/>
    <w:rsid w:val="350ECE90"/>
    <w:rsid w:val="3630D725"/>
    <w:rsid w:val="3673F24B"/>
    <w:rsid w:val="374BAC3D"/>
    <w:rsid w:val="3984B7E1"/>
    <w:rsid w:val="3ABB3B2B"/>
    <w:rsid w:val="3AC2FBF6"/>
    <w:rsid w:val="3B2ABE21"/>
    <w:rsid w:val="3BC7C3D0"/>
    <w:rsid w:val="3EBCC94E"/>
    <w:rsid w:val="3EED5AC9"/>
    <w:rsid w:val="3F04154E"/>
    <w:rsid w:val="3F6E78D6"/>
    <w:rsid w:val="3FFBD1A5"/>
    <w:rsid w:val="42241086"/>
    <w:rsid w:val="43C25BE8"/>
    <w:rsid w:val="45822A6A"/>
    <w:rsid w:val="468D5E2C"/>
    <w:rsid w:val="47A63E2D"/>
    <w:rsid w:val="480E0410"/>
    <w:rsid w:val="493A8720"/>
    <w:rsid w:val="49F1A2D0"/>
    <w:rsid w:val="4A3EFCCD"/>
    <w:rsid w:val="4BBFF26E"/>
    <w:rsid w:val="4BFC864E"/>
    <w:rsid w:val="4D0259F5"/>
    <w:rsid w:val="4DD10E9A"/>
    <w:rsid w:val="4E906042"/>
    <w:rsid w:val="4EB7D78B"/>
    <w:rsid w:val="4F469D43"/>
    <w:rsid w:val="5275CCFD"/>
    <w:rsid w:val="535AF0E1"/>
    <w:rsid w:val="5389E3EA"/>
    <w:rsid w:val="545B1DEA"/>
    <w:rsid w:val="54875C4F"/>
    <w:rsid w:val="55151620"/>
    <w:rsid w:val="56DCCFBC"/>
    <w:rsid w:val="5706D59D"/>
    <w:rsid w:val="58BBA715"/>
    <w:rsid w:val="595059F0"/>
    <w:rsid w:val="59562EF8"/>
    <w:rsid w:val="599590BA"/>
    <w:rsid w:val="5A964960"/>
    <w:rsid w:val="5B1C709A"/>
    <w:rsid w:val="5D23F3DF"/>
    <w:rsid w:val="5D5481AF"/>
    <w:rsid w:val="5D6690F2"/>
    <w:rsid w:val="5E544B84"/>
    <w:rsid w:val="5FA3F77A"/>
    <w:rsid w:val="5FE4574E"/>
    <w:rsid w:val="5FE68BFB"/>
    <w:rsid w:val="61C35278"/>
    <w:rsid w:val="61FBDE75"/>
    <w:rsid w:val="640C8CFD"/>
    <w:rsid w:val="6422A38D"/>
    <w:rsid w:val="67290846"/>
    <w:rsid w:val="67ECE091"/>
    <w:rsid w:val="6834F31C"/>
    <w:rsid w:val="68372EDB"/>
    <w:rsid w:val="6A6779BF"/>
    <w:rsid w:val="6F6D3AC5"/>
    <w:rsid w:val="70D563F6"/>
    <w:rsid w:val="711D0C4E"/>
    <w:rsid w:val="72746827"/>
    <w:rsid w:val="730FF4CB"/>
    <w:rsid w:val="733BC8D8"/>
    <w:rsid w:val="7464BB23"/>
    <w:rsid w:val="7471AFAC"/>
    <w:rsid w:val="75CC46BD"/>
    <w:rsid w:val="76595CFB"/>
    <w:rsid w:val="770F0C77"/>
    <w:rsid w:val="79C8F99C"/>
    <w:rsid w:val="7A729CFA"/>
    <w:rsid w:val="7AB57AC0"/>
    <w:rsid w:val="7ADCA724"/>
    <w:rsid w:val="7AF91801"/>
    <w:rsid w:val="7C2ECCF8"/>
    <w:rsid w:val="7CDE0753"/>
    <w:rsid w:val="7DCA3021"/>
    <w:rsid w:val="7DD48C29"/>
    <w:rsid w:val="7E20E1FC"/>
  </w:rsids>
  <m:mathPr>
    <m:mathFont m:val="Cambria Math"/>
    <m:brkBin m:val="before"/>
    <m:brkBinSub m:val="--"/>
    <m:smallFrac m:val="0"/>
    <m:dispDef/>
    <m:lMargin m:val="0"/>
    <m:rMargin m:val="0"/>
    <m:defJc m:val="centerGroup"/>
    <m:wrapIndent m:val="1440"/>
    <m:intLim m:val="subSup"/>
    <m:naryLim m:val="undOvr"/>
  </m:mathPr>
  <w:themeFontLang w:val="fr-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427BC"/>
  <w15:chartTrackingRefBased/>
  <w15:docId w15:val="{45E0222B-221B-F043-AFF0-CD1BA86F8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2C7F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2C7F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2C7FC4"/>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2C7FC4"/>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2C7FC4"/>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2C7FC4"/>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C7FC4"/>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C7FC4"/>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C7FC4"/>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C7FC4"/>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2C7FC4"/>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2C7FC4"/>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2C7FC4"/>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2C7FC4"/>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2C7FC4"/>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C7FC4"/>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C7FC4"/>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C7FC4"/>
    <w:rPr>
      <w:rFonts w:eastAsiaTheme="majorEastAsia" w:cstheme="majorBidi"/>
      <w:color w:val="272727" w:themeColor="text1" w:themeTint="D8"/>
    </w:rPr>
  </w:style>
  <w:style w:type="paragraph" w:styleId="Titre">
    <w:name w:val="Title"/>
    <w:basedOn w:val="Normal"/>
    <w:next w:val="Normal"/>
    <w:link w:val="TitreCar"/>
    <w:uiPriority w:val="10"/>
    <w:qFormat/>
    <w:rsid w:val="002C7F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C7FC4"/>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C7FC4"/>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C7FC4"/>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C7FC4"/>
    <w:pPr>
      <w:spacing w:before="160"/>
      <w:jc w:val="center"/>
    </w:pPr>
    <w:rPr>
      <w:i/>
      <w:iCs/>
      <w:color w:val="404040" w:themeColor="text1" w:themeTint="BF"/>
    </w:rPr>
  </w:style>
  <w:style w:type="character" w:customStyle="1" w:styleId="CitationCar">
    <w:name w:val="Citation Car"/>
    <w:basedOn w:val="Policepardfaut"/>
    <w:link w:val="Citation"/>
    <w:uiPriority w:val="29"/>
    <w:rsid w:val="002C7FC4"/>
    <w:rPr>
      <w:i/>
      <w:iCs/>
      <w:color w:val="404040" w:themeColor="text1" w:themeTint="BF"/>
    </w:rPr>
  </w:style>
  <w:style w:type="paragraph" w:styleId="Paragraphedeliste">
    <w:name w:val="List Paragraph"/>
    <w:basedOn w:val="Normal"/>
    <w:uiPriority w:val="34"/>
    <w:qFormat/>
    <w:rsid w:val="002C7FC4"/>
    <w:pPr>
      <w:ind w:left="720"/>
      <w:contextualSpacing/>
    </w:pPr>
  </w:style>
  <w:style w:type="character" w:styleId="Accentuationintense">
    <w:name w:val="Intense Emphasis"/>
    <w:basedOn w:val="Policepardfaut"/>
    <w:uiPriority w:val="21"/>
    <w:qFormat/>
    <w:rsid w:val="002C7FC4"/>
    <w:rPr>
      <w:i/>
      <w:iCs/>
      <w:color w:val="0F4761" w:themeColor="accent1" w:themeShade="BF"/>
    </w:rPr>
  </w:style>
  <w:style w:type="paragraph" w:styleId="Citationintense">
    <w:name w:val="Intense Quote"/>
    <w:basedOn w:val="Normal"/>
    <w:next w:val="Normal"/>
    <w:link w:val="CitationintenseCar"/>
    <w:uiPriority w:val="30"/>
    <w:qFormat/>
    <w:rsid w:val="002C7F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C7FC4"/>
    <w:rPr>
      <w:i/>
      <w:iCs/>
      <w:color w:val="0F4761" w:themeColor="accent1" w:themeShade="BF"/>
    </w:rPr>
  </w:style>
  <w:style w:type="character" w:styleId="Rfrenceintense">
    <w:name w:val="Intense Reference"/>
    <w:basedOn w:val="Policepardfaut"/>
    <w:uiPriority w:val="32"/>
    <w:qFormat/>
    <w:rsid w:val="002C7FC4"/>
    <w:rPr>
      <w:b/>
      <w:bCs/>
      <w:smallCaps/>
      <w:color w:val="0F4761" w:themeColor="accent1" w:themeShade="BF"/>
      <w:spacing w:val="5"/>
    </w:rPr>
  </w:style>
  <w:style w:type="character" w:styleId="Lienhypertexte">
    <w:name w:val="Hyperlink"/>
    <w:basedOn w:val="Policepardfaut"/>
    <w:uiPriority w:val="99"/>
    <w:unhideWhenUsed/>
    <w:rsid w:val="002C7FC4"/>
    <w:rPr>
      <w:color w:val="467886" w:themeColor="hyperlink"/>
      <w:u w:val="single"/>
    </w:rPr>
  </w:style>
  <w:style w:type="character" w:styleId="Mentionnonrsolue">
    <w:name w:val="Unresolved Mention"/>
    <w:basedOn w:val="Policepardfaut"/>
    <w:uiPriority w:val="99"/>
    <w:semiHidden/>
    <w:unhideWhenUsed/>
    <w:rsid w:val="002C7FC4"/>
    <w:rPr>
      <w:color w:val="605E5C"/>
      <w:shd w:val="clear" w:color="auto" w:fill="E1DFDD"/>
    </w:rPr>
  </w:style>
  <w:style w:type="paragraph" w:styleId="NormalWeb">
    <w:name w:val="Normal (Web)"/>
    <w:basedOn w:val="Normal"/>
    <w:uiPriority w:val="99"/>
    <w:unhideWhenUsed/>
    <w:rsid w:val="002C7FC4"/>
    <w:pPr>
      <w:spacing w:before="100" w:beforeAutospacing="1" w:after="100" w:afterAutospacing="1" w:line="240" w:lineRule="auto"/>
    </w:pPr>
    <w:rPr>
      <w:rFonts w:ascii="Times New Roman" w:eastAsia="Times New Roman" w:hAnsi="Times New Roman" w:cs="Times New Roman"/>
      <w:kern w:val="0"/>
      <w:lang w:eastAsia="fr-FR"/>
      <w14:ligatures w14:val="none"/>
    </w:rPr>
  </w:style>
  <w:style w:type="character" w:customStyle="1" w:styleId="apple-converted-space">
    <w:name w:val="apple-converted-space"/>
    <w:basedOn w:val="Policepardfaut"/>
    <w:rsid w:val="002C7FC4"/>
  </w:style>
  <w:style w:type="character" w:styleId="Accentuation">
    <w:name w:val="Emphasis"/>
    <w:basedOn w:val="Policepardfaut"/>
    <w:uiPriority w:val="20"/>
    <w:qFormat/>
    <w:rsid w:val="002C7FC4"/>
    <w:rPr>
      <w:i/>
      <w:iCs/>
    </w:rPr>
  </w:style>
  <w:style w:type="paragraph" w:styleId="TM1">
    <w:name w:val="toc 1"/>
    <w:basedOn w:val="Normal"/>
    <w:next w:val="Normal"/>
    <w:uiPriority w:val="39"/>
    <w:unhideWhenUsed/>
    <w:rsid w:val="00E06E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43673">
      <w:bodyDiv w:val="1"/>
      <w:marLeft w:val="0"/>
      <w:marRight w:val="0"/>
      <w:marTop w:val="0"/>
      <w:marBottom w:val="0"/>
      <w:divBdr>
        <w:top w:val="none" w:sz="0" w:space="0" w:color="auto"/>
        <w:left w:val="none" w:sz="0" w:space="0" w:color="auto"/>
        <w:bottom w:val="none" w:sz="0" w:space="0" w:color="auto"/>
        <w:right w:val="none" w:sz="0" w:space="0" w:color="auto"/>
      </w:divBdr>
      <w:divsChild>
        <w:div w:id="119883454">
          <w:marLeft w:val="547"/>
          <w:marRight w:val="0"/>
          <w:marTop w:val="0"/>
          <w:marBottom w:val="0"/>
          <w:divBdr>
            <w:top w:val="none" w:sz="0" w:space="0" w:color="auto"/>
            <w:left w:val="none" w:sz="0" w:space="0" w:color="auto"/>
            <w:bottom w:val="none" w:sz="0" w:space="0" w:color="auto"/>
            <w:right w:val="none" w:sz="0" w:space="0" w:color="auto"/>
          </w:divBdr>
        </w:div>
      </w:divsChild>
    </w:div>
    <w:div w:id="176115082">
      <w:bodyDiv w:val="1"/>
      <w:marLeft w:val="0"/>
      <w:marRight w:val="0"/>
      <w:marTop w:val="0"/>
      <w:marBottom w:val="0"/>
      <w:divBdr>
        <w:top w:val="none" w:sz="0" w:space="0" w:color="auto"/>
        <w:left w:val="none" w:sz="0" w:space="0" w:color="auto"/>
        <w:bottom w:val="none" w:sz="0" w:space="0" w:color="auto"/>
        <w:right w:val="none" w:sz="0" w:space="0" w:color="auto"/>
      </w:divBdr>
      <w:divsChild>
        <w:div w:id="901521711">
          <w:marLeft w:val="547"/>
          <w:marRight w:val="0"/>
          <w:marTop w:val="0"/>
          <w:marBottom w:val="0"/>
          <w:divBdr>
            <w:top w:val="none" w:sz="0" w:space="0" w:color="auto"/>
            <w:left w:val="none" w:sz="0" w:space="0" w:color="auto"/>
            <w:bottom w:val="none" w:sz="0" w:space="0" w:color="auto"/>
            <w:right w:val="none" w:sz="0" w:space="0" w:color="auto"/>
          </w:divBdr>
        </w:div>
      </w:divsChild>
    </w:div>
    <w:div w:id="499002579">
      <w:bodyDiv w:val="1"/>
      <w:marLeft w:val="0"/>
      <w:marRight w:val="0"/>
      <w:marTop w:val="0"/>
      <w:marBottom w:val="0"/>
      <w:divBdr>
        <w:top w:val="none" w:sz="0" w:space="0" w:color="auto"/>
        <w:left w:val="none" w:sz="0" w:space="0" w:color="auto"/>
        <w:bottom w:val="none" w:sz="0" w:space="0" w:color="auto"/>
        <w:right w:val="none" w:sz="0" w:space="0" w:color="auto"/>
      </w:divBdr>
      <w:divsChild>
        <w:div w:id="556211316">
          <w:marLeft w:val="360"/>
          <w:marRight w:val="0"/>
          <w:marTop w:val="200"/>
          <w:marBottom w:val="0"/>
          <w:divBdr>
            <w:top w:val="none" w:sz="0" w:space="0" w:color="auto"/>
            <w:left w:val="none" w:sz="0" w:space="0" w:color="auto"/>
            <w:bottom w:val="none" w:sz="0" w:space="0" w:color="auto"/>
            <w:right w:val="none" w:sz="0" w:space="0" w:color="auto"/>
          </w:divBdr>
        </w:div>
        <w:div w:id="23753364">
          <w:marLeft w:val="360"/>
          <w:marRight w:val="0"/>
          <w:marTop w:val="200"/>
          <w:marBottom w:val="0"/>
          <w:divBdr>
            <w:top w:val="none" w:sz="0" w:space="0" w:color="auto"/>
            <w:left w:val="none" w:sz="0" w:space="0" w:color="auto"/>
            <w:bottom w:val="none" w:sz="0" w:space="0" w:color="auto"/>
            <w:right w:val="none" w:sz="0" w:space="0" w:color="auto"/>
          </w:divBdr>
        </w:div>
        <w:div w:id="1652128603">
          <w:marLeft w:val="360"/>
          <w:marRight w:val="0"/>
          <w:marTop w:val="200"/>
          <w:marBottom w:val="0"/>
          <w:divBdr>
            <w:top w:val="none" w:sz="0" w:space="0" w:color="auto"/>
            <w:left w:val="none" w:sz="0" w:space="0" w:color="auto"/>
            <w:bottom w:val="none" w:sz="0" w:space="0" w:color="auto"/>
            <w:right w:val="none" w:sz="0" w:space="0" w:color="auto"/>
          </w:divBdr>
        </w:div>
        <w:div w:id="831917809">
          <w:marLeft w:val="360"/>
          <w:marRight w:val="0"/>
          <w:marTop w:val="200"/>
          <w:marBottom w:val="0"/>
          <w:divBdr>
            <w:top w:val="none" w:sz="0" w:space="0" w:color="auto"/>
            <w:left w:val="none" w:sz="0" w:space="0" w:color="auto"/>
            <w:bottom w:val="none" w:sz="0" w:space="0" w:color="auto"/>
            <w:right w:val="none" w:sz="0" w:space="0" w:color="auto"/>
          </w:divBdr>
        </w:div>
        <w:div w:id="1843398166">
          <w:marLeft w:val="360"/>
          <w:marRight w:val="0"/>
          <w:marTop w:val="200"/>
          <w:marBottom w:val="0"/>
          <w:divBdr>
            <w:top w:val="none" w:sz="0" w:space="0" w:color="auto"/>
            <w:left w:val="none" w:sz="0" w:space="0" w:color="auto"/>
            <w:bottom w:val="none" w:sz="0" w:space="0" w:color="auto"/>
            <w:right w:val="none" w:sz="0" w:space="0" w:color="auto"/>
          </w:divBdr>
        </w:div>
        <w:div w:id="48844859">
          <w:marLeft w:val="360"/>
          <w:marRight w:val="0"/>
          <w:marTop w:val="200"/>
          <w:marBottom w:val="0"/>
          <w:divBdr>
            <w:top w:val="none" w:sz="0" w:space="0" w:color="auto"/>
            <w:left w:val="none" w:sz="0" w:space="0" w:color="auto"/>
            <w:bottom w:val="none" w:sz="0" w:space="0" w:color="auto"/>
            <w:right w:val="none" w:sz="0" w:space="0" w:color="auto"/>
          </w:divBdr>
        </w:div>
        <w:div w:id="1042705301">
          <w:marLeft w:val="360"/>
          <w:marRight w:val="0"/>
          <w:marTop w:val="200"/>
          <w:marBottom w:val="0"/>
          <w:divBdr>
            <w:top w:val="none" w:sz="0" w:space="0" w:color="auto"/>
            <w:left w:val="none" w:sz="0" w:space="0" w:color="auto"/>
            <w:bottom w:val="none" w:sz="0" w:space="0" w:color="auto"/>
            <w:right w:val="none" w:sz="0" w:space="0" w:color="auto"/>
          </w:divBdr>
        </w:div>
        <w:div w:id="1393192356">
          <w:marLeft w:val="360"/>
          <w:marRight w:val="0"/>
          <w:marTop w:val="200"/>
          <w:marBottom w:val="0"/>
          <w:divBdr>
            <w:top w:val="none" w:sz="0" w:space="0" w:color="auto"/>
            <w:left w:val="none" w:sz="0" w:space="0" w:color="auto"/>
            <w:bottom w:val="none" w:sz="0" w:space="0" w:color="auto"/>
            <w:right w:val="none" w:sz="0" w:space="0" w:color="auto"/>
          </w:divBdr>
        </w:div>
        <w:div w:id="638611892">
          <w:marLeft w:val="360"/>
          <w:marRight w:val="0"/>
          <w:marTop w:val="200"/>
          <w:marBottom w:val="0"/>
          <w:divBdr>
            <w:top w:val="none" w:sz="0" w:space="0" w:color="auto"/>
            <w:left w:val="none" w:sz="0" w:space="0" w:color="auto"/>
            <w:bottom w:val="none" w:sz="0" w:space="0" w:color="auto"/>
            <w:right w:val="none" w:sz="0" w:space="0" w:color="auto"/>
          </w:divBdr>
        </w:div>
        <w:div w:id="575557617">
          <w:marLeft w:val="360"/>
          <w:marRight w:val="0"/>
          <w:marTop w:val="200"/>
          <w:marBottom w:val="0"/>
          <w:divBdr>
            <w:top w:val="none" w:sz="0" w:space="0" w:color="auto"/>
            <w:left w:val="none" w:sz="0" w:space="0" w:color="auto"/>
            <w:bottom w:val="none" w:sz="0" w:space="0" w:color="auto"/>
            <w:right w:val="none" w:sz="0" w:space="0" w:color="auto"/>
          </w:divBdr>
        </w:div>
        <w:div w:id="986595863">
          <w:marLeft w:val="360"/>
          <w:marRight w:val="0"/>
          <w:marTop w:val="200"/>
          <w:marBottom w:val="0"/>
          <w:divBdr>
            <w:top w:val="none" w:sz="0" w:space="0" w:color="auto"/>
            <w:left w:val="none" w:sz="0" w:space="0" w:color="auto"/>
            <w:bottom w:val="none" w:sz="0" w:space="0" w:color="auto"/>
            <w:right w:val="none" w:sz="0" w:space="0" w:color="auto"/>
          </w:divBdr>
        </w:div>
        <w:div w:id="1171602423">
          <w:marLeft w:val="360"/>
          <w:marRight w:val="0"/>
          <w:marTop w:val="200"/>
          <w:marBottom w:val="0"/>
          <w:divBdr>
            <w:top w:val="none" w:sz="0" w:space="0" w:color="auto"/>
            <w:left w:val="none" w:sz="0" w:space="0" w:color="auto"/>
            <w:bottom w:val="none" w:sz="0" w:space="0" w:color="auto"/>
            <w:right w:val="none" w:sz="0" w:space="0" w:color="auto"/>
          </w:divBdr>
        </w:div>
      </w:divsChild>
    </w:div>
    <w:div w:id="624584305">
      <w:bodyDiv w:val="1"/>
      <w:marLeft w:val="0"/>
      <w:marRight w:val="0"/>
      <w:marTop w:val="0"/>
      <w:marBottom w:val="0"/>
      <w:divBdr>
        <w:top w:val="none" w:sz="0" w:space="0" w:color="auto"/>
        <w:left w:val="none" w:sz="0" w:space="0" w:color="auto"/>
        <w:bottom w:val="none" w:sz="0" w:space="0" w:color="auto"/>
        <w:right w:val="none" w:sz="0" w:space="0" w:color="auto"/>
      </w:divBdr>
      <w:divsChild>
        <w:div w:id="1188639388">
          <w:marLeft w:val="547"/>
          <w:marRight w:val="0"/>
          <w:marTop w:val="0"/>
          <w:marBottom w:val="0"/>
          <w:divBdr>
            <w:top w:val="none" w:sz="0" w:space="0" w:color="auto"/>
            <w:left w:val="none" w:sz="0" w:space="0" w:color="auto"/>
            <w:bottom w:val="none" w:sz="0" w:space="0" w:color="auto"/>
            <w:right w:val="none" w:sz="0" w:space="0" w:color="auto"/>
          </w:divBdr>
        </w:div>
      </w:divsChild>
    </w:div>
    <w:div w:id="709038035">
      <w:bodyDiv w:val="1"/>
      <w:marLeft w:val="0"/>
      <w:marRight w:val="0"/>
      <w:marTop w:val="0"/>
      <w:marBottom w:val="0"/>
      <w:divBdr>
        <w:top w:val="none" w:sz="0" w:space="0" w:color="auto"/>
        <w:left w:val="none" w:sz="0" w:space="0" w:color="auto"/>
        <w:bottom w:val="none" w:sz="0" w:space="0" w:color="auto"/>
        <w:right w:val="none" w:sz="0" w:space="0" w:color="auto"/>
      </w:divBdr>
      <w:divsChild>
        <w:div w:id="638653786">
          <w:marLeft w:val="547"/>
          <w:marRight w:val="0"/>
          <w:marTop w:val="0"/>
          <w:marBottom w:val="0"/>
          <w:divBdr>
            <w:top w:val="none" w:sz="0" w:space="0" w:color="auto"/>
            <w:left w:val="none" w:sz="0" w:space="0" w:color="auto"/>
            <w:bottom w:val="none" w:sz="0" w:space="0" w:color="auto"/>
            <w:right w:val="none" w:sz="0" w:space="0" w:color="auto"/>
          </w:divBdr>
        </w:div>
      </w:divsChild>
    </w:div>
    <w:div w:id="745422136">
      <w:bodyDiv w:val="1"/>
      <w:marLeft w:val="0"/>
      <w:marRight w:val="0"/>
      <w:marTop w:val="0"/>
      <w:marBottom w:val="0"/>
      <w:divBdr>
        <w:top w:val="none" w:sz="0" w:space="0" w:color="auto"/>
        <w:left w:val="none" w:sz="0" w:space="0" w:color="auto"/>
        <w:bottom w:val="none" w:sz="0" w:space="0" w:color="auto"/>
        <w:right w:val="none" w:sz="0" w:space="0" w:color="auto"/>
      </w:divBdr>
    </w:div>
    <w:div w:id="778523139">
      <w:bodyDiv w:val="1"/>
      <w:marLeft w:val="0"/>
      <w:marRight w:val="0"/>
      <w:marTop w:val="0"/>
      <w:marBottom w:val="0"/>
      <w:divBdr>
        <w:top w:val="none" w:sz="0" w:space="0" w:color="auto"/>
        <w:left w:val="none" w:sz="0" w:space="0" w:color="auto"/>
        <w:bottom w:val="none" w:sz="0" w:space="0" w:color="auto"/>
        <w:right w:val="none" w:sz="0" w:space="0" w:color="auto"/>
      </w:divBdr>
    </w:div>
    <w:div w:id="781147687">
      <w:bodyDiv w:val="1"/>
      <w:marLeft w:val="0"/>
      <w:marRight w:val="0"/>
      <w:marTop w:val="0"/>
      <w:marBottom w:val="0"/>
      <w:divBdr>
        <w:top w:val="none" w:sz="0" w:space="0" w:color="auto"/>
        <w:left w:val="none" w:sz="0" w:space="0" w:color="auto"/>
        <w:bottom w:val="none" w:sz="0" w:space="0" w:color="auto"/>
        <w:right w:val="none" w:sz="0" w:space="0" w:color="auto"/>
      </w:divBdr>
      <w:divsChild>
        <w:div w:id="1590774230">
          <w:marLeft w:val="360"/>
          <w:marRight w:val="0"/>
          <w:marTop w:val="200"/>
          <w:marBottom w:val="0"/>
          <w:divBdr>
            <w:top w:val="none" w:sz="0" w:space="0" w:color="auto"/>
            <w:left w:val="none" w:sz="0" w:space="0" w:color="auto"/>
            <w:bottom w:val="none" w:sz="0" w:space="0" w:color="auto"/>
            <w:right w:val="none" w:sz="0" w:space="0" w:color="auto"/>
          </w:divBdr>
        </w:div>
        <w:div w:id="641738419">
          <w:marLeft w:val="360"/>
          <w:marRight w:val="0"/>
          <w:marTop w:val="200"/>
          <w:marBottom w:val="0"/>
          <w:divBdr>
            <w:top w:val="none" w:sz="0" w:space="0" w:color="auto"/>
            <w:left w:val="none" w:sz="0" w:space="0" w:color="auto"/>
            <w:bottom w:val="none" w:sz="0" w:space="0" w:color="auto"/>
            <w:right w:val="none" w:sz="0" w:space="0" w:color="auto"/>
          </w:divBdr>
        </w:div>
      </w:divsChild>
    </w:div>
    <w:div w:id="795295623">
      <w:bodyDiv w:val="1"/>
      <w:marLeft w:val="0"/>
      <w:marRight w:val="0"/>
      <w:marTop w:val="0"/>
      <w:marBottom w:val="0"/>
      <w:divBdr>
        <w:top w:val="none" w:sz="0" w:space="0" w:color="auto"/>
        <w:left w:val="none" w:sz="0" w:space="0" w:color="auto"/>
        <w:bottom w:val="none" w:sz="0" w:space="0" w:color="auto"/>
        <w:right w:val="none" w:sz="0" w:space="0" w:color="auto"/>
      </w:divBdr>
      <w:divsChild>
        <w:div w:id="1643730254">
          <w:marLeft w:val="547"/>
          <w:marRight w:val="0"/>
          <w:marTop w:val="0"/>
          <w:marBottom w:val="0"/>
          <w:divBdr>
            <w:top w:val="none" w:sz="0" w:space="0" w:color="auto"/>
            <w:left w:val="none" w:sz="0" w:space="0" w:color="auto"/>
            <w:bottom w:val="none" w:sz="0" w:space="0" w:color="auto"/>
            <w:right w:val="none" w:sz="0" w:space="0" w:color="auto"/>
          </w:divBdr>
        </w:div>
      </w:divsChild>
    </w:div>
    <w:div w:id="1461068697">
      <w:bodyDiv w:val="1"/>
      <w:marLeft w:val="0"/>
      <w:marRight w:val="0"/>
      <w:marTop w:val="0"/>
      <w:marBottom w:val="0"/>
      <w:divBdr>
        <w:top w:val="none" w:sz="0" w:space="0" w:color="auto"/>
        <w:left w:val="none" w:sz="0" w:space="0" w:color="auto"/>
        <w:bottom w:val="none" w:sz="0" w:space="0" w:color="auto"/>
        <w:right w:val="none" w:sz="0" w:space="0" w:color="auto"/>
      </w:divBdr>
    </w:div>
    <w:div w:id="1515148124">
      <w:bodyDiv w:val="1"/>
      <w:marLeft w:val="0"/>
      <w:marRight w:val="0"/>
      <w:marTop w:val="0"/>
      <w:marBottom w:val="0"/>
      <w:divBdr>
        <w:top w:val="none" w:sz="0" w:space="0" w:color="auto"/>
        <w:left w:val="none" w:sz="0" w:space="0" w:color="auto"/>
        <w:bottom w:val="none" w:sz="0" w:space="0" w:color="auto"/>
        <w:right w:val="none" w:sz="0" w:space="0" w:color="auto"/>
      </w:divBdr>
      <w:divsChild>
        <w:div w:id="1718043128">
          <w:marLeft w:val="0"/>
          <w:marRight w:val="0"/>
          <w:marTop w:val="0"/>
          <w:marBottom w:val="0"/>
          <w:divBdr>
            <w:top w:val="none" w:sz="0" w:space="0" w:color="auto"/>
            <w:left w:val="none" w:sz="0" w:space="0" w:color="auto"/>
            <w:bottom w:val="none" w:sz="0" w:space="0" w:color="auto"/>
            <w:right w:val="none" w:sz="0" w:space="0" w:color="auto"/>
          </w:divBdr>
          <w:divsChild>
            <w:div w:id="1966042052">
              <w:marLeft w:val="0"/>
              <w:marRight w:val="0"/>
              <w:marTop w:val="0"/>
              <w:marBottom w:val="0"/>
              <w:divBdr>
                <w:top w:val="none" w:sz="0" w:space="0" w:color="auto"/>
                <w:left w:val="none" w:sz="0" w:space="0" w:color="auto"/>
                <w:bottom w:val="none" w:sz="0" w:space="0" w:color="auto"/>
                <w:right w:val="none" w:sz="0" w:space="0" w:color="auto"/>
              </w:divBdr>
              <w:divsChild>
                <w:div w:id="9180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284081">
      <w:bodyDiv w:val="1"/>
      <w:marLeft w:val="0"/>
      <w:marRight w:val="0"/>
      <w:marTop w:val="0"/>
      <w:marBottom w:val="0"/>
      <w:divBdr>
        <w:top w:val="none" w:sz="0" w:space="0" w:color="auto"/>
        <w:left w:val="none" w:sz="0" w:space="0" w:color="auto"/>
        <w:bottom w:val="none" w:sz="0" w:space="0" w:color="auto"/>
        <w:right w:val="none" w:sz="0" w:space="0" w:color="auto"/>
      </w:divBdr>
      <w:divsChild>
        <w:div w:id="4140551">
          <w:marLeft w:val="547"/>
          <w:marRight w:val="0"/>
          <w:marTop w:val="0"/>
          <w:marBottom w:val="0"/>
          <w:divBdr>
            <w:top w:val="none" w:sz="0" w:space="0" w:color="auto"/>
            <w:left w:val="none" w:sz="0" w:space="0" w:color="auto"/>
            <w:bottom w:val="none" w:sz="0" w:space="0" w:color="auto"/>
            <w:right w:val="none" w:sz="0" w:space="0" w:color="auto"/>
          </w:divBdr>
        </w:div>
      </w:divsChild>
    </w:div>
    <w:div w:id="1841117416">
      <w:bodyDiv w:val="1"/>
      <w:marLeft w:val="0"/>
      <w:marRight w:val="0"/>
      <w:marTop w:val="0"/>
      <w:marBottom w:val="0"/>
      <w:divBdr>
        <w:top w:val="none" w:sz="0" w:space="0" w:color="auto"/>
        <w:left w:val="none" w:sz="0" w:space="0" w:color="auto"/>
        <w:bottom w:val="none" w:sz="0" w:space="0" w:color="auto"/>
        <w:right w:val="none" w:sz="0" w:space="0" w:color="auto"/>
      </w:divBdr>
      <w:divsChild>
        <w:div w:id="1675181990">
          <w:marLeft w:val="360"/>
          <w:marRight w:val="0"/>
          <w:marTop w:val="200"/>
          <w:marBottom w:val="0"/>
          <w:divBdr>
            <w:top w:val="none" w:sz="0" w:space="0" w:color="auto"/>
            <w:left w:val="none" w:sz="0" w:space="0" w:color="auto"/>
            <w:bottom w:val="none" w:sz="0" w:space="0" w:color="auto"/>
            <w:right w:val="none" w:sz="0" w:space="0" w:color="auto"/>
          </w:divBdr>
        </w:div>
      </w:divsChild>
    </w:div>
    <w:div w:id="1923562117">
      <w:bodyDiv w:val="1"/>
      <w:marLeft w:val="0"/>
      <w:marRight w:val="0"/>
      <w:marTop w:val="0"/>
      <w:marBottom w:val="0"/>
      <w:divBdr>
        <w:top w:val="none" w:sz="0" w:space="0" w:color="auto"/>
        <w:left w:val="none" w:sz="0" w:space="0" w:color="auto"/>
        <w:bottom w:val="none" w:sz="0" w:space="0" w:color="auto"/>
        <w:right w:val="none" w:sz="0" w:space="0" w:color="auto"/>
      </w:divBdr>
    </w:div>
    <w:div w:id="2038695915">
      <w:bodyDiv w:val="1"/>
      <w:marLeft w:val="0"/>
      <w:marRight w:val="0"/>
      <w:marTop w:val="0"/>
      <w:marBottom w:val="0"/>
      <w:divBdr>
        <w:top w:val="none" w:sz="0" w:space="0" w:color="auto"/>
        <w:left w:val="none" w:sz="0" w:space="0" w:color="auto"/>
        <w:bottom w:val="none" w:sz="0" w:space="0" w:color="auto"/>
        <w:right w:val="none" w:sz="0" w:space="0" w:color="auto"/>
      </w:divBdr>
      <w:divsChild>
        <w:div w:id="680815470">
          <w:marLeft w:val="547"/>
          <w:marRight w:val="0"/>
          <w:marTop w:val="0"/>
          <w:marBottom w:val="0"/>
          <w:divBdr>
            <w:top w:val="none" w:sz="0" w:space="0" w:color="auto"/>
            <w:left w:val="none" w:sz="0" w:space="0" w:color="auto"/>
            <w:bottom w:val="none" w:sz="0" w:space="0" w:color="auto"/>
            <w:right w:val="none" w:sz="0" w:space="0" w:color="auto"/>
          </w:divBdr>
        </w:div>
      </w:divsChild>
    </w:div>
    <w:div w:id="211689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rbes.com"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www.ons.gov.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bbd.gov.uk"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www.citypopulation.d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3021</Words>
  <Characters>16616</Characters>
  <Application>Microsoft Office Word</Application>
  <DocSecurity>0</DocSecurity>
  <Lines>138</Lines>
  <Paragraphs>39</Paragraphs>
  <ScaleCrop>false</ScaleCrop>
  <Company/>
  <LinksUpToDate>false</LinksUpToDate>
  <CharactersWithSpaces>19598</CharactersWithSpaces>
  <SharedDoc>false</SharedDoc>
  <HLinks>
    <vt:vector size="84" baseType="variant">
      <vt:variant>
        <vt:i4>917588</vt:i4>
      </vt:variant>
      <vt:variant>
        <vt:i4>69</vt:i4>
      </vt:variant>
      <vt:variant>
        <vt:i4>0</vt:i4>
      </vt:variant>
      <vt:variant>
        <vt:i4>5</vt:i4>
      </vt:variant>
      <vt:variant>
        <vt:lpwstr>https://www.simplypsychology.org/maslow.html</vt:lpwstr>
      </vt:variant>
      <vt:variant>
        <vt:lpwstr/>
      </vt:variant>
      <vt:variant>
        <vt:i4>88</vt:i4>
      </vt:variant>
      <vt:variant>
        <vt:i4>66</vt:i4>
      </vt:variant>
      <vt:variant>
        <vt:i4>0</vt:i4>
      </vt:variant>
      <vt:variant>
        <vt:i4>5</vt:i4>
      </vt:variant>
      <vt:variant>
        <vt:lpwstr>http://www.citypopulation.de/</vt:lpwstr>
      </vt:variant>
      <vt:variant>
        <vt:lpwstr/>
      </vt:variant>
      <vt:variant>
        <vt:i4>2359342</vt:i4>
      </vt:variant>
      <vt:variant>
        <vt:i4>63</vt:i4>
      </vt:variant>
      <vt:variant>
        <vt:i4>0</vt:i4>
      </vt:variant>
      <vt:variant>
        <vt:i4>5</vt:i4>
      </vt:variant>
      <vt:variant>
        <vt:lpwstr>http://www.varbes.com/</vt:lpwstr>
      </vt:variant>
      <vt:variant>
        <vt:lpwstr/>
      </vt:variant>
      <vt:variant>
        <vt:i4>8126522</vt:i4>
      </vt:variant>
      <vt:variant>
        <vt:i4>60</vt:i4>
      </vt:variant>
      <vt:variant>
        <vt:i4>0</vt:i4>
      </vt:variant>
      <vt:variant>
        <vt:i4>5</vt:i4>
      </vt:variant>
      <vt:variant>
        <vt:lpwstr>http://www.ons.gov.uk/</vt:lpwstr>
      </vt:variant>
      <vt:variant>
        <vt:lpwstr/>
      </vt:variant>
      <vt:variant>
        <vt:i4>2162738</vt:i4>
      </vt:variant>
      <vt:variant>
        <vt:i4>57</vt:i4>
      </vt:variant>
      <vt:variant>
        <vt:i4>0</vt:i4>
      </vt:variant>
      <vt:variant>
        <vt:i4>5</vt:i4>
      </vt:variant>
      <vt:variant>
        <vt:lpwstr>http://www.lbbd.gov.uk/</vt:lpwstr>
      </vt:variant>
      <vt:variant>
        <vt:lpwstr/>
      </vt:variant>
      <vt:variant>
        <vt:i4>1835071</vt:i4>
      </vt:variant>
      <vt:variant>
        <vt:i4>50</vt:i4>
      </vt:variant>
      <vt:variant>
        <vt:i4>0</vt:i4>
      </vt:variant>
      <vt:variant>
        <vt:i4>5</vt:i4>
      </vt:variant>
      <vt:variant>
        <vt:lpwstr/>
      </vt:variant>
      <vt:variant>
        <vt:lpwstr>_Toc75822529</vt:lpwstr>
      </vt:variant>
      <vt:variant>
        <vt:i4>1441846</vt:i4>
      </vt:variant>
      <vt:variant>
        <vt:i4>44</vt:i4>
      </vt:variant>
      <vt:variant>
        <vt:i4>0</vt:i4>
      </vt:variant>
      <vt:variant>
        <vt:i4>5</vt:i4>
      </vt:variant>
      <vt:variant>
        <vt:lpwstr/>
      </vt:variant>
      <vt:variant>
        <vt:lpwstr>_Toc708706906</vt:lpwstr>
      </vt:variant>
      <vt:variant>
        <vt:i4>2883593</vt:i4>
      </vt:variant>
      <vt:variant>
        <vt:i4>38</vt:i4>
      </vt:variant>
      <vt:variant>
        <vt:i4>0</vt:i4>
      </vt:variant>
      <vt:variant>
        <vt:i4>5</vt:i4>
      </vt:variant>
      <vt:variant>
        <vt:lpwstr/>
      </vt:variant>
      <vt:variant>
        <vt:lpwstr>_Toc1093058499</vt:lpwstr>
      </vt:variant>
      <vt:variant>
        <vt:i4>2031676</vt:i4>
      </vt:variant>
      <vt:variant>
        <vt:i4>32</vt:i4>
      </vt:variant>
      <vt:variant>
        <vt:i4>0</vt:i4>
      </vt:variant>
      <vt:variant>
        <vt:i4>5</vt:i4>
      </vt:variant>
      <vt:variant>
        <vt:lpwstr/>
      </vt:variant>
      <vt:variant>
        <vt:lpwstr>_Toc319302687</vt:lpwstr>
      </vt:variant>
      <vt:variant>
        <vt:i4>2097155</vt:i4>
      </vt:variant>
      <vt:variant>
        <vt:i4>26</vt:i4>
      </vt:variant>
      <vt:variant>
        <vt:i4>0</vt:i4>
      </vt:variant>
      <vt:variant>
        <vt:i4>5</vt:i4>
      </vt:variant>
      <vt:variant>
        <vt:lpwstr/>
      </vt:variant>
      <vt:variant>
        <vt:lpwstr>_Toc1615107155</vt:lpwstr>
      </vt:variant>
      <vt:variant>
        <vt:i4>1441845</vt:i4>
      </vt:variant>
      <vt:variant>
        <vt:i4>20</vt:i4>
      </vt:variant>
      <vt:variant>
        <vt:i4>0</vt:i4>
      </vt:variant>
      <vt:variant>
        <vt:i4>5</vt:i4>
      </vt:variant>
      <vt:variant>
        <vt:lpwstr/>
      </vt:variant>
      <vt:variant>
        <vt:lpwstr>_Toc902169899</vt:lpwstr>
      </vt:variant>
      <vt:variant>
        <vt:i4>1441842</vt:i4>
      </vt:variant>
      <vt:variant>
        <vt:i4>14</vt:i4>
      </vt:variant>
      <vt:variant>
        <vt:i4>0</vt:i4>
      </vt:variant>
      <vt:variant>
        <vt:i4>5</vt:i4>
      </vt:variant>
      <vt:variant>
        <vt:lpwstr/>
      </vt:variant>
      <vt:variant>
        <vt:lpwstr>_Toc133190936</vt:lpwstr>
      </vt:variant>
      <vt:variant>
        <vt:i4>2490381</vt:i4>
      </vt:variant>
      <vt:variant>
        <vt:i4>8</vt:i4>
      </vt:variant>
      <vt:variant>
        <vt:i4>0</vt:i4>
      </vt:variant>
      <vt:variant>
        <vt:i4>5</vt:i4>
      </vt:variant>
      <vt:variant>
        <vt:lpwstr/>
      </vt:variant>
      <vt:variant>
        <vt:lpwstr>_Toc1272390088</vt:lpwstr>
      </vt:variant>
      <vt:variant>
        <vt:i4>2621447</vt:i4>
      </vt:variant>
      <vt:variant>
        <vt:i4>2</vt:i4>
      </vt:variant>
      <vt:variant>
        <vt:i4>0</vt:i4>
      </vt:variant>
      <vt:variant>
        <vt:i4>5</vt:i4>
      </vt:variant>
      <vt:variant>
        <vt:lpwstr/>
      </vt:variant>
      <vt:variant>
        <vt:lpwstr>_Toc3539734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Sarpong (2030974)</dc:creator>
  <cp:keywords/>
  <dc:description/>
  <cp:lastModifiedBy>Sophia Sarpong (2030974)</cp:lastModifiedBy>
  <cp:revision>2</cp:revision>
  <dcterms:created xsi:type="dcterms:W3CDTF">2024-12-13T11:45:00Z</dcterms:created>
  <dcterms:modified xsi:type="dcterms:W3CDTF">2024-12-13T11:45:00Z</dcterms:modified>
</cp:coreProperties>
</file>