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EE9DB" w14:textId="5EC2DBA8" w:rsidR="00A57697" w:rsidRDefault="00A57697">
      <w:r>
        <w:t>Raheema Ashraf</w:t>
      </w:r>
    </w:p>
    <w:p w14:paraId="490CCDF1" w14:textId="520AFBCA" w:rsidR="00A57697" w:rsidRDefault="00A57697">
      <w:r>
        <w:t>2334327</w:t>
      </w:r>
    </w:p>
    <w:p w14:paraId="2C41C721" w14:textId="50AB7EED" w:rsidR="00A57697" w:rsidRDefault="00A57697">
      <w:r>
        <w:t>BMHP  5019</w:t>
      </w:r>
    </w:p>
    <w:p w14:paraId="21BA77A4" w14:textId="7C29E6CF" w:rsidR="00A57697" w:rsidRDefault="00A57697">
      <w:r>
        <w:t>Introduction to independent research skills</w:t>
      </w:r>
    </w:p>
    <w:p w14:paraId="08100DA8" w14:textId="4FF39618" w:rsidR="00A57697" w:rsidRDefault="00A57697">
      <w:r>
        <w:t>Phillip jones</w:t>
      </w:r>
    </w:p>
    <w:p w14:paraId="6A4DC9DB" w14:textId="77777777" w:rsidR="00A57697" w:rsidRDefault="00A57697"/>
    <w:p w14:paraId="211F219A" w14:textId="77777777" w:rsidR="00A57697" w:rsidRDefault="00A57697"/>
    <w:p w14:paraId="6736FE12" w14:textId="77777777" w:rsidR="00A57697" w:rsidRDefault="00A57697"/>
    <w:p w14:paraId="66C647AE" w14:textId="5FB8D352" w:rsidR="00A57697" w:rsidRDefault="00A57697">
      <w:r>
        <w:br w:type="page"/>
      </w:r>
    </w:p>
    <w:p w14:paraId="508FED52" w14:textId="058B89AE" w:rsidR="00A57697" w:rsidRDefault="00A57697">
      <w:r w:rsidRPr="00A57697">
        <w:lastRenderedPageBreak/>
        <w:t>A Scoping Review of Digital Exclusion in Remote NHS Primary-Care Consultations</w:t>
      </w:r>
    </w:p>
    <w:p w14:paraId="4E85B9EC" w14:textId="77777777" w:rsidR="00A57697" w:rsidRDefault="00A57697"/>
    <w:p w14:paraId="4FC0C0F4" w14:textId="77777777" w:rsidR="00A57697" w:rsidRDefault="00A57697" w:rsidP="00A57697">
      <w:r>
        <w:t>Background and Rationale</w:t>
      </w:r>
    </w:p>
    <w:p w14:paraId="30B72BC1" w14:textId="77777777" w:rsidR="00A57697" w:rsidRDefault="00A57697" w:rsidP="00A57697">
      <w:r>
        <w:t>Digital exclusion in remote NHS primary-care consultations is an important public health issue</w:t>
      </w:r>
    </w:p>
    <w:p w14:paraId="7E166027" w14:textId="77777777" w:rsidR="00A57697" w:rsidRDefault="00A57697" w:rsidP="00A57697">
      <w:r>
        <w:t>in the UK. The way of working with general practice has changed, with the rise of online forms,</w:t>
      </w:r>
    </w:p>
    <w:p w14:paraId="3B73BE97" w14:textId="77777777" w:rsidR="00A57697" w:rsidRDefault="00A57697" w:rsidP="00A57697">
      <w:r>
        <w:t>mobile apps, video consultation and telephone triage. While these technologies can lead to</w:t>
      </w:r>
    </w:p>
    <w:p w14:paraId="62637B99" w14:textId="77777777" w:rsidR="00A57697" w:rsidRDefault="00A57697" w:rsidP="00A57697">
      <w:r>
        <w:t>increased convenience and efficiency, they can also exacerbate health disparities for people</w:t>
      </w:r>
    </w:p>
    <w:p w14:paraId="1D898722" w14:textId="77777777" w:rsidR="00A57697" w:rsidRDefault="00A57697" w:rsidP="00A57697">
      <w:r>
        <w:t>without digital devices, internet access, digital skills, language proficiency or the right support.</w:t>
      </w:r>
    </w:p>
    <w:p w14:paraId="4011E211" w14:textId="77777777" w:rsidR="00A57697" w:rsidRDefault="00A57697" w:rsidP="00A57697">
      <w:r>
        <w:t>NHS England (2024) emphasises the need for inclusive digital health services, alongside non-</w:t>
      </w:r>
    </w:p>
    <w:p w14:paraId="091A814B" w14:textId="77777777" w:rsidR="00A57697" w:rsidRDefault="00A57697" w:rsidP="00A57697">
      <w:r>
        <w:t>digital services. Turner, A. et al. (2023) indicated that online systems can be a barrier if the</w:t>
      </w:r>
    </w:p>
    <w:p w14:paraId="58DEC8ED" w14:textId="77777777" w:rsidR="00A57697" w:rsidRDefault="00A57697" w:rsidP="00A57697">
      <w:r>
        <w:t>patient&amp;#</w:t>
      </w:r>
      <w:proofErr w:type="gramStart"/>
      <w:r>
        <w:t>39;s</w:t>
      </w:r>
      <w:proofErr w:type="gramEnd"/>
      <w:r>
        <w:t xml:space="preserve"> comprehension of the process or interaction with health care providers is lacking.</w:t>
      </w:r>
    </w:p>
    <w:p w14:paraId="75CF0C27" w14:textId="77777777" w:rsidR="00A57697" w:rsidRDefault="00A57697" w:rsidP="00A57697">
      <w:r>
        <w:t>Vulnerable groups are also likely to face difficulties in accessing the internet remotely, as found</w:t>
      </w:r>
    </w:p>
    <w:p w14:paraId="23122F21" w14:textId="77777777" w:rsidR="00A57697" w:rsidRDefault="00A57697" w:rsidP="00A57697">
      <w:r>
        <w:t xml:space="preserve">by Verity and </w:t>
      </w:r>
      <w:proofErr w:type="spellStart"/>
      <w:r>
        <w:t>Tzortziou</w:t>
      </w:r>
      <w:proofErr w:type="spellEnd"/>
      <w:r>
        <w:t xml:space="preserve"> Brown (2023). Thus, a scoping review is warranted to investigate the</w:t>
      </w:r>
    </w:p>
    <w:p w14:paraId="09CBE771" w14:textId="0BA6BB51" w:rsidR="00A57697" w:rsidRDefault="00A57697" w:rsidP="00A57697">
      <w:r>
        <w:t>existing evidence and to identify strategies to promote equitable access to primary care.</w:t>
      </w:r>
    </w:p>
    <w:p w14:paraId="6427F527" w14:textId="77777777" w:rsidR="00A57697" w:rsidRDefault="00A57697" w:rsidP="00A57697"/>
    <w:p w14:paraId="3DAC6F67" w14:textId="77777777" w:rsidR="00A57697" w:rsidRDefault="00A57697" w:rsidP="00A57697">
      <w:r>
        <w:t>Research Aim and Objectives</w:t>
      </w:r>
    </w:p>
    <w:p w14:paraId="1B3A8E79" w14:textId="77777777" w:rsidR="00A57697" w:rsidRDefault="00A57697" w:rsidP="00A57697">
      <w:r>
        <w:t>The goal is to identify the evidence, reviewed by peers, on digital exclusion experienced by</w:t>
      </w:r>
    </w:p>
    <w:p w14:paraId="30787972" w14:textId="77777777" w:rsidR="00A57697" w:rsidRDefault="00A57697" w:rsidP="00A57697">
      <w:r>
        <w:t>adults in UK primary care through remote consultations.</w:t>
      </w:r>
    </w:p>
    <w:p w14:paraId="18D7DAD1" w14:textId="77777777" w:rsidR="00A57697" w:rsidRDefault="00A57697" w:rsidP="00A57697">
      <w:r>
        <w:t>Objectives:</w:t>
      </w:r>
    </w:p>
    <w:p w14:paraId="2BF23395" w14:textId="7B598441" w:rsidR="00A57697" w:rsidRDefault="00A57697" w:rsidP="00A57697">
      <w:r>
        <w:t xml:space="preserve">1. Identify </w:t>
      </w:r>
      <w:r>
        <w:t>the research question</w:t>
      </w:r>
    </w:p>
    <w:p w14:paraId="05B1A2B0" w14:textId="5335FF92" w:rsidR="00A57697" w:rsidRDefault="00A57697" w:rsidP="00A57697">
      <w:r>
        <w:lastRenderedPageBreak/>
        <w:t xml:space="preserve">2. </w:t>
      </w:r>
      <w:r>
        <w:t>identify relevant studies</w:t>
      </w:r>
    </w:p>
    <w:p w14:paraId="25E8C0E0" w14:textId="2AB60CC3" w:rsidR="00A57697" w:rsidRDefault="00A57697" w:rsidP="00A57697">
      <w:r>
        <w:t xml:space="preserve">3. </w:t>
      </w:r>
      <w:r>
        <w:t>study session</w:t>
      </w:r>
    </w:p>
    <w:p w14:paraId="1B3D4284" w14:textId="6194973B" w:rsidR="00A57697" w:rsidRDefault="00A57697" w:rsidP="00A57697">
      <w:r>
        <w:t>4. charting the data</w:t>
      </w:r>
    </w:p>
    <w:p w14:paraId="26865288" w14:textId="1CE11093" w:rsidR="00A57697" w:rsidRDefault="00A57697" w:rsidP="00A57697">
      <w:r>
        <w:t>5. collating summarizing and reporting the results</w:t>
      </w:r>
    </w:p>
    <w:p w14:paraId="6BB312F7" w14:textId="77777777" w:rsidR="00A57697" w:rsidRDefault="00A57697" w:rsidP="00A57697"/>
    <w:p w14:paraId="0D5B9C25" w14:textId="77777777" w:rsidR="00A57697" w:rsidRDefault="00A57697" w:rsidP="00A57697">
      <w:pPr>
        <w:rPr>
          <w:b/>
          <w:bCs/>
        </w:rPr>
      </w:pPr>
      <w:r>
        <w:rPr>
          <w:b/>
          <w:bCs/>
        </w:rPr>
        <w:t>Methodology</w:t>
      </w:r>
    </w:p>
    <w:p w14:paraId="0E81E7B3" w14:textId="77777777" w:rsidR="00A57697" w:rsidRDefault="00A57697" w:rsidP="00A57697">
      <w:pPr>
        <w:rPr>
          <w:b/>
          <w:bCs/>
        </w:rPr>
      </w:pPr>
      <w:r>
        <w:rPr>
          <w:b/>
          <w:bCs/>
        </w:rPr>
        <w:t>Scoping Review Framework</w:t>
      </w:r>
    </w:p>
    <w:p w14:paraId="28A2709B" w14:textId="77777777" w:rsidR="00A57697" w:rsidRDefault="00A57697" w:rsidP="00A57697">
      <w:r>
        <w:t>The review will be done by using the framework suggested by Westphal et al. (2021), which consists of the following: Defining the research question, searching for studies, selection of evidence, charting data, and reporting findings.</w:t>
      </w:r>
    </w:p>
    <w:p w14:paraId="7AC6B515" w14:textId="77777777" w:rsidR="00A57697" w:rsidRDefault="00A57697" w:rsidP="00A57697">
      <w:pPr>
        <w:rPr>
          <w:b/>
          <w:bCs/>
        </w:rPr>
      </w:pPr>
      <w:r>
        <w:rPr>
          <w:b/>
          <w:bCs/>
        </w:rPr>
        <w:t>Research Question</w:t>
      </w:r>
    </w:p>
    <w:p w14:paraId="341DF179" w14:textId="77777777" w:rsidR="00A57697" w:rsidRDefault="00A57697" w:rsidP="00A57697">
      <w:r>
        <w:t>: What key themes are reported in peer-reviewed literature about digital exclusion affecting adults using remote consultations in UK primary care?</w:t>
      </w:r>
    </w:p>
    <w:p w14:paraId="7BC578C2" w14:textId="77777777" w:rsidR="00A57697" w:rsidRDefault="00A57697" w:rsidP="00A57697">
      <w:pPr>
        <w:rPr>
          <w:b/>
          <w:bCs/>
        </w:rPr>
      </w:pPr>
      <w:r>
        <w:rPr>
          <w:b/>
          <w:bCs/>
        </w:rPr>
        <w:t>Inclusion and Exclusion Criteria</w:t>
      </w:r>
    </w:p>
    <w:p w14:paraId="5AE5B97A" w14:textId="77777777" w:rsidR="00A57697" w:rsidRDefault="00A57697" w:rsidP="00A57697">
      <w:r>
        <w:rPr>
          <w:kern w:val="0"/>
          <w14:ligatures w14:val="none"/>
        </w:rPr>
        <w:t xml:space="preserve">The review will feature peer-reviewed, published studies in the English language conducted in the UK between 2019 and 2026 that are related to digital exclusion, remote consultations </w:t>
      </w:r>
      <w:proofErr w:type="spellStart"/>
      <w:r>
        <w:rPr>
          <w:kern w:val="0"/>
          <w14:ligatures w14:val="none"/>
        </w:rPr>
        <w:t>or</w:t>
      </w:r>
      <w:r>
        <w:t>health</w:t>
      </w:r>
      <w:proofErr w:type="spellEnd"/>
      <w:r>
        <w:t xml:space="preserve"> inequalities. Studies from outside the UK, non-peer-reviewed and research that is not related will not be included.</w:t>
      </w:r>
    </w:p>
    <w:p w14:paraId="3A096FD0" w14:textId="77777777" w:rsidR="00A57697" w:rsidRDefault="00A57697" w:rsidP="00A57697">
      <w:pPr>
        <w:rPr>
          <w:b/>
          <w:bCs/>
        </w:rPr>
      </w:pPr>
      <w:r>
        <w:rPr>
          <w:b/>
          <w:bCs/>
        </w:rPr>
        <w:t>Data Collection and Analysis</w:t>
      </w:r>
    </w:p>
    <w:p w14:paraId="17134705" w14:textId="77777777" w:rsidR="00A57697" w:rsidRDefault="00A57697" w:rsidP="00A57697">
      <w:r>
        <w:t>The databases such as CINAHL, PubMed, ASSIA and Google Scholar will be used to search with relevant keywords. The simplified thematic analysis method used by Aveyard and Bradbury-Jones (2019) will be used in data analysis.</w:t>
      </w:r>
    </w:p>
    <w:p w14:paraId="59985718" w14:textId="77777777" w:rsidR="00A57697" w:rsidRDefault="00A57697" w:rsidP="00A57697">
      <w:pPr>
        <w:rPr>
          <w:b/>
          <w:bCs/>
        </w:rPr>
      </w:pPr>
      <w:r>
        <w:rPr>
          <w:b/>
          <w:bCs/>
        </w:rPr>
        <w:t>Expected Outcomes and Ethical Considerations</w:t>
      </w:r>
    </w:p>
    <w:p w14:paraId="44520A1C" w14:textId="77777777" w:rsidR="00A57697" w:rsidRDefault="00A57697" w:rsidP="00A57697">
      <w:r>
        <w:t>The review will identify the barriers, impacts and strategies of digital exclusion and gaps in current evidence. Ethical approval is not necessary as only published literature will be used. Ethical standards will be upheld by clear reporting, proper referencing and acknowledgment of limitations of the study.</w:t>
      </w:r>
    </w:p>
    <w:p w14:paraId="1A5ABE93" w14:textId="77777777" w:rsidR="00A57697" w:rsidRDefault="00A57697" w:rsidP="00A57697">
      <w:r>
        <w:rPr>
          <w:kern w:val="0"/>
          <w14:ligatures w14:val="none"/>
        </w:rPr>
        <w:br w:type="page"/>
      </w:r>
    </w:p>
    <w:p w14:paraId="6110455C" w14:textId="77777777" w:rsidR="00A57697" w:rsidRDefault="00A57697" w:rsidP="00A57697">
      <w:pPr>
        <w:jc w:val="center"/>
        <w:rPr>
          <w:b/>
          <w:bCs/>
        </w:rPr>
      </w:pPr>
      <w:r>
        <w:rPr>
          <w:b/>
          <w:bCs/>
        </w:rPr>
        <w:lastRenderedPageBreak/>
        <w:t>References</w:t>
      </w:r>
    </w:p>
    <w:p w14:paraId="4841C319" w14:textId="77777777" w:rsidR="00A57697" w:rsidRDefault="00A57697" w:rsidP="00A57697">
      <w:r>
        <w:t xml:space="preserve">Archer, C. et al. (2026) ‘The use of online consultation tools for common mental health conditions in UK primary care: a qualitative interview study of patient and practitioner perspectives’, BMC Primary Care, 27(1), p. 87. Available at: </w:t>
      </w:r>
      <w:hyperlink r:id="rId4" w:history="1">
        <w:r>
          <w:rPr>
            <w:rStyle w:val="Hyperlink"/>
          </w:rPr>
          <w:t>https://link.springer.com/10.1186/s12875-026-03206-8</w:t>
        </w:r>
      </w:hyperlink>
      <w:r>
        <w:t xml:space="preserve"> </w:t>
      </w:r>
    </w:p>
    <w:p w14:paraId="1DE66668" w14:textId="77777777" w:rsidR="00A57697" w:rsidRDefault="00A57697" w:rsidP="00A57697">
      <w:r>
        <w:t xml:space="preserve">Aveyard, H. and Bradbury-Jones, C. (2019) ‘An analysis of current practices in undertaking literature reviews in nursing: findings from a focused mapping review and synthesis’, BMC Medical Research Methodology, 19(1), p. 105. Available at: </w:t>
      </w:r>
      <w:hyperlink r:id="rId5" w:history="1">
        <w:r>
          <w:rPr>
            <w:rStyle w:val="Hyperlink"/>
          </w:rPr>
          <w:t>https://bmcmedresmethodol.biomedcentral.com/articles/10.1186/s12874-019-0751-7</w:t>
        </w:r>
      </w:hyperlink>
      <w:r>
        <w:t xml:space="preserve"> </w:t>
      </w:r>
    </w:p>
    <w:p w14:paraId="2AF372D5" w14:textId="77777777" w:rsidR="00A57697" w:rsidRDefault="00A57697" w:rsidP="00A57697">
      <w:r>
        <w:t xml:space="preserve">NHS England (2024) ‘Inclusive digital healthcare: a framework for NHS action on digital inclusion’. Available at: </w:t>
      </w:r>
      <w:hyperlink r:id="rId6" w:history="1">
        <w:r>
          <w:rPr>
            <w:rStyle w:val="Hyperlink"/>
          </w:rPr>
          <w:t>https://www.england.nhs.uk/long-read/inclusive-digital-healthcare-a-framework-for-nhs-action-on-digital-inclusion/</w:t>
        </w:r>
      </w:hyperlink>
      <w:r>
        <w:t xml:space="preserve"> </w:t>
      </w:r>
    </w:p>
    <w:p w14:paraId="5889210E" w14:textId="77777777" w:rsidR="00A57697" w:rsidRDefault="00A57697" w:rsidP="00A57697">
      <w:r>
        <w:t xml:space="preserve">Turner, A. et al. (2023) ‘Unintended consequences of patient online access to health records: a qualitative study in UK primary care’, British Journal of General Practice, 73(726), pp. e67–e74. Available at: </w:t>
      </w:r>
      <w:hyperlink r:id="rId7" w:history="1">
        <w:r>
          <w:rPr>
            <w:rStyle w:val="Hyperlink"/>
          </w:rPr>
          <w:t>http://bjgp.org/lookup/doi/10.3399/BJGP.2021.0720</w:t>
        </w:r>
      </w:hyperlink>
      <w:r>
        <w:t xml:space="preserve"> </w:t>
      </w:r>
    </w:p>
    <w:p w14:paraId="1FC60176" w14:textId="77777777" w:rsidR="00A57697" w:rsidRDefault="00A57697" w:rsidP="00A57697">
      <w:r>
        <w:t xml:space="preserve">Verity, A. and </w:t>
      </w:r>
      <w:proofErr w:type="spellStart"/>
      <w:r>
        <w:t>Tzortziou</w:t>
      </w:r>
      <w:proofErr w:type="spellEnd"/>
      <w:r>
        <w:t xml:space="preserve"> Brown, V. (2023) ‘Inclusion health patient perspectives on remote access to general practice: a qualitative study’, BJGP Open, 7(2), p. BJGPO.2023.0023. Available at: </w:t>
      </w:r>
      <w:hyperlink r:id="rId8" w:history="1">
        <w:r>
          <w:rPr>
            <w:rStyle w:val="Hyperlink"/>
          </w:rPr>
          <w:t>http://bjgpopen.org/lookup/doi/10.3399/BJGPO.2023.0023</w:t>
        </w:r>
      </w:hyperlink>
      <w:r>
        <w:t xml:space="preserve"> </w:t>
      </w:r>
    </w:p>
    <w:p w14:paraId="1ADED981" w14:textId="4B3F2E24" w:rsidR="00A57697" w:rsidRDefault="00A57697" w:rsidP="00A57697">
      <w:r>
        <w:rPr>
          <w:rFonts w:ascii="Segoe UI" w:hAnsi="Segoe UI" w:cs="Segoe UI"/>
          <w:color w:val="1D2125"/>
          <w:sz w:val="20"/>
          <w:szCs w:val="20"/>
          <w:shd w:val="clear" w:color="auto" w:fill="FFFFFF"/>
        </w:rPr>
        <w:t>Arksey, H. &amp; O'Malley, L., (2005) Scoping studies: towards a methodological framework, International Journal of Social Research Methodology, 8:1, 19-32,</w:t>
      </w:r>
    </w:p>
    <w:sectPr w:rsidR="00A57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697"/>
    <w:rsid w:val="00A57697"/>
    <w:rsid w:val="00D23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C6EF5"/>
  <w15:chartTrackingRefBased/>
  <w15:docId w15:val="{4D529817-BB2E-408A-8A06-A9304C6BB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6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76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76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6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6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6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6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6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6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6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6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76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6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6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6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6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6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697"/>
    <w:rPr>
      <w:rFonts w:eastAsiaTheme="majorEastAsia" w:cstheme="majorBidi"/>
      <w:color w:val="272727" w:themeColor="text1" w:themeTint="D8"/>
    </w:rPr>
  </w:style>
  <w:style w:type="paragraph" w:styleId="Title">
    <w:name w:val="Title"/>
    <w:basedOn w:val="Normal"/>
    <w:next w:val="Normal"/>
    <w:link w:val="TitleChar"/>
    <w:uiPriority w:val="10"/>
    <w:qFormat/>
    <w:rsid w:val="00A576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6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6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6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697"/>
    <w:pPr>
      <w:spacing w:before="160"/>
      <w:jc w:val="center"/>
    </w:pPr>
    <w:rPr>
      <w:i/>
      <w:iCs/>
      <w:color w:val="404040" w:themeColor="text1" w:themeTint="BF"/>
    </w:rPr>
  </w:style>
  <w:style w:type="character" w:customStyle="1" w:styleId="QuoteChar">
    <w:name w:val="Quote Char"/>
    <w:basedOn w:val="DefaultParagraphFont"/>
    <w:link w:val="Quote"/>
    <w:uiPriority w:val="29"/>
    <w:rsid w:val="00A57697"/>
    <w:rPr>
      <w:i/>
      <w:iCs/>
      <w:color w:val="404040" w:themeColor="text1" w:themeTint="BF"/>
    </w:rPr>
  </w:style>
  <w:style w:type="paragraph" w:styleId="ListParagraph">
    <w:name w:val="List Paragraph"/>
    <w:basedOn w:val="Normal"/>
    <w:uiPriority w:val="34"/>
    <w:qFormat/>
    <w:rsid w:val="00A57697"/>
    <w:pPr>
      <w:ind w:left="720"/>
      <w:contextualSpacing/>
    </w:pPr>
  </w:style>
  <w:style w:type="character" w:styleId="IntenseEmphasis">
    <w:name w:val="Intense Emphasis"/>
    <w:basedOn w:val="DefaultParagraphFont"/>
    <w:uiPriority w:val="21"/>
    <w:qFormat/>
    <w:rsid w:val="00A57697"/>
    <w:rPr>
      <w:i/>
      <w:iCs/>
      <w:color w:val="0F4761" w:themeColor="accent1" w:themeShade="BF"/>
    </w:rPr>
  </w:style>
  <w:style w:type="paragraph" w:styleId="IntenseQuote">
    <w:name w:val="Intense Quote"/>
    <w:basedOn w:val="Normal"/>
    <w:next w:val="Normal"/>
    <w:link w:val="IntenseQuoteChar"/>
    <w:uiPriority w:val="30"/>
    <w:qFormat/>
    <w:rsid w:val="00A576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697"/>
    <w:rPr>
      <w:i/>
      <w:iCs/>
      <w:color w:val="0F4761" w:themeColor="accent1" w:themeShade="BF"/>
    </w:rPr>
  </w:style>
  <w:style w:type="character" w:styleId="IntenseReference">
    <w:name w:val="Intense Reference"/>
    <w:basedOn w:val="DefaultParagraphFont"/>
    <w:uiPriority w:val="32"/>
    <w:qFormat/>
    <w:rsid w:val="00A57697"/>
    <w:rPr>
      <w:b/>
      <w:bCs/>
      <w:smallCaps/>
      <w:color w:val="0F4761" w:themeColor="accent1" w:themeShade="BF"/>
      <w:spacing w:val="5"/>
    </w:rPr>
  </w:style>
  <w:style w:type="character" w:styleId="Hyperlink">
    <w:name w:val="Hyperlink"/>
    <w:basedOn w:val="DefaultParagraphFont"/>
    <w:uiPriority w:val="99"/>
    <w:semiHidden/>
    <w:unhideWhenUsed/>
    <w:rsid w:val="00A5769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jgpopen.org/lookup/doi/10.3399/BJGPO.2023.0023" TargetMode="External"/><Relationship Id="rId3" Type="http://schemas.openxmlformats.org/officeDocument/2006/relationships/webSettings" Target="webSettings.xml"/><Relationship Id="rId7" Type="http://schemas.openxmlformats.org/officeDocument/2006/relationships/hyperlink" Target="http://bjgp.org/lookup/doi/10.3399/BJGP.2021.07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long-read/inclusive-digital-healthcare-a-framework-for-nhs-action-on-digital-inclusion/" TargetMode="External"/><Relationship Id="rId5" Type="http://schemas.openxmlformats.org/officeDocument/2006/relationships/hyperlink" Target="https://bmcmedresmethodol.biomedcentral.com/articles/10.1186/s12874-019-0751-7" TargetMode="External"/><Relationship Id="rId10" Type="http://schemas.openxmlformats.org/officeDocument/2006/relationships/theme" Target="theme/theme1.xml"/><Relationship Id="rId4" Type="http://schemas.openxmlformats.org/officeDocument/2006/relationships/hyperlink" Target="https://link.springer.com/10.1186/s12875-026-03206-8"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733</Words>
  <Characters>4184</Characters>
  <Application>Microsoft Office Word</Application>
  <DocSecurity>0</DocSecurity>
  <Lines>34</Lines>
  <Paragraphs>9</Paragraphs>
  <ScaleCrop>false</ScaleCrop>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dc:creator>
  <cp:keywords/>
  <dc:description/>
  <cp:lastModifiedBy>raheema ashraf</cp:lastModifiedBy>
  <cp:revision>1</cp:revision>
  <dcterms:created xsi:type="dcterms:W3CDTF">2026-06-12T15:08:00Z</dcterms:created>
  <dcterms:modified xsi:type="dcterms:W3CDTF">2026-06-12T15:19:00Z</dcterms:modified>
</cp:coreProperties>
</file>