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05414" w14:textId="2B6894F9" w:rsidR="0076739E" w:rsidRPr="00834E4F" w:rsidRDefault="00834E4F" w:rsidP="00834E4F">
      <w:pPr>
        <w:jc w:val="center"/>
        <w:rPr>
          <w:rFonts w:asciiTheme="majorBidi" w:hAnsiTheme="majorBidi" w:cstheme="majorBidi"/>
          <w:b/>
          <w:bCs/>
          <w:sz w:val="28"/>
          <w:szCs w:val="28"/>
        </w:rPr>
      </w:pPr>
      <w:r w:rsidRPr="00834E4F">
        <w:rPr>
          <w:rFonts w:asciiTheme="majorBidi" w:hAnsiTheme="majorBidi" w:cstheme="majorBidi"/>
          <w:b/>
          <w:bCs/>
          <w:sz w:val="28"/>
          <w:szCs w:val="28"/>
        </w:rPr>
        <w:t>Synthesize a solution to a potential real-life scenario</w:t>
      </w:r>
    </w:p>
    <w:p w14:paraId="6D86E260" w14:textId="77777777" w:rsidR="00834E4F" w:rsidRDefault="00834E4F" w:rsidP="00834E4F">
      <w:pPr>
        <w:pStyle w:val="ListParagraph"/>
        <w:jc w:val="center"/>
        <w:rPr>
          <w:rFonts w:asciiTheme="majorBidi" w:hAnsiTheme="majorBidi" w:cstheme="majorBidi"/>
          <w:b/>
          <w:bCs/>
          <w:sz w:val="28"/>
          <w:szCs w:val="28"/>
        </w:rPr>
      </w:pPr>
    </w:p>
    <w:p w14:paraId="736893E9" w14:textId="607E5644" w:rsidR="00AE3546" w:rsidRPr="0076739E" w:rsidRDefault="0076739E" w:rsidP="0076739E">
      <w:pPr>
        <w:pStyle w:val="ListParagraph"/>
        <w:numPr>
          <w:ilvl w:val="0"/>
          <w:numId w:val="19"/>
        </w:numPr>
        <w:rPr>
          <w:rFonts w:asciiTheme="majorBidi" w:hAnsiTheme="majorBidi" w:cstheme="majorBidi"/>
          <w:b/>
          <w:bCs/>
          <w:sz w:val="28"/>
          <w:szCs w:val="28"/>
        </w:rPr>
      </w:pPr>
      <w:r>
        <w:rPr>
          <w:rFonts w:asciiTheme="majorBidi" w:hAnsiTheme="majorBidi" w:cstheme="majorBidi"/>
          <w:b/>
          <w:bCs/>
          <w:sz w:val="28"/>
          <w:szCs w:val="28"/>
        </w:rPr>
        <w:t>Introduction</w:t>
      </w:r>
    </w:p>
    <w:p w14:paraId="1F1392AB" w14:textId="77777777" w:rsidR="0076739E" w:rsidRPr="0076739E" w:rsidRDefault="0076739E" w:rsidP="00801CCE">
      <w:pPr>
        <w:spacing w:line="276" w:lineRule="auto"/>
        <w:jc w:val="both"/>
        <w:rPr>
          <w:rFonts w:asciiTheme="majorBidi" w:hAnsiTheme="majorBidi" w:cstheme="majorBidi"/>
        </w:rPr>
      </w:pPr>
      <w:r w:rsidRPr="0076739E">
        <w:rPr>
          <w:rFonts w:asciiTheme="majorBidi" w:hAnsiTheme="majorBidi" w:cstheme="majorBidi"/>
        </w:rPr>
        <w:t xml:space="preserve">Traditional perimeter-based security solutions are no longer adequate for modern financial services organizations due to the rise in sophisticated </w:t>
      </w:r>
      <w:proofErr w:type="spellStart"/>
      <w:r w:rsidRPr="0076739E">
        <w:rPr>
          <w:rFonts w:asciiTheme="majorBidi" w:hAnsiTheme="majorBidi" w:cstheme="majorBidi"/>
        </w:rPr>
        <w:t>cyber attacks</w:t>
      </w:r>
      <w:proofErr w:type="spellEnd"/>
      <w:r w:rsidRPr="0076739E">
        <w:rPr>
          <w:rFonts w:asciiTheme="majorBidi" w:hAnsiTheme="majorBidi" w:cstheme="majorBidi"/>
        </w:rPr>
        <w:t>. Recent security issues, including phishing attacks and attempted ransomware infestations, have shown flaws in Vigilant Trust &amp; Asset Management's security practices. "Never trust, always verify" is the driving philosophy of the Zero Trust security framework, which the board has directed to be built. This method requires tight identity verification, least privilege access, and continual monitoring, with the idea that threats can emerge from both within and outside the firm.</w:t>
      </w:r>
    </w:p>
    <w:p w14:paraId="190CDAD5" w14:textId="77777777" w:rsidR="00127EB4" w:rsidRPr="00127EB4" w:rsidRDefault="00127EB4" w:rsidP="00127EB4">
      <w:pPr>
        <w:jc w:val="both"/>
        <w:rPr>
          <w:rFonts w:asciiTheme="majorBidi" w:hAnsiTheme="majorBidi" w:cstheme="majorBidi"/>
        </w:rPr>
      </w:pPr>
      <w:r w:rsidRPr="00127EB4">
        <w:rPr>
          <w:rFonts w:asciiTheme="majorBidi" w:hAnsiTheme="majorBidi" w:cstheme="majorBidi"/>
        </w:rPr>
        <w:t>This information provides a comprehensive plan for combating modern cyberthreats in compliance with the NIST Cybersecurity Framework (CSF), ISO 27001, CISA's Known Exploited Vulnerabilities (KEV) database, and ENISA laws. It includes threat detection, security policy, technical mitigation strategies, incident response and monitoring, as well as continual training.</w:t>
      </w:r>
    </w:p>
    <w:p w14:paraId="473D1010"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2. Identification of Modern Threats</w:t>
      </w:r>
    </w:p>
    <w:p w14:paraId="0C9E08E9" w14:textId="026DA295" w:rsidR="00D851B9" w:rsidRPr="00D851B9" w:rsidRDefault="0076739E" w:rsidP="00801CCE">
      <w:pPr>
        <w:spacing w:line="276" w:lineRule="auto"/>
        <w:rPr>
          <w:rFonts w:asciiTheme="majorBidi" w:hAnsiTheme="majorBidi" w:cstheme="majorBidi"/>
        </w:rPr>
      </w:pPr>
      <w:r w:rsidRPr="0076739E">
        <w:rPr>
          <w:rFonts w:asciiTheme="majorBidi" w:hAnsiTheme="majorBidi" w:cstheme="majorBidi"/>
        </w:rPr>
        <w:t>There are many different internal and external threats that modern enterprises must deal with. The following issues need to be addressed by vigilant trust and asset management:</w:t>
      </w:r>
    </w:p>
    <w:p w14:paraId="25C896FB"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2.1 Ransomware-as-a-Service (RaaS)</w:t>
      </w:r>
    </w:p>
    <w:p w14:paraId="0C56956F" w14:textId="77777777" w:rsidR="0076739E" w:rsidRDefault="0076739E" w:rsidP="00801CCE">
      <w:pPr>
        <w:pStyle w:val="ListParagraph"/>
        <w:numPr>
          <w:ilvl w:val="0"/>
          <w:numId w:val="20"/>
        </w:numPr>
        <w:spacing w:line="276" w:lineRule="auto"/>
        <w:jc w:val="both"/>
        <w:rPr>
          <w:rFonts w:asciiTheme="majorBidi" w:hAnsiTheme="majorBidi" w:cstheme="majorBidi"/>
        </w:rPr>
      </w:pPr>
      <w:r w:rsidRPr="0076739E">
        <w:rPr>
          <w:rFonts w:asciiTheme="majorBidi" w:hAnsiTheme="majorBidi" w:cstheme="majorBidi"/>
        </w:rPr>
        <w:t xml:space="preserve">Affiliates receive ransomware kits from cybercriminals. </w:t>
      </w:r>
    </w:p>
    <w:p w14:paraId="5811E8E7" w14:textId="77777777" w:rsidR="0076739E" w:rsidRDefault="0076739E" w:rsidP="00801CCE">
      <w:pPr>
        <w:pStyle w:val="ListParagraph"/>
        <w:numPr>
          <w:ilvl w:val="0"/>
          <w:numId w:val="20"/>
        </w:numPr>
        <w:spacing w:line="276" w:lineRule="auto"/>
        <w:jc w:val="both"/>
        <w:rPr>
          <w:rFonts w:asciiTheme="majorBidi" w:hAnsiTheme="majorBidi" w:cstheme="majorBidi"/>
        </w:rPr>
      </w:pPr>
      <w:r w:rsidRPr="0076739E">
        <w:rPr>
          <w:rFonts w:asciiTheme="majorBidi" w:hAnsiTheme="majorBidi" w:cstheme="majorBidi"/>
        </w:rPr>
        <w:t>Threat actors can use polymorphic ransomware to get around conventional antivirus software.</w:t>
      </w:r>
    </w:p>
    <w:p w14:paraId="04FDD539" w14:textId="3D8FFE0C" w:rsidR="0076739E" w:rsidRPr="0076739E" w:rsidRDefault="0076739E" w:rsidP="00801CCE">
      <w:pPr>
        <w:pStyle w:val="ListParagraph"/>
        <w:numPr>
          <w:ilvl w:val="0"/>
          <w:numId w:val="20"/>
        </w:numPr>
        <w:spacing w:line="276" w:lineRule="auto"/>
        <w:jc w:val="both"/>
        <w:rPr>
          <w:rFonts w:asciiTheme="majorBidi" w:hAnsiTheme="majorBidi" w:cstheme="majorBidi"/>
        </w:rPr>
      </w:pPr>
      <w:r w:rsidRPr="0076739E">
        <w:rPr>
          <w:rFonts w:asciiTheme="majorBidi" w:hAnsiTheme="majorBidi" w:cstheme="majorBidi"/>
        </w:rPr>
        <w:t xml:space="preserve">For instance, financial institutions are the target of the ransomware variants Ryuk and </w:t>
      </w:r>
      <w:proofErr w:type="spellStart"/>
      <w:r w:rsidRPr="0076739E">
        <w:rPr>
          <w:rFonts w:asciiTheme="majorBidi" w:hAnsiTheme="majorBidi" w:cstheme="majorBidi"/>
        </w:rPr>
        <w:t>LockBit</w:t>
      </w:r>
      <w:proofErr w:type="spellEnd"/>
      <w:r w:rsidRPr="0076739E">
        <w:rPr>
          <w:rFonts w:asciiTheme="majorBidi" w:hAnsiTheme="majorBidi" w:cstheme="majorBidi"/>
        </w:rPr>
        <w:t>.</w:t>
      </w:r>
    </w:p>
    <w:p w14:paraId="35BD9108"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2.2 AI-powered Social Engineering (Vishing &amp; Phishing)</w:t>
      </w:r>
    </w:p>
    <w:p w14:paraId="7C3AEC1A" w14:textId="77777777" w:rsidR="00753955" w:rsidRDefault="00753955" w:rsidP="00A349CD">
      <w:pPr>
        <w:pStyle w:val="ListParagraph"/>
        <w:numPr>
          <w:ilvl w:val="0"/>
          <w:numId w:val="21"/>
        </w:numPr>
        <w:spacing w:line="276" w:lineRule="auto"/>
        <w:jc w:val="both"/>
        <w:rPr>
          <w:rFonts w:asciiTheme="majorBidi" w:hAnsiTheme="majorBidi" w:cstheme="majorBidi"/>
        </w:rPr>
      </w:pPr>
      <w:r w:rsidRPr="00753955">
        <w:rPr>
          <w:rFonts w:asciiTheme="majorBidi" w:hAnsiTheme="majorBidi" w:cstheme="majorBidi"/>
        </w:rPr>
        <w:t>Attackers utilize AI to design highly tailored phishing and voice phishing (vishing) attacks.</w:t>
      </w:r>
    </w:p>
    <w:p w14:paraId="767A3CEE" w14:textId="66523EAA" w:rsidR="00753955" w:rsidRPr="00753955" w:rsidRDefault="00753955" w:rsidP="00A349CD">
      <w:pPr>
        <w:pStyle w:val="ListParagraph"/>
        <w:numPr>
          <w:ilvl w:val="0"/>
          <w:numId w:val="21"/>
        </w:numPr>
        <w:spacing w:line="276" w:lineRule="auto"/>
        <w:jc w:val="both"/>
        <w:rPr>
          <w:rFonts w:asciiTheme="majorBidi" w:hAnsiTheme="majorBidi" w:cstheme="majorBidi"/>
        </w:rPr>
      </w:pPr>
      <w:r w:rsidRPr="00753955">
        <w:rPr>
          <w:rFonts w:asciiTheme="majorBidi" w:hAnsiTheme="majorBidi" w:cstheme="majorBidi"/>
        </w:rPr>
        <w:t>For example, deepfake voice interactions posing as executives are used to approve fraudulent transactions.</w:t>
      </w:r>
    </w:p>
    <w:p w14:paraId="540DBAA5"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2.3 Supply Chain Compromises</w:t>
      </w:r>
    </w:p>
    <w:p w14:paraId="00FC4586" w14:textId="77777777" w:rsidR="00A349CD" w:rsidRDefault="00A349CD" w:rsidP="00A349CD">
      <w:pPr>
        <w:pStyle w:val="ListParagraph"/>
        <w:numPr>
          <w:ilvl w:val="0"/>
          <w:numId w:val="22"/>
        </w:numPr>
        <w:jc w:val="both"/>
        <w:rPr>
          <w:rFonts w:asciiTheme="majorBidi" w:hAnsiTheme="majorBidi" w:cstheme="majorBidi"/>
        </w:rPr>
      </w:pPr>
      <w:r w:rsidRPr="00A349CD">
        <w:rPr>
          <w:rFonts w:asciiTheme="majorBidi" w:hAnsiTheme="majorBidi" w:cstheme="majorBidi"/>
        </w:rPr>
        <w:t>Attackers may gain access through cloud service providers or third-party vendors.</w:t>
      </w:r>
    </w:p>
    <w:p w14:paraId="506E211B" w14:textId="6903E657" w:rsidR="00A349CD" w:rsidRPr="00A349CD" w:rsidRDefault="00A349CD" w:rsidP="00A349CD">
      <w:pPr>
        <w:pStyle w:val="ListParagraph"/>
        <w:numPr>
          <w:ilvl w:val="0"/>
          <w:numId w:val="22"/>
        </w:numPr>
        <w:jc w:val="both"/>
        <w:rPr>
          <w:rFonts w:asciiTheme="majorBidi" w:hAnsiTheme="majorBidi" w:cstheme="majorBidi"/>
        </w:rPr>
      </w:pPr>
      <w:r w:rsidRPr="00A349CD">
        <w:rPr>
          <w:rFonts w:asciiTheme="majorBidi" w:hAnsiTheme="majorBidi" w:cstheme="majorBidi"/>
        </w:rPr>
        <w:t>For example, the SolarWinds attack demonstrates the risks of relying on software dependencies.</w:t>
      </w:r>
    </w:p>
    <w:p w14:paraId="72BAF4EE"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2.4 Cloud Adoption and Hybrid Work Risks</w:t>
      </w:r>
    </w:p>
    <w:p w14:paraId="1139E068" w14:textId="77777777" w:rsidR="00A349CD" w:rsidRDefault="00A349CD" w:rsidP="00A349CD">
      <w:pPr>
        <w:pStyle w:val="ListParagraph"/>
        <w:numPr>
          <w:ilvl w:val="0"/>
          <w:numId w:val="23"/>
        </w:numPr>
        <w:rPr>
          <w:rFonts w:asciiTheme="majorBidi" w:hAnsiTheme="majorBidi" w:cstheme="majorBidi"/>
        </w:rPr>
      </w:pPr>
      <w:r w:rsidRPr="00A349CD">
        <w:rPr>
          <w:rFonts w:asciiTheme="majorBidi" w:hAnsiTheme="majorBidi" w:cstheme="majorBidi"/>
        </w:rPr>
        <w:t xml:space="preserve">Incorrect cloud configurations and insufficient access restrictions expose sensitive information. </w:t>
      </w:r>
    </w:p>
    <w:p w14:paraId="5B7F2732" w14:textId="5CA1440F" w:rsidR="00D851B9" w:rsidRDefault="00A349CD" w:rsidP="00A349CD">
      <w:pPr>
        <w:pStyle w:val="ListParagraph"/>
        <w:numPr>
          <w:ilvl w:val="0"/>
          <w:numId w:val="23"/>
        </w:numPr>
        <w:rPr>
          <w:rFonts w:asciiTheme="majorBidi" w:hAnsiTheme="majorBidi" w:cstheme="majorBidi"/>
        </w:rPr>
      </w:pPr>
      <w:r w:rsidRPr="00A349CD">
        <w:rPr>
          <w:rFonts w:asciiTheme="majorBidi" w:hAnsiTheme="majorBidi" w:cstheme="majorBidi"/>
        </w:rPr>
        <w:t>Remote workers using personal devices or insecure networks increase the attack surface.</w:t>
      </w:r>
    </w:p>
    <w:p w14:paraId="6B6AB1F8" w14:textId="77777777" w:rsidR="00A349CD" w:rsidRDefault="00A349CD" w:rsidP="00A349CD">
      <w:pPr>
        <w:rPr>
          <w:rFonts w:asciiTheme="majorBidi" w:hAnsiTheme="majorBidi" w:cstheme="majorBidi"/>
        </w:rPr>
      </w:pPr>
    </w:p>
    <w:p w14:paraId="603A90B5" w14:textId="77777777" w:rsidR="00A349CD" w:rsidRPr="00A349CD" w:rsidRDefault="00A349CD" w:rsidP="00A349CD">
      <w:pPr>
        <w:rPr>
          <w:rFonts w:asciiTheme="majorBidi" w:hAnsiTheme="majorBidi" w:cstheme="majorBidi"/>
        </w:rPr>
      </w:pPr>
    </w:p>
    <w:p w14:paraId="1F9EEC68" w14:textId="77777777" w:rsidR="00A349CD" w:rsidRDefault="00D851B9" w:rsidP="00A349CD">
      <w:pPr>
        <w:pStyle w:val="ListParagraph"/>
        <w:numPr>
          <w:ilvl w:val="1"/>
          <w:numId w:val="24"/>
        </w:numPr>
        <w:rPr>
          <w:rFonts w:asciiTheme="majorBidi" w:hAnsiTheme="majorBidi" w:cstheme="majorBidi"/>
          <w:b/>
          <w:bCs/>
        </w:rPr>
      </w:pPr>
      <w:r w:rsidRPr="00A349CD">
        <w:rPr>
          <w:rFonts w:asciiTheme="majorBidi" w:hAnsiTheme="majorBidi" w:cstheme="majorBidi"/>
          <w:b/>
          <w:bCs/>
        </w:rPr>
        <w:lastRenderedPageBreak/>
        <w:t>Insider Threats</w:t>
      </w:r>
    </w:p>
    <w:p w14:paraId="63009EE2" w14:textId="77777777" w:rsidR="00A349CD" w:rsidRPr="00A349CD" w:rsidRDefault="00A349CD" w:rsidP="00A349CD">
      <w:pPr>
        <w:pStyle w:val="ListParagraph"/>
        <w:numPr>
          <w:ilvl w:val="0"/>
          <w:numId w:val="25"/>
        </w:numPr>
        <w:spacing w:line="276" w:lineRule="auto"/>
        <w:rPr>
          <w:rFonts w:asciiTheme="majorBidi" w:hAnsiTheme="majorBidi" w:cstheme="majorBidi"/>
          <w:b/>
          <w:bCs/>
        </w:rPr>
      </w:pPr>
      <w:r w:rsidRPr="00A349CD">
        <w:rPr>
          <w:rFonts w:ascii="Times New Roman" w:eastAsia="Times New Roman" w:hAnsi="Times New Roman" w:cs="Times New Roman"/>
          <w:kern w:val="0"/>
          <w14:ligatures w14:val="none"/>
        </w:rPr>
        <w:t xml:space="preserve">Insider threats usually exploit weak access controls and insufficient monitoring; </w:t>
      </w:r>
    </w:p>
    <w:p w14:paraId="3BE53974" w14:textId="64D21BEF" w:rsidR="00D851B9" w:rsidRPr="00A349CD" w:rsidRDefault="00A349CD" w:rsidP="00A349CD">
      <w:pPr>
        <w:pStyle w:val="ListParagraph"/>
        <w:numPr>
          <w:ilvl w:val="0"/>
          <w:numId w:val="25"/>
        </w:numPr>
        <w:spacing w:line="276" w:lineRule="auto"/>
        <w:rPr>
          <w:rFonts w:asciiTheme="majorBidi" w:hAnsiTheme="majorBidi" w:cstheme="majorBidi"/>
          <w:b/>
          <w:bCs/>
        </w:rPr>
      </w:pPr>
      <w:r w:rsidRPr="00A349CD">
        <w:rPr>
          <w:rFonts w:ascii="Times New Roman" w:eastAsia="Times New Roman" w:hAnsi="Times New Roman" w:cs="Times New Roman"/>
          <w:kern w:val="0"/>
          <w14:ligatures w14:val="none"/>
        </w:rPr>
        <w:t>workers or contractors with privileged access may unintentionally or maliciously compromise systems.</w:t>
      </w:r>
    </w:p>
    <w:p w14:paraId="63D9F7DF" w14:textId="6B867CA8" w:rsidR="00D851B9" w:rsidRPr="00D851B9" w:rsidRDefault="00D851B9" w:rsidP="00D851B9">
      <w:pPr>
        <w:rPr>
          <w:rFonts w:asciiTheme="majorBidi" w:hAnsiTheme="majorBidi" w:cstheme="majorBidi"/>
        </w:rPr>
      </w:pPr>
    </w:p>
    <w:p w14:paraId="3C0712F5"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3. Modern Security Policies Aligned with Zero Trust</w:t>
      </w:r>
    </w:p>
    <w:p w14:paraId="766F1EE3" w14:textId="70E2188B" w:rsidR="00D851B9" w:rsidRPr="00D851B9" w:rsidRDefault="00A349CD" w:rsidP="00A349CD">
      <w:pPr>
        <w:rPr>
          <w:rFonts w:asciiTheme="majorBidi" w:hAnsiTheme="majorBidi" w:cstheme="majorBidi"/>
        </w:rPr>
      </w:pPr>
      <w:r w:rsidRPr="00A349CD">
        <w:rPr>
          <w:rFonts w:asciiTheme="majorBidi" w:hAnsiTheme="majorBidi" w:cstheme="majorBidi"/>
        </w:rPr>
        <w:t xml:space="preserve">Policies that apply Zero Trust concepts, including least privilege, identity verification, micro-segmentation, and continuous monitoring, are part of the security framework.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7"/>
        <w:gridCol w:w="4490"/>
        <w:gridCol w:w="3099"/>
      </w:tblGrid>
      <w:tr w:rsidR="00D851B9" w:rsidRPr="00D851B9" w14:paraId="71C38EF7" w14:textId="77777777" w:rsidTr="00794EEA">
        <w:trPr>
          <w:tblHeader/>
          <w:tblCellSpacing w:w="15" w:type="dxa"/>
        </w:trPr>
        <w:tc>
          <w:tcPr>
            <w:tcW w:w="0" w:type="auto"/>
            <w:vAlign w:val="center"/>
            <w:hideMark/>
          </w:tcPr>
          <w:p w14:paraId="2000DB29" w14:textId="77777777" w:rsidR="00D851B9" w:rsidRPr="00D851B9" w:rsidRDefault="00D851B9" w:rsidP="00794EEA">
            <w:pPr>
              <w:jc w:val="center"/>
              <w:rPr>
                <w:rFonts w:asciiTheme="majorBidi" w:hAnsiTheme="majorBidi" w:cstheme="majorBidi"/>
                <w:b/>
                <w:bCs/>
              </w:rPr>
            </w:pPr>
            <w:r w:rsidRPr="00D851B9">
              <w:rPr>
                <w:rFonts w:asciiTheme="majorBidi" w:hAnsiTheme="majorBidi" w:cstheme="majorBidi"/>
                <w:b/>
                <w:bCs/>
              </w:rPr>
              <w:t>Policy Area</w:t>
            </w:r>
          </w:p>
        </w:tc>
        <w:tc>
          <w:tcPr>
            <w:tcW w:w="0" w:type="auto"/>
            <w:vAlign w:val="center"/>
            <w:hideMark/>
          </w:tcPr>
          <w:p w14:paraId="5BE46E90" w14:textId="77777777" w:rsidR="00D851B9" w:rsidRPr="00D851B9" w:rsidRDefault="00D851B9" w:rsidP="00794EEA">
            <w:pPr>
              <w:jc w:val="center"/>
              <w:rPr>
                <w:rFonts w:asciiTheme="majorBidi" w:hAnsiTheme="majorBidi" w:cstheme="majorBidi"/>
                <w:b/>
                <w:bCs/>
              </w:rPr>
            </w:pPr>
            <w:r w:rsidRPr="00D851B9">
              <w:rPr>
                <w:rFonts w:asciiTheme="majorBidi" w:hAnsiTheme="majorBidi" w:cstheme="majorBidi"/>
                <w:b/>
                <w:bCs/>
              </w:rPr>
              <w:t>Policy Description</w:t>
            </w:r>
          </w:p>
        </w:tc>
        <w:tc>
          <w:tcPr>
            <w:tcW w:w="0" w:type="auto"/>
            <w:vAlign w:val="center"/>
            <w:hideMark/>
          </w:tcPr>
          <w:p w14:paraId="65726CC4" w14:textId="77777777" w:rsidR="00D851B9" w:rsidRPr="00D851B9" w:rsidRDefault="00D851B9" w:rsidP="00794EEA">
            <w:pPr>
              <w:jc w:val="center"/>
              <w:rPr>
                <w:rFonts w:asciiTheme="majorBidi" w:hAnsiTheme="majorBidi" w:cstheme="majorBidi"/>
                <w:b/>
                <w:bCs/>
              </w:rPr>
            </w:pPr>
            <w:r w:rsidRPr="00D851B9">
              <w:rPr>
                <w:rFonts w:asciiTheme="majorBidi" w:hAnsiTheme="majorBidi" w:cstheme="majorBidi"/>
                <w:b/>
                <w:bCs/>
              </w:rPr>
              <w:t>Alignment</w:t>
            </w:r>
          </w:p>
        </w:tc>
      </w:tr>
      <w:tr w:rsidR="00D851B9" w:rsidRPr="00D851B9" w14:paraId="49443F39" w14:textId="77777777" w:rsidTr="00794EEA">
        <w:trPr>
          <w:tblCellSpacing w:w="15" w:type="dxa"/>
        </w:trPr>
        <w:tc>
          <w:tcPr>
            <w:tcW w:w="0" w:type="auto"/>
            <w:vAlign w:val="center"/>
            <w:hideMark/>
          </w:tcPr>
          <w:p w14:paraId="76508BEB" w14:textId="77777777" w:rsidR="00D851B9" w:rsidRPr="00D851B9" w:rsidRDefault="00D851B9" w:rsidP="00794EEA">
            <w:pPr>
              <w:rPr>
                <w:rFonts w:asciiTheme="majorBidi" w:hAnsiTheme="majorBidi" w:cstheme="majorBidi"/>
              </w:rPr>
            </w:pPr>
            <w:r w:rsidRPr="00D851B9">
              <w:rPr>
                <w:rFonts w:asciiTheme="majorBidi" w:hAnsiTheme="majorBidi" w:cstheme="majorBidi"/>
              </w:rPr>
              <w:t>Identity &amp; Access Management (IAM)</w:t>
            </w:r>
          </w:p>
        </w:tc>
        <w:tc>
          <w:tcPr>
            <w:tcW w:w="0" w:type="auto"/>
            <w:vAlign w:val="center"/>
            <w:hideMark/>
          </w:tcPr>
          <w:p w14:paraId="0B14AFAF" w14:textId="537D9A24" w:rsidR="00D851B9" w:rsidRPr="00D851B9" w:rsidRDefault="00A349CD" w:rsidP="00A349CD">
            <w:pPr>
              <w:jc w:val="both"/>
              <w:rPr>
                <w:rFonts w:asciiTheme="majorBidi" w:hAnsiTheme="majorBidi" w:cstheme="majorBidi"/>
              </w:rPr>
            </w:pPr>
            <w:r>
              <w:rPr>
                <w:rFonts w:asciiTheme="majorBidi" w:hAnsiTheme="majorBidi" w:cstheme="majorBidi"/>
              </w:rPr>
              <w:t>I</w:t>
            </w:r>
            <w:r w:rsidRPr="00A349CD">
              <w:rPr>
                <w:rFonts w:asciiTheme="majorBidi" w:hAnsiTheme="majorBidi" w:cstheme="majorBidi"/>
              </w:rPr>
              <w:t>mplement role-based access control (RBAC), separate responsibilities, impose least privilege, and mandate MFA.</w:t>
            </w:r>
          </w:p>
        </w:tc>
        <w:tc>
          <w:tcPr>
            <w:tcW w:w="0" w:type="auto"/>
            <w:vAlign w:val="center"/>
            <w:hideMark/>
          </w:tcPr>
          <w:p w14:paraId="33A4830C"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PR.AC, ISO 27001 A.9</w:t>
            </w:r>
          </w:p>
        </w:tc>
      </w:tr>
      <w:tr w:rsidR="00D851B9" w:rsidRPr="00D851B9" w14:paraId="2080814D" w14:textId="77777777" w:rsidTr="00794EEA">
        <w:trPr>
          <w:tblCellSpacing w:w="15" w:type="dxa"/>
        </w:trPr>
        <w:tc>
          <w:tcPr>
            <w:tcW w:w="0" w:type="auto"/>
            <w:vAlign w:val="center"/>
            <w:hideMark/>
          </w:tcPr>
          <w:p w14:paraId="5A3A3BB5" w14:textId="77777777" w:rsidR="00D851B9" w:rsidRPr="00D851B9" w:rsidRDefault="00D851B9" w:rsidP="00794EEA">
            <w:pPr>
              <w:rPr>
                <w:rFonts w:asciiTheme="majorBidi" w:hAnsiTheme="majorBidi" w:cstheme="majorBidi"/>
              </w:rPr>
            </w:pPr>
            <w:r w:rsidRPr="00D851B9">
              <w:rPr>
                <w:rFonts w:asciiTheme="majorBidi" w:hAnsiTheme="majorBidi" w:cstheme="majorBidi"/>
              </w:rPr>
              <w:t>Device &amp; Endpoint Security</w:t>
            </w:r>
          </w:p>
        </w:tc>
        <w:tc>
          <w:tcPr>
            <w:tcW w:w="0" w:type="auto"/>
            <w:vAlign w:val="center"/>
            <w:hideMark/>
          </w:tcPr>
          <w:p w14:paraId="07116BF8" w14:textId="5BBC917A" w:rsidR="00D851B9" w:rsidRPr="00D851B9" w:rsidRDefault="00722399" w:rsidP="00722399">
            <w:pPr>
              <w:jc w:val="both"/>
              <w:rPr>
                <w:rFonts w:asciiTheme="majorBidi" w:hAnsiTheme="majorBidi" w:cstheme="majorBidi"/>
              </w:rPr>
            </w:pPr>
            <w:r w:rsidRPr="00722399">
              <w:rPr>
                <w:rFonts w:asciiTheme="majorBidi" w:hAnsiTheme="majorBidi" w:cstheme="majorBidi"/>
              </w:rPr>
              <w:t>Make that every device is compliant, registered, and regularly checked.</w:t>
            </w:r>
          </w:p>
        </w:tc>
        <w:tc>
          <w:tcPr>
            <w:tcW w:w="0" w:type="auto"/>
            <w:vAlign w:val="center"/>
            <w:hideMark/>
          </w:tcPr>
          <w:p w14:paraId="4267BB12"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PR.DS, ISO 27001 A.12</w:t>
            </w:r>
          </w:p>
        </w:tc>
      </w:tr>
      <w:tr w:rsidR="00D851B9" w:rsidRPr="00D851B9" w14:paraId="1B1F860B" w14:textId="77777777" w:rsidTr="00794EEA">
        <w:trPr>
          <w:tblCellSpacing w:w="15" w:type="dxa"/>
        </w:trPr>
        <w:tc>
          <w:tcPr>
            <w:tcW w:w="0" w:type="auto"/>
            <w:vAlign w:val="center"/>
            <w:hideMark/>
          </w:tcPr>
          <w:p w14:paraId="7CED1FB1" w14:textId="77777777" w:rsidR="00D851B9" w:rsidRPr="00D851B9" w:rsidRDefault="00D851B9" w:rsidP="00794EEA">
            <w:pPr>
              <w:rPr>
                <w:rFonts w:asciiTheme="majorBidi" w:hAnsiTheme="majorBidi" w:cstheme="majorBidi"/>
              </w:rPr>
            </w:pPr>
            <w:r w:rsidRPr="00D851B9">
              <w:rPr>
                <w:rFonts w:asciiTheme="majorBidi" w:hAnsiTheme="majorBidi" w:cstheme="majorBidi"/>
              </w:rPr>
              <w:t>Network Segmentation</w:t>
            </w:r>
          </w:p>
        </w:tc>
        <w:tc>
          <w:tcPr>
            <w:tcW w:w="0" w:type="auto"/>
            <w:vAlign w:val="center"/>
            <w:hideMark/>
          </w:tcPr>
          <w:p w14:paraId="2FE5B666" w14:textId="49DA94A4" w:rsidR="00D851B9" w:rsidRPr="00D851B9" w:rsidRDefault="00722399" w:rsidP="00722399">
            <w:pPr>
              <w:jc w:val="both"/>
              <w:rPr>
                <w:rFonts w:asciiTheme="majorBidi" w:hAnsiTheme="majorBidi" w:cstheme="majorBidi"/>
              </w:rPr>
            </w:pPr>
            <w:r w:rsidRPr="00722399">
              <w:rPr>
                <w:rFonts w:asciiTheme="majorBidi" w:hAnsiTheme="majorBidi" w:cstheme="majorBidi"/>
              </w:rPr>
              <w:t>Microsegment networks are used to isolate sensitive systems.</w:t>
            </w:r>
          </w:p>
        </w:tc>
        <w:tc>
          <w:tcPr>
            <w:tcW w:w="0" w:type="auto"/>
            <w:vAlign w:val="center"/>
            <w:hideMark/>
          </w:tcPr>
          <w:p w14:paraId="1A932C84"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ENISA Zero Trust Guidance</w:t>
            </w:r>
          </w:p>
        </w:tc>
      </w:tr>
      <w:tr w:rsidR="00D851B9" w:rsidRPr="00D851B9" w14:paraId="6F561E74" w14:textId="77777777" w:rsidTr="00794EEA">
        <w:trPr>
          <w:tblCellSpacing w:w="15" w:type="dxa"/>
        </w:trPr>
        <w:tc>
          <w:tcPr>
            <w:tcW w:w="0" w:type="auto"/>
            <w:vAlign w:val="center"/>
            <w:hideMark/>
          </w:tcPr>
          <w:p w14:paraId="23660F6B" w14:textId="77777777" w:rsidR="00D851B9" w:rsidRPr="00D851B9" w:rsidRDefault="00D851B9" w:rsidP="00794EEA">
            <w:pPr>
              <w:rPr>
                <w:rFonts w:asciiTheme="majorBidi" w:hAnsiTheme="majorBidi" w:cstheme="majorBidi"/>
              </w:rPr>
            </w:pPr>
            <w:r w:rsidRPr="00D851B9">
              <w:rPr>
                <w:rFonts w:asciiTheme="majorBidi" w:hAnsiTheme="majorBidi" w:cstheme="majorBidi"/>
              </w:rPr>
              <w:t>Cloud Security</w:t>
            </w:r>
          </w:p>
        </w:tc>
        <w:tc>
          <w:tcPr>
            <w:tcW w:w="0" w:type="auto"/>
            <w:vAlign w:val="center"/>
            <w:hideMark/>
          </w:tcPr>
          <w:p w14:paraId="1D6A30EC" w14:textId="77777777" w:rsidR="00D851B9" w:rsidRPr="00D851B9" w:rsidRDefault="00D851B9" w:rsidP="00794EEA">
            <w:pPr>
              <w:jc w:val="both"/>
              <w:rPr>
                <w:rFonts w:asciiTheme="majorBidi" w:hAnsiTheme="majorBidi" w:cstheme="majorBidi"/>
              </w:rPr>
            </w:pPr>
            <w:r w:rsidRPr="00D851B9">
              <w:rPr>
                <w:rFonts w:asciiTheme="majorBidi" w:hAnsiTheme="majorBidi" w:cstheme="majorBidi"/>
              </w:rPr>
              <w:t>Implement Cloud Security Posture Management (CSPM) and strict access policies</w:t>
            </w:r>
          </w:p>
        </w:tc>
        <w:tc>
          <w:tcPr>
            <w:tcW w:w="0" w:type="auto"/>
            <w:vAlign w:val="center"/>
            <w:hideMark/>
          </w:tcPr>
          <w:p w14:paraId="0DE3984B"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PR.AC, CISA Cloud Security Recommendations</w:t>
            </w:r>
          </w:p>
        </w:tc>
      </w:tr>
      <w:tr w:rsidR="00D851B9" w:rsidRPr="00D851B9" w14:paraId="5DE12512" w14:textId="77777777" w:rsidTr="00794EEA">
        <w:trPr>
          <w:tblCellSpacing w:w="15" w:type="dxa"/>
        </w:trPr>
        <w:tc>
          <w:tcPr>
            <w:tcW w:w="0" w:type="auto"/>
            <w:vAlign w:val="center"/>
            <w:hideMark/>
          </w:tcPr>
          <w:p w14:paraId="55DB4498" w14:textId="77777777" w:rsidR="00D851B9" w:rsidRPr="00D851B9" w:rsidRDefault="00D851B9" w:rsidP="00794EEA">
            <w:pPr>
              <w:rPr>
                <w:rFonts w:asciiTheme="majorBidi" w:hAnsiTheme="majorBidi" w:cstheme="majorBidi"/>
              </w:rPr>
            </w:pPr>
            <w:r w:rsidRPr="00D851B9">
              <w:rPr>
                <w:rFonts w:asciiTheme="majorBidi" w:hAnsiTheme="majorBidi" w:cstheme="majorBidi"/>
              </w:rPr>
              <w:t>Data Protection</w:t>
            </w:r>
          </w:p>
        </w:tc>
        <w:tc>
          <w:tcPr>
            <w:tcW w:w="0" w:type="auto"/>
            <w:vAlign w:val="center"/>
            <w:hideMark/>
          </w:tcPr>
          <w:p w14:paraId="57E3702E" w14:textId="77777777" w:rsidR="00D851B9" w:rsidRPr="00D851B9" w:rsidRDefault="00D851B9" w:rsidP="00794EEA">
            <w:pPr>
              <w:jc w:val="both"/>
              <w:rPr>
                <w:rFonts w:asciiTheme="majorBidi" w:hAnsiTheme="majorBidi" w:cstheme="majorBidi"/>
              </w:rPr>
            </w:pPr>
            <w:r w:rsidRPr="00D851B9">
              <w:rPr>
                <w:rFonts w:asciiTheme="majorBidi" w:hAnsiTheme="majorBidi" w:cstheme="majorBidi"/>
              </w:rPr>
              <w:t>Encrypt data at rest and in transit; apply DLP policies</w:t>
            </w:r>
          </w:p>
        </w:tc>
        <w:tc>
          <w:tcPr>
            <w:tcW w:w="0" w:type="auto"/>
            <w:vAlign w:val="center"/>
            <w:hideMark/>
          </w:tcPr>
          <w:p w14:paraId="4B53834E"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ISO 27001 A.10</w:t>
            </w:r>
          </w:p>
        </w:tc>
      </w:tr>
      <w:tr w:rsidR="00D851B9" w:rsidRPr="00D851B9" w14:paraId="26453EA0" w14:textId="77777777" w:rsidTr="00794EEA">
        <w:trPr>
          <w:tblCellSpacing w:w="15" w:type="dxa"/>
        </w:trPr>
        <w:tc>
          <w:tcPr>
            <w:tcW w:w="0" w:type="auto"/>
            <w:vAlign w:val="center"/>
            <w:hideMark/>
          </w:tcPr>
          <w:p w14:paraId="2158064C" w14:textId="77777777" w:rsidR="00D851B9" w:rsidRPr="00D851B9" w:rsidRDefault="00D851B9" w:rsidP="00794EEA">
            <w:pPr>
              <w:rPr>
                <w:rFonts w:asciiTheme="majorBidi" w:hAnsiTheme="majorBidi" w:cstheme="majorBidi"/>
              </w:rPr>
            </w:pPr>
            <w:r w:rsidRPr="00D851B9">
              <w:rPr>
                <w:rFonts w:asciiTheme="majorBidi" w:hAnsiTheme="majorBidi" w:cstheme="majorBidi"/>
              </w:rPr>
              <w:t>Threat &amp; Vulnerability Management</w:t>
            </w:r>
          </w:p>
        </w:tc>
        <w:tc>
          <w:tcPr>
            <w:tcW w:w="0" w:type="auto"/>
            <w:vAlign w:val="center"/>
            <w:hideMark/>
          </w:tcPr>
          <w:p w14:paraId="48F65485" w14:textId="77777777" w:rsidR="00D851B9" w:rsidRPr="00D851B9" w:rsidRDefault="00D851B9" w:rsidP="00794EEA">
            <w:pPr>
              <w:jc w:val="both"/>
              <w:rPr>
                <w:rFonts w:asciiTheme="majorBidi" w:hAnsiTheme="majorBidi" w:cstheme="majorBidi"/>
              </w:rPr>
            </w:pPr>
            <w:r w:rsidRPr="00D851B9">
              <w:rPr>
                <w:rFonts w:asciiTheme="majorBidi" w:hAnsiTheme="majorBidi" w:cstheme="majorBidi"/>
              </w:rPr>
              <w:t>Regular vulnerability scanning, patch management, and integration with CISA KEV</w:t>
            </w:r>
          </w:p>
        </w:tc>
        <w:tc>
          <w:tcPr>
            <w:tcW w:w="0" w:type="auto"/>
            <w:vAlign w:val="center"/>
            <w:hideMark/>
          </w:tcPr>
          <w:p w14:paraId="2D155406"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ID.RA, CISA KEV Catalog</w:t>
            </w:r>
          </w:p>
        </w:tc>
      </w:tr>
      <w:tr w:rsidR="00D851B9" w:rsidRPr="00D851B9" w14:paraId="5B224736" w14:textId="77777777" w:rsidTr="00794EEA">
        <w:trPr>
          <w:tblCellSpacing w:w="15" w:type="dxa"/>
        </w:trPr>
        <w:tc>
          <w:tcPr>
            <w:tcW w:w="0" w:type="auto"/>
            <w:vAlign w:val="center"/>
            <w:hideMark/>
          </w:tcPr>
          <w:p w14:paraId="49804ECD" w14:textId="77777777" w:rsidR="00D851B9" w:rsidRPr="00D851B9" w:rsidRDefault="00D851B9" w:rsidP="00794EEA">
            <w:pPr>
              <w:rPr>
                <w:rFonts w:asciiTheme="majorBidi" w:hAnsiTheme="majorBidi" w:cstheme="majorBidi"/>
              </w:rPr>
            </w:pPr>
            <w:r w:rsidRPr="00D851B9">
              <w:rPr>
                <w:rFonts w:asciiTheme="majorBidi" w:hAnsiTheme="majorBidi" w:cstheme="majorBidi"/>
              </w:rPr>
              <w:t>Incident Response</w:t>
            </w:r>
          </w:p>
        </w:tc>
        <w:tc>
          <w:tcPr>
            <w:tcW w:w="0" w:type="auto"/>
            <w:vAlign w:val="center"/>
            <w:hideMark/>
          </w:tcPr>
          <w:p w14:paraId="5A5BDDAC" w14:textId="77777777" w:rsidR="00D851B9" w:rsidRPr="00D851B9" w:rsidRDefault="00D851B9" w:rsidP="00794EEA">
            <w:pPr>
              <w:jc w:val="both"/>
              <w:rPr>
                <w:rFonts w:asciiTheme="majorBidi" w:hAnsiTheme="majorBidi" w:cstheme="majorBidi"/>
              </w:rPr>
            </w:pPr>
            <w:r w:rsidRPr="00D851B9">
              <w:rPr>
                <w:rFonts w:asciiTheme="majorBidi" w:hAnsiTheme="majorBidi" w:cstheme="majorBidi"/>
              </w:rPr>
              <w:t>Defined response workflows with automated alerts and SOAR integration</w:t>
            </w:r>
          </w:p>
        </w:tc>
        <w:tc>
          <w:tcPr>
            <w:tcW w:w="0" w:type="auto"/>
            <w:vAlign w:val="center"/>
            <w:hideMark/>
          </w:tcPr>
          <w:p w14:paraId="1153E91A"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RS, ISO 27001 A.16</w:t>
            </w:r>
          </w:p>
        </w:tc>
      </w:tr>
      <w:tr w:rsidR="00D851B9" w:rsidRPr="00D851B9" w14:paraId="579B2220" w14:textId="77777777" w:rsidTr="00794EEA">
        <w:trPr>
          <w:tblCellSpacing w:w="15" w:type="dxa"/>
        </w:trPr>
        <w:tc>
          <w:tcPr>
            <w:tcW w:w="0" w:type="auto"/>
            <w:vAlign w:val="center"/>
            <w:hideMark/>
          </w:tcPr>
          <w:p w14:paraId="4D12C85F" w14:textId="77777777" w:rsidR="00D851B9" w:rsidRPr="00D851B9" w:rsidRDefault="00D851B9" w:rsidP="00794EEA">
            <w:pPr>
              <w:rPr>
                <w:rFonts w:asciiTheme="majorBidi" w:hAnsiTheme="majorBidi" w:cstheme="majorBidi"/>
              </w:rPr>
            </w:pPr>
            <w:r w:rsidRPr="00D851B9">
              <w:rPr>
                <w:rFonts w:asciiTheme="majorBidi" w:hAnsiTheme="majorBidi" w:cstheme="majorBidi"/>
              </w:rPr>
              <w:t>Continuous Awareness</w:t>
            </w:r>
          </w:p>
        </w:tc>
        <w:tc>
          <w:tcPr>
            <w:tcW w:w="0" w:type="auto"/>
            <w:vAlign w:val="center"/>
            <w:hideMark/>
          </w:tcPr>
          <w:p w14:paraId="649DB19C" w14:textId="77777777" w:rsidR="00D851B9" w:rsidRPr="00D851B9" w:rsidRDefault="00D851B9" w:rsidP="00794EEA">
            <w:pPr>
              <w:jc w:val="both"/>
              <w:rPr>
                <w:rFonts w:asciiTheme="majorBidi" w:hAnsiTheme="majorBidi" w:cstheme="majorBidi"/>
              </w:rPr>
            </w:pPr>
            <w:r w:rsidRPr="00D851B9">
              <w:rPr>
                <w:rFonts w:asciiTheme="majorBidi" w:hAnsiTheme="majorBidi" w:cstheme="majorBidi"/>
              </w:rPr>
              <w:t>Mandatory cybersecurity training with phishing and vishing simulations</w:t>
            </w:r>
          </w:p>
        </w:tc>
        <w:tc>
          <w:tcPr>
            <w:tcW w:w="0" w:type="auto"/>
            <w:vAlign w:val="center"/>
            <w:hideMark/>
          </w:tcPr>
          <w:p w14:paraId="10B3AA5B" w14:textId="77777777" w:rsidR="00D851B9" w:rsidRPr="00D851B9" w:rsidRDefault="00D851B9" w:rsidP="00794EEA">
            <w:pPr>
              <w:jc w:val="center"/>
              <w:rPr>
                <w:rFonts w:asciiTheme="majorBidi" w:hAnsiTheme="majorBidi" w:cstheme="majorBidi"/>
              </w:rPr>
            </w:pPr>
            <w:r w:rsidRPr="00D851B9">
              <w:rPr>
                <w:rFonts w:asciiTheme="majorBidi" w:hAnsiTheme="majorBidi" w:cstheme="majorBidi"/>
              </w:rPr>
              <w:t>NIST CSF PR.AT, ENISA Awareness Guidelines</w:t>
            </w:r>
          </w:p>
        </w:tc>
      </w:tr>
    </w:tbl>
    <w:p w14:paraId="757900E2" w14:textId="61854067" w:rsidR="00D851B9" w:rsidRDefault="00D851B9" w:rsidP="00D851B9">
      <w:pPr>
        <w:rPr>
          <w:rFonts w:asciiTheme="majorBidi" w:hAnsiTheme="majorBidi" w:cstheme="majorBidi"/>
        </w:rPr>
      </w:pPr>
    </w:p>
    <w:p w14:paraId="59BC1304" w14:textId="77777777" w:rsidR="00722399" w:rsidRDefault="00722399" w:rsidP="00D851B9">
      <w:pPr>
        <w:rPr>
          <w:rFonts w:asciiTheme="majorBidi" w:hAnsiTheme="majorBidi" w:cstheme="majorBidi"/>
        </w:rPr>
      </w:pPr>
    </w:p>
    <w:p w14:paraId="6D7BF5DA" w14:textId="77777777" w:rsidR="00722399" w:rsidRDefault="00722399" w:rsidP="00D851B9">
      <w:pPr>
        <w:rPr>
          <w:rFonts w:asciiTheme="majorBidi" w:hAnsiTheme="majorBidi" w:cstheme="majorBidi"/>
        </w:rPr>
      </w:pPr>
    </w:p>
    <w:p w14:paraId="02C8EABD" w14:textId="77777777" w:rsidR="00722399" w:rsidRPr="00D851B9" w:rsidRDefault="00722399" w:rsidP="00D851B9">
      <w:pPr>
        <w:rPr>
          <w:rFonts w:asciiTheme="majorBidi" w:hAnsiTheme="majorBidi" w:cstheme="majorBidi"/>
        </w:rPr>
      </w:pPr>
    </w:p>
    <w:p w14:paraId="3E23E772"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lastRenderedPageBreak/>
        <w:t>4. Technical and Administrative Mitigation Measures</w:t>
      </w:r>
    </w:p>
    <w:p w14:paraId="0272D84F"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4.1 Identity &amp; Access Management (IAM)</w:t>
      </w:r>
    </w:p>
    <w:p w14:paraId="0AE104A7" w14:textId="77777777" w:rsidR="00D851B9" w:rsidRPr="00D851B9" w:rsidRDefault="00D851B9" w:rsidP="00D851B9">
      <w:pPr>
        <w:numPr>
          <w:ilvl w:val="0"/>
          <w:numId w:val="6"/>
        </w:numPr>
        <w:rPr>
          <w:rFonts w:asciiTheme="majorBidi" w:hAnsiTheme="majorBidi" w:cstheme="majorBidi"/>
        </w:rPr>
      </w:pPr>
      <w:r w:rsidRPr="00D851B9">
        <w:rPr>
          <w:rFonts w:asciiTheme="majorBidi" w:hAnsiTheme="majorBidi" w:cstheme="majorBidi"/>
          <w:b/>
          <w:bCs/>
        </w:rPr>
        <w:t>Implementation:</w:t>
      </w:r>
    </w:p>
    <w:p w14:paraId="4DDFB132" w14:textId="77777777" w:rsidR="00722399" w:rsidRDefault="00722399" w:rsidP="00722399">
      <w:pPr>
        <w:pStyle w:val="ListParagraph"/>
        <w:numPr>
          <w:ilvl w:val="0"/>
          <w:numId w:val="26"/>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All users have access to multi-factor authentication (MFA). </w:t>
      </w:r>
    </w:p>
    <w:p w14:paraId="278AD1DC" w14:textId="77777777" w:rsidR="00722399" w:rsidRDefault="00722399" w:rsidP="00722399">
      <w:pPr>
        <w:pStyle w:val="ListParagraph"/>
        <w:numPr>
          <w:ilvl w:val="0"/>
          <w:numId w:val="26"/>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Role-based access control (RBAC) guarantees minimum privileges. </w:t>
      </w:r>
    </w:p>
    <w:p w14:paraId="2DA4E188" w14:textId="7788E155" w:rsidR="00D851B9" w:rsidRPr="00722399" w:rsidRDefault="00722399" w:rsidP="00722399">
      <w:pPr>
        <w:pStyle w:val="ListParagraph"/>
        <w:numPr>
          <w:ilvl w:val="0"/>
          <w:numId w:val="26"/>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Conditional access policies restrict access based on location and device </w:t>
      </w:r>
      <w:proofErr w:type="gramStart"/>
      <w:r w:rsidRPr="00722399">
        <w:rPr>
          <w:rFonts w:ascii="Times New Roman" w:eastAsia="Times New Roman" w:hAnsi="Times New Roman" w:cs="Times New Roman"/>
          <w:kern w:val="0"/>
          <w14:ligatures w14:val="none"/>
        </w:rPr>
        <w:t>compliance.</w:t>
      </w:r>
      <w:r w:rsidR="00D851B9" w:rsidRPr="00722399">
        <w:rPr>
          <w:rFonts w:asciiTheme="majorBidi" w:hAnsiTheme="majorBidi" w:cstheme="majorBidi"/>
        </w:rPr>
        <w:t>.</w:t>
      </w:r>
      <w:proofErr w:type="gramEnd"/>
    </w:p>
    <w:p w14:paraId="296CEEBB"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4.2 Endpoint Detection and Response (EDR)</w:t>
      </w:r>
    </w:p>
    <w:p w14:paraId="530F4AFB" w14:textId="77777777" w:rsidR="00D851B9" w:rsidRPr="00D851B9" w:rsidRDefault="00D851B9" w:rsidP="00D851B9">
      <w:pPr>
        <w:numPr>
          <w:ilvl w:val="0"/>
          <w:numId w:val="7"/>
        </w:numPr>
        <w:rPr>
          <w:rFonts w:asciiTheme="majorBidi" w:hAnsiTheme="majorBidi" w:cstheme="majorBidi"/>
        </w:rPr>
      </w:pPr>
      <w:r w:rsidRPr="00D851B9">
        <w:rPr>
          <w:rFonts w:asciiTheme="majorBidi" w:hAnsiTheme="majorBidi" w:cstheme="majorBidi"/>
          <w:b/>
          <w:bCs/>
        </w:rPr>
        <w:t>Implementation:</w:t>
      </w:r>
    </w:p>
    <w:p w14:paraId="38979F00" w14:textId="77777777" w:rsidR="00722399" w:rsidRDefault="00722399" w:rsidP="00722399">
      <w:pPr>
        <w:pStyle w:val="ListParagraph"/>
        <w:numPr>
          <w:ilvl w:val="0"/>
          <w:numId w:val="27"/>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Install EDR agents on all endpoints to detect malware and ransomware. </w:t>
      </w:r>
    </w:p>
    <w:p w14:paraId="34508315" w14:textId="09CD9C9C" w:rsidR="00D851B9" w:rsidRPr="00722399" w:rsidRDefault="00722399" w:rsidP="00722399">
      <w:pPr>
        <w:pStyle w:val="ListParagraph"/>
        <w:numPr>
          <w:ilvl w:val="0"/>
          <w:numId w:val="27"/>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Connect SIEM and EDR signals to enable centralized </w:t>
      </w:r>
      <w:proofErr w:type="gramStart"/>
      <w:r w:rsidRPr="00722399">
        <w:rPr>
          <w:rFonts w:ascii="Times New Roman" w:eastAsia="Times New Roman" w:hAnsi="Times New Roman" w:cs="Times New Roman"/>
          <w:kern w:val="0"/>
          <w14:ligatures w14:val="none"/>
        </w:rPr>
        <w:t>monitoring.</w:t>
      </w:r>
      <w:r w:rsidR="00D851B9" w:rsidRPr="00722399">
        <w:rPr>
          <w:rFonts w:asciiTheme="majorBidi" w:hAnsiTheme="majorBidi" w:cstheme="majorBidi"/>
        </w:rPr>
        <w:t>.</w:t>
      </w:r>
      <w:proofErr w:type="gramEnd"/>
    </w:p>
    <w:p w14:paraId="0FC17B46"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4.3 Cloud Security Posture Management (CSPM)</w:t>
      </w:r>
    </w:p>
    <w:p w14:paraId="0CA2DA37" w14:textId="77777777" w:rsidR="00D851B9" w:rsidRPr="00D851B9" w:rsidRDefault="00D851B9" w:rsidP="00D851B9">
      <w:pPr>
        <w:numPr>
          <w:ilvl w:val="0"/>
          <w:numId w:val="8"/>
        </w:numPr>
        <w:rPr>
          <w:rFonts w:asciiTheme="majorBidi" w:hAnsiTheme="majorBidi" w:cstheme="majorBidi"/>
        </w:rPr>
      </w:pPr>
      <w:r w:rsidRPr="00D851B9">
        <w:rPr>
          <w:rFonts w:asciiTheme="majorBidi" w:hAnsiTheme="majorBidi" w:cstheme="majorBidi"/>
          <w:b/>
          <w:bCs/>
        </w:rPr>
        <w:t>Implementation:</w:t>
      </w:r>
    </w:p>
    <w:p w14:paraId="3BA76D51" w14:textId="77777777" w:rsidR="00722399" w:rsidRDefault="00722399" w:rsidP="00722399">
      <w:pPr>
        <w:pStyle w:val="ListParagraph"/>
        <w:numPr>
          <w:ilvl w:val="1"/>
          <w:numId w:val="8"/>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Constantly verifying cloud environments (AWS, Azure, and GCP) for configuration issues. </w:t>
      </w:r>
    </w:p>
    <w:p w14:paraId="5A353257" w14:textId="465810C5" w:rsidR="00D851B9" w:rsidRPr="00722399" w:rsidRDefault="00722399" w:rsidP="00722399">
      <w:pPr>
        <w:pStyle w:val="ListParagraph"/>
        <w:numPr>
          <w:ilvl w:val="1"/>
          <w:numId w:val="8"/>
        </w:numPr>
        <w:spacing w:after="0" w:line="276" w:lineRule="auto"/>
        <w:jc w:val="both"/>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Automated rectification of non-compliant </w:t>
      </w:r>
      <w:proofErr w:type="gramStart"/>
      <w:r w:rsidRPr="00722399">
        <w:rPr>
          <w:rFonts w:ascii="Times New Roman" w:eastAsia="Times New Roman" w:hAnsi="Times New Roman" w:cs="Times New Roman"/>
          <w:kern w:val="0"/>
          <w14:ligatures w14:val="none"/>
        </w:rPr>
        <w:t>policies.</w:t>
      </w:r>
      <w:r w:rsidR="00D851B9" w:rsidRPr="00722399">
        <w:rPr>
          <w:rFonts w:asciiTheme="majorBidi" w:hAnsiTheme="majorBidi" w:cstheme="majorBidi"/>
        </w:rPr>
        <w:t>.</w:t>
      </w:r>
      <w:proofErr w:type="gramEnd"/>
    </w:p>
    <w:p w14:paraId="45D90BB9"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4.4 Network Segmentation &amp; Micro-Segmentation</w:t>
      </w:r>
    </w:p>
    <w:p w14:paraId="32A38310" w14:textId="77777777" w:rsidR="00D851B9" w:rsidRPr="00D851B9" w:rsidRDefault="00D851B9" w:rsidP="00D851B9">
      <w:pPr>
        <w:numPr>
          <w:ilvl w:val="0"/>
          <w:numId w:val="9"/>
        </w:numPr>
        <w:rPr>
          <w:rFonts w:asciiTheme="majorBidi" w:hAnsiTheme="majorBidi" w:cstheme="majorBidi"/>
        </w:rPr>
      </w:pPr>
      <w:r w:rsidRPr="00D851B9">
        <w:rPr>
          <w:rFonts w:asciiTheme="majorBidi" w:hAnsiTheme="majorBidi" w:cstheme="majorBidi"/>
          <w:b/>
          <w:bCs/>
        </w:rPr>
        <w:t>Implementation:</w:t>
      </w:r>
    </w:p>
    <w:p w14:paraId="2EEE2C3D" w14:textId="77777777" w:rsidR="00722399" w:rsidRDefault="00722399" w:rsidP="00722399">
      <w:pPr>
        <w:pStyle w:val="ListParagraph"/>
        <w:numPr>
          <w:ilvl w:val="1"/>
          <w:numId w:val="9"/>
        </w:numPr>
        <w:spacing w:after="0" w:line="276" w:lineRule="auto"/>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Separate critical financial systems from ordinary network traffic.</w:t>
      </w:r>
    </w:p>
    <w:p w14:paraId="67065A29" w14:textId="68FCB55A" w:rsidR="00D851B9" w:rsidRPr="00722399" w:rsidRDefault="00722399" w:rsidP="00722399">
      <w:pPr>
        <w:pStyle w:val="ListParagraph"/>
        <w:numPr>
          <w:ilvl w:val="1"/>
          <w:numId w:val="9"/>
        </w:numPr>
        <w:spacing w:after="0" w:line="276" w:lineRule="auto"/>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Implement strict firewall rules and Zero Trust Network Access (ZTNA) requirements.</w:t>
      </w:r>
    </w:p>
    <w:p w14:paraId="79BDCD47"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4.5 Security Information and Event Management (SIEM)</w:t>
      </w:r>
    </w:p>
    <w:p w14:paraId="01791CB3" w14:textId="77777777" w:rsidR="00D851B9" w:rsidRPr="00D851B9" w:rsidRDefault="00D851B9" w:rsidP="00D851B9">
      <w:pPr>
        <w:numPr>
          <w:ilvl w:val="0"/>
          <w:numId w:val="10"/>
        </w:numPr>
        <w:rPr>
          <w:rFonts w:asciiTheme="majorBidi" w:hAnsiTheme="majorBidi" w:cstheme="majorBidi"/>
        </w:rPr>
      </w:pPr>
      <w:r w:rsidRPr="00D851B9">
        <w:rPr>
          <w:rFonts w:asciiTheme="majorBidi" w:hAnsiTheme="majorBidi" w:cstheme="majorBidi"/>
          <w:b/>
          <w:bCs/>
        </w:rPr>
        <w:t>Implementation:</w:t>
      </w:r>
    </w:p>
    <w:p w14:paraId="00DA2647" w14:textId="77777777" w:rsidR="00722399" w:rsidRDefault="00722399" w:rsidP="00722399">
      <w:pPr>
        <w:pStyle w:val="ListParagraph"/>
        <w:numPr>
          <w:ilvl w:val="1"/>
          <w:numId w:val="10"/>
        </w:numPr>
        <w:spacing w:after="0" w:line="276" w:lineRule="auto"/>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Collect logs from servers, network devices, endpoints, and cloud services. </w:t>
      </w:r>
    </w:p>
    <w:p w14:paraId="65334A40" w14:textId="77777777" w:rsidR="00722399" w:rsidRDefault="00722399" w:rsidP="00722399">
      <w:pPr>
        <w:pStyle w:val="ListParagraph"/>
        <w:numPr>
          <w:ilvl w:val="1"/>
          <w:numId w:val="10"/>
        </w:numPr>
        <w:spacing w:after="0" w:line="276" w:lineRule="auto"/>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Correlate events to identify unexpected activity. </w:t>
      </w:r>
    </w:p>
    <w:p w14:paraId="3774392A" w14:textId="3256C44E" w:rsidR="00D851B9" w:rsidRPr="00722399" w:rsidRDefault="00722399" w:rsidP="00722399">
      <w:pPr>
        <w:pStyle w:val="ListParagraph"/>
        <w:numPr>
          <w:ilvl w:val="1"/>
          <w:numId w:val="10"/>
        </w:numPr>
        <w:spacing w:after="0" w:line="276" w:lineRule="auto"/>
        <w:rPr>
          <w:rFonts w:ascii="Times New Roman" w:eastAsia="Times New Roman" w:hAnsi="Times New Roman" w:cs="Times New Roman"/>
          <w:kern w:val="0"/>
          <w14:ligatures w14:val="none"/>
        </w:rPr>
      </w:pPr>
      <w:r w:rsidRPr="00722399">
        <w:rPr>
          <w:rFonts w:ascii="Times New Roman" w:eastAsia="Times New Roman" w:hAnsi="Times New Roman" w:cs="Times New Roman"/>
          <w:kern w:val="0"/>
          <w14:ligatures w14:val="none"/>
        </w:rPr>
        <w:t xml:space="preserve">Make notifications for problematic </w:t>
      </w:r>
      <w:proofErr w:type="gramStart"/>
      <w:r w:rsidRPr="00722399">
        <w:rPr>
          <w:rFonts w:ascii="Times New Roman" w:eastAsia="Times New Roman" w:hAnsi="Times New Roman" w:cs="Times New Roman"/>
          <w:kern w:val="0"/>
          <w14:ligatures w14:val="none"/>
        </w:rPr>
        <w:t>actions.</w:t>
      </w:r>
      <w:r w:rsidR="00D851B9" w:rsidRPr="00722399">
        <w:rPr>
          <w:rFonts w:asciiTheme="majorBidi" w:hAnsiTheme="majorBidi" w:cstheme="majorBidi"/>
        </w:rPr>
        <w:t>.</w:t>
      </w:r>
      <w:proofErr w:type="gramEnd"/>
    </w:p>
    <w:p w14:paraId="00C1C2CC"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4.6 Security Orchestration, Automation, and Response (SOAR)</w:t>
      </w:r>
    </w:p>
    <w:p w14:paraId="245ACAFA" w14:textId="77777777" w:rsidR="00D851B9" w:rsidRPr="00D851B9" w:rsidRDefault="00D851B9" w:rsidP="00D851B9">
      <w:pPr>
        <w:numPr>
          <w:ilvl w:val="0"/>
          <w:numId w:val="11"/>
        </w:numPr>
        <w:rPr>
          <w:rFonts w:asciiTheme="majorBidi" w:hAnsiTheme="majorBidi" w:cstheme="majorBidi"/>
        </w:rPr>
      </w:pPr>
      <w:r w:rsidRPr="00D851B9">
        <w:rPr>
          <w:rFonts w:asciiTheme="majorBidi" w:hAnsiTheme="majorBidi" w:cstheme="majorBidi"/>
          <w:b/>
          <w:bCs/>
        </w:rPr>
        <w:t>Implementation:</w:t>
      </w:r>
    </w:p>
    <w:p w14:paraId="6670188B" w14:textId="77777777" w:rsidR="005F23A4" w:rsidRDefault="005F23A4" w:rsidP="005F23A4">
      <w:pPr>
        <w:pStyle w:val="ListParagraph"/>
        <w:numPr>
          <w:ilvl w:val="1"/>
          <w:numId w:val="11"/>
        </w:numPr>
        <w:spacing w:after="0" w:line="276" w:lineRule="auto"/>
        <w:jc w:val="both"/>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Automate reaction to typical risks, such as ransomware detection and phishing emails.</w:t>
      </w:r>
    </w:p>
    <w:p w14:paraId="393FA288" w14:textId="514D1979" w:rsidR="00D851B9" w:rsidRPr="005F23A4" w:rsidRDefault="005F23A4" w:rsidP="005F23A4">
      <w:pPr>
        <w:pStyle w:val="ListParagraph"/>
        <w:numPr>
          <w:ilvl w:val="1"/>
          <w:numId w:val="11"/>
        </w:numPr>
        <w:spacing w:after="0" w:line="276" w:lineRule="auto"/>
        <w:jc w:val="both"/>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Connect to SIEM to initiate automated notifications and containment.</w:t>
      </w:r>
    </w:p>
    <w:p w14:paraId="594B0489"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4.7 Administrative Controls</w:t>
      </w:r>
    </w:p>
    <w:p w14:paraId="00D07C03" w14:textId="77777777" w:rsidR="005F23A4" w:rsidRDefault="005F23A4" w:rsidP="005F23A4">
      <w:pPr>
        <w:pStyle w:val="ListParagraph"/>
        <w:numPr>
          <w:ilvl w:val="0"/>
          <w:numId w:val="30"/>
        </w:numPr>
        <w:spacing w:after="0" w:line="276"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 xml:space="preserve">Clearly established acceptable use criteria for hybrid and remote work. </w:t>
      </w:r>
    </w:p>
    <w:p w14:paraId="611A842A" w14:textId="77777777" w:rsidR="005F23A4" w:rsidRDefault="005F23A4" w:rsidP="005F23A4">
      <w:pPr>
        <w:pStyle w:val="ListParagraph"/>
        <w:numPr>
          <w:ilvl w:val="0"/>
          <w:numId w:val="30"/>
        </w:numPr>
        <w:spacing w:after="0" w:line="276"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Vendor security evaluations are essential prior to onboarding.</w:t>
      </w:r>
    </w:p>
    <w:p w14:paraId="257164D9" w14:textId="187C1196" w:rsidR="00D851B9" w:rsidRDefault="005F23A4" w:rsidP="005F23A4">
      <w:pPr>
        <w:pStyle w:val="ListParagraph"/>
        <w:numPr>
          <w:ilvl w:val="0"/>
          <w:numId w:val="30"/>
        </w:numPr>
        <w:spacing w:after="0" w:line="276"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Ongoing vulnerability scanning and patch management.</w:t>
      </w:r>
    </w:p>
    <w:p w14:paraId="339D2B3D" w14:textId="77777777" w:rsidR="005F23A4" w:rsidRPr="005F23A4" w:rsidRDefault="005F23A4" w:rsidP="005F23A4">
      <w:pPr>
        <w:pStyle w:val="ListParagraph"/>
        <w:spacing w:after="0" w:line="276" w:lineRule="auto"/>
        <w:ind w:left="780"/>
        <w:rPr>
          <w:rFonts w:ascii="Times New Roman" w:eastAsia="Times New Roman" w:hAnsi="Times New Roman" w:cs="Times New Roman"/>
          <w:kern w:val="0"/>
          <w14:ligatures w14:val="none"/>
        </w:rPr>
      </w:pPr>
    </w:p>
    <w:p w14:paraId="55E76895" w14:textId="77777777" w:rsidR="005F23A4" w:rsidRDefault="005F23A4" w:rsidP="00D851B9">
      <w:pPr>
        <w:rPr>
          <w:rFonts w:asciiTheme="majorBidi" w:hAnsiTheme="majorBidi" w:cstheme="majorBidi"/>
          <w:b/>
          <w:bCs/>
        </w:rPr>
      </w:pPr>
    </w:p>
    <w:p w14:paraId="12D5149F" w14:textId="77777777" w:rsidR="005F23A4" w:rsidRDefault="005F23A4" w:rsidP="00D851B9">
      <w:pPr>
        <w:rPr>
          <w:rFonts w:asciiTheme="majorBidi" w:hAnsiTheme="majorBidi" w:cstheme="majorBidi"/>
          <w:b/>
          <w:bCs/>
        </w:rPr>
      </w:pPr>
    </w:p>
    <w:p w14:paraId="0A369C32" w14:textId="29A3FAB1" w:rsidR="00D851B9" w:rsidRPr="00D851B9" w:rsidRDefault="00D851B9" w:rsidP="00D851B9">
      <w:pPr>
        <w:rPr>
          <w:rFonts w:asciiTheme="majorBidi" w:hAnsiTheme="majorBidi" w:cstheme="majorBidi"/>
          <w:b/>
          <w:bCs/>
        </w:rPr>
      </w:pPr>
      <w:r w:rsidRPr="00D851B9">
        <w:rPr>
          <w:rFonts w:asciiTheme="majorBidi" w:hAnsiTheme="majorBidi" w:cstheme="majorBidi"/>
          <w:b/>
          <w:bCs/>
        </w:rPr>
        <w:lastRenderedPageBreak/>
        <w:t>5. Proactive Monitoring and Incident Response</w:t>
      </w:r>
    </w:p>
    <w:p w14:paraId="6C12E8F4"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 xml:space="preserve">5.1 </w:t>
      </w:r>
      <w:r w:rsidRPr="00D851B9">
        <w:rPr>
          <w:rFonts w:asciiTheme="majorBidi" w:hAnsiTheme="majorBidi" w:cstheme="majorBidi"/>
          <w:b/>
          <w:bCs/>
          <w:u w:val="single"/>
        </w:rPr>
        <w:t>24/7 Monitoring</w:t>
      </w:r>
    </w:p>
    <w:p w14:paraId="103279B4" w14:textId="77777777" w:rsidR="005F23A4" w:rsidRPr="005F23A4" w:rsidRDefault="005F23A4" w:rsidP="005F23A4">
      <w:pPr>
        <w:numPr>
          <w:ilvl w:val="0"/>
          <w:numId w:val="13"/>
        </w:numPr>
        <w:rPr>
          <w:rFonts w:asciiTheme="majorBidi" w:hAnsiTheme="majorBidi" w:cstheme="majorBidi"/>
        </w:rPr>
      </w:pPr>
      <w:r w:rsidRPr="005F23A4">
        <w:rPr>
          <w:rFonts w:asciiTheme="majorBidi" w:hAnsiTheme="majorBidi" w:cstheme="majorBidi"/>
        </w:rPr>
        <w:t>Constant observation through threat intelligence streams and SIEM.</w:t>
      </w:r>
    </w:p>
    <w:p w14:paraId="3B2B1C35" w14:textId="06CB8E71" w:rsidR="00D851B9" w:rsidRPr="00D851B9" w:rsidRDefault="005F23A4" w:rsidP="005F23A4">
      <w:pPr>
        <w:numPr>
          <w:ilvl w:val="0"/>
          <w:numId w:val="13"/>
        </w:numPr>
        <w:rPr>
          <w:rFonts w:asciiTheme="majorBidi" w:hAnsiTheme="majorBidi" w:cstheme="majorBidi"/>
        </w:rPr>
      </w:pPr>
      <w:r w:rsidRPr="005F23A4">
        <w:rPr>
          <w:rFonts w:asciiTheme="majorBidi" w:hAnsiTheme="majorBidi" w:cstheme="majorBidi"/>
        </w:rPr>
        <w:t>Notifications of unexpected file transfers, abnormal logins, and privilege escalation</w:t>
      </w:r>
      <w:r w:rsidR="00D851B9" w:rsidRPr="00D851B9">
        <w:rPr>
          <w:rFonts w:asciiTheme="majorBidi" w:hAnsiTheme="majorBidi" w:cstheme="majorBidi"/>
        </w:rPr>
        <w:t>.</w:t>
      </w:r>
    </w:p>
    <w:p w14:paraId="7FE5DE4A"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5.2 Incident Response Plan</w:t>
      </w:r>
    </w:p>
    <w:p w14:paraId="308DB033"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Detection:</w:t>
      </w:r>
      <w:r w:rsidRPr="00D851B9">
        <w:rPr>
          <w:rFonts w:asciiTheme="majorBidi" w:hAnsiTheme="majorBidi" w:cstheme="majorBidi"/>
        </w:rPr>
        <w:t xml:space="preserve"> SIEM identifies suspicious events.</w:t>
      </w:r>
    </w:p>
    <w:p w14:paraId="46AD5CFC"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Triage:</w:t>
      </w:r>
      <w:r w:rsidRPr="00D851B9">
        <w:rPr>
          <w:rFonts w:asciiTheme="majorBidi" w:hAnsiTheme="majorBidi" w:cstheme="majorBidi"/>
        </w:rPr>
        <w:t xml:space="preserve"> SOC analyst validates the threat.</w:t>
      </w:r>
    </w:p>
    <w:p w14:paraId="03D4FBD4"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Containment:</w:t>
      </w:r>
      <w:r w:rsidRPr="00D851B9">
        <w:rPr>
          <w:rFonts w:asciiTheme="majorBidi" w:hAnsiTheme="majorBidi" w:cstheme="majorBidi"/>
        </w:rPr>
        <w:t xml:space="preserve"> SOAR initiates automated isolation of affected systems.</w:t>
      </w:r>
    </w:p>
    <w:p w14:paraId="1CCDA40C"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Investigation:</w:t>
      </w:r>
      <w:r w:rsidRPr="00D851B9">
        <w:rPr>
          <w:rFonts w:asciiTheme="majorBidi" w:hAnsiTheme="majorBidi" w:cstheme="majorBidi"/>
        </w:rPr>
        <w:t xml:space="preserve"> Forensic analysis identifies root cause.</w:t>
      </w:r>
    </w:p>
    <w:p w14:paraId="181B2466"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Eradication &amp; Recovery:</w:t>
      </w:r>
      <w:r w:rsidRPr="00D851B9">
        <w:rPr>
          <w:rFonts w:asciiTheme="majorBidi" w:hAnsiTheme="majorBidi" w:cstheme="majorBidi"/>
        </w:rPr>
        <w:t xml:space="preserve"> Remove malicious artifacts, restore backups.</w:t>
      </w:r>
    </w:p>
    <w:p w14:paraId="64500DD5" w14:textId="77777777" w:rsidR="00D851B9" w:rsidRPr="00D851B9" w:rsidRDefault="00D851B9" w:rsidP="00D851B9">
      <w:pPr>
        <w:numPr>
          <w:ilvl w:val="0"/>
          <w:numId w:val="14"/>
        </w:numPr>
        <w:rPr>
          <w:rFonts w:asciiTheme="majorBidi" w:hAnsiTheme="majorBidi" w:cstheme="majorBidi"/>
        </w:rPr>
      </w:pPr>
      <w:r w:rsidRPr="00D851B9">
        <w:rPr>
          <w:rFonts w:asciiTheme="majorBidi" w:hAnsiTheme="majorBidi" w:cstheme="majorBidi"/>
          <w:b/>
          <w:bCs/>
        </w:rPr>
        <w:t>Lessons Learned:</w:t>
      </w:r>
      <w:r w:rsidRPr="00D851B9">
        <w:rPr>
          <w:rFonts w:asciiTheme="majorBidi" w:hAnsiTheme="majorBidi" w:cstheme="majorBidi"/>
        </w:rPr>
        <w:t xml:space="preserve"> Update policies and controls to prevent recurrence.</w:t>
      </w:r>
    </w:p>
    <w:p w14:paraId="108EC247" w14:textId="77777777" w:rsidR="005F23A4" w:rsidRDefault="005F23A4" w:rsidP="00D851B9">
      <w:pPr>
        <w:rPr>
          <w:rFonts w:asciiTheme="majorBidi" w:hAnsiTheme="majorBidi" w:cstheme="majorBidi"/>
          <w:b/>
          <w:bCs/>
        </w:rPr>
      </w:pPr>
    </w:p>
    <w:p w14:paraId="6E2F87BB" w14:textId="77F51760" w:rsidR="00D851B9" w:rsidRPr="00D851B9" w:rsidRDefault="00D851B9" w:rsidP="00D851B9">
      <w:pPr>
        <w:rPr>
          <w:rFonts w:asciiTheme="majorBidi" w:hAnsiTheme="majorBidi" w:cstheme="majorBidi"/>
          <w:b/>
          <w:bCs/>
        </w:rPr>
      </w:pPr>
      <w:r w:rsidRPr="00D851B9">
        <w:rPr>
          <w:rFonts w:asciiTheme="majorBidi" w:hAnsiTheme="majorBidi" w:cstheme="majorBidi"/>
          <w:b/>
          <w:bCs/>
        </w:rPr>
        <w:t>5.3 Flow Chart: SIEM + SOAR Incident Response</w:t>
      </w:r>
    </w:p>
    <w:p w14:paraId="070B2620" w14:textId="7F785656" w:rsidR="00D851B9" w:rsidRDefault="00301338" w:rsidP="00D851B9">
      <w:pPr>
        <w:rPr>
          <w:rFonts w:asciiTheme="majorBidi" w:hAnsiTheme="majorBidi" w:cstheme="majorBidi"/>
        </w:rPr>
      </w:pPr>
      <w:r w:rsidRPr="0076739E">
        <w:rPr>
          <w:rFonts w:asciiTheme="majorBidi" w:hAnsiTheme="majorBidi" w:cstheme="majorBidi"/>
          <w:noProof/>
        </w:rPr>
        <w:drawing>
          <wp:inline distT="0" distB="0" distL="0" distR="0" wp14:anchorId="46952B69" wp14:editId="06D8E4B9">
            <wp:extent cx="6191250" cy="4840029"/>
            <wp:effectExtent l="19050" t="19050" r="19050" b="17780"/>
            <wp:docPr id="40307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72583" name="Picture 403072583"/>
                    <pic:cNvPicPr/>
                  </pic:nvPicPr>
                  <pic:blipFill>
                    <a:blip r:embed="rId7">
                      <a:extLst>
                        <a:ext uri="{28A0092B-C50C-407E-A947-70E740481C1C}">
                          <a14:useLocalDpi xmlns:a14="http://schemas.microsoft.com/office/drawing/2010/main" val="0"/>
                        </a:ext>
                      </a:extLst>
                    </a:blip>
                    <a:stretch>
                      <a:fillRect/>
                    </a:stretch>
                  </pic:blipFill>
                  <pic:spPr>
                    <a:xfrm>
                      <a:off x="0" y="0"/>
                      <a:ext cx="6238828" cy="4877223"/>
                    </a:xfrm>
                    <a:prstGeom prst="rect">
                      <a:avLst/>
                    </a:prstGeom>
                    <a:ln>
                      <a:solidFill>
                        <a:schemeClr val="tx1"/>
                      </a:solidFill>
                    </a:ln>
                  </pic:spPr>
                </pic:pic>
              </a:graphicData>
            </a:graphic>
          </wp:inline>
        </w:drawing>
      </w:r>
    </w:p>
    <w:p w14:paraId="4AD9CD71" w14:textId="77777777" w:rsidR="00127EB4" w:rsidRPr="00127EB4" w:rsidRDefault="005F23A4" w:rsidP="00127EB4">
      <w:pPr>
        <w:jc w:val="both"/>
        <w:rPr>
          <w:rFonts w:asciiTheme="majorBidi" w:hAnsiTheme="majorBidi" w:cstheme="majorBidi"/>
        </w:rPr>
      </w:pPr>
      <w:r w:rsidRPr="005F23A4">
        <w:rPr>
          <w:rFonts w:asciiTheme="majorBidi" w:hAnsiTheme="majorBidi" w:cstheme="majorBidi"/>
          <w:b/>
          <w:bCs/>
        </w:rPr>
        <w:lastRenderedPageBreak/>
        <w:t>Fig. 01</w:t>
      </w:r>
      <w:r>
        <w:rPr>
          <w:rFonts w:asciiTheme="majorBidi" w:hAnsiTheme="majorBidi" w:cstheme="majorBidi"/>
        </w:rPr>
        <w:t xml:space="preserve">, </w:t>
      </w:r>
      <w:r w:rsidR="00127EB4" w:rsidRPr="00127EB4">
        <w:rPr>
          <w:rFonts w:asciiTheme="majorBidi" w:hAnsiTheme="majorBidi" w:cstheme="majorBidi"/>
        </w:rPr>
        <w:t>This flow chart depicts the integrated incident response procedure, which includes SIEM and SOAR. The SIEM collects and analyzes events to generate alerts. SOAR automation enables analysts to do synchronized reaction actions, confinement, isolation, and triage. The cycle concludes with an investigation, rehabilitation, and lessons gained for future security posture improvements.</w:t>
      </w:r>
    </w:p>
    <w:p w14:paraId="0C929854" w14:textId="20AB5586" w:rsidR="005F23A4" w:rsidRDefault="005F23A4" w:rsidP="00127EB4">
      <w:pPr>
        <w:rPr>
          <w:rFonts w:asciiTheme="majorBidi" w:hAnsiTheme="majorBidi" w:cstheme="majorBidi"/>
          <w:b/>
          <w:bCs/>
        </w:rPr>
      </w:pPr>
    </w:p>
    <w:p w14:paraId="51C25352" w14:textId="4FBFCFC5" w:rsidR="00D851B9" w:rsidRPr="00D851B9" w:rsidRDefault="00D851B9" w:rsidP="00D851B9">
      <w:pPr>
        <w:rPr>
          <w:rFonts w:asciiTheme="majorBidi" w:hAnsiTheme="majorBidi" w:cstheme="majorBidi"/>
          <w:b/>
          <w:bCs/>
        </w:rPr>
      </w:pPr>
      <w:r w:rsidRPr="00D851B9">
        <w:rPr>
          <w:rFonts w:asciiTheme="majorBidi" w:hAnsiTheme="majorBidi" w:cstheme="majorBidi"/>
          <w:b/>
          <w:bCs/>
        </w:rPr>
        <w:t>6. Zero Trust Architecture Diagram</w:t>
      </w:r>
    </w:p>
    <w:p w14:paraId="3D94DA47" w14:textId="1705DF24" w:rsidR="00D851B9" w:rsidRDefault="005D1B01" w:rsidP="00D851B9">
      <w:pPr>
        <w:rPr>
          <w:rFonts w:asciiTheme="majorBidi" w:hAnsiTheme="majorBidi" w:cstheme="majorBidi"/>
        </w:rPr>
      </w:pPr>
      <w:r w:rsidRPr="0076739E">
        <w:rPr>
          <w:rFonts w:asciiTheme="majorBidi" w:hAnsiTheme="majorBidi" w:cstheme="majorBidi"/>
          <w:noProof/>
        </w:rPr>
        <w:drawing>
          <wp:inline distT="0" distB="0" distL="0" distR="0" wp14:anchorId="574E1E66" wp14:editId="00B00224">
            <wp:extent cx="6188075" cy="5010150"/>
            <wp:effectExtent l="19050" t="19050" r="22225" b="19050"/>
            <wp:docPr id="4509897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89756" name="Picture 450989756"/>
                    <pic:cNvPicPr/>
                  </pic:nvPicPr>
                  <pic:blipFill>
                    <a:blip r:embed="rId8">
                      <a:extLst>
                        <a:ext uri="{28A0092B-C50C-407E-A947-70E740481C1C}">
                          <a14:useLocalDpi xmlns:a14="http://schemas.microsoft.com/office/drawing/2010/main" val="0"/>
                        </a:ext>
                      </a:extLst>
                    </a:blip>
                    <a:stretch>
                      <a:fillRect/>
                    </a:stretch>
                  </pic:blipFill>
                  <pic:spPr>
                    <a:xfrm>
                      <a:off x="0" y="0"/>
                      <a:ext cx="6193647" cy="5014661"/>
                    </a:xfrm>
                    <a:prstGeom prst="rect">
                      <a:avLst/>
                    </a:prstGeom>
                    <a:ln>
                      <a:solidFill>
                        <a:schemeClr val="tx1"/>
                      </a:solidFill>
                    </a:ln>
                  </pic:spPr>
                </pic:pic>
              </a:graphicData>
            </a:graphic>
          </wp:inline>
        </w:drawing>
      </w:r>
    </w:p>
    <w:p w14:paraId="155DACAC" w14:textId="4496D1B7" w:rsidR="005F23A4" w:rsidRPr="00D851B9" w:rsidRDefault="005F23A4" w:rsidP="00127EB4">
      <w:pPr>
        <w:jc w:val="both"/>
        <w:rPr>
          <w:rFonts w:asciiTheme="majorBidi" w:hAnsiTheme="majorBidi" w:cstheme="majorBidi"/>
        </w:rPr>
      </w:pPr>
      <w:r w:rsidRPr="005F23A4">
        <w:rPr>
          <w:rFonts w:asciiTheme="majorBidi" w:hAnsiTheme="majorBidi" w:cstheme="majorBidi"/>
          <w:b/>
          <w:bCs/>
        </w:rPr>
        <w:t>Fig. 02</w:t>
      </w:r>
      <w:r>
        <w:rPr>
          <w:rFonts w:asciiTheme="majorBidi" w:hAnsiTheme="majorBidi" w:cstheme="majorBidi"/>
        </w:rPr>
        <w:t xml:space="preserve">, </w:t>
      </w:r>
      <w:r w:rsidR="00127EB4" w:rsidRPr="00127EB4">
        <w:rPr>
          <w:rFonts w:asciiTheme="majorBidi" w:hAnsiTheme="majorBidi" w:cstheme="majorBidi"/>
        </w:rPr>
        <w:t>This diagram depicts a Zero Trust security architecture that requires IAM authentication for each user and device. The policy engine and PAM use the least privilege notion to grant access. Micro segmentation and continuous verification are used to protect resources such as corporate databases, cloud applications, and financial systems.</w:t>
      </w:r>
    </w:p>
    <w:p w14:paraId="1286A3B9"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7. Continuous Training and Awareness</w:t>
      </w:r>
    </w:p>
    <w:p w14:paraId="5243A016"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7.1 Training Program Structure</w:t>
      </w:r>
    </w:p>
    <w:p w14:paraId="07614875" w14:textId="77777777" w:rsidR="00D851B9" w:rsidRPr="00D851B9" w:rsidRDefault="00D851B9" w:rsidP="00D851B9">
      <w:pPr>
        <w:numPr>
          <w:ilvl w:val="0"/>
          <w:numId w:val="15"/>
        </w:numPr>
        <w:rPr>
          <w:rFonts w:asciiTheme="majorBidi" w:hAnsiTheme="majorBidi" w:cstheme="majorBidi"/>
        </w:rPr>
      </w:pPr>
      <w:r w:rsidRPr="00D851B9">
        <w:rPr>
          <w:rFonts w:asciiTheme="majorBidi" w:hAnsiTheme="majorBidi" w:cstheme="majorBidi"/>
          <w:b/>
          <w:bCs/>
        </w:rPr>
        <w:t>Baseline Training:</w:t>
      </w:r>
    </w:p>
    <w:p w14:paraId="5B647C60" w14:textId="77777777" w:rsidR="005F23A4" w:rsidRPr="005F23A4" w:rsidRDefault="005F23A4" w:rsidP="005F23A4">
      <w:pPr>
        <w:pStyle w:val="ListParagraph"/>
        <w:numPr>
          <w:ilvl w:val="0"/>
          <w:numId w:val="32"/>
        </w:numPr>
        <w:spacing w:after="0" w:line="240"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All workers must undergo a mandatory Zero Trust onboarding process.</w:t>
      </w:r>
    </w:p>
    <w:p w14:paraId="484E1C49" w14:textId="77777777" w:rsidR="00D851B9" w:rsidRPr="00D851B9" w:rsidRDefault="00D851B9" w:rsidP="00D851B9">
      <w:pPr>
        <w:numPr>
          <w:ilvl w:val="0"/>
          <w:numId w:val="15"/>
        </w:numPr>
        <w:rPr>
          <w:rFonts w:asciiTheme="majorBidi" w:hAnsiTheme="majorBidi" w:cstheme="majorBidi"/>
        </w:rPr>
      </w:pPr>
      <w:r w:rsidRPr="00D851B9">
        <w:rPr>
          <w:rFonts w:asciiTheme="majorBidi" w:hAnsiTheme="majorBidi" w:cstheme="majorBidi"/>
          <w:b/>
          <w:bCs/>
        </w:rPr>
        <w:lastRenderedPageBreak/>
        <w:t>Simulation Exercises:</w:t>
      </w:r>
    </w:p>
    <w:p w14:paraId="34DF5C48" w14:textId="77777777" w:rsidR="005F23A4" w:rsidRDefault="005F23A4" w:rsidP="005F23A4">
      <w:pPr>
        <w:pStyle w:val="ListParagraph"/>
        <w:numPr>
          <w:ilvl w:val="0"/>
          <w:numId w:val="32"/>
        </w:numPr>
        <w:spacing w:after="0" w:line="276"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Frequent vishing and phishing campaigns that use actual situations.</w:t>
      </w:r>
    </w:p>
    <w:p w14:paraId="332DB0A3" w14:textId="29BF8F0B" w:rsidR="005F23A4" w:rsidRPr="005F23A4" w:rsidRDefault="005F23A4" w:rsidP="005F23A4">
      <w:pPr>
        <w:pStyle w:val="ListParagraph"/>
        <w:numPr>
          <w:ilvl w:val="0"/>
          <w:numId w:val="32"/>
        </w:numPr>
        <w:spacing w:after="0" w:line="276"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 xml:space="preserve">Mechanisms for reporting questionable activities </w:t>
      </w:r>
    </w:p>
    <w:p w14:paraId="4EF47682" w14:textId="77E41457" w:rsidR="00D851B9" w:rsidRPr="00D851B9" w:rsidRDefault="00D851B9" w:rsidP="005F23A4">
      <w:pPr>
        <w:ind w:left="1080"/>
        <w:rPr>
          <w:rFonts w:asciiTheme="majorBidi" w:hAnsiTheme="majorBidi" w:cstheme="majorBidi"/>
        </w:rPr>
      </w:pPr>
    </w:p>
    <w:p w14:paraId="13732D13" w14:textId="77777777" w:rsidR="00D851B9" w:rsidRPr="00D851B9" w:rsidRDefault="00D851B9" w:rsidP="00D851B9">
      <w:pPr>
        <w:numPr>
          <w:ilvl w:val="0"/>
          <w:numId w:val="15"/>
        </w:numPr>
        <w:rPr>
          <w:rFonts w:asciiTheme="majorBidi" w:hAnsiTheme="majorBidi" w:cstheme="majorBidi"/>
        </w:rPr>
      </w:pPr>
      <w:r w:rsidRPr="00D851B9">
        <w:rPr>
          <w:rFonts w:asciiTheme="majorBidi" w:hAnsiTheme="majorBidi" w:cstheme="majorBidi"/>
          <w:b/>
          <w:bCs/>
        </w:rPr>
        <w:t>Role-based Training:</w:t>
      </w:r>
    </w:p>
    <w:p w14:paraId="5577786C" w14:textId="117221F4" w:rsidR="005F23A4" w:rsidRDefault="005F23A4" w:rsidP="00584AF5">
      <w:pPr>
        <w:pStyle w:val="ListParagraph"/>
        <w:numPr>
          <w:ilvl w:val="0"/>
          <w:numId w:val="34"/>
        </w:numPr>
        <w:spacing w:after="0" w:line="360"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 xml:space="preserve">The IT personnel </w:t>
      </w:r>
      <w:r w:rsidR="00584AF5" w:rsidRPr="005F23A4">
        <w:rPr>
          <w:rFonts w:ascii="Times New Roman" w:eastAsia="Times New Roman" w:hAnsi="Times New Roman" w:cs="Times New Roman"/>
          <w:kern w:val="0"/>
          <w14:ligatures w14:val="none"/>
        </w:rPr>
        <w:t>handle</w:t>
      </w:r>
      <w:r w:rsidRPr="005F23A4">
        <w:rPr>
          <w:rFonts w:ascii="Times New Roman" w:eastAsia="Times New Roman" w:hAnsi="Times New Roman" w:cs="Times New Roman"/>
          <w:kern w:val="0"/>
          <w14:ligatures w14:val="none"/>
        </w:rPr>
        <w:t xml:space="preserve"> advanced threat detection and SOC procedures. </w:t>
      </w:r>
    </w:p>
    <w:p w14:paraId="20A91AF8" w14:textId="7335A9F4" w:rsidR="00D851B9" w:rsidRPr="005F23A4" w:rsidRDefault="005F23A4" w:rsidP="00584AF5">
      <w:pPr>
        <w:pStyle w:val="ListParagraph"/>
        <w:numPr>
          <w:ilvl w:val="0"/>
          <w:numId w:val="34"/>
        </w:numPr>
        <w:spacing w:after="0" w:line="360" w:lineRule="auto"/>
        <w:rPr>
          <w:rFonts w:ascii="Times New Roman" w:eastAsia="Times New Roman" w:hAnsi="Times New Roman" w:cs="Times New Roman"/>
          <w:kern w:val="0"/>
          <w14:ligatures w14:val="none"/>
        </w:rPr>
      </w:pPr>
      <w:r w:rsidRPr="005F23A4">
        <w:rPr>
          <w:rFonts w:ascii="Times New Roman" w:eastAsia="Times New Roman" w:hAnsi="Times New Roman" w:cs="Times New Roman"/>
          <w:kern w:val="0"/>
          <w14:ligatures w14:val="none"/>
        </w:rPr>
        <w:t xml:space="preserve"> Executives are aware of corporate email compromise and secure decision-making.</w:t>
      </w:r>
    </w:p>
    <w:p w14:paraId="127C72B7" w14:textId="77777777" w:rsidR="00D851B9" w:rsidRPr="00D851B9" w:rsidRDefault="00D851B9" w:rsidP="00D851B9">
      <w:pPr>
        <w:numPr>
          <w:ilvl w:val="0"/>
          <w:numId w:val="15"/>
        </w:numPr>
        <w:rPr>
          <w:rFonts w:asciiTheme="majorBidi" w:hAnsiTheme="majorBidi" w:cstheme="majorBidi"/>
        </w:rPr>
      </w:pPr>
      <w:r w:rsidRPr="00D851B9">
        <w:rPr>
          <w:rFonts w:asciiTheme="majorBidi" w:hAnsiTheme="majorBidi" w:cstheme="majorBidi"/>
          <w:b/>
          <w:bCs/>
        </w:rPr>
        <w:t>Gamified Learning:</w:t>
      </w:r>
    </w:p>
    <w:p w14:paraId="4B49890F" w14:textId="28AAEDBF" w:rsidR="00D851B9" w:rsidRPr="00584AF5" w:rsidRDefault="00584AF5" w:rsidP="00584AF5">
      <w:pPr>
        <w:pStyle w:val="ListParagraph"/>
        <w:numPr>
          <w:ilvl w:val="0"/>
          <w:numId w:val="37"/>
        </w:numPr>
        <w:jc w:val="both"/>
        <w:rPr>
          <w:rFonts w:asciiTheme="majorBidi" w:hAnsiTheme="majorBidi" w:cstheme="majorBidi"/>
        </w:rPr>
      </w:pPr>
      <w:r w:rsidRPr="00584AF5">
        <w:rPr>
          <w:rFonts w:asciiTheme="majorBidi" w:hAnsiTheme="majorBidi" w:cstheme="majorBidi"/>
        </w:rPr>
        <w:t>Employees who exhibit proactive cybersecurity behavior are rewarded and acknowledged.</w:t>
      </w:r>
    </w:p>
    <w:p w14:paraId="5F1BCF3A" w14:textId="77777777" w:rsidR="00D851B9" w:rsidRPr="00D851B9" w:rsidRDefault="00D851B9" w:rsidP="00D851B9">
      <w:pPr>
        <w:numPr>
          <w:ilvl w:val="0"/>
          <w:numId w:val="15"/>
        </w:numPr>
        <w:rPr>
          <w:rFonts w:asciiTheme="majorBidi" w:hAnsiTheme="majorBidi" w:cstheme="majorBidi"/>
        </w:rPr>
      </w:pPr>
      <w:r w:rsidRPr="00D851B9">
        <w:rPr>
          <w:rFonts w:asciiTheme="majorBidi" w:hAnsiTheme="majorBidi" w:cstheme="majorBidi"/>
          <w:b/>
          <w:bCs/>
        </w:rPr>
        <w:t>Ongoing Updates:</w:t>
      </w:r>
    </w:p>
    <w:p w14:paraId="48E9C88D" w14:textId="4937CCCA" w:rsidR="00D851B9" w:rsidRPr="00584AF5" w:rsidRDefault="00D851B9" w:rsidP="00584AF5">
      <w:pPr>
        <w:pStyle w:val="ListParagraph"/>
        <w:numPr>
          <w:ilvl w:val="0"/>
          <w:numId w:val="37"/>
        </w:numPr>
        <w:rPr>
          <w:rFonts w:asciiTheme="majorBidi" w:hAnsiTheme="majorBidi" w:cstheme="majorBidi"/>
        </w:rPr>
      </w:pPr>
      <w:r w:rsidRPr="00584AF5">
        <w:rPr>
          <w:rFonts w:asciiTheme="majorBidi" w:hAnsiTheme="majorBidi" w:cstheme="majorBidi"/>
        </w:rPr>
        <w:t xml:space="preserve">Monthly newsletters on </w:t>
      </w:r>
      <w:r w:rsidR="00584AF5" w:rsidRPr="00584AF5">
        <w:rPr>
          <w:rFonts w:asciiTheme="majorBidi" w:hAnsiTheme="majorBidi" w:cstheme="majorBidi"/>
        </w:rPr>
        <w:t>evolving</w:t>
      </w:r>
      <w:r w:rsidRPr="00584AF5">
        <w:rPr>
          <w:rFonts w:asciiTheme="majorBidi" w:hAnsiTheme="majorBidi" w:cstheme="majorBidi"/>
        </w:rPr>
        <w:t xml:space="preserve"> </w:t>
      </w:r>
      <w:r w:rsidR="00584AF5" w:rsidRPr="00584AF5">
        <w:rPr>
          <w:rFonts w:asciiTheme="majorBidi" w:hAnsiTheme="majorBidi" w:cstheme="majorBidi"/>
        </w:rPr>
        <w:t>intimidations</w:t>
      </w:r>
      <w:r w:rsidRPr="00584AF5">
        <w:rPr>
          <w:rFonts w:asciiTheme="majorBidi" w:hAnsiTheme="majorBidi" w:cstheme="majorBidi"/>
        </w:rPr>
        <w:t xml:space="preserve"> (RaaS, AI-based attacks, supply chain risks).</w:t>
      </w:r>
    </w:p>
    <w:p w14:paraId="4BBF92F4"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7.2 Metrics for Success</w:t>
      </w:r>
    </w:p>
    <w:p w14:paraId="78865CBC" w14:textId="77777777" w:rsidR="00584AF5" w:rsidRDefault="00584AF5" w:rsidP="00584AF5">
      <w:pPr>
        <w:pStyle w:val="ListParagraph"/>
        <w:numPr>
          <w:ilvl w:val="0"/>
          <w:numId w:val="37"/>
        </w:numPr>
        <w:spacing w:after="0" w:line="276" w:lineRule="auto"/>
        <w:rPr>
          <w:rFonts w:ascii="Times New Roman" w:eastAsia="Times New Roman" w:hAnsi="Times New Roman" w:cs="Times New Roman"/>
          <w:kern w:val="0"/>
          <w14:ligatures w14:val="none"/>
        </w:rPr>
      </w:pPr>
      <w:r w:rsidRPr="00584AF5">
        <w:rPr>
          <w:rFonts w:ascii="Times New Roman" w:eastAsia="Times New Roman" w:hAnsi="Times New Roman" w:cs="Times New Roman"/>
          <w:kern w:val="0"/>
          <w14:ligatures w14:val="none"/>
        </w:rPr>
        <w:t xml:space="preserve">Reduced phishing simulation click-through rates. </w:t>
      </w:r>
    </w:p>
    <w:p w14:paraId="2E8D8D0C" w14:textId="77777777" w:rsidR="00584AF5" w:rsidRDefault="00584AF5" w:rsidP="00584AF5">
      <w:pPr>
        <w:pStyle w:val="ListParagraph"/>
        <w:numPr>
          <w:ilvl w:val="0"/>
          <w:numId w:val="37"/>
        </w:numPr>
        <w:spacing w:after="0" w:line="276" w:lineRule="auto"/>
        <w:rPr>
          <w:rFonts w:ascii="Times New Roman" w:eastAsia="Times New Roman" w:hAnsi="Times New Roman" w:cs="Times New Roman"/>
          <w:kern w:val="0"/>
          <w14:ligatures w14:val="none"/>
        </w:rPr>
      </w:pPr>
      <w:r w:rsidRPr="00584AF5">
        <w:rPr>
          <w:rFonts w:ascii="Times New Roman" w:eastAsia="Times New Roman" w:hAnsi="Times New Roman" w:cs="Times New Roman"/>
          <w:kern w:val="0"/>
          <w14:ligatures w14:val="none"/>
        </w:rPr>
        <w:t xml:space="preserve">An increase in the reporting of suspicious emails. </w:t>
      </w:r>
    </w:p>
    <w:p w14:paraId="3F69D876" w14:textId="72908D67" w:rsidR="00584AF5" w:rsidRPr="00584AF5" w:rsidRDefault="00584AF5" w:rsidP="00584AF5">
      <w:pPr>
        <w:pStyle w:val="ListParagraph"/>
        <w:numPr>
          <w:ilvl w:val="0"/>
          <w:numId w:val="37"/>
        </w:numPr>
        <w:spacing w:after="0" w:line="276" w:lineRule="auto"/>
        <w:rPr>
          <w:rFonts w:ascii="Times New Roman" w:eastAsia="Times New Roman" w:hAnsi="Times New Roman" w:cs="Times New Roman"/>
          <w:kern w:val="0"/>
          <w14:ligatures w14:val="none"/>
        </w:rPr>
      </w:pPr>
      <w:r w:rsidRPr="00584AF5">
        <w:rPr>
          <w:rFonts w:ascii="Times New Roman" w:eastAsia="Times New Roman" w:hAnsi="Times New Roman" w:cs="Times New Roman"/>
          <w:kern w:val="0"/>
          <w14:ligatures w14:val="none"/>
        </w:rPr>
        <w:t>There are fewer cases of unlawful access.</w:t>
      </w:r>
    </w:p>
    <w:p w14:paraId="6B4EFE6D" w14:textId="7778EB81" w:rsidR="00D851B9" w:rsidRPr="00D851B9" w:rsidRDefault="00D851B9" w:rsidP="00D851B9">
      <w:pPr>
        <w:rPr>
          <w:rFonts w:asciiTheme="majorBidi" w:hAnsiTheme="majorBidi" w:cstheme="majorBidi"/>
        </w:rPr>
      </w:pPr>
    </w:p>
    <w:p w14:paraId="508379EF"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8. Conclusion</w:t>
      </w:r>
    </w:p>
    <w:p w14:paraId="5EE993AC" w14:textId="567191AC" w:rsidR="00D851B9" w:rsidRPr="00D851B9" w:rsidRDefault="00584AF5" w:rsidP="00127EB4">
      <w:pPr>
        <w:jc w:val="both"/>
        <w:rPr>
          <w:rFonts w:asciiTheme="majorBidi" w:hAnsiTheme="majorBidi" w:cstheme="majorBidi"/>
        </w:rPr>
      </w:pPr>
      <w:r w:rsidRPr="00584AF5">
        <w:rPr>
          <w:rFonts w:asciiTheme="majorBidi" w:hAnsiTheme="majorBidi" w:cstheme="majorBidi"/>
        </w:rPr>
        <w:t>Ransomware, AI-driven social engineering, insider threats, and risks associated with cloud adoption and hybrid work make up the complex threat landscape that Vigilant Trust &amp; Asset Management must deal with. A Zero confidence architecture ensures that confidence is never taken for granted, access is constantly checked, and systems are safeguarded through a combination of technical limits, administrative policies, and continuous monitoring.</w:t>
      </w:r>
    </w:p>
    <w:p w14:paraId="41D3231F" w14:textId="77777777" w:rsidR="00D851B9" w:rsidRPr="00D851B9" w:rsidRDefault="00D851B9" w:rsidP="00D851B9">
      <w:pPr>
        <w:rPr>
          <w:rFonts w:asciiTheme="majorBidi" w:hAnsiTheme="majorBidi" w:cstheme="majorBidi"/>
          <w:b/>
          <w:bCs/>
        </w:rPr>
      </w:pPr>
      <w:r w:rsidRPr="00D851B9">
        <w:rPr>
          <w:rFonts w:asciiTheme="majorBidi" w:hAnsiTheme="majorBidi" w:cstheme="majorBidi"/>
          <w:b/>
          <w:bCs/>
        </w:rPr>
        <w:t>Key takeaways:</w:t>
      </w:r>
    </w:p>
    <w:p w14:paraId="1AABE568" w14:textId="77777777" w:rsidR="00584AF5" w:rsidRPr="00584AF5" w:rsidRDefault="00584AF5" w:rsidP="00584AF5">
      <w:pPr>
        <w:pStyle w:val="ListParagraph"/>
        <w:numPr>
          <w:ilvl w:val="0"/>
          <w:numId w:val="38"/>
        </w:numPr>
        <w:jc w:val="both"/>
        <w:rPr>
          <w:rFonts w:asciiTheme="majorBidi" w:hAnsiTheme="majorBidi" w:cstheme="majorBidi"/>
        </w:rPr>
      </w:pPr>
      <w:r w:rsidRPr="00584AF5">
        <w:rPr>
          <w:rFonts w:asciiTheme="majorBidi" w:hAnsiTheme="majorBidi" w:cstheme="majorBidi"/>
        </w:rPr>
        <w:t xml:space="preserve">MFA and RBAC-based identity-first strategy. </w:t>
      </w:r>
    </w:p>
    <w:p w14:paraId="007D0FAB" w14:textId="77777777" w:rsidR="00584AF5" w:rsidRPr="00584AF5" w:rsidRDefault="00584AF5" w:rsidP="00584AF5">
      <w:pPr>
        <w:pStyle w:val="ListParagraph"/>
        <w:numPr>
          <w:ilvl w:val="0"/>
          <w:numId w:val="38"/>
        </w:numPr>
        <w:jc w:val="both"/>
        <w:rPr>
          <w:rFonts w:asciiTheme="majorBidi" w:hAnsiTheme="majorBidi" w:cstheme="majorBidi"/>
        </w:rPr>
      </w:pPr>
      <w:r w:rsidRPr="00584AF5">
        <w:rPr>
          <w:rFonts w:asciiTheme="majorBidi" w:hAnsiTheme="majorBidi" w:cstheme="majorBidi"/>
        </w:rPr>
        <w:t>To isolate important assets, use network segmentation and micro-segmentation.</w:t>
      </w:r>
    </w:p>
    <w:p w14:paraId="0F8D110C" w14:textId="77777777" w:rsidR="00584AF5" w:rsidRPr="00584AF5" w:rsidRDefault="00584AF5" w:rsidP="00584AF5">
      <w:pPr>
        <w:pStyle w:val="ListParagraph"/>
        <w:numPr>
          <w:ilvl w:val="0"/>
          <w:numId w:val="38"/>
        </w:numPr>
        <w:jc w:val="both"/>
        <w:rPr>
          <w:rFonts w:asciiTheme="majorBidi" w:hAnsiTheme="majorBidi" w:cstheme="majorBidi"/>
        </w:rPr>
      </w:pPr>
      <w:r w:rsidRPr="00584AF5">
        <w:rPr>
          <w:rFonts w:asciiTheme="majorBidi" w:hAnsiTheme="majorBidi" w:cstheme="majorBidi"/>
        </w:rPr>
        <w:t xml:space="preserve">Automated incident response with SOAR and ongoing SIEM monitoring. </w:t>
      </w:r>
    </w:p>
    <w:p w14:paraId="2FB6AD46" w14:textId="77777777" w:rsidR="00584AF5" w:rsidRPr="00584AF5" w:rsidRDefault="00584AF5" w:rsidP="00584AF5">
      <w:pPr>
        <w:pStyle w:val="ListParagraph"/>
        <w:numPr>
          <w:ilvl w:val="0"/>
          <w:numId w:val="38"/>
        </w:numPr>
        <w:jc w:val="both"/>
        <w:rPr>
          <w:rFonts w:asciiTheme="majorBidi" w:hAnsiTheme="majorBidi" w:cstheme="majorBidi"/>
        </w:rPr>
      </w:pPr>
      <w:r w:rsidRPr="00584AF5">
        <w:rPr>
          <w:rFonts w:asciiTheme="majorBidi" w:hAnsiTheme="majorBidi" w:cstheme="majorBidi"/>
        </w:rPr>
        <w:t xml:space="preserve">Using CSPM to enforce cloud security. </w:t>
      </w:r>
    </w:p>
    <w:p w14:paraId="38A8EB66" w14:textId="36532B73" w:rsidR="00584AF5" w:rsidRPr="00584AF5" w:rsidRDefault="00584AF5" w:rsidP="00584AF5">
      <w:pPr>
        <w:pStyle w:val="ListParagraph"/>
        <w:numPr>
          <w:ilvl w:val="0"/>
          <w:numId w:val="38"/>
        </w:numPr>
        <w:jc w:val="both"/>
        <w:rPr>
          <w:rFonts w:asciiTheme="majorBidi" w:hAnsiTheme="majorBidi" w:cstheme="majorBidi"/>
          <w:b/>
          <w:bCs/>
        </w:rPr>
      </w:pPr>
      <w:r w:rsidRPr="00584AF5">
        <w:rPr>
          <w:rFonts w:asciiTheme="majorBidi" w:hAnsiTheme="majorBidi" w:cstheme="majorBidi"/>
        </w:rPr>
        <w:t>Ongoing employee awareness and training to reduce human-factor risks</w:t>
      </w:r>
      <w:r w:rsidRPr="00584AF5">
        <w:rPr>
          <w:rFonts w:asciiTheme="majorBidi" w:hAnsiTheme="majorBidi" w:cstheme="majorBidi"/>
          <w:b/>
          <w:bCs/>
        </w:rPr>
        <w:t>.</w:t>
      </w:r>
    </w:p>
    <w:p w14:paraId="26392E2E" w14:textId="77777777" w:rsidR="00584AF5" w:rsidRPr="00584AF5" w:rsidRDefault="00584AF5" w:rsidP="00127EB4">
      <w:pPr>
        <w:spacing w:line="276" w:lineRule="auto"/>
        <w:jc w:val="both"/>
        <w:rPr>
          <w:rFonts w:asciiTheme="majorBidi" w:hAnsiTheme="majorBidi" w:cstheme="majorBidi"/>
        </w:rPr>
      </w:pPr>
      <w:r w:rsidRPr="00584AF5">
        <w:rPr>
          <w:rFonts w:asciiTheme="majorBidi" w:hAnsiTheme="majorBidi" w:cstheme="majorBidi"/>
        </w:rPr>
        <w:t>By applying these steps, the organization will improve its security posture, comply with ISO 27001, NIST CSF, and CISA KEV, and strengthen its resistance to contemporary and emerging cyber threats.</w:t>
      </w:r>
    </w:p>
    <w:p w14:paraId="0F45CC87" w14:textId="77777777" w:rsidR="00584AF5" w:rsidRDefault="00584AF5" w:rsidP="00D851B9">
      <w:pPr>
        <w:rPr>
          <w:rFonts w:asciiTheme="majorBidi" w:hAnsiTheme="majorBidi" w:cstheme="majorBidi"/>
          <w:b/>
          <w:bCs/>
        </w:rPr>
      </w:pPr>
    </w:p>
    <w:p w14:paraId="1DEA8EDB" w14:textId="77777777" w:rsidR="00127EB4" w:rsidRDefault="00127EB4" w:rsidP="00D851B9">
      <w:pPr>
        <w:rPr>
          <w:rFonts w:asciiTheme="majorBidi" w:hAnsiTheme="majorBidi" w:cstheme="majorBidi"/>
          <w:b/>
          <w:bCs/>
        </w:rPr>
      </w:pPr>
    </w:p>
    <w:p w14:paraId="1BB9FEB0" w14:textId="5DEE66CC" w:rsidR="00D851B9" w:rsidRPr="00D851B9" w:rsidRDefault="0076739E" w:rsidP="00D851B9">
      <w:pPr>
        <w:rPr>
          <w:rFonts w:asciiTheme="majorBidi" w:hAnsiTheme="majorBidi" w:cstheme="majorBidi"/>
          <w:b/>
          <w:bCs/>
        </w:rPr>
      </w:pPr>
      <w:r w:rsidRPr="0076739E">
        <w:rPr>
          <w:rFonts w:asciiTheme="majorBidi" w:hAnsiTheme="majorBidi" w:cstheme="majorBidi"/>
          <w:b/>
          <w:bCs/>
        </w:rPr>
        <w:lastRenderedPageBreak/>
        <w:t>References</w:t>
      </w:r>
    </w:p>
    <w:p w14:paraId="0EC28F46" w14:textId="16D4AD04" w:rsidR="00006B35" w:rsidRDefault="0076739E" w:rsidP="00006B35">
      <w:pPr>
        <w:rPr>
          <w:rFonts w:asciiTheme="majorBidi" w:hAnsiTheme="majorBidi" w:cstheme="majorBidi"/>
        </w:rPr>
      </w:pPr>
      <w:r w:rsidRPr="0076739E">
        <w:rPr>
          <w:rFonts w:asciiTheme="majorBidi" w:hAnsiTheme="majorBidi" w:cstheme="majorBidi"/>
        </w:rPr>
        <w:t>[</w:t>
      </w:r>
      <w:r w:rsidR="00006B35" w:rsidRPr="00006B35">
        <w:rPr>
          <w:rFonts w:asciiTheme="majorBidi" w:hAnsiTheme="majorBidi" w:cstheme="majorBidi"/>
        </w:rPr>
        <w:t>1] M. Parmar and A. Miles, “Cyber Security Frameworks (CSFs): An Assessment Between the</w:t>
      </w:r>
      <w:r w:rsidR="00006B35">
        <w:rPr>
          <w:rFonts w:asciiTheme="majorBidi" w:hAnsiTheme="majorBidi" w:cstheme="majorBidi"/>
        </w:rPr>
        <w:tab/>
      </w:r>
      <w:r w:rsidR="00006B35" w:rsidRPr="00006B35">
        <w:rPr>
          <w:rFonts w:asciiTheme="majorBidi" w:hAnsiTheme="majorBidi" w:cstheme="majorBidi"/>
        </w:rPr>
        <w:t xml:space="preserve">NIST CSF v2.0 and EU Standards,” in </w:t>
      </w:r>
      <w:r w:rsidR="00006B35" w:rsidRPr="00006B35">
        <w:rPr>
          <w:rFonts w:asciiTheme="majorBidi" w:hAnsiTheme="majorBidi" w:cstheme="majorBidi"/>
          <w:i/>
          <w:iCs/>
        </w:rPr>
        <w:t>Proc. 2024 Security for Space Systems (3S)</w:t>
      </w:r>
      <w:r w:rsidR="00006B35" w:rsidRPr="00006B35">
        <w:rPr>
          <w:rFonts w:asciiTheme="majorBidi" w:hAnsiTheme="majorBidi" w:cstheme="majorBidi"/>
        </w:rPr>
        <w:t>, May</w:t>
      </w:r>
      <w:r w:rsidR="00006B35">
        <w:rPr>
          <w:rFonts w:asciiTheme="majorBidi" w:hAnsiTheme="majorBidi" w:cstheme="majorBidi"/>
        </w:rPr>
        <w:tab/>
      </w:r>
      <w:r w:rsidR="00006B35" w:rsidRPr="00006B35">
        <w:rPr>
          <w:rFonts w:asciiTheme="majorBidi" w:hAnsiTheme="majorBidi" w:cstheme="majorBidi"/>
        </w:rPr>
        <w:t>2024</w:t>
      </w:r>
      <w:r w:rsidR="000210F2">
        <w:rPr>
          <w:rFonts w:asciiTheme="majorBidi" w:hAnsiTheme="majorBidi" w:cstheme="majorBidi"/>
        </w:rPr>
        <w:t>.</w:t>
      </w:r>
    </w:p>
    <w:p w14:paraId="58A7369A" w14:textId="5D472E28" w:rsidR="0076739E" w:rsidRPr="0076739E" w:rsidRDefault="0076739E" w:rsidP="00006B35">
      <w:pPr>
        <w:rPr>
          <w:rFonts w:asciiTheme="majorBidi" w:hAnsiTheme="majorBidi" w:cstheme="majorBidi"/>
        </w:rPr>
      </w:pPr>
      <w:r w:rsidRPr="0076739E">
        <w:rPr>
          <w:rFonts w:asciiTheme="majorBidi" w:hAnsiTheme="majorBidi" w:cstheme="majorBidi"/>
        </w:rPr>
        <w:t xml:space="preserve">[2] CISA, </w:t>
      </w:r>
      <w:r w:rsidRPr="0076739E">
        <w:rPr>
          <w:rFonts w:asciiTheme="majorBidi" w:hAnsiTheme="majorBidi" w:cstheme="majorBidi"/>
          <w:i/>
          <w:iCs/>
        </w:rPr>
        <w:t>Known Exploited Vulnerabilities Catalog</w:t>
      </w:r>
      <w:r w:rsidRPr="0076739E">
        <w:rPr>
          <w:rFonts w:asciiTheme="majorBidi" w:hAnsiTheme="majorBidi" w:cstheme="majorBidi"/>
        </w:rPr>
        <w:t>, 2025.</w:t>
      </w:r>
    </w:p>
    <w:p w14:paraId="3FDA0330" w14:textId="77777777" w:rsidR="000210F2" w:rsidRDefault="0076739E" w:rsidP="00006B35">
      <w:pPr>
        <w:jc w:val="both"/>
        <w:rPr>
          <w:rFonts w:asciiTheme="majorBidi" w:hAnsiTheme="majorBidi" w:cstheme="majorBidi"/>
        </w:rPr>
      </w:pPr>
      <w:r w:rsidRPr="0076739E">
        <w:rPr>
          <w:rFonts w:asciiTheme="majorBidi" w:hAnsiTheme="majorBidi" w:cstheme="majorBidi"/>
        </w:rPr>
        <w:t xml:space="preserve">[3] </w:t>
      </w:r>
      <w:r w:rsidR="00006B35" w:rsidRPr="00006B35">
        <w:rPr>
          <w:rFonts w:asciiTheme="majorBidi" w:hAnsiTheme="majorBidi" w:cstheme="majorBidi"/>
        </w:rPr>
        <w:t xml:space="preserve">F. Meda, </w:t>
      </w:r>
      <w:r w:rsidR="00006B35" w:rsidRPr="00006B35">
        <w:rPr>
          <w:rFonts w:asciiTheme="majorBidi" w:hAnsiTheme="majorBidi" w:cstheme="majorBidi"/>
          <w:i/>
          <w:iCs/>
        </w:rPr>
        <w:t>Secure Communications in the Era of Digital Trust: Global Frameworks, Cryptographic</w:t>
      </w:r>
      <w:r w:rsidR="00006B35">
        <w:rPr>
          <w:rFonts w:asciiTheme="majorBidi" w:hAnsiTheme="majorBidi" w:cstheme="majorBidi"/>
          <w:i/>
          <w:iCs/>
        </w:rPr>
        <w:tab/>
      </w:r>
      <w:r w:rsidR="00006B35" w:rsidRPr="00006B35">
        <w:rPr>
          <w:rFonts w:asciiTheme="majorBidi" w:hAnsiTheme="majorBidi" w:cstheme="majorBidi"/>
          <w:i/>
          <w:iCs/>
        </w:rPr>
        <w:t>Evolution, and Zero Trust Architectures (2025–2030)</w:t>
      </w:r>
      <w:r w:rsidR="00006B35" w:rsidRPr="00006B35">
        <w:rPr>
          <w:rFonts w:asciiTheme="majorBidi" w:hAnsiTheme="majorBidi" w:cstheme="majorBidi"/>
        </w:rPr>
        <w:t xml:space="preserve">, 2025. </w:t>
      </w:r>
    </w:p>
    <w:p w14:paraId="26BDF67A" w14:textId="2EA62079" w:rsidR="0076739E" w:rsidRPr="0076739E" w:rsidRDefault="0076739E" w:rsidP="00006B35">
      <w:pPr>
        <w:jc w:val="both"/>
        <w:rPr>
          <w:rFonts w:asciiTheme="majorBidi" w:hAnsiTheme="majorBidi" w:cstheme="majorBidi"/>
        </w:rPr>
      </w:pPr>
      <w:r w:rsidRPr="0076739E">
        <w:rPr>
          <w:rFonts w:asciiTheme="majorBidi" w:hAnsiTheme="majorBidi" w:cstheme="majorBidi"/>
        </w:rPr>
        <w:t>[4] ISO/IEC 27001:2022,</w:t>
      </w:r>
      <w:r w:rsidR="000210F2">
        <w:rPr>
          <w:rFonts w:asciiTheme="majorBidi" w:hAnsiTheme="majorBidi" w:cstheme="majorBidi"/>
        </w:rPr>
        <w:t xml:space="preserve"> </w:t>
      </w:r>
      <w:r w:rsidRPr="0076739E">
        <w:rPr>
          <w:rFonts w:asciiTheme="majorBidi" w:hAnsiTheme="majorBidi" w:cstheme="majorBidi"/>
          <w:i/>
          <w:iCs/>
        </w:rPr>
        <w:t>Information Security Management Systems – Requirements</w:t>
      </w:r>
      <w:r w:rsidRPr="0076739E">
        <w:rPr>
          <w:rFonts w:asciiTheme="majorBidi" w:hAnsiTheme="majorBidi" w:cstheme="majorBidi"/>
        </w:rPr>
        <w:t>, 2022.</w:t>
      </w:r>
    </w:p>
    <w:p w14:paraId="2A866DB7" w14:textId="64D044BD" w:rsidR="000210F2" w:rsidRDefault="0076739E" w:rsidP="000210F2">
      <w:pPr>
        <w:jc w:val="both"/>
        <w:rPr>
          <w:rFonts w:asciiTheme="majorBidi" w:hAnsiTheme="majorBidi" w:cstheme="majorBidi"/>
        </w:rPr>
      </w:pPr>
      <w:r w:rsidRPr="0076739E">
        <w:rPr>
          <w:rFonts w:asciiTheme="majorBidi" w:hAnsiTheme="majorBidi" w:cstheme="majorBidi"/>
        </w:rPr>
        <w:t xml:space="preserve">[5] </w:t>
      </w:r>
      <w:r w:rsidR="000210F2" w:rsidRPr="000210F2">
        <w:rPr>
          <w:rFonts w:asciiTheme="majorBidi" w:hAnsiTheme="majorBidi" w:cstheme="majorBidi"/>
        </w:rPr>
        <w:t>E. Taskin, “The transitioning from individual implementation of Zero Trust Architecture to AI</w:t>
      </w:r>
      <w:r w:rsidR="000210F2">
        <w:rPr>
          <w:rFonts w:asciiTheme="majorBidi" w:hAnsiTheme="majorBidi" w:cstheme="majorBidi"/>
        </w:rPr>
        <w:tab/>
      </w:r>
      <w:r w:rsidR="000210F2" w:rsidRPr="000210F2">
        <w:rPr>
          <w:rFonts w:asciiTheme="majorBidi" w:hAnsiTheme="majorBidi" w:cstheme="majorBidi"/>
        </w:rPr>
        <w:t>driven tools: Reducing manual workloads and increasing efficiency through AI in ZTA,”</w:t>
      </w:r>
      <w:r w:rsidR="000210F2">
        <w:rPr>
          <w:rFonts w:asciiTheme="majorBidi" w:hAnsiTheme="majorBidi" w:cstheme="majorBidi"/>
        </w:rPr>
        <w:tab/>
      </w:r>
      <w:r w:rsidR="000210F2" w:rsidRPr="000210F2">
        <w:rPr>
          <w:rFonts w:asciiTheme="majorBidi" w:hAnsiTheme="majorBidi" w:cstheme="majorBidi"/>
        </w:rPr>
        <w:t xml:space="preserve">2025. </w:t>
      </w:r>
    </w:p>
    <w:p w14:paraId="5F041608" w14:textId="39ABB422" w:rsidR="00D4056B" w:rsidRPr="0076739E" w:rsidRDefault="0076739E" w:rsidP="000210F2">
      <w:pPr>
        <w:jc w:val="both"/>
        <w:rPr>
          <w:rFonts w:asciiTheme="majorBidi" w:hAnsiTheme="majorBidi" w:cstheme="majorBidi"/>
        </w:rPr>
      </w:pPr>
      <w:r w:rsidRPr="0076739E">
        <w:rPr>
          <w:rFonts w:asciiTheme="majorBidi" w:hAnsiTheme="majorBidi" w:cstheme="majorBidi"/>
        </w:rPr>
        <w:t xml:space="preserve">[6] </w:t>
      </w:r>
      <w:r w:rsidR="000210F2" w:rsidRPr="000210F2">
        <w:rPr>
          <w:rFonts w:asciiTheme="majorBidi" w:hAnsiTheme="majorBidi" w:cstheme="majorBidi"/>
        </w:rPr>
        <w:t>R. M. dos Santos, A. N. P. Boente, V. M. da Silva Ferreira, R. M. P. Boente, D. O. da Luz, L. M.</w:t>
      </w:r>
      <w:r w:rsidR="000210F2">
        <w:rPr>
          <w:rFonts w:asciiTheme="majorBidi" w:hAnsiTheme="majorBidi" w:cstheme="majorBidi"/>
        </w:rPr>
        <w:tab/>
      </w:r>
      <w:r w:rsidR="000210F2" w:rsidRPr="000210F2">
        <w:rPr>
          <w:rFonts w:asciiTheme="majorBidi" w:hAnsiTheme="majorBidi" w:cstheme="majorBidi"/>
        </w:rPr>
        <w:t>E. Duarte, A. J. B. dos Santos, and G. C. K. Vasconcelos, “Artificial intelligence and</w:t>
      </w:r>
      <w:r w:rsidR="000210F2">
        <w:rPr>
          <w:rFonts w:asciiTheme="majorBidi" w:hAnsiTheme="majorBidi" w:cstheme="majorBidi"/>
        </w:rPr>
        <w:tab/>
      </w:r>
      <w:r w:rsidR="000210F2" w:rsidRPr="000210F2">
        <w:rPr>
          <w:rFonts w:asciiTheme="majorBidi" w:hAnsiTheme="majorBidi" w:cstheme="majorBidi"/>
        </w:rPr>
        <w:t xml:space="preserve">cybersecurity: A study of artificial intelligence in cybernetic defense,” </w:t>
      </w:r>
      <w:proofErr w:type="spellStart"/>
      <w:r w:rsidR="000210F2" w:rsidRPr="000210F2">
        <w:rPr>
          <w:rFonts w:asciiTheme="majorBidi" w:hAnsiTheme="majorBidi" w:cstheme="majorBidi"/>
          <w:i/>
          <w:iCs/>
        </w:rPr>
        <w:t>Aracê</w:t>
      </w:r>
      <w:proofErr w:type="spellEnd"/>
      <w:r w:rsidR="000210F2" w:rsidRPr="000210F2">
        <w:rPr>
          <w:rFonts w:asciiTheme="majorBidi" w:hAnsiTheme="majorBidi" w:cstheme="majorBidi"/>
        </w:rPr>
        <w:t>, vol. 7, no. 5,</w:t>
      </w:r>
      <w:r w:rsidR="000210F2">
        <w:rPr>
          <w:rFonts w:asciiTheme="majorBidi" w:hAnsiTheme="majorBidi" w:cstheme="majorBidi"/>
        </w:rPr>
        <w:tab/>
      </w:r>
      <w:r w:rsidR="000210F2" w:rsidRPr="000210F2">
        <w:rPr>
          <w:rFonts w:asciiTheme="majorBidi" w:hAnsiTheme="majorBidi" w:cstheme="majorBidi"/>
        </w:rPr>
        <w:t>pp. 23155–23178, 2025.</w:t>
      </w:r>
    </w:p>
    <w:sectPr w:rsidR="00D4056B" w:rsidRPr="0076739E" w:rsidSect="00D851B9">
      <w:pgSz w:w="11906" w:h="16838" w:code="9"/>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74475" w14:textId="77777777" w:rsidR="00086A57" w:rsidRDefault="00086A57" w:rsidP="0071397C">
      <w:pPr>
        <w:spacing w:after="0" w:line="240" w:lineRule="auto"/>
      </w:pPr>
      <w:r>
        <w:separator/>
      </w:r>
    </w:p>
  </w:endnote>
  <w:endnote w:type="continuationSeparator" w:id="0">
    <w:p w14:paraId="2F05D3F7" w14:textId="77777777" w:rsidR="00086A57" w:rsidRDefault="00086A57" w:rsidP="00713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C63EB" w14:textId="77777777" w:rsidR="00086A57" w:rsidRDefault="00086A57" w:rsidP="0071397C">
      <w:pPr>
        <w:spacing w:after="0" w:line="240" w:lineRule="auto"/>
      </w:pPr>
      <w:r>
        <w:separator/>
      </w:r>
    </w:p>
  </w:footnote>
  <w:footnote w:type="continuationSeparator" w:id="0">
    <w:p w14:paraId="0D6EF16C" w14:textId="77777777" w:rsidR="00086A57" w:rsidRDefault="00086A57" w:rsidP="00713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E14DB"/>
    <w:multiLevelType w:val="hybridMultilevel"/>
    <w:tmpl w:val="ADAE90F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D814BF3"/>
    <w:multiLevelType w:val="hybridMultilevel"/>
    <w:tmpl w:val="C7EEB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2C249A"/>
    <w:multiLevelType w:val="hybridMultilevel"/>
    <w:tmpl w:val="469C66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06D61EA"/>
    <w:multiLevelType w:val="multilevel"/>
    <w:tmpl w:val="47FE3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0517E"/>
    <w:multiLevelType w:val="multilevel"/>
    <w:tmpl w:val="3B12A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004A5C"/>
    <w:multiLevelType w:val="hybridMultilevel"/>
    <w:tmpl w:val="C81A3A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2E57E69"/>
    <w:multiLevelType w:val="hybridMultilevel"/>
    <w:tmpl w:val="86DC0902"/>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7" w15:restartNumberingAfterBreak="0">
    <w:nsid w:val="16E5752B"/>
    <w:multiLevelType w:val="multilevel"/>
    <w:tmpl w:val="8D4CF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BB6696"/>
    <w:multiLevelType w:val="hybridMultilevel"/>
    <w:tmpl w:val="D2F24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417ACA"/>
    <w:multiLevelType w:val="multilevel"/>
    <w:tmpl w:val="BB1A7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197DD3"/>
    <w:multiLevelType w:val="hybridMultilevel"/>
    <w:tmpl w:val="B8C4E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004243"/>
    <w:multiLevelType w:val="hybridMultilevel"/>
    <w:tmpl w:val="9BEE9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651041"/>
    <w:multiLevelType w:val="multilevel"/>
    <w:tmpl w:val="6C9E5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742AC6"/>
    <w:multiLevelType w:val="multilevel"/>
    <w:tmpl w:val="3A0EB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22441F"/>
    <w:multiLevelType w:val="multilevel"/>
    <w:tmpl w:val="36165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9F3332"/>
    <w:multiLevelType w:val="hybridMultilevel"/>
    <w:tmpl w:val="ABB4B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254859"/>
    <w:multiLevelType w:val="hybridMultilevel"/>
    <w:tmpl w:val="62E0B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ED615A8"/>
    <w:multiLevelType w:val="multilevel"/>
    <w:tmpl w:val="E96213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BF6E79"/>
    <w:multiLevelType w:val="multilevel"/>
    <w:tmpl w:val="E022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C91A63"/>
    <w:multiLevelType w:val="multilevel"/>
    <w:tmpl w:val="09C4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7727BA"/>
    <w:multiLevelType w:val="multilevel"/>
    <w:tmpl w:val="AE86F2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156DF1"/>
    <w:multiLevelType w:val="hybridMultilevel"/>
    <w:tmpl w:val="ED044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7D45162"/>
    <w:multiLevelType w:val="multilevel"/>
    <w:tmpl w:val="E828D1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AD3C13"/>
    <w:multiLevelType w:val="hybridMultilevel"/>
    <w:tmpl w:val="CC648E4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4" w15:restartNumberingAfterBreak="0">
    <w:nsid w:val="508F4101"/>
    <w:multiLevelType w:val="hybridMultilevel"/>
    <w:tmpl w:val="221E2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1934914"/>
    <w:multiLevelType w:val="hybridMultilevel"/>
    <w:tmpl w:val="99967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4BA2A3B"/>
    <w:multiLevelType w:val="multilevel"/>
    <w:tmpl w:val="C3786D9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E165EE"/>
    <w:multiLevelType w:val="multilevel"/>
    <w:tmpl w:val="E828D1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6523A9"/>
    <w:multiLevelType w:val="hybridMultilevel"/>
    <w:tmpl w:val="9ACAB89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34102DF"/>
    <w:multiLevelType w:val="multilevel"/>
    <w:tmpl w:val="A32A1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F205A2"/>
    <w:multiLevelType w:val="multilevel"/>
    <w:tmpl w:val="6A64D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D107A1"/>
    <w:multiLevelType w:val="multilevel"/>
    <w:tmpl w:val="C8CCB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6E1E17"/>
    <w:multiLevelType w:val="multilevel"/>
    <w:tmpl w:val="9E2C9CA4"/>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6007F1"/>
    <w:multiLevelType w:val="multilevel"/>
    <w:tmpl w:val="97DC6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13587F"/>
    <w:multiLevelType w:val="multilevel"/>
    <w:tmpl w:val="90F0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5F6ABE"/>
    <w:multiLevelType w:val="hybridMultilevel"/>
    <w:tmpl w:val="53C409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6" w15:restartNumberingAfterBreak="0">
    <w:nsid w:val="7EB40B3E"/>
    <w:multiLevelType w:val="hybridMultilevel"/>
    <w:tmpl w:val="E110E62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7F443947"/>
    <w:multiLevelType w:val="multilevel"/>
    <w:tmpl w:val="0CDA8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562842">
    <w:abstractNumId w:val="3"/>
  </w:num>
  <w:num w:numId="2" w16cid:durableId="1056975808">
    <w:abstractNumId w:val="18"/>
  </w:num>
  <w:num w:numId="3" w16cid:durableId="795758473">
    <w:abstractNumId w:val="12"/>
  </w:num>
  <w:num w:numId="4" w16cid:durableId="118883626">
    <w:abstractNumId w:val="33"/>
  </w:num>
  <w:num w:numId="5" w16cid:durableId="571231680">
    <w:abstractNumId w:val="19"/>
  </w:num>
  <w:num w:numId="6" w16cid:durableId="1420516078">
    <w:abstractNumId w:val="29"/>
  </w:num>
  <w:num w:numId="7" w16cid:durableId="1003780810">
    <w:abstractNumId w:val="17"/>
  </w:num>
  <w:num w:numId="8" w16cid:durableId="1812091496">
    <w:abstractNumId w:val="31"/>
  </w:num>
  <w:num w:numId="9" w16cid:durableId="1520116608">
    <w:abstractNumId w:val="13"/>
  </w:num>
  <w:num w:numId="10" w16cid:durableId="1422289761">
    <w:abstractNumId w:val="4"/>
  </w:num>
  <w:num w:numId="11" w16cid:durableId="303045163">
    <w:abstractNumId w:val="22"/>
  </w:num>
  <w:num w:numId="12" w16cid:durableId="374819995">
    <w:abstractNumId w:val="9"/>
  </w:num>
  <w:num w:numId="13" w16cid:durableId="649790826">
    <w:abstractNumId w:val="14"/>
  </w:num>
  <w:num w:numId="14" w16cid:durableId="690761078">
    <w:abstractNumId w:val="30"/>
  </w:num>
  <w:num w:numId="15" w16cid:durableId="1410155484">
    <w:abstractNumId w:val="20"/>
  </w:num>
  <w:num w:numId="16" w16cid:durableId="2051346121">
    <w:abstractNumId w:val="37"/>
  </w:num>
  <w:num w:numId="17" w16cid:durableId="1293556414">
    <w:abstractNumId w:val="34"/>
  </w:num>
  <w:num w:numId="18" w16cid:durableId="508955443">
    <w:abstractNumId w:val="7"/>
  </w:num>
  <w:num w:numId="19" w16cid:durableId="174810094">
    <w:abstractNumId w:val="8"/>
  </w:num>
  <w:num w:numId="20" w16cid:durableId="577596540">
    <w:abstractNumId w:val="1"/>
  </w:num>
  <w:num w:numId="21" w16cid:durableId="1738434006">
    <w:abstractNumId w:val="11"/>
  </w:num>
  <w:num w:numId="22" w16cid:durableId="1551838675">
    <w:abstractNumId w:val="16"/>
  </w:num>
  <w:num w:numId="23" w16cid:durableId="1880586302">
    <w:abstractNumId w:val="15"/>
  </w:num>
  <w:num w:numId="24" w16cid:durableId="1768234281">
    <w:abstractNumId w:val="26"/>
  </w:num>
  <w:num w:numId="25" w16cid:durableId="90394215">
    <w:abstractNumId w:val="6"/>
  </w:num>
  <w:num w:numId="26" w16cid:durableId="665018160">
    <w:abstractNumId w:val="36"/>
  </w:num>
  <w:num w:numId="27" w16cid:durableId="2056655748">
    <w:abstractNumId w:val="28"/>
  </w:num>
  <w:num w:numId="28" w16cid:durableId="1811828603">
    <w:abstractNumId w:val="27"/>
  </w:num>
  <w:num w:numId="29" w16cid:durableId="499585958">
    <w:abstractNumId w:val="32"/>
  </w:num>
  <w:num w:numId="30" w16cid:durableId="81537948">
    <w:abstractNumId w:val="23"/>
  </w:num>
  <w:num w:numId="31" w16cid:durableId="564685736">
    <w:abstractNumId w:val="24"/>
  </w:num>
  <w:num w:numId="32" w16cid:durableId="791243779">
    <w:abstractNumId w:val="2"/>
  </w:num>
  <w:num w:numId="33" w16cid:durableId="608127992">
    <w:abstractNumId w:val="10"/>
  </w:num>
  <w:num w:numId="34" w16cid:durableId="1258246900">
    <w:abstractNumId w:val="5"/>
  </w:num>
  <w:num w:numId="35" w16cid:durableId="2023701337">
    <w:abstractNumId w:val="0"/>
  </w:num>
  <w:num w:numId="36" w16cid:durableId="2062052070">
    <w:abstractNumId w:val="25"/>
  </w:num>
  <w:num w:numId="37" w16cid:durableId="767846803">
    <w:abstractNumId w:val="35"/>
  </w:num>
  <w:num w:numId="38" w16cid:durableId="201779989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1B9"/>
    <w:rsid w:val="00006B35"/>
    <w:rsid w:val="000210F2"/>
    <w:rsid w:val="00057D76"/>
    <w:rsid w:val="00086A57"/>
    <w:rsid w:val="000F4B0B"/>
    <w:rsid w:val="00127EB4"/>
    <w:rsid w:val="00301338"/>
    <w:rsid w:val="00441409"/>
    <w:rsid w:val="00584AF5"/>
    <w:rsid w:val="005D1B01"/>
    <w:rsid w:val="005F23A4"/>
    <w:rsid w:val="006172C9"/>
    <w:rsid w:val="0071397C"/>
    <w:rsid w:val="00722399"/>
    <w:rsid w:val="00753955"/>
    <w:rsid w:val="0076739E"/>
    <w:rsid w:val="00794EEA"/>
    <w:rsid w:val="00801CCE"/>
    <w:rsid w:val="00834E4F"/>
    <w:rsid w:val="00A349CD"/>
    <w:rsid w:val="00AE3546"/>
    <w:rsid w:val="00D4056B"/>
    <w:rsid w:val="00D851B9"/>
    <w:rsid w:val="00F95B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E81A5"/>
  <w15:chartTrackingRefBased/>
  <w15:docId w15:val="{F77918E6-6CF2-4D4B-AF8A-2E186E868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1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51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51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51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51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51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1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1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1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1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51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51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51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51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5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1B9"/>
    <w:rPr>
      <w:rFonts w:eastAsiaTheme="majorEastAsia" w:cstheme="majorBidi"/>
      <w:color w:val="272727" w:themeColor="text1" w:themeTint="D8"/>
    </w:rPr>
  </w:style>
  <w:style w:type="paragraph" w:styleId="Title">
    <w:name w:val="Title"/>
    <w:basedOn w:val="Normal"/>
    <w:next w:val="Normal"/>
    <w:link w:val="TitleChar"/>
    <w:uiPriority w:val="10"/>
    <w:qFormat/>
    <w:rsid w:val="00D851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1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1B9"/>
    <w:pPr>
      <w:spacing w:before="160"/>
      <w:jc w:val="center"/>
    </w:pPr>
    <w:rPr>
      <w:i/>
      <w:iCs/>
      <w:color w:val="404040" w:themeColor="text1" w:themeTint="BF"/>
    </w:rPr>
  </w:style>
  <w:style w:type="character" w:customStyle="1" w:styleId="QuoteChar">
    <w:name w:val="Quote Char"/>
    <w:basedOn w:val="DefaultParagraphFont"/>
    <w:link w:val="Quote"/>
    <w:uiPriority w:val="29"/>
    <w:rsid w:val="00D851B9"/>
    <w:rPr>
      <w:i/>
      <w:iCs/>
      <w:color w:val="404040" w:themeColor="text1" w:themeTint="BF"/>
    </w:rPr>
  </w:style>
  <w:style w:type="paragraph" w:styleId="ListParagraph">
    <w:name w:val="List Paragraph"/>
    <w:basedOn w:val="Normal"/>
    <w:uiPriority w:val="34"/>
    <w:qFormat/>
    <w:rsid w:val="00D851B9"/>
    <w:pPr>
      <w:ind w:left="720"/>
      <w:contextualSpacing/>
    </w:pPr>
  </w:style>
  <w:style w:type="character" w:styleId="IntenseEmphasis">
    <w:name w:val="Intense Emphasis"/>
    <w:basedOn w:val="DefaultParagraphFont"/>
    <w:uiPriority w:val="21"/>
    <w:qFormat/>
    <w:rsid w:val="00D851B9"/>
    <w:rPr>
      <w:i/>
      <w:iCs/>
      <w:color w:val="2F5496" w:themeColor="accent1" w:themeShade="BF"/>
    </w:rPr>
  </w:style>
  <w:style w:type="paragraph" w:styleId="IntenseQuote">
    <w:name w:val="Intense Quote"/>
    <w:basedOn w:val="Normal"/>
    <w:next w:val="Normal"/>
    <w:link w:val="IntenseQuoteChar"/>
    <w:uiPriority w:val="30"/>
    <w:qFormat/>
    <w:rsid w:val="00D851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51B9"/>
    <w:rPr>
      <w:i/>
      <w:iCs/>
      <w:color w:val="2F5496" w:themeColor="accent1" w:themeShade="BF"/>
    </w:rPr>
  </w:style>
  <w:style w:type="character" w:styleId="IntenseReference">
    <w:name w:val="Intense Reference"/>
    <w:basedOn w:val="DefaultParagraphFont"/>
    <w:uiPriority w:val="32"/>
    <w:qFormat/>
    <w:rsid w:val="00D851B9"/>
    <w:rPr>
      <w:b/>
      <w:bCs/>
      <w:smallCaps/>
      <w:color w:val="2F5496" w:themeColor="accent1" w:themeShade="BF"/>
      <w:spacing w:val="5"/>
    </w:rPr>
  </w:style>
  <w:style w:type="paragraph" w:styleId="NormalWeb">
    <w:name w:val="Normal (Web)"/>
    <w:basedOn w:val="Normal"/>
    <w:uiPriority w:val="99"/>
    <w:semiHidden/>
    <w:unhideWhenUsed/>
    <w:rsid w:val="005F23A4"/>
    <w:rPr>
      <w:rFonts w:ascii="Times New Roman" w:hAnsi="Times New Roman" w:cs="Times New Roman"/>
    </w:rPr>
  </w:style>
  <w:style w:type="paragraph" w:styleId="Header">
    <w:name w:val="header"/>
    <w:basedOn w:val="Normal"/>
    <w:link w:val="HeaderChar"/>
    <w:uiPriority w:val="99"/>
    <w:unhideWhenUsed/>
    <w:rsid w:val="007139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397C"/>
  </w:style>
  <w:style w:type="paragraph" w:styleId="Footer">
    <w:name w:val="footer"/>
    <w:basedOn w:val="Normal"/>
    <w:link w:val="FooterChar"/>
    <w:uiPriority w:val="99"/>
    <w:unhideWhenUsed/>
    <w:rsid w:val="007139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Pages>
  <Words>1439</Words>
  <Characters>8204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 CH</dc:creator>
  <cp:keywords/>
  <dc:description/>
  <cp:lastModifiedBy>Usama CH</cp:lastModifiedBy>
  <cp:revision>11</cp:revision>
  <dcterms:created xsi:type="dcterms:W3CDTF">2025-12-17T16:40:00Z</dcterms:created>
  <dcterms:modified xsi:type="dcterms:W3CDTF">2025-12-17T18:36:00Z</dcterms:modified>
</cp:coreProperties>
</file>