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35CAAF" w14:textId="77777777" w:rsidR="00530E16" w:rsidRPr="00923225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3E30FFA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78CDBA4E" w14:textId="3BB2FAD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4A4265">
                              <w:rPr>
                                <w:color w:val="404040"/>
                                <w:sz w:val="36"/>
                              </w:rPr>
                              <w:t>Peace ORJI</w:t>
                            </w:r>
                          </w:p>
                          <w:p w14:paraId="07714B75" w14:textId="5CF0E67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6E18F9">
                              <w:rPr>
                                <w:color w:val="404040"/>
                                <w:sz w:val="36"/>
                              </w:rPr>
                              <w:t>25</w:t>
                            </w:r>
                            <w:r w:rsidR="009F4DDE">
                              <w:rPr>
                                <w:color w:val="404040"/>
                                <w:sz w:val="36"/>
                              </w:rPr>
                              <w:t>37899</w:t>
                            </w:r>
                          </w:p>
                          <w:p w14:paraId="20688A91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&#13;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3E30FFA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78CDBA4E" w14:textId="3BB2FAD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4A4265">
                        <w:rPr>
                          <w:color w:val="404040"/>
                          <w:sz w:val="36"/>
                        </w:rPr>
                        <w:t>Peace ORJI</w:t>
                      </w:r>
                    </w:p>
                    <w:p w14:paraId="07714B75" w14:textId="5CF0E67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6E18F9">
                        <w:rPr>
                          <w:color w:val="404040"/>
                          <w:sz w:val="36"/>
                        </w:rPr>
                        <w:t>25</w:t>
                      </w:r>
                      <w:r w:rsidR="009F4DDE">
                        <w:rPr>
                          <w:color w:val="404040"/>
                          <w:sz w:val="36"/>
                        </w:rPr>
                        <w:t>37899</w:t>
                      </w:r>
                    </w:p>
                    <w:p w14:paraId="20688A91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p w14:paraId="6DDA4733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69EA5B92" w14:textId="77777777" w:rsidR="00722EFE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03606109" w:history="1">
            <w:r>
              <w:rPr>
                <w:rStyle w:val="Hyperlink"/>
                <w:noProof/>
              </w:rPr>
              <w:t>Section 1: Introducing the Research Paper and Topic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7ED8B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0" w:history="1">
            <w:r>
              <w:rPr>
                <w:rStyle w:val="Hyperlink"/>
                <w:noProof/>
              </w:rPr>
              <w:t>1.1  Paper Details (Title, Author(s) and Year of Publication)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0D0DA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1" w:history="1">
            <w:r>
              <w:rPr>
                <w:rStyle w:val="Hyperlink"/>
                <w:noProof/>
              </w:rPr>
              <w:t>1.2  Main Topic or Problem Explored in the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90F7D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2" w:history="1">
            <w:r>
              <w:rPr>
                <w:rStyle w:val="Hyperlink"/>
                <w:noProof/>
              </w:rPr>
              <w:t>1.3  Who Is the Research About?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41583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3" w:history="1">
            <w:r>
              <w:rPr>
                <w:rStyle w:val="Hyperlink"/>
                <w:noProof/>
              </w:rPr>
              <w:t>1.4  Why Is This Topic Important in UK Health and Social Care?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A1A07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4" w:history="1">
            <w:r>
              <w:rPr>
                <w:rStyle w:val="Hyperlink"/>
                <w:noProof/>
              </w:rPr>
              <w:t>Section 2: Understanding the Purpose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57DC5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5" w:history="1">
            <w:r>
              <w:rPr>
                <w:rStyle w:val="Hyperlink"/>
                <w:noProof/>
              </w:rPr>
              <w:t>2.1  Research Question(s) or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D6D8E4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6" w:history="1">
            <w:r>
              <w:rPr>
                <w:rStyle w:val="Hyperlink"/>
                <w:noProof/>
              </w:rPr>
              <w:t>Section 3: Understanding the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4B7300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7" w:history="1">
            <w:r>
              <w:rPr>
                <w:rStyle w:val="Hyperlink"/>
                <w:noProof/>
              </w:rPr>
              <w:t>3.1  Overview of Quantitative, Qualitative, and Mixed-Methods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7AE7A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8" w:history="1">
            <w:r>
              <w:rPr>
                <w:rStyle w:val="Hyperlink"/>
                <w:noProof/>
              </w:rPr>
              <w:t>3.2  Research Methodology Used in Your Chosen Paper and Why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3D523D" w14:textId="77777777" w:rsidR="00722EFE" w:rsidRDefault="007A263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19" w:history="1">
            <w:r>
              <w:rPr>
                <w:rStyle w:val="Hyperlink"/>
                <w:noProof/>
              </w:rPr>
              <w:t>3.3  Primary and Secondary Data: Definitions, Differences, and Application to Your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8D8C9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20" w:history="1">
            <w:r>
              <w:rPr>
                <w:rStyle w:val="Hyperlink"/>
                <w:noProof/>
              </w:rPr>
              <w:t>Section 4: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15CC7" w14:textId="77777777" w:rsidR="00722EFE" w:rsidRDefault="007A263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03606121" w:history="1">
            <w:r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_Toc203606121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11C41" w14:textId="77777777" w:rsidR="00530E16" w:rsidRPr="00CF650B" w:rsidRDefault="004468F8">
          <w:r>
            <w:fldChar w:fldCharType="end"/>
          </w:r>
        </w:p>
      </w:sdtContent>
    </w:sdt>
    <w:p w14:paraId="7C25BAE8" w14:textId="77777777" w:rsidR="00530E16" w:rsidRDefault="00530E16">
      <w:pPr>
        <w:rPr>
          <w:rFonts w:ascii="Arial" w:eastAsia="Arial" w:hAnsi="Arial" w:cs="Arial"/>
        </w:rPr>
      </w:pPr>
    </w:p>
    <w:p w14:paraId="4E80598E" w14:textId="77777777" w:rsidR="00530E16" w:rsidRDefault="00530E16">
      <w:pPr>
        <w:rPr>
          <w:rFonts w:ascii="Arial" w:eastAsia="Arial" w:hAnsi="Arial" w:cs="Arial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543CF5C0" w14:textId="77777777" w:rsidR="00530E16" w:rsidRDefault="00530E16">
      <w:pPr>
        <w:rPr>
          <w:rFonts w:ascii="Arial" w:eastAsia="Arial" w:hAnsi="Arial" w:cs="Arial"/>
        </w:rPr>
      </w:pPr>
    </w:p>
    <w:p w14:paraId="41ACA456" w14:textId="77777777" w:rsidR="00530E16" w:rsidRDefault="00530E16">
      <w:pPr>
        <w:rPr>
          <w:rFonts w:ascii="Arial" w:eastAsia="Arial" w:hAnsi="Arial" w:cs="Arial"/>
        </w:rPr>
      </w:pPr>
    </w:p>
    <w:p w14:paraId="17294C10" w14:textId="77777777" w:rsidR="00530E16" w:rsidRDefault="00530E16">
      <w:pPr>
        <w:rPr>
          <w:rFonts w:ascii="Arial" w:eastAsia="Arial" w:hAnsi="Arial" w:cs="Arial"/>
        </w:rPr>
      </w:pPr>
    </w:p>
    <w:p w14:paraId="2657CCF8" w14:textId="77777777" w:rsidR="00530E16" w:rsidRDefault="00530E16">
      <w:pPr>
        <w:rPr>
          <w:rFonts w:ascii="Arial" w:eastAsia="Arial" w:hAnsi="Arial" w:cs="Arial"/>
        </w:rPr>
      </w:pPr>
    </w:p>
    <w:p w14:paraId="115F00B1" w14:textId="77777777" w:rsidR="00530E16" w:rsidRDefault="00530E16">
      <w:pPr>
        <w:rPr>
          <w:rFonts w:ascii="Arial" w:eastAsia="Arial" w:hAnsi="Arial" w:cs="Arial"/>
        </w:rPr>
      </w:pPr>
    </w:p>
    <w:p w14:paraId="04AA3B6E" w14:textId="77777777" w:rsidR="00530E16" w:rsidRDefault="00530E16">
      <w:pPr>
        <w:rPr>
          <w:rFonts w:ascii="Arial" w:eastAsia="Arial" w:hAnsi="Arial" w:cs="Arial"/>
        </w:rPr>
      </w:pPr>
    </w:p>
    <w:p w14:paraId="11B6961F" w14:textId="77777777" w:rsidR="00530E16" w:rsidRDefault="00530E16">
      <w:pPr>
        <w:rPr>
          <w:rFonts w:ascii="Arial" w:eastAsia="Arial" w:hAnsi="Arial" w:cs="Arial"/>
        </w:rPr>
      </w:pPr>
    </w:p>
    <w:p w14:paraId="24A9EEB7" w14:textId="77777777" w:rsidR="00530E16" w:rsidRDefault="00530E16">
      <w:pPr>
        <w:rPr>
          <w:rFonts w:ascii="Arial" w:eastAsia="Arial" w:hAnsi="Arial" w:cs="Arial"/>
        </w:rPr>
      </w:pPr>
    </w:p>
    <w:p w14:paraId="2637B8F3" w14:textId="77777777" w:rsidR="00530E16" w:rsidRDefault="00530E16">
      <w:pPr>
        <w:rPr>
          <w:rFonts w:ascii="Arial" w:eastAsia="Arial" w:hAnsi="Arial" w:cs="Arial"/>
        </w:rPr>
      </w:pPr>
    </w:p>
    <w:p w14:paraId="1B8FE014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79943009" w14:textId="77777777" w:rsidR="00530E16" w:rsidRDefault="00530E16">
      <w:pPr>
        <w:rPr>
          <w:rFonts w:ascii="Arial" w:eastAsia="Arial" w:hAnsi="Arial" w:cs="Arial"/>
        </w:rPr>
      </w:pPr>
    </w:p>
    <w:p w14:paraId="4503C221" w14:textId="77777777" w:rsidR="00530E16" w:rsidRDefault="004468F8">
      <w:pPr>
        <w:pStyle w:val="Heading1"/>
      </w:pPr>
      <w:bookmarkStart w:id="0" w:name="_Toc203606109"/>
      <w:r>
        <w:lastRenderedPageBreak/>
        <w:t>Section 1: Introducing the Research Paper and Topic Development</w:t>
      </w:r>
      <w:bookmarkEnd w:id="0"/>
    </w:p>
    <w:p w14:paraId="602CF74B" w14:textId="77777777" w:rsidR="006D33E7" w:rsidRPr="00BC094B" w:rsidRDefault="006D33E7">
      <w:pPr>
        <w:pStyle w:val="p1"/>
        <w:rPr>
          <w:sz w:val="22"/>
          <w:szCs w:val="22"/>
        </w:rPr>
      </w:pPr>
      <w:bookmarkStart w:id="1" w:name="_Toc203606110"/>
      <w:r w:rsidRPr="00BC094B">
        <w:rPr>
          <w:rStyle w:val="s1"/>
          <w:sz w:val="22"/>
          <w:szCs w:val="22"/>
        </w:rPr>
        <w:t>The paper examined in this report is titled “Barriers and motivators to undertaking physical</w:t>
      </w:r>
    </w:p>
    <w:p w14:paraId="3817DD8D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>activity in adults over 70—a systematic review of the quantitative literature,” published in</w:t>
      </w:r>
    </w:p>
    <w:p w14:paraId="069B33E2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 xml:space="preserve">2024. It has nine authors: </w:t>
      </w:r>
      <w:proofErr w:type="spellStart"/>
      <w:r w:rsidRPr="00BC094B">
        <w:rPr>
          <w:rStyle w:val="s1"/>
          <w:sz w:val="22"/>
          <w:szCs w:val="22"/>
        </w:rPr>
        <w:t>Alixe</w:t>
      </w:r>
      <w:proofErr w:type="spellEnd"/>
      <w:r w:rsidRPr="00BC094B">
        <w:rPr>
          <w:rStyle w:val="s1"/>
          <w:sz w:val="22"/>
          <w:szCs w:val="22"/>
        </w:rPr>
        <w:t xml:space="preserve"> H.M. </w:t>
      </w:r>
      <w:proofErr w:type="spellStart"/>
      <w:r w:rsidRPr="00BC094B">
        <w:rPr>
          <w:rStyle w:val="s1"/>
          <w:sz w:val="22"/>
          <w:szCs w:val="22"/>
        </w:rPr>
        <w:t>Kilgour</w:t>
      </w:r>
      <w:proofErr w:type="spellEnd"/>
      <w:r w:rsidRPr="00BC094B">
        <w:rPr>
          <w:rStyle w:val="s1"/>
          <w:sz w:val="22"/>
          <w:szCs w:val="22"/>
        </w:rPr>
        <w:t xml:space="preserve">, Matthew Rutherford, Joanna </w:t>
      </w:r>
      <w:proofErr w:type="spellStart"/>
      <w:r w:rsidRPr="00BC094B">
        <w:rPr>
          <w:rStyle w:val="s1"/>
          <w:sz w:val="22"/>
          <w:szCs w:val="22"/>
        </w:rPr>
        <w:t>Higson</w:t>
      </w:r>
      <w:proofErr w:type="spellEnd"/>
      <w:r w:rsidRPr="00BC094B">
        <w:rPr>
          <w:rStyle w:val="s1"/>
          <w:sz w:val="22"/>
          <w:szCs w:val="22"/>
        </w:rPr>
        <w:t>, Samantha</w:t>
      </w:r>
    </w:p>
    <w:p w14:paraId="0B22076C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 xml:space="preserve">J. Meredith, Jessica </w:t>
      </w:r>
      <w:proofErr w:type="spellStart"/>
      <w:r w:rsidRPr="00BC094B">
        <w:rPr>
          <w:rStyle w:val="s1"/>
          <w:sz w:val="22"/>
          <w:szCs w:val="22"/>
        </w:rPr>
        <w:t>McNiff</w:t>
      </w:r>
      <w:proofErr w:type="spellEnd"/>
      <w:r w:rsidRPr="00BC094B">
        <w:rPr>
          <w:rStyle w:val="s1"/>
          <w:sz w:val="22"/>
          <w:szCs w:val="22"/>
        </w:rPr>
        <w:t xml:space="preserve">, Stephanie Mitchell, </w:t>
      </w:r>
      <w:proofErr w:type="spellStart"/>
      <w:r w:rsidRPr="00BC094B">
        <w:rPr>
          <w:rStyle w:val="s1"/>
          <w:sz w:val="22"/>
          <w:szCs w:val="22"/>
        </w:rPr>
        <w:t>Anusan</w:t>
      </w:r>
      <w:proofErr w:type="spellEnd"/>
      <w:r w:rsidRPr="00BC094B">
        <w:rPr>
          <w:rStyle w:val="s1"/>
          <w:sz w:val="22"/>
          <w:szCs w:val="22"/>
        </w:rPr>
        <w:t xml:space="preserve"> </w:t>
      </w:r>
      <w:proofErr w:type="spellStart"/>
      <w:r w:rsidRPr="00BC094B">
        <w:rPr>
          <w:rStyle w:val="s1"/>
          <w:sz w:val="22"/>
          <w:szCs w:val="22"/>
        </w:rPr>
        <w:t>Wijayendran</w:t>
      </w:r>
      <w:proofErr w:type="spellEnd"/>
      <w:r w:rsidRPr="00BC094B">
        <w:rPr>
          <w:rStyle w:val="s1"/>
          <w:sz w:val="22"/>
          <w:szCs w:val="22"/>
        </w:rPr>
        <w:t>, Stephen E.R. Lim, and</w:t>
      </w:r>
    </w:p>
    <w:p w14:paraId="3383750E" w14:textId="77777777" w:rsidR="006D33E7" w:rsidRPr="00BC094B" w:rsidRDefault="006D33E7">
      <w:pPr>
        <w:pStyle w:val="p1"/>
        <w:rPr>
          <w:sz w:val="22"/>
          <w:szCs w:val="22"/>
        </w:rPr>
      </w:pPr>
      <w:r w:rsidRPr="00BC094B">
        <w:rPr>
          <w:rStyle w:val="s1"/>
          <w:sz w:val="22"/>
          <w:szCs w:val="22"/>
        </w:rPr>
        <w:t xml:space="preserve">Susan D. </w:t>
      </w:r>
      <w:proofErr w:type="spellStart"/>
      <w:r w:rsidRPr="00BC094B">
        <w:rPr>
          <w:rStyle w:val="s1"/>
          <w:sz w:val="22"/>
          <w:szCs w:val="22"/>
        </w:rPr>
        <w:t>Shenkin</w:t>
      </w:r>
      <w:proofErr w:type="spellEnd"/>
      <w:r w:rsidRPr="00BC094B">
        <w:rPr>
          <w:rStyle w:val="s1"/>
          <w:sz w:val="22"/>
          <w:szCs w:val="22"/>
        </w:rPr>
        <w:t xml:space="preserve">, cited </w:t>
      </w:r>
      <w:proofErr w:type="spellStart"/>
      <w:r w:rsidRPr="00BC094B">
        <w:rPr>
          <w:rStyle w:val="s1"/>
          <w:sz w:val="22"/>
          <w:szCs w:val="22"/>
        </w:rPr>
        <w:t>Kilgour</w:t>
      </w:r>
      <w:proofErr w:type="spellEnd"/>
      <w:r w:rsidRPr="00BC094B">
        <w:rPr>
          <w:rStyle w:val="s1"/>
          <w:sz w:val="22"/>
          <w:szCs w:val="22"/>
        </w:rPr>
        <w:t xml:space="preserve"> et al. (2024) going forward.</w:t>
      </w:r>
    </w:p>
    <w:p w14:paraId="7E59A460" w14:textId="4D3A50E8" w:rsidR="00E10231" w:rsidRPr="00BC094B" w:rsidRDefault="00E10231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8E16877" w14:textId="5003F67A" w:rsidR="00530E16" w:rsidRDefault="00210D5A" w:rsidP="00E10231">
      <w:pPr>
        <w:spacing w:line="360" w:lineRule="auto"/>
        <w:jc w:val="both"/>
      </w:pPr>
      <w:r>
        <w:t>1.1 Paper</w:t>
      </w:r>
      <w:r w:rsidR="004468F8">
        <w:t xml:space="preserve"> Details (Title, Author(s) and Year of Publication)</w:t>
      </w:r>
      <w:bookmarkEnd w:id="1"/>
    </w:p>
    <w:p w14:paraId="742F6D99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>The paper examined in this report is titled “Barriers and motivators to undertaking physical</w:t>
      </w:r>
    </w:p>
    <w:p w14:paraId="5A8C87FB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>activity in adults over 70—a systematic review of the quantitative literature,” published in</w:t>
      </w:r>
    </w:p>
    <w:p w14:paraId="5C499CB2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 xml:space="preserve">2024. It has nine authors: </w:t>
      </w:r>
      <w:proofErr w:type="spellStart"/>
      <w:r w:rsidRPr="00A13D23">
        <w:rPr>
          <w:rStyle w:val="s1"/>
          <w:sz w:val="22"/>
          <w:szCs w:val="22"/>
        </w:rPr>
        <w:t>Alixe</w:t>
      </w:r>
      <w:proofErr w:type="spellEnd"/>
      <w:r w:rsidRPr="00A13D23">
        <w:rPr>
          <w:rStyle w:val="s1"/>
          <w:sz w:val="22"/>
          <w:szCs w:val="22"/>
        </w:rPr>
        <w:t xml:space="preserve"> H.M. </w:t>
      </w:r>
      <w:proofErr w:type="spellStart"/>
      <w:r w:rsidRPr="00A13D23">
        <w:rPr>
          <w:rStyle w:val="s1"/>
          <w:sz w:val="22"/>
          <w:szCs w:val="22"/>
        </w:rPr>
        <w:t>Kilgour</w:t>
      </w:r>
      <w:proofErr w:type="spellEnd"/>
      <w:r w:rsidRPr="00A13D23">
        <w:rPr>
          <w:rStyle w:val="s1"/>
          <w:sz w:val="22"/>
          <w:szCs w:val="22"/>
        </w:rPr>
        <w:t xml:space="preserve">, Matthew Rutherford, Joanna </w:t>
      </w:r>
      <w:proofErr w:type="spellStart"/>
      <w:r w:rsidRPr="00A13D23">
        <w:rPr>
          <w:rStyle w:val="s1"/>
          <w:sz w:val="22"/>
          <w:szCs w:val="22"/>
        </w:rPr>
        <w:t>Higson</w:t>
      </w:r>
      <w:proofErr w:type="spellEnd"/>
      <w:r w:rsidRPr="00A13D23">
        <w:rPr>
          <w:rStyle w:val="s1"/>
          <w:sz w:val="22"/>
          <w:szCs w:val="22"/>
        </w:rPr>
        <w:t>, Samantha</w:t>
      </w:r>
    </w:p>
    <w:p w14:paraId="0F0D43D1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 xml:space="preserve">J. Meredith, Jessica </w:t>
      </w:r>
      <w:proofErr w:type="spellStart"/>
      <w:r w:rsidRPr="00A13D23">
        <w:rPr>
          <w:rStyle w:val="s1"/>
          <w:sz w:val="22"/>
          <w:szCs w:val="22"/>
        </w:rPr>
        <w:t>McNiff</w:t>
      </w:r>
      <w:proofErr w:type="spellEnd"/>
      <w:r w:rsidRPr="00A13D23">
        <w:rPr>
          <w:rStyle w:val="s1"/>
          <w:sz w:val="22"/>
          <w:szCs w:val="22"/>
        </w:rPr>
        <w:t xml:space="preserve">, Stephanie Mitchell, </w:t>
      </w:r>
      <w:proofErr w:type="spellStart"/>
      <w:r w:rsidRPr="00A13D23">
        <w:rPr>
          <w:rStyle w:val="s1"/>
          <w:sz w:val="22"/>
          <w:szCs w:val="22"/>
        </w:rPr>
        <w:t>Anusan</w:t>
      </w:r>
      <w:proofErr w:type="spellEnd"/>
      <w:r w:rsidRPr="00A13D23">
        <w:rPr>
          <w:rStyle w:val="s1"/>
          <w:sz w:val="22"/>
          <w:szCs w:val="22"/>
        </w:rPr>
        <w:t xml:space="preserve"> </w:t>
      </w:r>
      <w:proofErr w:type="spellStart"/>
      <w:r w:rsidRPr="00A13D23">
        <w:rPr>
          <w:rStyle w:val="s1"/>
          <w:sz w:val="22"/>
          <w:szCs w:val="22"/>
        </w:rPr>
        <w:t>Wijayendran</w:t>
      </w:r>
      <w:proofErr w:type="spellEnd"/>
      <w:r w:rsidRPr="00A13D23">
        <w:rPr>
          <w:rStyle w:val="s1"/>
          <w:sz w:val="22"/>
          <w:szCs w:val="22"/>
        </w:rPr>
        <w:t>, Stephen E.R. Lim, and</w:t>
      </w:r>
    </w:p>
    <w:p w14:paraId="0AEF52AA" w14:textId="77777777" w:rsidR="00CE0883" w:rsidRPr="00A13D23" w:rsidRDefault="00CE0883">
      <w:pPr>
        <w:pStyle w:val="p1"/>
        <w:rPr>
          <w:sz w:val="22"/>
          <w:szCs w:val="22"/>
        </w:rPr>
      </w:pPr>
      <w:r w:rsidRPr="00A13D23">
        <w:rPr>
          <w:rStyle w:val="s1"/>
          <w:sz w:val="22"/>
          <w:szCs w:val="22"/>
        </w:rPr>
        <w:t xml:space="preserve">Susan D. </w:t>
      </w:r>
      <w:proofErr w:type="spellStart"/>
      <w:r w:rsidRPr="00A13D23">
        <w:rPr>
          <w:rStyle w:val="s1"/>
          <w:sz w:val="22"/>
          <w:szCs w:val="22"/>
        </w:rPr>
        <w:t>Shenkin</w:t>
      </w:r>
      <w:proofErr w:type="spellEnd"/>
      <w:r w:rsidRPr="00A13D23">
        <w:rPr>
          <w:rStyle w:val="s1"/>
          <w:sz w:val="22"/>
          <w:szCs w:val="22"/>
        </w:rPr>
        <w:t xml:space="preserve">, cited </w:t>
      </w:r>
      <w:proofErr w:type="spellStart"/>
      <w:r w:rsidRPr="00A13D23">
        <w:rPr>
          <w:rStyle w:val="s1"/>
          <w:sz w:val="22"/>
          <w:szCs w:val="22"/>
        </w:rPr>
        <w:t>Kilgour</w:t>
      </w:r>
      <w:proofErr w:type="spellEnd"/>
      <w:r w:rsidRPr="00A13D23">
        <w:rPr>
          <w:rStyle w:val="s1"/>
          <w:sz w:val="22"/>
          <w:szCs w:val="22"/>
        </w:rPr>
        <w:t xml:space="preserve"> et al. (2024) going forward.</w:t>
      </w:r>
    </w:p>
    <w:p w14:paraId="30FB5D43" w14:textId="6E93254D" w:rsidR="004468F8" w:rsidRPr="00A13D23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635A443" w14:textId="54191883" w:rsidR="00530E16" w:rsidRDefault="00E10231">
      <w:pPr>
        <w:pStyle w:val="Heading2"/>
        <w:jc w:val="both"/>
      </w:pPr>
      <w:bookmarkStart w:id="2" w:name="_Toc203606111"/>
      <w:r>
        <w:t>1.2 Main</w:t>
      </w:r>
      <w:r w:rsidR="004468F8">
        <w:t xml:space="preserve"> Topic or Problem Explored in the Paper</w:t>
      </w:r>
      <w:bookmarkEnd w:id="2"/>
    </w:p>
    <w:p w14:paraId="4CB85A53" w14:textId="77777777" w:rsidR="00604CB6" w:rsidRPr="00044CB1" w:rsidRDefault="00604CB6">
      <w:pPr>
        <w:pStyle w:val="p1"/>
        <w:rPr>
          <w:sz w:val="22"/>
          <w:szCs w:val="22"/>
        </w:rPr>
      </w:pPr>
      <w:proofErr w:type="spellStart"/>
      <w:r w:rsidRPr="00044CB1">
        <w:rPr>
          <w:rStyle w:val="s1"/>
          <w:sz w:val="22"/>
          <w:szCs w:val="22"/>
        </w:rPr>
        <w:t>Kilgour</w:t>
      </w:r>
      <w:proofErr w:type="spellEnd"/>
      <w:r w:rsidRPr="00044CB1">
        <w:rPr>
          <w:rStyle w:val="s1"/>
          <w:sz w:val="22"/>
          <w:szCs w:val="22"/>
        </w:rPr>
        <w:t xml:space="preserve"> et al. (2024) acknowledges that, despite physical activity being a continually</w:t>
      </w:r>
    </w:p>
    <w:p w14:paraId="576E04AF" w14:textId="77777777" w:rsidR="00604CB6" w:rsidRPr="00044CB1" w:rsidRDefault="00604CB6">
      <w:pPr>
        <w:pStyle w:val="p1"/>
        <w:rPr>
          <w:sz w:val="22"/>
          <w:szCs w:val="22"/>
        </w:rPr>
      </w:pPr>
      <w:r w:rsidRPr="00044CB1">
        <w:rPr>
          <w:rStyle w:val="s1"/>
          <w:sz w:val="22"/>
          <w:szCs w:val="22"/>
        </w:rPr>
        <w:t>recommended practice by WHO for older adults (70 years and above), many still do not partake</w:t>
      </w:r>
    </w:p>
    <w:p w14:paraId="32B681F2" w14:textId="77777777" w:rsidR="00604CB6" w:rsidRPr="00044CB1" w:rsidRDefault="00604CB6">
      <w:pPr>
        <w:pStyle w:val="p1"/>
        <w:rPr>
          <w:sz w:val="22"/>
          <w:szCs w:val="22"/>
        </w:rPr>
      </w:pPr>
      <w:r w:rsidRPr="00044CB1">
        <w:rPr>
          <w:rStyle w:val="s1"/>
          <w:sz w:val="22"/>
          <w:szCs w:val="22"/>
        </w:rPr>
        <w:t>in this practice. The authors examined primary quantitative literature to determine the barriers</w:t>
      </w:r>
    </w:p>
    <w:p w14:paraId="1EA3E89F" w14:textId="77777777" w:rsidR="00604CB6" w:rsidRPr="00044CB1" w:rsidRDefault="00604CB6">
      <w:pPr>
        <w:pStyle w:val="p1"/>
        <w:rPr>
          <w:sz w:val="22"/>
          <w:szCs w:val="22"/>
        </w:rPr>
      </w:pPr>
      <w:r>
        <w:t>and motivators for these adults engaging in physical activity, supporting</w:t>
      </w:r>
    </w:p>
    <w:p w14:paraId="111FEF16" w14:textId="77777777" w:rsidR="00604CB6" w:rsidRPr="00044CB1" w:rsidRDefault="00604CB6">
      <w:pPr>
        <w:pStyle w:val="p1"/>
        <w:rPr>
          <w:sz w:val="22"/>
          <w:szCs w:val="22"/>
        </w:rPr>
      </w:pPr>
      <w:r>
        <w:t>strategies to increase physical activity among older adults</w:t>
      </w:r>
    </w:p>
    <w:p w14:paraId="41E27F60" w14:textId="77777777" w:rsidR="00604CB6" w:rsidRPr="00044CB1" w:rsidRDefault="00604CB6" w:rsidP="00604CB6">
      <w:pPr>
        <w:rPr>
          <w:sz w:val="22"/>
          <w:szCs w:val="22"/>
        </w:rPr>
      </w:pPr>
    </w:p>
    <w:p w14:paraId="49BA2ED4" w14:textId="04336004" w:rsidR="004468F8" w:rsidRDefault="00E10231" w:rsidP="00604CB6">
      <w:pPr>
        <w:pStyle w:val="Heading2"/>
        <w:jc w:val="both"/>
      </w:pPr>
      <w:bookmarkStart w:id="3" w:name="_Toc203606112"/>
      <w:r>
        <w:t>1.3 Who</w:t>
      </w:r>
      <w:r w:rsidR="004468F8">
        <w:t xml:space="preserve"> Is the Research About?</w:t>
      </w:r>
      <w:bookmarkEnd w:id="3"/>
    </w:p>
    <w:p w14:paraId="3F8489D1" w14:textId="77777777" w:rsidR="00216B3D" w:rsidRPr="007F685E" w:rsidRDefault="00216B3D">
      <w:pPr>
        <w:pStyle w:val="p1"/>
        <w:rPr>
          <w:sz w:val="22"/>
          <w:szCs w:val="22"/>
        </w:rPr>
      </w:pPr>
      <w:r>
        <w:t>The study focused on community-dwelling older adults.</w:t>
      </w:r>
    </w:p>
    <w:p w14:paraId="5AA7E6CC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Participants who were 70 years or older and in the community, but existing in the general</w:t>
      </w:r>
    </w:p>
    <w:p w14:paraId="764E1213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community dwellings such as their own homes and not those in any care homes, as those</w:t>
      </w:r>
    </w:p>
    <w:p w14:paraId="2C18474F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receive functional support and are likely to experience more barriers and motivators beyond</w:t>
      </w:r>
    </w:p>
    <w:p w14:paraId="3A746476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personal choices, routines and preferences were included, and those in studies where</w:t>
      </w:r>
    </w:p>
    <w:p w14:paraId="1E3ED6A4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participants had cognitive impairment and/or examined a specific disease group were also</w:t>
      </w:r>
    </w:p>
    <w:p w14:paraId="6BBD07E6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excluded. In the end, the study reviewed 37 studies, with a total of 26, 961 participants aged</w:t>
      </w:r>
    </w:p>
    <w:p w14:paraId="4DE4F6D8" w14:textId="77777777" w:rsidR="00216B3D" w:rsidRPr="007F685E" w:rsidRDefault="00216B3D">
      <w:pPr>
        <w:pStyle w:val="p1"/>
        <w:rPr>
          <w:sz w:val="22"/>
          <w:szCs w:val="22"/>
        </w:rPr>
      </w:pPr>
      <w:r>
        <w:t>between 70 and 101 years, who could manage personal</w:t>
      </w:r>
    </w:p>
    <w:p w14:paraId="63DE92B6" w14:textId="77777777" w:rsidR="00216B3D" w:rsidRPr="007F685E" w:rsidRDefault="00216B3D">
      <w:pPr>
        <w:pStyle w:val="p1"/>
        <w:rPr>
          <w:sz w:val="22"/>
          <w:szCs w:val="22"/>
        </w:rPr>
      </w:pPr>
      <w:r w:rsidRPr="007F685E">
        <w:rPr>
          <w:rStyle w:val="s1"/>
          <w:sz w:val="22"/>
          <w:szCs w:val="22"/>
        </w:rPr>
        <w:t>everyday tasks (</w:t>
      </w:r>
      <w:proofErr w:type="spellStart"/>
      <w:r w:rsidRPr="007F685E">
        <w:rPr>
          <w:rStyle w:val="s1"/>
          <w:sz w:val="22"/>
          <w:szCs w:val="22"/>
        </w:rPr>
        <w:t>Kilgour</w:t>
      </w:r>
      <w:proofErr w:type="spellEnd"/>
      <w:r w:rsidRPr="007F685E">
        <w:rPr>
          <w:rStyle w:val="s1"/>
          <w:sz w:val="22"/>
          <w:szCs w:val="22"/>
        </w:rPr>
        <w:t xml:space="preserve"> et al., 2024).</w:t>
      </w:r>
    </w:p>
    <w:p w14:paraId="0648537E" w14:textId="77777777" w:rsidR="004D545E" w:rsidRDefault="004D545E" w:rsidP="004D545E"/>
    <w:p w14:paraId="676A2D29" w14:textId="77777777" w:rsidR="004D545E" w:rsidRPr="004D545E" w:rsidRDefault="004D545E" w:rsidP="004D545E"/>
    <w:p w14:paraId="06A36977" w14:textId="174ECD6F" w:rsidR="00530E16" w:rsidRDefault="00E10231">
      <w:pPr>
        <w:pStyle w:val="Heading2"/>
        <w:jc w:val="both"/>
      </w:pPr>
      <w:bookmarkStart w:id="4" w:name="_Toc203606113"/>
      <w:r>
        <w:t>1.4 Why</w:t>
      </w:r>
      <w:r w:rsidR="004468F8">
        <w:t xml:space="preserve"> Is This Topic Important in UK Health and Social Care?</w:t>
      </w:r>
      <w:bookmarkEnd w:id="4"/>
    </w:p>
    <w:p w14:paraId="75EEBF30" w14:textId="77777777" w:rsidR="00484D6F" w:rsidRDefault="00484D6F" w:rsidP="00484D6F"/>
    <w:p w14:paraId="3A9336E4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Physical inactivity has been a UK Health and Social Care issue for almost two decades, with</w:t>
      </w:r>
    </w:p>
    <w:p w14:paraId="3CAD9BA0" w14:textId="77777777" w:rsidR="00484D6F" w:rsidRPr="00B240CE" w:rsidRDefault="00484D6F">
      <w:pPr>
        <w:pStyle w:val="p1"/>
        <w:rPr>
          <w:sz w:val="22"/>
          <w:szCs w:val="22"/>
        </w:rPr>
      </w:pPr>
      <w:proofErr w:type="spellStart"/>
      <w:r w:rsidRPr="00B240CE">
        <w:rPr>
          <w:rStyle w:val="s1"/>
          <w:sz w:val="22"/>
          <w:szCs w:val="22"/>
        </w:rPr>
        <w:t>Allender</w:t>
      </w:r>
      <w:proofErr w:type="spellEnd"/>
      <w:r w:rsidRPr="00B240CE">
        <w:rPr>
          <w:rStyle w:val="s1"/>
          <w:sz w:val="22"/>
          <w:szCs w:val="22"/>
        </w:rPr>
        <w:t xml:space="preserve"> et al. (2007) noting that it was one of the primary drivers of deaths through non-</w:t>
      </w:r>
    </w:p>
    <w:p w14:paraId="6B3817F2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communicable diseases. This resulted in the government setting physical activity targets for</w:t>
      </w:r>
    </w:p>
    <w:p w14:paraId="61FBA269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individuals, but among adults, only about 37% of men and 25% of women met these targets</w:t>
      </w:r>
    </w:p>
    <w:p w14:paraId="0D928DF5" w14:textId="77777777" w:rsidR="00484D6F" w:rsidRPr="00B240CE" w:rsidRDefault="00484D6F">
      <w:pPr>
        <w:pStyle w:val="p1"/>
        <w:rPr>
          <w:sz w:val="22"/>
          <w:szCs w:val="22"/>
        </w:rPr>
      </w:pPr>
      <w:r w:rsidRPr="00B240CE">
        <w:rPr>
          <w:rStyle w:val="s1"/>
          <w:sz w:val="22"/>
          <w:szCs w:val="22"/>
        </w:rPr>
        <w:t>(</w:t>
      </w:r>
      <w:proofErr w:type="spellStart"/>
      <w:r w:rsidRPr="00B240CE">
        <w:rPr>
          <w:rStyle w:val="s1"/>
          <w:sz w:val="22"/>
          <w:szCs w:val="22"/>
        </w:rPr>
        <w:t>Allender</w:t>
      </w:r>
      <w:proofErr w:type="spellEnd"/>
      <w:r w:rsidRPr="00B240CE">
        <w:rPr>
          <w:rStyle w:val="s1"/>
          <w:sz w:val="22"/>
          <w:szCs w:val="22"/>
        </w:rPr>
        <w:t xml:space="preserve"> et al., 2007). About two decades later, research shows that the lack of physical</w:t>
      </w:r>
    </w:p>
    <w:p w14:paraId="4A5CB47D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lastRenderedPageBreak/>
        <w:t>activity has spread to young adults in their early university years (Roberts et al., 2024), and</w:t>
      </w:r>
    </w:p>
    <w:p w14:paraId="6184F9FF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that despite being informed on the risks and recommendations by the government, most adults</w:t>
      </w:r>
    </w:p>
    <w:p w14:paraId="45779CA1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19 years and older, still do not follow the government recommendations and meet set physical</w:t>
      </w:r>
    </w:p>
    <w:p w14:paraId="18C0A308" w14:textId="77777777" w:rsidR="00484D6F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activity targets (Sharp et al., 2025). With the UK guidelines nearing updating in 2028,</w:t>
      </w:r>
    </w:p>
    <w:p w14:paraId="3F82921E" w14:textId="77777777" w:rsidR="00C11E45" w:rsidRPr="00F516B3" w:rsidRDefault="00484D6F">
      <w:pPr>
        <w:pStyle w:val="p1"/>
        <w:rPr>
          <w:sz w:val="22"/>
          <w:szCs w:val="22"/>
        </w:rPr>
      </w:pPr>
      <w:r w:rsidRPr="00F516B3">
        <w:rPr>
          <w:rStyle w:val="s2"/>
          <w:rFonts w:ascii="Times New Roman" w:hAnsi="Times New Roman"/>
          <w:sz w:val="22"/>
          <w:szCs w:val="22"/>
        </w:rPr>
        <w:t>1</w:t>
      </w:r>
      <w:r w:rsidR="00C11E45" w:rsidRPr="00F516B3">
        <w:rPr>
          <w:rStyle w:val="s1"/>
          <w:sz w:val="22"/>
          <w:szCs w:val="22"/>
        </w:rPr>
        <w:t>understanding the barriers and motivators of physical activity, especially among older adults</w:t>
      </w:r>
    </w:p>
    <w:p w14:paraId="0F2C710D" w14:textId="77777777" w:rsidR="00C11E45" w:rsidRPr="00F516B3" w:rsidRDefault="00C11E45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to adjust accordingly as they are most prone to non-communicable disease fatalities is a key</w:t>
      </w:r>
    </w:p>
    <w:p w14:paraId="36F9C5A2" w14:textId="77777777" w:rsidR="00C11E45" w:rsidRPr="00F516B3" w:rsidRDefault="00C11E45">
      <w:pPr>
        <w:pStyle w:val="p1"/>
        <w:rPr>
          <w:sz w:val="22"/>
          <w:szCs w:val="22"/>
        </w:rPr>
      </w:pPr>
      <w:r w:rsidRPr="00F516B3">
        <w:rPr>
          <w:rStyle w:val="s1"/>
          <w:sz w:val="22"/>
          <w:szCs w:val="22"/>
        </w:rPr>
        <w:t>aspect of the UK healthcare system (</w:t>
      </w:r>
      <w:proofErr w:type="spellStart"/>
      <w:r w:rsidRPr="00F516B3">
        <w:rPr>
          <w:rStyle w:val="s1"/>
          <w:sz w:val="22"/>
          <w:szCs w:val="22"/>
        </w:rPr>
        <w:t>Kilgour</w:t>
      </w:r>
      <w:proofErr w:type="spellEnd"/>
      <w:r w:rsidRPr="00F516B3">
        <w:rPr>
          <w:rStyle w:val="s1"/>
          <w:sz w:val="22"/>
          <w:szCs w:val="22"/>
        </w:rPr>
        <w:t xml:space="preserve"> et al., 2024; Sharp et al., 2025).</w:t>
      </w:r>
    </w:p>
    <w:p w14:paraId="4874F5A3" w14:textId="271F9D63" w:rsidR="00484D6F" w:rsidRPr="00F516B3" w:rsidRDefault="00484D6F" w:rsidP="001A25C6">
      <w:pPr>
        <w:pStyle w:val="p2"/>
        <w:rPr>
          <w:rFonts w:ascii="Times New Roman" w:hAnsi="Times New Roman"/>
          <w:sz w:val="22"/>
          <w:szCs w:val="22"/>
        </w:rPr>
      </w:pPr>
    </w:p>
    <w:p w14:paraId="4B3B6024" w14:textId="77777777" w:rsidR="00484D6F" w:rsidRPr="00F516B3" w:rsidRDefault="00484D6F" w:rsidP="00484D6F">
      <w:pPr>
        <w:rPr>
          <w:rFonts w:ascii="Times New Roman" w:hAnsi="Times New Roman" w:cs="Times New Roman"/>
          <w:sz w:val="22"/>
          <w:szCs w:val="22"/>
        </w:rPr>
      </w:pPr>
    </w:p>
    <w:p w14:paraId="59E92CFD" w14:textId="53893945" w:rsidR="00E10231" w:rsidRPr="00BD1713" w:rsidRDefault="004468F8" w:rsidP="00BD1713">
      <w:pPr>
        <w:pStyle w:val="Heading1"/>
        <w:jc w:val="both"/>
      </w:pPr>
      <w:bookmarkStart w:id="5" w:name="_Toc203606114"/>
      <w:r>
        <w:t>Section 2: Understanding the Purpose and Research Question</w:t>
      </w:r>
      <w:bookmarkEnd w:id="5"/>
    </w:p>
    <w:p w14:paraId="7EC53AFE" w14:textId="616FBB1A" w:rsidR="004468F8" w:rsidRPr="00210D5A" w:rsidRDefault="004468F8">
      <w:pPr>
        <w:spacing w:line="360" w:lineRule="auto"/>
        <w:jc w:val="both"/>
        <w:rPr>
          <w:rFonts w:ascii="Arial" w:eastAsia="Arial" w:hAnsi="Arial" w:cs="Arial"/>
          <w:i/>
          <w:iCs/>
          <w:color w:val="FF0000"/>
          <w:sz w:val="22"/>
          <w:szCs w:val="22"/>
        </w:rPr>
      </w:pPr>
    </w:p>
    <w:p w14:paraId="6F7529E4" w14:textId="04CF172D" w:rsidR="004468F8" w:rsidRDefault="00210D5A">
      <w:pPr>
        <w:pStyle w:val="Heading2"/>
        <w:jc w:val="both"/>
      </w:pPr>
      <w:bookmarkStart w:id="6" w:name="_Toc203606115"/>
      <w:r>
        <w:t>2.1 Research</w:t>
      </w:r>
      <w:r w:rsidR="004468F8">
        <w:t xml:space="preserve"> Question(s) or Objectives</w:t>
      </w:r>
      <w:bookmarkEnd w:id="6"/>
    </w:p>
    <w:p w14:paraId="364EE9DA" w14:textId="77777777" w:rsidR="00D3089B" w:rsidRPr="008C0001" w:rsidRDefault="00D3089B" w:rsidP="00D3089B">
      <w:pPr>
        <w:rPr>
          <w:sz w:val="22"/>
          <w:szCs w:val="22"/>
        </w:rPr>
      </w:pPr>
    </w:p>
    <w:p w14:paraId="18E7EDBF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The aim of the research was to examine the existing quantitative evidence on the barriers and</w:t>
      </w:r>
    </w:p>
    <w:p w14:paraId="149873F5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motivators to physical activity among adults aged 70 years and older with the objective of</w:t>
      </w:r>
    </w:p>
    <w:p w14:paraId="37A540FE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ensuring that better strategies that promote physical activity are developed (</w:t>
      </w:r>
      <w:proofErr w:type="spellStart"/>
      <w:r w:rsidRPr="008C0001">
        <w:rPr>
          <w:rStyle w:val="s1"/>
          <w:sz w:val="22"/>
          <w:szCs w:val="22"/>
        </w:rPr>
        <w:t>Kilgour</w:t>
      </w:r>
      <w:proofErr w:type="spellEnd"/>
      <w:r w:rsidRPr="008C0001">
        <w:rPr>
          <w:rStyle w:val="s1"/>
          <w:sz w:val="22"/>
          <w:szCs w:val="22"/>
        </w:rPr>
        <w:t xml:space="preserve"> et al.,</w:t>
      </w:r>
    </w:p>
    <w:p w14:paraId="59BB1295" w14:textId="77777777" w:rsidR="00D3089B" w:rsidRPr="008C0001" w:rsidRDefault="00D3089B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2024).</w:t>
      </w:r>
    </w:p>
    <w:p w14:paraId="7513BDB2" w14:textId="77777777" w:rsidR="00D3089B" w:rsidRPr="008C0001" w:rsidRDefault="00D3089B" w:rsidP="00D3089B">
      <w:pPr>
        <w:rPr>
          <w:sz w:val="22"/>
          <w:szCs w:val="22"/>
        </w:rPr>
      </w:pPr>
    </w:p>
    <w:p w14:paraId="37702163" w14:textId="77777777" w:rsidR="004468F8" w:rsidRDefault="004468F8">
      <w:pPr>
        <w:pStyle w:val="Heading1"/>
        <w:jc w:val="both"/>
      </w:pPr>
      <w:bookmarkStart w:id="7" w:name="_Toc203606116"/>
      <w:r>
        <w:t>Section 3: Understanding the Research Methods</w:t>
      </w:r>
      <w:bookmarkEnd w:id="7"/>
    </w:p>
    <w:p w14:paraId="7C64E5FB" w14:textId="25122959" w:rsidR="004468F8" w:rsidRDefault="00E10231">
      <w:pPr>
        <w:pStyle w:val="Heading2"/>
        <w:jc w:val="both"/>
      </w:pPr>
      <w:bookmarkStart w:id="8" w:name="_Toc203606117"/>
      <w:r>
        <w:t>3.1 Overview</w:t>
      </w:r>
      <w:r w:rsidR="004468F8">
        <w:t xml:space="preserve"> of Quantitative, Qualitative, and Mixed-Methods Research</w:t>
      </w:r>
      <w:bookmarkEnd w:id="8"/>
    </w:p>
    <w:p w14:paraId="054D5C4B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Quantitative research refers to a research approach where numerical data is collected and</w:t>
      </w:r>
    </w:p>
    <w:p w14:paraId="03DA6BC9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 xml:space="preserve">analysed to measure variables, test relationships between the variables, and offer </w:t>
      </w:r>
      <w:proofErr w:type="spellStart"/>
      <w:r w:rsidRPr="008C0001">
        <w:rPr>
          <w:rStyle w:val="s1"/>
          <w:sz w:val="22"/>
          <w:szCs w:val="22"/>
        </w:rPr>
        <w:t>generalized</w:t>
      </w:r>
      <w:proofErr w:type="spellEnd"/>
    </w:p>
    <w:p w14:paraId="6D65BCE2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findings in relation to a larger population, which can be considered objective (Kaur, 2016;</w:t>
      </w:r>
    </w:p>
    <w:p w14:paraId="730C1326" w14:textId="77777777" w:rsidR="00BA1930" w:rsidRPr="008C0001" w:rsidRDefault="00BA1930">
      <w:pPr>
        <w:pStyle w:val="p1"/>
        <w:rPr>
          <w:sz w:val="22"/>
          <w:szCs w:val="22"/>
        </w:rPr>
      </w:pPr>
      <w:proofErr w:type="spellStart"/>
      <w:r w:rsidRPr="008C0001">
        <w:rPr>
          <w:rStyle w:val="s1"/>
          <w:sz w:val="22"/>
          <w:szCs w:val="22"/>
        </w:rPr>
        <w:t>Apuke</w:t>
      </w:r>
      <w:proofErr w:type="spellEnd"/>
      <w:r w:rsidRPr="008C0001">
        <w:rPr>
          <w:rStyle w:val="s1"/>
          <w:sz w:val="22"/>
          <w:szCs w:val="22"/>
        </w:rPr>
        <w:t>, 2017). Researchers applying this method focus on answering questions such as “who,</w:t>
      </w:r>
    </w:p>
    <w:p w14:paraId="31478BF8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how much, what, where, when, how many, and how” through statistical analysis and presenting</w:t>
      </w:r>
    </w:p>
    <w:p w14:paraId="20D189FA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quantifiable results (</w:t>
      </w:r>
      <w:proofErr w:type="spellStart"/>
      <w:r w:rsidRPr="008C0001">
        <w:rPr>
          <w:rStyle w:val="s1"/>
          <w:sz w:val="22"/>
          <w:szCs w:val="22"/>
        </w:rPr>
        <w:t>Apuke</w:t>
      </w:r>
      <w:proofErr w:type="spellEnd"/>
      <w:r w:rsidRPr="008C0001">
        <w:rPr>
          <w:rStyle w:val="s1"/>
          <w:sz w:val="22"/>
          <w:szCs w:val="22"/>
        </w:rPr>
        <w:t>, 2017) p.41. An example in health and social care research would</w:t>
      </w:r>
    </w:p>
    <w:p w14:paraId="21A71057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be a study applying a randomised controlled trial approach to measure how physical activity</w:t>
      </w:r>
    </w:p>
    <w:p w14:paraId="212AAF40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relates with the number of non-communicable diseases at a given age.</w:t>
      </w:r>
    </w:p>
    <w:p w14:paraId="7D91F553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Qualitative research focuses on presenting subjective views on how people perceive,</w:t>
      </w:r>
    </w:p>
    <w:p w14:paraId="637D7181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experience and understand situations, through methods such as interviews, observation, focus</w:t>
      </w:r>
    </w:p>
    <w:p w14:paraId="5E78418C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to understand participants’ reasons for not exercising, or the factors that motivate them to</w:t>
      </w:r>
    </w:p>
    <w:p w14:paraId="46776FFA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groups, and analysis of these through grouping recurring ideas into themes (Kaur, 2016;</w:t>
      </w:r>
    </w:p>
    <w:p w14:paraId="6F0F94AC" w14:textId="77777777" w:rsidR="00BA1930" w:rsidRPr="008C0001" w:rsidRDefault="00BA1930">
      <w:pPr>
        <w:pStyle w:val="p1"/>
        <w:rPr>
          <w:sz w:val="22"/>
          <w:szCs w:val="22"/>
        </w:rPr>
      </w:pPr>
      <w:proofErr w:type="spellStart"/>
      <w:r w:rsidRPr="008C0001">
        <w:rPr>
          <w:rStyle w:val="s1"/>
          <w:sz w:val="22"/>
          <w:szCs w:val="22"/>
        </w:rPr>
        <w:t>Stickley</w:t>
      </w:r>
      <w:proofErr w:type="spellEnd"/>
      <w:r w:rsidRPr="008C0001">
        <w:rPr>
          <w:rStyle w:val="s1"/>
          <w:sz w:val="22"/>
          <w:szCs w:val="22"/>
        </w:rPr>
        <w:t xml:space="preserve"> et al., 2022). In this context, the research methods are interested in how the individuals</w:t>
      </w:r>
    </w:p>
    <w:p w14:paraId="43C775EE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involved in the research, personally view, understand or experience that given phenomena in</w:t>
      </w:r>
    </w:p>
    <w:p w14:paraId="5604176E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real life, considering other factors such as cultural practices, and context, mainly answering the</w:t>
      </w:r>
    </w:p>
    <w:p w14:paraId="7603CD58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question “why” (Kaur, 2016) (p.94). An example in health and social care is a research seeking</w:t>
      </w:r>
    </w:p>
    <w:p w14:paraId="0AE9A8E0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exercise.</w:t>
      </w:r>
    </w:p>
    <w:p w14:paraId="41004F40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Mixed methods, combines both qualitative and quantitative approaches, as a deliberate effort</w:t>
      </w:r>
    </w:p>
    <w:p w14:paraId="43ED14BB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towards having the both numbers and narrative responses either challenging or complementing</w:t>
      </w:r>
    </w:p>
    <w:p w14:paraId="79411289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perspectives, especially on areas where a direct statistic, or personal perspective alone are not</w:t>
      </w:r>
    </w:p>
    <w:p w14:paraId="50711259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lastRenderedPageBreak/>
        <w:t>exhaustive (Kaur, 2016). In mixed methods, the goal is to show how widespread something is</w:t>
      </w:r>
    </w:p>
    <w:p w14:paraId="40E470D5" w14:textId="2AC041C4" w:rsidR="00BA1930" w:rsidRPr="008C0001" w:rsidRDefault="00BA1930" w:rsidP="00A32C4A">
      <w:pPr>
        <w:pStyle w:val="p4"/>
        <w:rPr>
          <w:sz w:val="22"/>
          <w:szCs w:val="22"/>
        </w:rPr>
      </w:pPr>
    </w:p>
    <w:p w14:paraId="16C98003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(through the quantitative element) and explain why it occurs (through the qualitative element).</w:t>
      </w:r>
    </w:p>
    <w:p w14:paraId="4B40A464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An example in health and social care is use of questionnaires to identify how many older adults</w:t>
      </w:r>
    </w:p>
    <w:p w14:paraId="09EF7E1A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>meet the physical activity guidelines, then conducting interviews with a smaller population to</w:t>
      </w:r>
    </w:p>
    <w:p w14:paraId="43C562E4" w14:textId="77777777" w:rsidR="00BA1930" w:rsidRPr="008C0001" w:rsidRDefault="00BA1930">
      <w:pPr>
        <w:pStyle w:val="p1"/>
        <w:rPr>
          <w:sz w:val="22"/>
          <w:szCs w:val="22"/>
        </w:rPr>
      </w:pPr>
      <w:r w:rsidRPr="008C0001">
        <w:rPr>
          <w:rStyle w:val="s1"/>
          <w:sz w:val="22"/>
          <w:szCs w:val="22"/>
        </w:rPr>
        <w:t xml:space="preserve">understand why they meet or do not meet those </w:t>
      </w:r>
      <w:proofErr w:type="spellStart"/>
      <w:r w:rsidRPr="008C0001">
        <w:rPr>
          <w:rStyle w:val="s1"/>
          <w:sz w:val="22"/>
          <w:szCs w:val="22"/>
        </w:rPr>
        <w:t>guideli</w:t>
      </w:r>
      <w:proofErr w:type="spellEnd"/>
    </w:p>
    <w:p w14:paraId="67A9437E" w14:textId="1E06FB7D" w:rsidR="004468F8" w:rsidRPr="00E10231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8E1EB81" w14:textId="18B42CE1" w:rsidR="004E1629" w:rsidRDefault="00E10231" w:rsidP="00E434D4">
      <w:pPr>
        <w:pStyle w:val="Heading2"/>
        <w:jc w:val="both"/>
      </w:pPr>
      <w:bookmarkStart w:id="9" w:name="_Toc203606118"/>
      <w:r>
        <w:t>3.2 Research</w:t>
      </w:r>
      <w:r w:rsidR="004468F8">
        <w:t xml:space="preserve"> Methodology Used in Your Chosen Paper and Why</w:t>
      </w:r>
      <w:bookmarkEnd w:id="9"/>
    </w:p>
    <w:p w14:paraId="5E09D4AE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The research paper, 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 (2024) used a quantitative approach, but one with a different</w:t>
      </w:r>
    </w:p>
    <w:p w14:paraId="3A31026F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strategy that others, because it included a narrative synthesis. Being a systematic literature</w:t>
      </w:r>
    </w:p>
    <w:p w14:paraId="05373365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review, 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 (2024) focused on studies that applied quantitative strategies in</w:t>
      </w:r>
    </w:p>
    <w:p w14:paraId="31BB5FB7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determining barriers and motivators of physical activity among the older adults, and excluded</w:t>
      </w:r>
    </w:p>
    <w:p w14:paraId="7C53C7E4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any articles that generated any form of results other than quantitative ones. The method</w:t>
      </w:r>
    </w:p>
    <w:p w14:paraId="352882EB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included a search on several databases (ASSIA, CINAHL, </w:t>
      </w:r>
      <w:proofErr w:type="spellStart"/>
      <w:r w:rsidRPr="005A62BB">
        <w:rPr>
          <w:rStyle w:val="s1"/>
          <w:sz w:val="22"/>
          <w:szCs w:val="22"/>
        </w:rPr>
        <w:t>Embase</w:t>
      </w:r>
      <w:proofErr w:type="spellEnd"/>
      <w:r w:rsidRPr="005A62BB">
        <w:rPr>
          <w:rStyle w:val="s1"/>
          <w:sz w:val="22"/>
          <w:szCs w:val="22"/>
        </w:rPr>
        <w:t xml:space="preserve">, </w:t>
      </w:r>
      <w:proofErr w:type="spellStart"/>
      <w:r w:rsidRPr="005A62BB">
        <w:rPr>
          <w:rStyle w:val="s1"/>
          <w:sz w:val="22"/>
          <w:szCs w:val="22"/>
        </w:rPr>
        <w:t>Medline</w:t>
      </w:r>
      <w:proofErr w:type="spellEnd"/>
      <w:r w:rsidRPr="005A62BB">
        <w:rPr>
          <w:rStyle w:val="s1"/>
          <w:sz w:val="22"/>
          <w:szCs w:val="22"/>
        </w:rPr>
        <w:t xml:space="preserve">, </w:t>
      </w:r>
      <w:proofErr w:type="spellStart"/>
      <w:r w:rsidRPr="005A62BB">
        <w:rPr>
          <w:rStyle w:val="s1"/>
          <w:sz w:val="22"/>
          <w:szCs w:val="22"/>
        </w:rPr>
        <w:t>PsycINFO</w:t>
      </w:r>
      <w:proofErr w:type="spellEnd"/>
      <w:r w:rsidRPr="005A62BB">
        <w:rPr>
          <w:rStyle w:val="s1"/>
          <w:sz w:val="22"/>
          <w:szCs w:val="22"/>
        </w:rPr>
        <w:t xml:space="preserve"> and</w:t>
      </w:r>
    </w:p>
    <w:p w14:paraId="6E334C68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Web of Science) to identify studies that fulfilled this and other eligibility criteria on participants</w:t>
      </w:r>
    </w:p>
    <w:p w14:paraId="41072638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previously mentioned, then assess the potential risk of bias, before settling on the final list of</w:t>
      </w:r>
    </w:p>
    <w:p w14:paraId="4A521686" w14:textId="77777777" w:rsidR="0005412E" w:rsidRPr="005A62BB" w:rsidRDefault="0005412E">
      <w:pPr>
        <w:pStyle w:val="p1"/>
        <w:rPr>
          <w:sz w:val="22"/>
          <w:szCs w:val="22"/>
        </w:rPr>
      </w:pPr>
      <w:r>
        <w:t>37 articles to include in the review. This process supported the research goal</w:t>
      </w:r>
    </w:p>
    <w:p w14:paraId="4A36E6E6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of identifying how often a barrier or motivator was reported and how it associated with the</w:t>
      </w:r>
    </w:p>
    <w:p w14:paraId="3744E5B0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physical activity levels based on measurements.</w:t>
      </w:r>
    </w:p>
    <w:p w14:paraId="692C6C7F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By using quantitative research studies, and numerically quantifying how often a barrier or</w:t>
      </w:r>
    </w:p>
    <w:p w14:paraId="684B42FD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 xml:space="preserve">motivator occurred across the studies, 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 (2024) found that factors such as concerns</w:t>
      </w:r>
    </w:p>
    <w:p w14:paraId="2A55D19B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about health and fitness, fear of falling, Lack of motivation and interest, environmental barriers,</w:t>
      </w:r>
    </w:p>
    <w:p w14:paraId="3956FE27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lack of company, lack of support by professionals and lack of time, were some of the most</w:t>
      </w:r>
    </w:p>
    <w:p w14:paraId="5960E5A6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common barriers to the older adults not exercising across several studies (p.11). Some recurring</w:t>
      </w:r>
    </w:p>
    <w:p w14:paraId="7556F615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motivators across studies were disease prevention and health management, personal fulfilment</w:t>
      </w:r>
    </w:p>
    <w:p w14:paraId="242B693C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and benefits, support from family and friends, having social company, and access to outside</w:t>
      </w:r>
    </w:p>
    <w:p w14:paraId="3070E1F6" w14:textId="77777777" w:rsidR="0005412E" w:rsidRPr="005A62BB" w:rsidRDefault="0005412E">
      <w:pPr>
        <w:pStyle w:val="p1"/>
        <w:rPr>
          <w:sz w:val="22"/>
          <w:szCs w:val="22"/>
        </w:rPr>
      </w:pPr>
      <w:r w:rsidRPr="005A62BB">
        <w:rPr>
          <w:rStyle w:val="s1"/>
          <w:sz w:val="22"/>
          <w:szCs w:val="22"/>
        </w:rPr>
        <w:t>facilities (</w:t>
      </w:r>
      <w:proofErr w:type="spellStart"/>
      <w:r w:rsidRPr="005A62BB">
        <w:rPr>
          <w:rStyle w:val="s1"/>
          <w:sz w:val="22"/>
          <w:szCs w:val="22"/>
        </w:rPr>
        <w:t>Kilgour</w:t>
      </w:r>
      <w:proofErr w:type="spellEnd"/>
      <w:r w:rsidRPr="005A62BB">
        <w:rPr>
          <w:rStyle w:val="s1"/>
          <w:sz w:val="22"/>
          <w:szCs w:val="22"/>
        </w:rPr>
        <w:t xml:space="preserve"> et al., 2024) p.13.</w:t>
      </w:r>
    </w:p>
    <w:p w14:paraId="150B42B2" w14:textId="77777777" w:rsidR="0063012E" w:rsidRDefault="0063012E">
      <w:pPr>
        <w:pStyle w:val="Heading2"/>
        <w:jc w:val="both"/>
      </w:pPr>
      <w:bookmarkStart w:id="10" w:name="_Toc203606119"/>
    </w:p>
    <w:p w14:paraId="6B925483" w14:textId="0AA91EB2" w:rsidR="004468F8" w:rsidRDefault="004468F8">
      <w:pPr>
        <w:pStyle w:val="Heading2"/>
        <w:jc w:val="both"/>
      </w:pPr>
      <w:r>
        <w:t>3.3 Primary and Secondary Data: Definitions, Differences, and Application to Your Paper</w:t>
      </w:r>
      <w:bookmarkEnd w:id="10"/>
    </w:p>
    <w:p w14:paraId="259A3CA9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Data collection is one of the most significant steps in research. Researchers can opt for primary</w:t>
      </w:r>
    </w:p>
    <w:p w14:paraId="2915D771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or secondary data, based on the structure and nature of their study, alongside other factors such</w:t>
      </w:r>
    </w:p>
    <w:p w14:paraId="45F6DECB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as time, and resources available (Schneider et al., 2023). Primary data refers to data that is</w:t>
      </w:r>
    </w:p>
    <w:p w14:paraId="2ACDFC4C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collected by the researchers themselves, to answer the research question in the study, and can</w:t>
      </w:r>
    </w:p>
    <w:p w14:paraId="3B54AE53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include data collection methods such as surveys/questionnaires, interviews, observation,</w:t>
      </w:r>
    </w:p>
    <w:p w14:paraId="3AB08144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physical measurements, among others (Schneider et al., 2023). Secondary data is that which</w:t>
      </w:r>
    </w:p>
    <w:p w14:paraId="205BE2C0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has been gathered by someone else for a different purpose, but is used by the researcher in their</w:t>
      </w:r>
    </w:p>
    <w:p w14:paraId="00169973" w14:textId="77777777" w:rsidR="00FD7774" w:rsidRPr="002B18D2" w:rsidRDefault="00FD777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given study, because it does have the capacity to answer the research question, repurposing</w:t>
      </w:r>
    </w:p>
    <w:p w14:paraId="1C6B7FAE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someone else’s previously collected data (Schneider et al., 2023). The difference between</w:t>
      </w:r>
    </w:p>
    <w:p w14:paraId="630DF05A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primary and secondary data is that primary data gives the researcher control over the research</w:t>
      </w:r>
    </w:p>
    <w:p w14:paraId="28CAAB1A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process, but is time-consuming and costly to collect and has a higher risk of bias, while</w:t>
      </w:r>
    </w:p>
    <w:p w14:paraId="0212C856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secondary data, is cheaper and quicker to collect and has a lower risk of bias, but limits the</w:t>
      </w:r>
    </w:p>
    <w:p w14:paraId="259C2E16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researcher to using the data already available (Schneider et al., 2023).</w:t>
      </w:r>
    </w:p>
    <w:p w14:paraId="73A0C73A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 xml:space="preserve">The data collected by </w:t>
      </w:r>
      <w:proofErr w:type="spellStart"/>
      <w:r w:rsidRPr="002B18D2">
        <w:rPr>
          <w:rStyle w:val="s1"/>
          <w:sz w:val="20"/>
          <w:szCs w:val="20"/>
        </w:rPr>
        <w:t>Kilgour</w:t>
      </w:r>
      <w:proofErr w:type="spellEnd"/>
      <w:r w:rsidRPr="002B18D2">
        <w:rPr>
          <w:rStyle w:val="s1"/>
          <w:sz w:val="20"/>
          <w:szCs w:val="20"/>
        </w:rPr>
        <w:t xml:space="preserve"> et al. (2024) is secondary data, collected from other research</w:t>
      </w:r>
    </w:p>
    <w:p w14:paraId="7A07E69D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studies. The researchers did not conduct any primary data collection. Instead using databases</w:t>
      </w:r>
    </w:p>
    <w:p w14:paraId="1C27207B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>to search for studies that had already collected and analysed data on barriers and motivators of</w:t>
      </w:r>
    </w:p>
    <w:p w14:paraId="2415C383" w14:textId="77777777" w:rsidR="00E25A44" w:rsidRPr="002B18D2" w:rsidRDefault="00E25A44">
      <w:pPr>
        <w:pStyle w:val="p1"/>
        <w:rPr>
          <w:sz w:val="20"/>
          <w:szCs w:val="20"/>
        </w:rPr>
      </w:pPr>
      <w:r w:rsidRPr="002B18D2">
        <w:rPr>
          <w:rStyle w:val="s1"/>
          <w:sz w:val="20"/>
          <w:szCs w:val="20"/>
        </w:rPr>
        <w:t xml:space="preserve">physical activity, and then </w:t>
      </w:r>
      <w:proofErr w:type="spellStart"/>
      <w:r w:rsidRPr="002B18D2">
        <w:rPr>
          <w:rStyle w:val="s1"/>
          <w:sz w:val="20"/>
          <w:szCs w:val="20"/>
        </w:rPr>
        <w:t>synthesizing</w:t>
      </w:r>
      <w:proofErr w:type="spellEnd"/>
      <w:r w:rsidRPr="002B18D2">
        <w:rPr>
          <w:rStyle w:val="s1"/>
          <w:sz w:val="20"/>
          <w:szCs w:val="20"/>
        </w:rPr>
        <w:t xml:space="preserve"> those findings as the analysis process.</w:t>
      </w:r>
    </w:p>
    <w:p w14:paraId="661BD358" w14:textId="77777777" w:rsidR="003E2B74" w:rsidRPr="002B18D2" w:rsidRDefault="003E2B74" w:rsidP="00184E47">
      <w:pPr>
        <w:rPr>
          <w:sz w:val="20"/>
          <w:szCs w:val="20"/>
        </w:rPr>
      </w:pPr>
    </w:p>
    <w:p w14:paraId="63F25BAE" w14:textId="77777777" w:rsidR="00184E47" w:rsidRPr="002B18D2" w:rsidRDefault="00184E47" w:rsidP="00184E47">
      <w:pPr>
        <w:rPr>
          <w:sz w:val="20"/>
          <w:szCs w:val="20"/>
        </w:rPr>
      </w:pPr>
    </w:p>
    <w:p w14:paraId="5625A96E" w14:textId="77777777" w:rsidR="00530E16" w:rsidRDefault="004468F8">
      <w:pPr>
        <w:pStyle w:val="Heading1"/>
        <w:jc w:val="both"/>
      </w:pPr>
      <w:bookmarkStart w:id="11" w:name="_Toc203606120"/>
      <w:r>
        <w:lastRenderedPageBreak/>
        <w:t>Section 4: Conclusion</w:t>
      </w:r>
      <w:bookmarkEnd w:id="11"/>
    </w:p>
    <w:p w14:paraId="25B29317" w14:textId="77777777" w:rsidR="00E45C5D" w:rsidRPr="00E83214" w:rsidRDefault="00E45C5D" w:rsidP="00E45C5D">
      <w:pPr>
        <w:rPr>
          <w:sz w:val="22"/>
          <w:szCs w:val="22"/>
        </w:rPr>
      </w:pPr>
    </w:p>
    <w:p w14:paraId="1444C2AE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This report presents an analysis of a systematic review article that focused on the barriers and</w:t>
      </w:r>
    </w:p>
    <w:p w14:paraId="2CED5332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motivators of physical activity among older adults aged 70 years and above. The health and</w:t>
      </w:r>
    </w:p>
    <w:p w14:paraId="279D71AB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social care issue addressed by the researchers was the rising need for more adults, especially</w:t>
      </w:r>
    </w:p>
    <w:p w14:paraId="5E1E720E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older adults to engage in physical activity, and the continued lag in this area by the public.</w:t>
      </w:r>
    </w:p>
    <w:p w14:paraId="510A611F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Governments have recommended guidelines on how much physical activity one should engage</w:t>
      </w:r>
    </w:p>
    <w:p w14:paraId="163CBA88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in weekly, but data shows that for almost decades, the number of adults meeting these numbers</w:t>
      </w:r>
    </w:p>
    <w:p w14:paraId="32CCA5D6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 xml:space="preserve">has not increased. </w:t>
      </w:r>
      <w:proofErr w:type="spellStart"/>
      <w:r w:rsidRPr="00E83214">
        <w:rPr>
          <w:rStyle w:val="s1"/>
          <w:sz w:val="22"/>
          <w:szCs w:val="22"/>
        </w:rPr>
        <w:t>Kilgour</w:t>
      </w:r>
      <w:proofErr w:type="spellEnd"/>
      <w:r w:rsidRPr="00E83214">
        <w:rPr>
          <w:rStyle w:val="s1"/>
          <w:sz w:val="22"/>
          <w:szCs w:val="22"/>
        </w:rPr>
        <w:t xml:space="preserve"> et al. (2024), through their research, aimed to identify the most</w:t>
      </w:r>
    </w:p>
    <w:p w14:paraId="7002BF95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common barriers and motivators of physical activity among older adults, to ensure that future</w:t>
      </w:r>
    </w:p>
    <w:p w14:paraId="347CA3DA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policies are informed by data and promotion strategies emerge from a point of awareness on</w:t>
      </w:r>
    </w:p>
    <w:p w14:paraId="2CA6AB40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what the challenges are.</w:t>
      </w:r>
    </w:p>
    <w:p w14:paraId="110493EA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The study used secondary data, and applied quantitative research studies, focusing on using</w:t>
      </w:r>
    </w:p>
    <w:p w14:paraId="77AB2D6E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numerical values to illustrate how often a barrier or motivator arose across the 37 articles</w:t>
      </w:r>
    </w:p>
    <w:p w14:paraId="7CFAC25A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selected, and using that data to quantify the primary areas of concern, and the motivators. The</w:t>
      </w:r>
    </w:p>
    <w:p w14:paraId="3AFEFE64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greatest take away from this assessment, is that while studies can take on various formats, type</w:t>
      </w:r>
    </w:p>
    <w:p w14:paraId="63721A5E" w14:textId="77777777" w:rsidR="00986B67" w:rsidRPr="00E83214" w:rsidRDefault="00986B67">
      <w:pPr>
        <w:pStyle w:val="p1"/>
        <w:rPr>
          <w:sz w:val="22"/>
          <w:szCs w:val="22"/>
        </w:rPr>
      </w:pPr>
      <w:r>
        <w:t>of data, research methods and research question determine the quality of research</w:t>
      </w:r>
    </w:p>
    <w:p w14:paraId="2B6A7266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and evidence. These skills, especially from a systematic review perspective, of seeking the</w:t>
      </w:r>
    </w:p>
    <w:p w14:paraId="2DB37C43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right articles to review, appraising and referencing the evidence, will help in my professional</w:t>
      </w:r>
    </w:p>
    <w:p w14:paraId="59B2DB93" w14:textId="77777777" w:rsidR="00986B67" w:rsidRPr="00E83214" w:rsidRDefault="00986B67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practice, to ensure that my judgments and care practices are informed by sound and reputable</w:t>
      </w:r>
    </w:p>
    <w:p w14:paraId="72ABEA55" w14:textId="295E5C2C" w:rsidR="00582668" w:rsidRPr="00DB63AF" w:rsidRDefault="00986B67" w:rsidP="00DB63AF">
      <w:pPr>
        <w:pStyle w:val="p1"/>
        <w:rPr>
          <w:sz w:val="22"/>
          <w:szCs w:val="22"/>
        </w:rPr>
      </w:pPr>
      <w:r w:rsidRPr="00E83214">
        <w:rPr>
          <w:rStyle w:val="s1"/>
          <w:sz w:val="22"/>
          <w:szCs w:val="22"/>
        </w:rPr>
        <w:t>evidence, rather than assumptions.</w:t>
      </w:r>
      <w:bookmarkStart w:id="12" w:name="_Toc203606121"/>
    </w:p>
    <w:p w14:paraId="7BA809E7" w14:textId="77777777" w:rsidR="00582668" w:rsidRPr="00582668" w:rsidRDefault="00582668" w:rsidP="00582668"/>
    <w:p w14:paraId="6D3FD30A" w14:textId="2EF7C777" w:rsidR="00530E16" w:rsidRDefault="004468F8">
      <w:pPr>
        <w:pStyle w:val="Heading1"/>
      </w:pPr>
      <w:r>
        <w:t>References</w:t>
      </w:r>
      <w:bookmarkEnd w:id="12"/>
    </w:p>
    <w:p w14:paraId="3ED7D2F3" w14:textId="77777777" w:rsidR="00E83935" w:rsidRPr="00070480" w:rsidRDefault="00E83935" w:rsidP="00E83935">
      <w:pPr>
        <w:rPr>
          <w:rFonts w:ascii="Times New Roman" w:hAnsi="Times New Roman" w:cs="Times New Roman"/>
          <w:i/>
          <w:iCs/>
          <w:sz w:val="32"/>
          <w:szCs w:val="32"/>
        </w:rPr>
      </w:pPr>
    </w:p>
    <w:p w14:paraId="3A7CC0FB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Allender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S., Foster, C., Scarborough, P. and Rayner, M. (2007) The burden of physical</w:t>
      </w:r>
    </w:p>
    <w:p w14:paraId="5F0435F9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activity-related ill health in the UK. Journal of Epidemiology and Community Health</w:t>
      </w:r>
    </w:p>
    <w:p w14:paraId="3F9774AA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(1979), [Online] 61(4), pp. 344-348. Available from:</w:t>
      </w:r>
    </w:p>
    <w:p w14:paraId="3063641E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https://librarysearch.uwtsd.ac.uk/permalink/44WHELF_UWTSD/1bmis16/cdi_pubme</w:t>
      </w:r>
    </w:p>
    <w:p w14:paraId="70049BE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dcentral_primary_oai_pubmedcentral_nih_gov_2652953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28th July 2026].</w:t>
      </w:r>
    </w:p>
    <w:p w14:paraId="6CA107B7" w14:textId="77777777" w:rsidR="009916D5" w:rsidRPr="00F94F50" w:rsidRDefault="009916D5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5BB785EE" w14:textId="77777777" w:rsidR="009916D5" w:rsidRPr="00F94F50" w:rsidRDefault="009916D5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7BDCDD6D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Apuke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O. D. (2017) Quantitative research methods: A synopsis approach. Kuwait Chapter of</w:t>
      </w:r>
    </w:p>
    <w:p w14:paraId="6327A4F1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Arabian Journal of Business &amp; Management Review, [Online] 6(11), pp. 40-47.</w:t>
      </w:r>
    </w:p>
    <w:p w14:paraId="02EFA59E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Available from:</w:t>
      </w:r>
    </w:p>
    <w:p w14:paraId="3EB15FBC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https://librarysearch.uwtsd.ac.uk/permalink/44WHELF_UWTSD/1bmis16/cdi_alman</w:t>
      </w:r>
    </w:p>
    <w:p w14:paraId="35B2982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hal_primary_107965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1st August 2026].</w:t>
      </w:r>
    </w:p>
    <w:p w14:paraId="1228C22D" w14:textId="77777777" w:rsidR="008036D0" w:rsidRPr="00F94F50" w:rsidRDefault="008036D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6C2884B8" w14:textId="77777777" w:rsidR="008036D0" w:rsidRPr="00F94F50" w:rsidRDefault="008036D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1F82D287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Kaur, M. (2016) Application of mixed method approach in public health research. Indian</w:t>
      </w:r>
    </w:p>
    <w:p w14:paraId="78D342C8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Journal of Community Medicine, [Online] 41(2), pp. 93-97. Available from:</w:t>
      </w:r>
    </w:p>
    <w:p w14:paraId="5BB5E645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https://librarysearch.uwtsd.ac.uk/permalink/44WHELF_UWTSD/1bmis16/cdi_proqu</w:t>
      </w:r>
    </w:p>
    <w:p w14:paraId="6C4FC965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est_journals_1798268414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29th July 2026].</w:t>
      </w:r>
    </w:p>
    <w:p w14:paraId="616085B5" w14:textId="77777777" w:rsidR="00ED7DD7" w:rsidRPr="00F94F50" w:rsidRDefault="00ED7DD7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5AD1E3CC" w14:textId="77777777" w:rsidR="00ED7DD7" w:rsidRPr="00F94F50" w:rsidRDefault="00ED7DD7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4BEE09D9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Kilgour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A. H. M., Rutherford, M.,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Higson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J., Meredith, S. J.,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McNiff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J., Mitchell, S.,</w:t>
      </w:r>
    </w:p>
    <w:p w14:paraId="05FCA1BA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Wijayendran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A., Lim, S. E. R. and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Shenkin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S. D. (2024) Barriers and motivators to</w:t>
      </w:r>
    </w:p>
    <w:p w14:paraId="47D51285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undertaking physical activity in adults over 70—a systematic review of the quantitative</w:t>
      </w:r>
    </w:p>
    <w:p w14:paraId="67E366CE" w14:textId="4D53D529" w:rsidR="00ED7DD7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literature. Age and Ageing, [Online] 53(4). Available from:</w:t>
      </w:r>
    </w:p>
    <w:p w14:paraId="74FEA8AF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lastRenderedPageBreak/>
        <w:t>https://librarysearch.uwtsd.ac.uk/permalink/44WHELF_UWTSD/1bmis16/cdi_pubme</w:t>
      </w:r>
    </w:p>
    <w:p w14:paraId="689A4286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dcentral_primary_oai_pubmedcentral_nih_gov_11036106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28th July 2026].</w:t>
      </w:r>
    </w:p>
    <w:p w14:paraId="77CD3006" w14:textId="77777777" w:rsidR="00C879F0" w:rsidRPr="00F94F50" w:rsidRDefault="00C879F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5C18DC4C" w14:textId="77777777" w:rsidR="00C879F0" w:rsidRPr="00F94F50" w:rsidRDefault="00C879F0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00F6FFC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Roberts, C. J., Ryan, D. J., Campbell, J. and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Hardwicke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J. (2024) Self-reported physical</w:t>
      </w:r>
    </w:p>
    <w:p w14:paraId="1EBE1FE6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activity and sedentary behaviour amongst UK university students: A cross-sectional</w:t>
      </w:r>
    </w:p>
    <w:p w14:paraId="7EDA8867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case study. Critical Public Health, [Online] 34(1), pp. 1-17. Available from:</w:t>
      </w:r>
    </w:p>
    <w:p w14:paraId="20AFD88F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https://librarysearch.uwtsd.ac.uk/permalink/44WHELF_UWTSD/1bmis16/cdi_crossr</w:t>
      </w:r>
    </w:p>
    <w:p w14:paraId="1513AEDB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ef_citationtrail_10_1080_09581596_2024_2338182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28th July 2026].</w:t>
      </w:r>
    </w:p>
    <w:p w14:paraId="6858DC64" w14:textId="77777777" w:rsidR="000A2193" w:rsidRPr="00F94F50" w:rsidRDefault="000A2193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427DD949" w14:textId="77777777" w:rsidR="000A2193" w:rsidRPr="00F94F50" w:rsidRDefault="000A2193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2F27D749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Schneider, A.,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Wagenknecht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A.,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Sydow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H.,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Riedlinger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D.,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Holzinger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F.,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Figura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A.,</w:t>
      </w:r>
    </w:p>
    <w:p w14:paraId="267AC930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Deutschbein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J., Reinhold, T.,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Pigorsch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M.,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Stasun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U.,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Schenk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L. and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Möckel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M.</w:t>
      </w:r>
    </w:p>
    <w:p w14:paraId="4F84FCB8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(2023) Primary and secondary data in emergency medicine health services research – a</w:t>
      </w:r>
    </w:p>
    <w:p w14:paraId="3BE00738" w14:textId="77777777" w:rsidR="00626CBD" w:rsidRPr="00F94F50" w:rsidRDefault="00626CBD" w:rsidP="00626CBD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comparative analysis in a regional research network on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multimorbid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 patients. BMC</w:t>
      </w:r>
    </w:p>
    <w:p w14:paraId="717B6CC3" w14:textId="69D4F84E" w:rsidR="00E83935" w:rsidRPr="00F94F50" w:rsidRDefault="00626CBD" w:rsidP="0040645B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Medical Research Methodology, [Online] 23(1), pp. 34-12. Available from:</w:t>
      </w:r>
    </w:p>
    <w:p w14:paraId="313008EA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https://librarysearch.uwtsd.ac.uk/permalink/44WHELF_UWTSD/1bmis16/cdi_pubme</w:t>
      </w:r>
    </w:p>
    <w:p w14:paraId="1AD2CFED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d_primary_36739382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1st August 2026].</w:t>
      </w:r>
    </w:p>
    <w:p w14:paraId="7374E242" w14:textId="77777777" w:rsidR="0040645B" w:rsidRPr="00F94F50" w:rsidRDefault="0040645B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653B5AB8" w14:textId="77777777" w:rsidR="0040645B" w:rsidRPr="00F94F50" w:rsidRDefault="0040645B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</w:p>
    <w:p w14:paraId="247F858D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Sharp, C. A., Hughes, K., Pilkington, P. and Bradley, J. (2025) The Awareness and Adoption</w:t>
      </w:r>
    </w:p>
    <w:p w14:paraId="4B332C84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of UK Physical Activity Guidelines by Socio-Demographics: A National Cross-</w:t>
      </w:r>
    </w:p>
    <w:p w14:paraId="053FA9EF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Sectional Survey in Wales. International Journal of Environmental Research and</w:t>
      </w:r>
    </w:p>
    <w:p w14:paraId="7666F177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Public Health, [Online] 23(1), pp. 5. Available from:</w:t>
      </w:r>
    </w:p>
    <w:p w14:paraId="664A528C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https://librarysearch.uwtsd.ac.uk/permalink/44WHELF_UWTSD/1bmis16/cdi_crossr</w:t>
      </w:r>
    </w:p>
    <w:p w14:paraId="6DAD3CF0" w14:textId="2C5B651B" w:rsidR="0040645B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ef_primary_10_3390_ijerph23010005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29th July 2026].</w:t>
      </w:r>
    </w:p>
    <w:p w14:paraId="0794BCDB" w14:textId="77777777" w:rsidR="0040645B" w:rsidRPr="00F94F50" w:rsidRDefault="0040645B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</w:p>
    <w:p w14:paraId="5A6BF813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Stickley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 xml:space="preserve">, T., </w:t>
      </w:r>
      <w:proofErr w:type="spellStart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O’Caithain</w:t>
      </w:r>
      <w:proofErr w:type="spellEnd"/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, A. and Homer, C. (2022) The value of qualitative methods to public</w:t>
      </w:r>
    </w:p>
    <w:p w14:paraId="7B18DEAB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health research, policy and practice. Perspectives in Public Health, [Online] 142(4), pp.</w:t>
      </w:r>
    </w:p>
    <w:p w14:paraId="04234A4C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237-240. Available from:</w:t>
      </w:r>
    </w:p>
    <w:p w14:paraId="58E608F8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https://librarysearch.uwtsd.ac.uk/permalink/44WHELF_UWTSD/1bmis16/cdi_proqu</w:t>
      </w:r>
    </w:p>
    <w:p w14:paraId="0BF2F740" w14:textId="77777777" w:rsidR="005A6DAA" w:rsidRPr="00F94F50" w:rsidRDefault="005A6DAA" w:rsidP="005A6DAA">
      <w:pPr>
        <w:spacing w:after="0" w:line="240" w:lineRule="auto"/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</w:pPr>
      <w:r w:rsidRPr="00F94F50">
        <w:rPr>
          <w:rFonts w:ascii="Times New Roman" w:eastAsiaTheme="minorEastAsia" w:hAnsi="Times New Roman" w:cs="Times New Roman"/>
          <w:i/>
          <w:iCs/>
          <w:color w:val="0563C1"/>
          <w:sz w:val="22"/>
          <w:szCs w:val="22"/>
        </w:rPr>
        <w:t>est_miscellaneous_2646720815</w:t>
      </w:r>
      <w:r w:rsidRPr="00F94F50">
        <w:rPr>
          <w:rFonts w:ascii="Times New Roman" w:eastAsiaTheme="minorEastAsia" w:hAnsi="Times New Roman" w:cs="Times New Roman"/>
          <w:i/>
          <w:iCs/>
          <w:color w:val="000000"/>
          <w:sz w:val="22"/>
          <w:szCs w:val="22"/>
        </w:rPr>
        <w:t>. [Accessed 1st August 2026].</w:t>
      </w:r>
    </w:p>
    <w:p w14:paraId="0296760F" w14:textId="77777777" w:rsidR="004468F8" w:rsidRPr="00F94F50" w:rsidRDefault="004468F8">
      <w:pPr>
        <w:spacing w:line="360" w:lineRule="auto"/>
        <w:jc w:val="both"/>
        <w:rPr>
          <w:rFonts w:ascii="Times New Roman" w:eastAsia="Arial" w:hAnsi="Times New Roman" w:cs="Times New Roman"/>
          <w:i/>
          <w:iCs/>
          <w:sz w:val="22"/>
          <w:szCs w:val="22"/>
        </w:rPr>
      </w:pPr>
    </w:p>
    <w:p w14:paraId="613BD4F8" w14:textId="77777777" w:rsidR="004468F8" w:rsidRPr="00F94F50" w:rsidRDefault="004468F8">
      <w:pPr>
        <w:spacing w:line="360" w:lineRule="auto"/>
        <w:jc w:val="both"/>
        <w:rPr>
          <w:rFonts w:ascii="Times New Roman" w:eastAsia="Arial" w:hAnsi="Times New Roman" w:cs="Times New Roman"/>
          <w:i/>
          <w:iCs/>
          <w:sz w:val="22"/>
          <w:szCs w:val="22"/>
        </w:rPr>
      </w:pPr>
    </w:p>
    <w:p w14:paraId="4F661ECA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BB7FD0F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C73DB79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03B7A58D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3756B79D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4CECE04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5CC229F8" w14:textId="77777777" w:rsidR="004468F8" w:rsidRPr="00F94F50" w:rsidRDefault="004468F8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1FD109FA" w14:textId="77777777" w:rsidR="00530E16" w:rsidRPr="00F94F50" w:rsidRDefault="00530E16">
      <w:pPr>
        <w:rPr>
          <w:rFonts w:ascii="Arial" w:eastAsia="Arial" w:hAnsi="Arial" w:cs="Arial"/>
          <w:i/>
          <w:iCs/>
          <w:sz w:val="22"/>
          <w:szCs w:val="22"/>
        </w:rPr>
      </w:pPr>
    </w:p>
    <w:sectPr w:rsidR="00530E16" w:rsidRPr="00F94F50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08472C" w14:textId="77777777" w:rsidR="00937C96" w:rsidRDefault="00937C96" w:rsidP="002A1842">
      <w:pPr>
        <w:spacing w:after="0" w:line="240" w:lineRule="auto"/>
      </w:pPr>
      <w:r>
        <w:separator/>
      </w:r>
    </w:p>
  </w:endnote>
  <w:endnote w:type="continuationSeparator" w:id="0">
    <w:p w14:paraId="774A3D3E" w14:textId="77777777" w:rsidR="00937C96" w:rsidRDefault="00937C9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F5B4A64" w14:textId="77777777" w:rsidR="00937C96" w:rsidRDefault="00937C96" w:rsidP="002A1842">
      <w:pPr>
        <w:spacing w:after="0" w:line="240" w:lineRule="auto"/>
      </w:pPr>
      <w:r>
        <w:separator/>
      </w:r>
    </w:p>
  </w:footnote>
  <w:footnote w:type="continuationSeparator" w:id="0">
    <w:p w14:paraId="0FF85EA9" w14:textId="77777777" w:rsidR="00937C96" w:rsidRDefault="00937C9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3"/>
  </w:num>
  <w:num w:numId="2" w16cid:durableId="102119339">
    <w:abstractNumId w:val="2"/>
  </w:num>
  <w:num w:numId="3" w16cid:durableId="2027368305">
    <w:abstractNumId w:val="1"/>
  </w:num>
  <w:num w:numId="4" w16cid:durableId="177216771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138CF"/>
    <w:rsid w:val="00044CB1"/>
    <w:rsid w:val="0005412E"/>
    <w:rsid w:val="00070480"/>
    <w:rsid w:val="000A2193"/>
    <w:rsid w:val="0011663C"/>
    <w:rsid w:val="00141C51"/>
    <w:rsid w:val="00157A67"/>
    <w:rsid w:val="00172AD1"/>
    <w:rsid w:val="001813E7"/>
    <w:rsid w:val="00184E47"/>
    <w:rsid w:val="001A25C6"/>
    <w:rsid w:val="00202398"/>
    <w:rsid w:val="002044B5"/>
    <w:rsid w:val="00210D5A"/>
    <w:rsid w:val="00216B3D"/>
    <w:rsid w:val="002425BC"/>
    <w:rsid w:val="002A1842"/>
    <w:rsid w:val="002A46BB"/>
    <w:rsid w:val="002B18D2"/>
    <w:rsid w:val="002B3DF4"/>
    <w:rsid w:val="002F68A3"/>
    <w:rsid w:val="00346A7B"/>
    <w:rsid w:val="00347828"/>
    <w:rsid w:val="00383219"/>
    <w:rsid w:val="003E2B74"/>
    <w:rsid w:val="0040645B"/>
    <w:rsid w:val="004468F8"/>
    <w:rsid w:val="004635D8"/>
    <w:rsid w:val="00484D6F"/>
    <w:rsid w:val="004904FC"/>
    <w:rsid w:val="004A4265"/>
    <w:rsid w:val="004B7E2C"/>
    <w:rsid w:val="004D545E"/>
    <w:rsid w:val="004E1629"/>
    <w:rsid w:val="00516457"/>
    <w:rsid w:val="00530E16"/>
    <w:rsid w:val="00582668"/>
    <w:rsid w:val="005A62BB"/>
    <w:rsid w:val="005A6DAA"/>
    <w:rsid w:val="005B76E9"/>
    <w:rsid w:val="005F5374"/>
    <w:rsid w:val="00602D4D"/>
    <w:rsid w:val="00604CB6"/>
    <w:rsid w:val="00626CBD"/>
    <w:rsid w:val="0063012E"/>
    <w:rsid w:val="0065042A"/>
    <w:rsid w:val="00697316"/>
    <w:rsid w:val="006C0519"/>
    <w:rsid w:val="006C1192"/>
    <w:rsid w:val="006D20C0"/>
    <w:rsid w:val="006D33E7"/>
    <w:rsid w:val="006E18F9"/>
    <w:rsid w:val="007032FD"/>
    <w:rsid w:val="00722EFE"/>
    <w:rsid w:val="00796CC6"/>
    <w:rsid w:val="007A2630"/>
    <w:rsid w:val="007B6046"/>
    <w:rsid w:val="007F685E"/>
    <w:rsid w:val="008036D0"/>
    <w:rsid w:val="00812E3C"/>
    <w:rsid w:val="00847A62"/>
    <w:rsid w:val="00855466"/>
    <w:rsid w:val="00867ECB"/>
    <w:rsid w:val="00881C37"/>
    <w:rsid w:val="008C0001"/>
    <w:rsid w:val="00923225"/>
    <w:rsid w:val="00937C96"/>
    <w:rsid w:val="00971FEB"/>
    <w:rsid w:val="009769F1"/>
    <w:rsid w:val="00986B67"/>
    <w:rsid w:val="009916D5"/>
    <w:rsid w:val="009C456D"/>
    <w:rsid w:val="009E7ED8"/>
    <w:rsid w:val="009F4DDE"/>
    <w:rsid w:val="00A13D23"/>
    <w:rsid w:val="00A32C4A"/>
    <w:rsid w:val="00A43E22"/>
    <w:rsid w:val="00A47E62"/>
    <w:rsid w:val="00A62646"/>
    <w:rsid w:val="00A75B15"/>
    <w:rsid w:val="00AE06EA"/>
    <w:rsid w:val="00B240CE"/>
    <w:rsid w:val="00B25F25"/>
    <w:rsid w:val="00B300AC"/>
    <w:rsid w:val="00BA1930"/>
    <w:rsid w:val="00BC094B"/>
    <w:rsid w:val="00BC7E80"/>
    <w:rsid w:val="00BD1713"/>
    <w:rsid w:val="00BD1722"/>
    <w:rsid w:val="00C11E45"/>
    <w:rsid w:val="00C879F0"/>
    <w:rsid w:val="00C87E2E"/>
    <w:rsid w:val="00CE0883"/>
    <w:rsid w:val="00CF1526"/>
    <w:rsid w:val="00CF650B"/>
    <w:rsid w:val="00D3089B"/>
    <w:rsid w:val="00DB63AF"/>
    <w:rsid w:val="00DD131A"/>
    <w:rsid w:val="00E03EF7"/>
    <w:rsid w:val="00E10231"/>
    <w:rsid w:val="00E25A44"/>
    <w:rsid w:val="00E434D4"/>
    <w:rsid w:val="00E45C5D"/>
    <w:rsid w:val="00E83214"/>
    <w:rsid w:val="00E83935"/>
    <w:rsid w:val="00E9356B"/>
    <w:rsid w:val="00EA220C"/>
    <w:rsid w:val="00EC1B62"/>
    <w:rsid w:val="00ED6741"/>
    <w:rsid w:val="00ED7DD7"/>
    <w:rsid w:val="00EE6A12"/>
    <w:rsid w:val="00F22B06"/>
    <w:rsid w:val="00F44229"/>
    <w:rsid w:val="00F516B3"/>
    <w:rsid w:val="00F618F2"/>
    <w:rsid w:val="00F94F50"/>
    <w:rsid w:val="00FA7387"/>
    <w:rsid w:val="00FD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p1">
    <w:name w:val="p1"/>
    <w:basedOn w:val="Normal"/>
    <w:rsid w:val="006D33E7"/>
    <w:pPr>
      <w:spacing w:after="0" w:line="240" w:lineRule="auto"/>
    </w:pPr>
    <w:rPr>
      <w:rFonts w:ascii="Times New Roman" w:eastAsiaTheme="minorEastAsia" w:hAnsi="Times New Roman" w:cs="Times New Roman"/>
      <w:color w:val="000000"/>
      <w:sz w:val="18"/>
      <w:szCs w:val="18"/>
    </w:rPr>
  </w:style>
  <w:style w:type="character" w:customStyle="1" w:styleId="s1">
    <w:name w:val="s1"/>
    <w:basedOn w:val="DefaultParagraphFont"/>
    <w:rsid w:val="006D33E7"/>
    <w:rPr>
      <w:rFonts w:ascii="Times New Roman" w:hAnsi="Times New Roman" w:cs="Times New Roman" w:hint="default"/>
      <w:b w:val="0"/>
      <w:bCs w:val="0"/>
      <w:i w:val="0"/>
      <w:iCs w:val="0"/>
      <w:sz w:val="18"/>
      <w:szCs w:val="18"/>
    </w:rPr>
  </w:style>
  <w:style w:type="paragraph" w:customStyle="1" w:styleId="p2">
    <w:name w:val="p2"/>
    <w:basedOn w:val="Normal"/>
    <w:rsid w:val="00484D6F"/>
    <w:pPr>
      <w:spacing w:after="0" w:line="240" w:lineRule="auto"/>
    </w:pPr>
    <w:rPr>
      <w:rFonts w:ascii="Helvetica" w:eastAsiaTheme="minorEastAsia" w:hAnsi="Helvetica" w:cs="Times New Roman"/>
      <w:color w:val="000000"/>
      <w:sz w:val="18"/>
      <w:szCs w:val="18"/>
    </w:rPr>
  </w:style>
  <w:style w:type="paragraph" w:customStyle="1" w:styleId="p3">
    <w:name w:val="p3"/>
    <w:basedOn w:val="Normal"/>
    <w:rsid w:val="00484D6F"/>
    <w:pPr>
      <w:spacing w:after="0" w:line="240" w:lineRule="auto"/>
    </w:pPr>
    <w:rPr>
      <w:rFonts w:ascii="Helvetica" w:eastAsiaTheme="minorEastAsia" w:hAnsi="Helvetica" w:cs="Times New Roman"/>
      <w:color w:val="191919"/>
      <w:sz w:val="9"/>
      <w:szCs w:val="9"/>
    </w:rPr>
  </w:style>
  <w:style w:type="character" w:customStyle="1" w:styleId="s2">
    <w:name w:val="s2"/>
    <w:basedOn w:val="DefaultParagraphFont"/>
    <w:rsid w:val="00484D6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484D6F"/>
    <w:rPr>
      <w:rFonts w:ascii="Helvetica" w:hAnsi="Helvetica" w:hint="default"/>
      <w:b w:val="0"/>
      <w:bCs w:val="0"/>
      <w:i w:val="0"/>
      <w:iCs w:val="0"/>
      <w:sz w:val="9"/>
      <w:szCs w:val="9"/>
    </w:rPr>
  </w:style>
  <w:style w:type="paragraph" w:customStyle="1" w:styleId="p4">
    <w:name w:val="p4"/>
    <w:basedOn w:val="Normal"/>
    <w:rsid w:val="00BA1930"/>
    <w:pPr>
      <w:spacing w:after="0" w:line="240" w:lineRule="auto"/>
    </w:pPr>
    <w:rPr>
      <w:rFonts w:ascii="Helvetica" w:eastAsiaTheme="minorEastAsia" w:hAnsi="Helvetica" w:cs="Times New Roman"/>
      <w:color w:val="FEFEFE"/>
      <w:sz w:val="12"/>
      <w:szCs w:val="12"/>
    </w:rPr>
  </w:style>
  <w:style w:type="character" w:customStyle="1" w:styleId="s5">
    <w:name w:val="s5"/>
    <w:basedOn w:val="DefaultParagraphFont"/>
    <w:rsid w:val="00BA1930"/>
    <w:rPr>
      <w:rFonts w:ascii="Helvetica" w:hAnsi="Helvetica" w:hint="default"/>
      <w:b w:val="0"/>
      <w:bCs w:val="0"/>
      <w:i w:val="0"/>
      <w:iCs w:val="0"/>
      <w:color w:val="FEFEFE"/>
      <w:sz w:val="12"/>
      <w:szCs w:val="12"/>
    </w:rPr>
  </w:style>
  <w:style w:type="character" w:customStyle="1" w:styleId="s6">
    <w:name w:val="s6"/>
    <w:basedOn w:val="DefaultParagraphFont"/>
    <w:rsid w:val="00BA1930"/>
    <w:rPr>
      <w:rFonts w:ascii="Helvetica" w:hAnsi="Helvetica" w:hint="default"/>
      <w:b w:val="0"/>
      <w:bCs w:val="0"/>
      <w:i w:val="0"/>
      <w:iCs w:val="0"/>
      <w:sz w:val="12"/>
      <w:szCs w:val="12"/>
    </w:rPr>
  </w:style>
  <w:style w:type="character" w:customStyle="1" w:styleId="s4">
    <w:name w:val="s4"/>
    <w:basedOn w:val="DefaultParagraphFont"/>
    <w:rsid w:val="00626CBD"/>
    <w:rPr>
      <w:rFonts w:ascii="Times New Roman" w:hAnsi="Times New Roman" w:cs="Times New Roman" w:hint="default"/>
      <w:b w:val="0"/>
      <w:bCs w:val="0"/>
      <w:i w:val="0"/>
      <w:iCs w:val="0"/>
      <w:color w:val="0563C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2388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Peace Orji</cp:lastModifiedBy>
  <cp:revision>2</cp:revision>
  <dcterms:created xsi:type="dcterms:W3CDTF">2026-08-17T19:45:00Z</dcterms:created>
  <dcterms:modified xsi:type="dcterms:W3CDTF">2026-08-17T19:45:00Z</dcterms:modified>
</cp:coreProperties>
</file>