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05218E" w:rsidP="493C6575" w:rsidRDefault="00267039" w14:paraId="2C078E63" w14:textId="032AE05A">
      <w:pPr>
        <w:rPr>
          <w:b/>
          <w:bCs/>
          <w:u w:val="single"/>
        </w:rPr>
      </w:pPr>
      <w:r w:rsidRPr="15621069">
        <w:rPr>
          <w:b/>
          <w:bCs/>
          <w:u w:val="single"/>
        </w:rPr>
        <w:t>Independent</w:t>
      </w:r>
      <w:r w:rsidRPr="15621069" w:rsidR="17027186">
        <w:rPr>
          <w:b/>
          <w:bCs/>
          <w:u w:val="single"/>
        </w:rPr>
        <w:t xml:space="preserve"> study Project </w:t>
      </w:r>
      <w:r w:rsidRPr="15621069" w:rsidR="11BE46D6">
        <w:rPr>
          <w:b/>
          <w:bCs/>
          <w:u w:val="single"/>
        </w:rPr>
        <w:t xml:space="preserve">proposal </w:t>
      </w:r>
      <w:r w:rsidRPr="15621069" w:rsidR="05382E0B">
        <w:rPr>
          <w:b/>
          <w:bCs/>
          <w:u w:val="single"/>
        </w:rPr>
        <w:t>By Kieran Thomas</w:t>
      </w:r>
    </w:p>
    <w:p w:rsidR="493C6575" w:rsidP="493C6575" w:rsidRDefault="493C6575" w14:paraId="11BBB318" w14:textId="12C98677">
      <w:pPr>
        <w:rPr>
          <w:b/>
          <w:bCs/>
          <w:u w:val="single"/>
        </w:rPr>
      </w:pPr>
    </w:p>
    <w:p w:rsidR="17027186" w:rsidP="493C6575" w:rsidRDefault="17027186" w14:paraId="5A21E8BF" w14:textId="59DB9D1B">
      <w:pPr>
        <w:rPr>
          <w:b/>
          <w:bCs/>
          <w:u w:val="single"/>
        </w:rPr>
      </w:pPr>
      <w:r w:rsidRPr="493C6575">
        <w:rPr>
          <w:b/>
          <w:bCs/>
          <w:u w:val="single"/>
        </w:rPr>
        <w:t>Proposal Title</w:t>
      </w:r>
    </w:p>
    <w:p w:rsidR="21F667D3" w:rsidP="493C6575" w:rsidRDefault="21F667D3" w14:paraId="032F0902" w14:textId="67654331">
      <w:r>
        <w:t xml:space="preserve">What is Physical Literacy and why is Physical Literacy </w:t>
      </w:r>
      <w:r w:rsidR="0D91D512">
        <w:t>important for Physical Education and coaching?</w:t>
      </w:r>
    </w:p>
    <w:p w:rsidR="17027186" w:rsidP="493C6575" w:rsidRDefault="17027186" w14:paraId="215DCF25" w14:textId="2D435BC9">
      <w:pPr>
        <w:rPr>
          <w:b/>
          <w:bCs/>
          <w:u w:val="single"/>
        </w:rPr>
      </w:pPr>
      <w:r w:rsidRPr="493C6575">
        <w:rPr>
          <w:b/>
          <w:bCs/>
          <w:u w:val="single"/>
        </w:rPr>
        <w:t>Summary and purpose of the investigation</w:t>
      </w:r>
    </w:p>
    <w:p w:rsidR="6770D3B4" w:rsidP="493C6575" w:rsidRDefault="6770D3B4" w14:paraId="7BE8C8C3" w14:textId="30A0417D">
      <w:r>
        <w:t xml:space="preserve">The aim of this systematic review </w:t>
      </w:r>
      <w:r w:rsidR="236DBC63">
        <w:t xml:space="preserve">is to identify what Physical Literacy is and why it is </w:t>
      </w:r>
      <w:r w:rsidR="5FBA307F">
        <w:t>important</w:t>
      </w:r>
      <w:r w:rsidR="2EB58323">
        <w:t xml:space="preserve"> for </w:t>
      </w:r>
      <w:r w:rsidR="3D7DECB8">
        <w:t xml:space="preserve">physical education and coaching, it is also to identify </w:t>
      </w:r>
      <w:r w:rsidR="4A18BDB7">
        <w:t xml:space="preserve">parallel findings, </w:t>
      </w:r>
      <w:bookmarkStart w:name="_Int_lRnoMJiD" w:id="0"/>
      <w:r w:rsidR="6B70F8A3">
        <w:t>disagreements,</w:t>
      </w:r>
      <w:bookmarkEnd w:id="0"/>
      <w:r w:rsidR="4A18BDB7">
        <w:t xml:space="preserve"> </w:t>
      </w:r>
      <w:r w:rsidR="12161B0B">
        <w:t xml:space="preserve">and inconsistencies within the current state of the literature </w:t>
      </w:r>
      <w:r w:rsidR="6EB25806">
        <w:t xml:space="preserve">with regards to </w:t>
      </w:r>
      <w:r w:rsidR="77CF2407">
        <w:t>the prevalence of what physical literacy is and why it is important for physical education and coaching</w:t>
      </w:r>
      <w:r w:rsidR="42BD03DF">
        <w:t xml:space="preserve">. The hope is </w:t>
      </w:r>
      <w:r w:rsidR="092711AF">
        <w:t>to identify what physical literacy is and how it is important for physical education and coaching.</w:t>
      </w:r>
    </w:p>
    <w:p w:rsidR="2CE4AC4E" w:rsidP="15621069" w:rsidRDefault="2CE4AC4E" w14:paraId="3318287D" w14:textId="129EE63C">
      <w:bookmarkStart w:name="_Int_UqyYgJbs" w:id="1"/>
      <w:r w:rsidR="0E4EA42A">
        <w:rPr/>
        <w:t>The</w:t>
      </w:r>
      <w:r w:rsidR="13816E21">
        <w:rPr/>
        <w:t xml:space="preserve"> ma</w:t>
      </w:r>
      <w:r w:rsidR="13816E21">
        <w:rPr/>
        <w:t xml:space="preserve">in </w:t>
      </w:r>
      <w:r w:rsidR="13816E21">
        <w:rPr/>
        <w:t>obje</w:t>
      </w:r>
      <w:r w:rsidR="13816E21">
        <w:rPr/>
        <w:t>ctive</w:t>
      </w:r>
      <w:r w:rsidR="13816E21">
        <w:rPr/>
        <w:t xml:space="preserve"> i</w:t>
      </w:r>
      <w:r w:rsidR="13816E21">
        <w:rPr/>
        <w:t xml:space="preserve">s to </w:t>
      </w:r>
      <w:r w:rsidR="13816E21">
        <w:rPr/>
        <w:t>provide</w:t>
      </w:r>
      <w:r w:rsidR="13816E21">
        <w:rPr/>
        <w:t xml:space="preserve"> evidence-based guidelines for the importance of physical literacy for physical education and coaching and proposing future research areas.</w:t>
      </w:r>
      <w:bookmarkEnd w:id="1"/>
    </w:p>
    <w:p w:rsidR="17027186" w:rsidP="493C6575" w:rsidRDefault="17027186" w14:paraId="579D9D2F" w14:textId="2E4E82D4">
      <w:pPr>
        <w:rPr>
          <w:b/>
          <w:bCs/>
          <w:u w:val="single"/>
        </w:rPr>
      </w:pPr>
      <w:r w:rsidRPr="3954A469" w:rsidR="17027186">
        <w:rPr>
          <w:b w:val="1"/>
          <w:bCs w:val="1"/>
          <w:u w:val="single"/>
        </w:rPr>
        <w:t>Introduction and Supporting Literature</w:t>
      </w:r>
    </w:p>
    <w:p w:rsidR="4C4DDCF5" w:rsidP="565651F5" w:rsidRDefault="4C4DDCF5" w14:paraId="46DA3DD3" w14:textId="58DB54A0">
      <w:pPr>
        <w:pStyle w:val="Normal"/>
        <w:rPr>
          <w:b w:val="0"/>
          <w:bCs w:val="0"/>
          <w:u w:val="none"/>
        </w:rPr>
      </w:pPr>
      <w:r w:rsidR="4C4DDCF5">
        <w:rPr>
          <w:b w:val="0"/>
          <w:bCs w:val="0"/>
          <w:u w:val="none"/>
        </w:rPr>
        <w:t>Physical literacy is a modern term used in sport opposed to sport literacy</w:t>
      </w:r>
      <w:r w:rsidR="5B7F2B00">
        <w:rPr>
          <w:b w:val="0"/>
          <w:bCs w:val="0"/>
          <w:u w:val="none"/>
        </w:rPr>
        <w:t>. Physical</w:t>
      </w:r>
      <w:r w:rsidR="4C4DDCF5">
        <w:rPr>
          <w:b w:val="0"/>
          <w:bCs w:val="0"/>
          <w:u w:val="none"/>
        </w:rPr>
        <w:t xml:space="preserve"> literacy </w:t>
      </w:r>
      <w:r w:rsidR="49744A50">
        <w:rPr>
          <w:b w:val="0"/>
          <w:bCs w:val="0"/>
          <w:u w:val="none"/>
        </w:rPr>
        <w:t xml:space="preserve">has multiple </w:t>
      </w:r>
      <w:r w:rsidR="7895AB7A">
        <w:rPr>
          <w:b w:val="0"/>
          <w:bCs w:val="0"/>
          <w:u w:val="none"/>
        </w:rPr>
        <w:t>definitions,</w:t>
      </w:r>
      <w:r w:rsidR="49744A50">
        <w:rPr>
          <w:b w:val="0"/>
          <w:bCs w:val="0"/>
          <w:u w:val="none"/>
        </w:rPr>
        <w:t xml:space="preserve"> and the purpose of this research is to </w:t>
      </w:r>
      <w:r w:rsidR="737EB510">
        <w:rPr>
          <w:b w:val="0"/>
          <w:bCs w:val="0"/>
          <w:u w:val="none"/>
        </w:rPr>
        <w:t>find out what physical literacy is or what best defines physical literacy and why it is importa</w:t>
      </w:r>
      <w:r w:rsidR="20F96F40">
        <w:rPr>
          <w:b w:val="0"/>
          <w:bCs w:val="0"/>
          <w:u w:val="none"/>
        </w:rPr>
        <w:t>nt to physical education and coaching</w:t>
      </w:r>
      <w:r w:rsidR="1C4025A9">
        <w:rPr>
          <w:b w:val="0"/>
          <w:bCs w:val="0"/>
          <w:u w:val="none"/>
        </w:rPr>
        <w:t>.</w:t>
      </w:r>
    </w:p>
    <w:p w:rsidR="77DDEDE6" w:rsidP="3954A469" w:rsidRDefault="77DDEDE6" w14:paraId="79071BB8" w14:textId="6EAED6F7">
      <w:pPr>
        <w:pStyle w:val="Normal"/>
        <w:rPr>
          <w:rFonts w:ascii="Calibri" w:hAnsi="Calibri" w:eastAsia="Calibri" w:cs="Calibri"/>
          <w:noProof w:val="0"/>
          <w:sz w:val="22"/>
          <w:szCs w:val="22"/>
          <w:lang w:val="en-US"/>
        </w:rPr>
      </w:pPr>
      <w:r w:rsidR="77DDEDE6">
        <w:rPr>
          <w:b w:val="0"/>
          <w:bCs w:val="0"/>
          <w:u w:val="none"/>
        </w:rPr>
        <w:t>According to</w:t>
      </w:r>
      <w:r w:rsidR="57120B0E">
        <w:rPr>
          <w:b w:val="0"/>
          <w:bCs w:val="0"/>
          <w:u w:val="none"/>
        </w:rPr>
        <w:t xml:space="preserve"> the International physical literacy association</w:t>
      </w:r>
      <w:r w:rsidR="3CCB140B">
        <w:rPr>
          <w:b w:val="0"/>
          <w:bCs w:val="0"/>
          <w:u w:val="none"/>
        </w:rPr>
        <w:t xml:space="preserve"> </w:t>
      </w:r>
      <w:r w:rsidRPr="3954A469" w:rsidR="57120B0E">
        <w:rPr>
          <w:rFonts w:ascii="Calibri" w:hAnsi="Calibri" w:eastAsia="Calibri" w:cs="Calibri" w:asciiTheme="minorAscii" w:hAnsiTheme="minorAscii" w:eastAsiaTheme="minorAscii" w:cstheme="minorAscii"/>
          <w:b w:val="0"/>
          <w:bCs w:val="0"/>
          <w:i w:val="1"/>
          <w:iCs w:val="1"/>
          <w:caps w:val="0"/>
          <w:smallCaps w:val="0"/>
          <w:noProof w:val="0"/>
          <w:color w:val="31343B"/>
          <w:sz w:val="22"/>
          <w:szCs w:val="22"/>
          <w:lang w:val="en-US"/>
        </w:rPr>
        <w:t xml:space="preserve">“Physical literacy can be described as the motivation, confidence, physical competence, knowledge and understanding to value and take responsibility for engagement in physical activities for </w:t>
      </w:r>
      <w:r w:rsidRPr="3954A469" w:rsidR="1F6F426B">
        <w:rPr>
          <w:rFonts w:ascii="Calibri" w:hAnsi="Calibri" w:eastAsia="Calibri" w:cs="Calibri" w:asciiTheme="minorAscii" w:hAnsiTheme="minorAscii" w:eastAsiaTheme="minorAscii" w:cstheme="minorAscii"/>
          <w:b w:val="0"/>
          <w:bCs w:val="0"/>
          <w:i w:val="1"/>
          <w:iCs w:val="1"/>
          <w:caps w:val="0"/>
          <w:smallCaps w:val="0"/>
          <w:noProof w:val="0"/>
          <w:color w:val="31343B"/>
          <w:sz w:val="22"/>
          <w:szCs w:val="22"/>
          <w:lang w:val="en-US"/>
        </w:rPr>
        <w:t>life, (IPLA,2022).</w:t>
      </w:r>
    </w:p>
    <w:p w:rsidR="77DDEDE6" w:rsidP="3954A469" w:rsidRDefault="77DDEDE6" w14:paraId="04887C80" w14:textId="1F1AE3CC">
      <w:pPr>
        <w:pStyle w:val="Normal"/>
        <w:rPr>
          <w:rFonts w:ascii="Calibri" w:hAnsi="Calibri" w:eastAsia="Calibri" w:cs="Calibri" w:asciiTheme="minorAscii" w:hAnsiTheme="minorAscii" w:eastAsiaTheme="minorAscii" w:cstheme="minorAscii"/>
          <w:b w:val="0"/>
          <w:bCs w:val="0"/>
          <w:u w:val="none"/>
        </w:rPr>
      </w:pPr>
      <w:r w:rsidR="77DDEDE6">
        <w:rPr>
          <w:b w:val="0"/>
          <w:bCs w:val="0"/>
          <w:u w:val="none"/>
        </w:rPr>
        <w:t>When</w:t>
      </w:r>
      <w:r w:rsidR="34AF7BF0">
        <w:rPr>
          <w:b w:val="0"/>
          <w:bCs w:val="0"/>
          <w:u w:val="none"/>
        </w:rPr>
        <w:t xml:space="preserve"> </w:t>
      </w:r>
      <w:r w:rsidR="04D283BB">
        <w:rPr>
          <w:b w:val="0"/>
          <w:bCs w:val="0"/>
          <w:u w:val="none"/>
        </w:rPr>
        <w:t>shape America defines physical literacy as “</w:t>
      </w:r>
      <w:r w:rsidRPr="3954A469" w:rsidR="04D283BB">
        <w:rPr>
          <w:rFonts w:ascii="Calibri" w:hAnsi="Calibri" w:eastAsia="Calibri" w:cs="Calibri" w:asciiTheme="minorAscii" w:hAnsiTheme="minorAscii" w:eastAsiaTheme="minorAscii" w:cstheme="minorAscii"/>
          <w:b w:val="1"/>
          <w:bCs w:val="1"/>
          <w:i w:val="0"/>
          <w:iCs w:val="0"/>
          <w:caps w:val="0"/>
          <w:smallCaps w:val="0"/>
          <w:noProof w:val="0"/>
          <w:color w:val="555555"/>
          <w:sz w:val="22"/>
          <w:szCs w:val="22"/>
          <w:lang w:val="en-US"/>
        </w:rPr>
        <w:t>Physical literacy is the ability to move with competence and confidence in a wide variety of physical activities in multiple environments that benefit the healthy development of the whole person</w:t>
      </w:r>
      <w:r w:rsidRPr="3954A469" w:rsidR="34F53A6D">
        <w:rPr>
          <w:rFonts w:ascii="Calibri" w:hAnsi="Calibri" w:eastAsia="Calibri" w:cs="Calibri" w:asciiTheme="minorAscii" w:hAnsiTheme="minorAscii" w:eastAsiaTheme="minorAscii" w:cstheme="minorAscii"/>
          <w:b w:val="1"/>
          <w:bCs w:val="1"/>
          <w:i w:val="0"/>
          <w:iCs w:val="0"/>
          <w:caps w:val="0"/>
          <w:smallCaps w:val="0"/>
          <w:noProof w:val="0"/>
          <w:color w:val="555555"/>
          <w:sz w:val="22"/>
          <w:szCs w:val="22"/>
          <w:lang w:val="en-US"/>
        </w:rPr>
        <w:t xml:space="preserve"> </w:t>
      </w:r>
      <w:r w:rsidRPr="3954A469" w:rsidR="34F53A6D">
        <w:rPr>
          <w:rFonts w:ascii="Calibri" w:hAnsi="Calibri" w:eastAsia="Calibri" w:cs="Calibri" w:asciiTheme="minorAscii" w:hAnsiTheme="minorAscii" w:eastAsiaTheme="minorAscii" w:cstheme="minorAscii"/>
          <w:b w:val="1"/>
          <w:bCs w:val="1"/>
          <w:i w:val="0"/>
          <w:iCs w:val="0"/>
          <w:caps w:val="0"/>
          <w:smallCaps w:val="0"/>
          <w:noProof w:val="0"/>
          <w:color w:val="555555"/>
          <w:sz w:val="22"/>
          <w:szCs w:val="22"/>
          <w:lang w:val="en-US"/>
        </w:rPr>
        <w:t>“(</w:t>
      </w:r>
      <w:r w:rsidRPr="3954A469" w:rsidR="34F53A6D">
        <w:rPr>
          <w:rFonts w:ascii="Calibri" w:hAnsi="Calibri" w:eastAsia="Calibri" w:cs="Calibri" w:asciiTheme="minorAscii" w:hAnsiTheme="minorAscii" w:eastAsiaTheme="minorAscii" w:cstheme="minorAscii"/>
          <w:b w:val="1"/>
          <w:bCs w:val="1"/>
          <w:i w:val="0"/>
          <w:iCs w:val="0"/>
          <w:caps w:val="0"/>
          <w:smallCaps w:val="0"/>
          <w:noProof w:val="0"/>
          <w:color w:val="555555"/>
          <w:sz w:val="22"/>
          <w:szCs w:val="22"/>
          <w:lang w:val="en-US"/>
        </w:rPr>
        <w:t>Shape America</w:t>
      </w:r>
      <w:r w:rsidRPr="3954A469" w:rsidR="34F53A6D">
        <w:rPr>
          <w:rFonts w:ascii="Calibri" w:hAnsi="Calibri" w:eastAsia="Calibri" w:cs="Calibri" w:asciiTheme="minorAscii" w:hAnsiTheme="minorAscii" w:eastAsiaTheme="minorAscii" w:cstheme="minorAscii"/>
          <w:b w:val="1"/>
          <w:bCs w:val="1"/>
          <w:i w:val="0"/>
          <w:iCs w:val="0"/>
          <w:caps w:val="0"/>
          <w:smallCaps w:val="0"/>
          <w:noProof w:val="0"/>
          <w:color w:val="555555"/>
          <w:sz w:val="22"/>
          <w:szCs w:val="22"/>
          <w:lang w:val="en-US"/>
        </w:rPr>
        <w:t>, 2014).</w:t>
      </w:r>
    </w:p>
    <w:p w:rsidR="77DDEDE6" w:rsidP="0B56C4F4" w:rsidRDefault="77DDEDE6" w14:paraId="740002E7" w14:textId="3376E137">
      <w:pPr>
        <w:pStyle w:val="Normal"/>
        <w:rPr>
          <w:rFonts w:ascii="Calibri" w:hAnsi="Calibri" w:eastAsia="Calibri" w:cs="Calibri" w:asciiTheme="minorAscii" w:hAnsiTheme="minorAscii" w:eastAsiaTheme="minorAscii" w:cstheme="minorAscii"/>
          <w:b w:val="1"/>
          <w:bCs w:val="1"/>
          <w:i w:val="0"/>
          <w:iCs w:val="0"/>
          <w:caps w:val="0"/>
          <w:smallCaps w:val="0"/>
          <w:noProof w:val="0"/>
          <w:color w:val="555555"/>
          <w:sz w:val="22"/>
          <w:szCs w:val="22"/>
          <w:lang w:val="en-US"/>
        </w:rPr>
      </w:pPr>
      <w:r w:rsidR="77DDEDE6">
        <w:rPr>
          <w:b w:val="0"/>
          <w:bCs w:val="0"/>
          <w:u w:val="none"/>
        </w:rPr>
        <w:t xml:space="preserve">Although </w:t>
      </w:r>
      <w:r w:rsidR="0E6548C4">
        <w:rPr>
          <w:b w:val="0"/>
          <w:bCs w:val="0"/>
          <w:u w:val="none"/>
        </w:rPr>
        <w:t xml:space="preserve">in </w:t>
      </w:r>
      <w:r w:rsidR="3DAD60CC">
        <w:rPr>
          <w:b w:val="0"/>
          <w:bCs w:val="0"/>
          <w:u w:val="none"/>
        </w:rPr>
        <w:t>2015 Shape</w:t>
      </w:r>
      <w:r w:rsidR="3EAE94B2">
        <w:rPr>
          <w:b w:val="0"/>
          <w:bCs w:val="0"/>
          <w:u w:val="none"/>
        </w:rPr>
        <w:t xml:space="preserve"> America</w:t>
      </w:r>
      <w:r w:rsidR="11B80CA5">
        <w:rPr>
          <w:b w:val="0"/>
          <w:bCs w:val="0"/>
          <w:u w:val="none"/>
        </w:rPr>
        <w:t xml:space="preserve"> updated their definition of physical</w:t>
      </w:r>
      <w:r w:rsidR="3837DC72">
        <w:rPr>
          <w:b w:val="0"/>
          <w:bCs w:val="0"/>
          <w:u w:val="none"/>
        </w:rPr>
        <w:t xml:space="preserve"> literacy</w:t>
      </w:r>
      <w:r w:rsidR="11B80CA5">
        <w:rPr>
          <w:b w:val="0"/>
          <w:bCs w:val="0"/>
          <w:u w:val="none"/>
        </w:rPr>
        <w:t xml:space="preserve"> </w:t>
      </w:r>
      <w:r w:rsidR="3A9426AE">
        <w:rPr>
          <w:b w:val="0"/>
          <w:bCs w:val="0"/>
          <w:u w:val="none"/>
        </w:rPr>
        <w:t xml:space="preserve">was updated to </w:t>
      </w:r>
      <w:r w:rsidRPr="0B56C4F4" w:rsidR="3A9426AE">
        <w:rPr>
          <w:rFonts w:ascii="Calibri" w:hAnsi="Calibri" w:eastAsia="Calibri" w:cs="Calibri" w:asciiTheme="minorAscii" w:hAnsiTheme="minorAscii" w:eastAsiaTheme="minorAscii" w:cstheme="minorAscii"/>
          <w:b w:val="0"/>
          <w:bCs w:val="0"/>
          <w:u w:val="none"/>
        </w:rPr>
        <w:t>“</w:t>
      </w:r>
      <w:r w:rsidRPr="0B56C4F4" w:rsidR="3A9426AE">
        <w:rPr>
          <w:rFonts w:ascii="Calibri" w:hAnsi="Calibri" w:eastAsia="Calibri" w:cs="Calibri" w:asciiTheme="minorAscii" w:hAnsiTheme="minorAscii" w:eastAsiaTheme="minorAscii" w:cstheme="minorAscii"/>
          <w:b w:val="1"/>
          <w:bCs w:val="1"/>
          <w:i w:val="0"/>
          <w:iCs w:val="0"/>
          <w:caps w:val="0"/>
          <w:smallCaps w:val="0"/>
          <w:noProof w:val="0"/>
          <w:color w:val="555555"/>
          <w:sz w:val="22"/>
          <w:szCs w:val="22"/>
          <w:lang w:val="en-US"/>
        </w:rPr>
        <w:t>Physical literacy is the ability, confidence, and desire to be physically active for life”</w:t>
      </w:r>
      <w:r w:rsidRPr="0B56C4F4" w:rsidR="23B6DD02">
        <w:rPr>
          <w:rFonts w:ascii="Calibri" w:hAnsi="Calibri" w:eastAsia="Calibri" w:cs="Calibri" w:asciiTheme="minorAscii" w:hAnsiTheme="minorAscii" w:eastAsiaTheme="minorAscii" w:cstheme="minorAscii"/>
          <w:b w:val="1"/>
          <w:bCs w:val="1"/>
          <w:i w:val="0"/>
          <w:iCs w:val="0"/>
          <w:caps w:val="0"/>
          <w:smallCaps w:val="0"/>
          <w:noProof w:val="0"/>
          <w:color w:val="555555"/>
          <w:sz w:val="22"/>
          <w:szCs w:val="22"/>
          <w:lang w:val="en-US"/>
        </w:rPr>
        <w:t xml:space="preserve"> (Shape America, 2015).</w:t>
      </w:r>
    </w:p>
    <w:p w:rsidR="77DDEDE6" w:rsidP="3954A469" w:rsidRDefault="77DDEDE6" w14:paraId="68DBF782" w14:textId="75F891E2">
      <w:pPr>
        <w:pStyle w:val="Normal"/>
        <w:spacing w:after="160" w:line="259" w:lineRule="auto"/>
        <w:rPr>
          <w:rFonts w:ascii="Calibri" w:hAnsi="Calibri" w:eastAsia="Calibri" w:cs="Calibri"/>
          <w:noProof w:val="0"/>
          <w:sz w:val="22"/>
          <w:szCs w:val="22"/>
          <w:lang w:val="en-US"/>
        </w:rPr>
      </w:pPr>
      <w:r w:rsidR="77DDEDE6">
        <w:rPr>
          <w:b w:val="0"/>
          <w:bCs w:val="0"/>
          <w:u w:val="none"/>
        </w:rPr>
        <w:t xml:space="preserve">Interestingly </w:t>
      </w:r>
      <w:r w:rsidR="36666E0C">
        <w:rPr>
          <w:b w:val="0"/>
          <w:bCs w:val="0"/>
          <w:u w:val="none"/>
        </w:rPr>
        <w:t xml:space="preserve">Physical literacy has so many different </w:t>
      </w:r>
      <w:r w:rsidR="68C25897">
        <w:rPr>
          <w:b w:val="0"/>
          <w:bCs w:val="0"/>
          <w:u w:val="none"/>
        </w:rPr>
        <w:t>meanings</w:t>
      </w:r>
      <w:r w:rsidR="36666E0C">
        <w:rPr>
          <w:b w:val="0"/>
          <w:bCs w:val="0"/>
          <w:u w:val="none"/>
        </w:rPr>
        <w:t xml:space="preserve"> and definitions around the world such as:</w:t>
      </w:r>
      <w:r w:rsidR="6349B26C">
        <w:rPr>
          <w:b w:val="0"/>
          <w:bCs w:val="0"/>
          <w:u w:val="none"/>
        </w:rPr>
        <w:t xml:space="preserve"> Wales</w:t>
      </w:r>
      <w:r w:rsidR="59F8ED99">
        <w:rPr>
          <w:b w:val="0"/>
          <w:bCs w:val="0"/>
          <w:u w:val="none"/>
        </w:rPr>
        <w:t xml:space="preserve">- </w:t>
      </w:r>
      <w:r w:rsidRPr="3954A469" w:rsidR="59F8ED99">
        <w:rPr>
          <w:rFonts w:ascii="Calibri" w:hAnsi="Calibri" w:eastAsia="Calibri" w:cs="Calibri"/>
          <w:b w:val="0"/>
          <w:bCs w:val="0"/>
          <w:i w:val="0"/>
          <w:iCs w:val="0"/>
          <w:caps w:val="0"/>
          <w:smallCaps w:val="0"/>
          <w:noProof w:val="0"/>
          <w:color w:val="000000" w:themeColor="text1" w:themeTint="FF" w:themeShade="FF"/>
          <w:sz w:val="22"/>
          <w:szCs w:val="22"/>
          <w:lang w:val="en-US"/>
        </w:rPr>
        <w:t>“Physical literacy in Wales is defined as “a disposition acquired by human individuals encompassing the motivation, confidence, physical competence, knowledge and understanding that establishes purposeful physical pursuits as an integral part of their lifestyle.”16 Additionally, Sport Wales has a vision for sport in Wales in which every child is hooked on sport for life, based on the belief that early positive experiences will create a physically literate and active nation”.</w:t>
      </w:r>
      <w:r w:rsidRPr="3954A469" w:rsidR="1C4F1FE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(Shape America, 2021)</w:t>
      </w:r>
    </w:p>
    <w:p w:rsidR="59F8ED99" w:rsidP="3954A469" w:rsidRDefault="59F8ED99" w14:paraId="6A1284FD" w14:textId="0075ADCD">
      <w:pPr>
        <w:pStyle w:val="Normal"/>
        <w:spacing w:after="160" w:line="259" w:lineRule="auto"/>
        <w:rPr>
          <w:rFonts w:ascii="Calibri" w:hAnsi="Calibri" w:eastAsia="Calibri" w:cs="Calibri"/>
          <w:noProof w:val="0"/>
          <w:sz w:val="22"/>
          <w:szCs w:val="22"/>
          <w:lang w:val="en-US"/>
        </w:rPr>
      </w:pPr>
      <w:r w:rsidR="59F8ED99">
        <w:rPr>
          <w:b w:val="0"/>
          <w:bCs w:val="0"/>
          <w:u w:val="none"/>
        </w:rPr>
        <w:t xml:space="preserve">England- </w:t>
      </w:r>
      <w:r w:rsidRPr="0B56C4F4" w:rsidR="59F8ED9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“Physical Literacy can be described as the motivation, confidence, physical competence, knowledge and understanding that provides children with the movement foundation for lifelong participation in physical activity. Enabling them to be physically literate supports their development as competent, confident, and healthy movers.”31 In the school context, developing physical literacy is the foundation of PE and school sport. Physical literacy is not perceived as a program, </w:t>
      </w:r>
      <w:bookmarkStart w:name="_Int_PzboaFPI" w:id="1625422301"/>
      <w:r w:rsidRPr="0B56C4F4" w:rsidR="59F8ED99">
        <w:rPr>
          <w:rFonts w:ascii="Calibri" w:hAnsi="Calibri" w:eastAsia="Calibri" w:cs="Calibri"/>
          <w:b w:val="0"/>
          <w:bCs w:val="0"/>
          <w:i w:val="0"/>
          <w:iCs w:val="0"/>
          <w:caps w:val="0"/>
          <w:smallCaps w:val="0"/>
          <w:noProof w:val="0"/>
          <w:color w:val="000000" w:themeColor="text1" w:themeTint="FF" w:themeShade="FF"/>
          <w:sz w:val="22"/>
          <w:szCs w:val="22"/>
          <w:lang w:val="en-US"/>
        </w:rPr>
        <w:t>rather it</w:t>
      </w:r>
      <w:bookmarkEnd w:id="1625422301"/>
      <w:r w:rsidRPr="0B56C4F4" w:rsidR="59F8ED9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is a desired and intentional outcome of any structured PE and school sport provision which is achieved more readily if learners </w:t>
      </w:r>
      <w:r w:rsidRPr="0B56C4F4" w:rsidR="59F8ED99">
        <w:rPr>
          <w:rFonts w:ascii="Calibri" w:hAnsi="Calibri" w:eastAsia="Calibri" w:cs="Calibri"/>
          <w:b w:val="0"/>
          <w:bCs w:val="0"/>
          <w:i w:val="0"/>
          <w:iCs w:val="0"/>
          <w:caps w:val="0"/>
          <w:smallCaps w:val="0"/>
          <w:noProof w:val="0"/>
          <w:color w:val="000000" w:themeColor="text1" w:themeTint="FF" w:themeShade="FF"/>
          <w:sz w:val="22"/>
          <w:szCs w:val="22"/>
          <w:lang w:val="en-US"/>
        </w:rPr>
        <w:t>encounter</w:t>
      </w:r>
      <w:r w:rsidRPr="0B56C4F4" w:rsidR="59F8ED9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 range of age- and stage-appropriate opportunities</w:t>
      </w:r>
      <w:r w:rsidRPr="0B56C4F4" w:rsidR="5FE36E87">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B56C4F4" w:rsidR="0B7FA3A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B56C4F4" w:rsidR="0B7FA3AF">
        <w:rPr>
          <w:rFonts w:ascii="Calibri" w:hAnsi="Calibri" w:eastAsia="Calibri" w:cs="Calibri"/>
          <w:b w:val="0"/>
          <w:bCs w:val="0"/>
          <w:i w:val="0"/>
          <w:iCs w:val="0"/>
          <w:caps w:val="0"/>
          <w:smallCaps w:val="0"/>
          <w:noProof w:val="0"/>
          <w:color w:val="000000" w:themeColor="text1" w:themeTint="FF" w:themeShade="FF"/>
          <w:sz w:val="22"/>
          <w:szCs w:val="22"/>
          <w:lang w:val="en-US"/>
        </w:rPr>
        <w:t>(Shape America, 2021)</w:t>
      </w:r>
    </w:p>
    <w:p w:rsidR="59F8ED99" w:rsidP="3954A469" w:rsidRDefault="59F8ED99" w14:paraId="104C6F1F" w14:textId="14B05938">
      <w:pPr>
        <w:pStyle w:val="Normal"/>
        <w:spacing w:after="160" w:line="259" w:lineRule="auto"/>
        <w:rPr>
          <w:rFonts w:ascii="Calibri" w:hAnsi="Calibri" w:eastAsia="Calibri" w:cs="Calibri"/>
          <w:noProof w:val="0"/>
          <w:sz w:val="22"/>
          <w:szCs w:val="22"/>
          <w:lang w:val="en-US"/>
        </w:rPr>
      </w:pPr>
      <w:r w:rsidR="59F8ED99">
        <w:rPr>
          <w:b w:val="0"/>
          <w:bCs w:val="0"/>
          <w:u w:val="none"/>
        </w:rPr>
        <w:t xml:space="preserve">Scotland- </w:t>
      </w:r>
      <w:r w:rsidRPr="3954A469" w:rsidR="59F8ED9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“Physical Literacy can be described as the motivation, confidence, physical competence, knowledge and understanding that provides children with the movement foundation for lifelong participation in physical activity. Enabling them to be physically literate supports their development as competent, confident, and healthy movers.”</w:t>
      </w:r>
      <w:r w:rsidRPr="3954A469" w:rsidR="596B8BF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(Shape America, 2021)</w:t>
      </w:r>
    </w:p>
    <w:p w:rsidR="59F8ED99" w:rsidP="3954A469" w:rsidRDefault="59F8ED99" w14:paraId="5354E603" w14:textId="26A246A5">
      <w:pPr>
        <w:pStyle w:val="Normal"/>
        <w:spacing w:after="160" w:line="259" w:lineRule="auto"/>
        <w:rPr>
          <w:rFonts w:ascii="Calibri" w:hAnsi="Calibri" w:eastAsia="Calibri" w:cs="Calibri"/>
          <w:noProof w:val="0"/>
          <w:sz w:val="22"/>
          <w:szCs w:val="22"/>
          <w:lang w:val="en-US"/>
        </w:rPr>
      </w:pPr>
      <w:r w:rsidRPr="0B56C4F4" w:rsidR="59F8ED9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Netherlands- “No explicit definition exists in the Netherlands; however, they do use physical literacy to refer to the development of fundamental movement skills. Physical literacy is sometimes accompanied by the concept of “physical alphabet,” a term used by the Dutch Sport Federation to describe the Fundamentals stage of the LTAD model and, more generally, the development of fundamental movement skills such as kicking, jumping, skating, and hitting</w:t>
      </w:r>
      <w:r w:rsidRPr="0B56C4F4" w:rsidR="6E3216A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t>
      </w:r>
      <w:r w:rsidRPr="0B56C4F4" w:rsidR="7D503FA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B56C4F4" w:rsidR="7D503FA4">
        <w:rPr>
          <w:rFonts w:ascii="Calibri" w:hAnsi="Calibri" w:eastAsia="Calibri" w:cs="Calibri"/>
          <w:b w:val="0"/>
          <w:bCs w:val="0"/>
          <w:i w:val="0"/>
          <w:iCs w:val="0"/>
          <w:caps w:val="0"/>
          <w:smallCaps w:val="0"/>
          <w:noProof w:val="0"/>
          <w:color w:val="000000" w:themeColor="text1" w:themeTint="FF" w:themeShade="FF"/>
          <w:sz w:val="22"/>
          <w:szCs w:val="22"/>
          <w:lang w:val="en-US"/>
        </w:rPr>
        <w:t>(Shape America, 2021)</w:t>
      </w:r>
    </w:p>
    <w:p w:rsidR="0CD9F695" w:rsidP="3954A469" w:rsidRDefault="0CD9F695" w14:paraId="4CC3F7F8" w14:textId="3004CB52">
      <w:pPr>
        <w:spacing w:after="160" w:line="259" w:lineRule="auto"/>
        <w:rPr>
          <w:rFonts w:ascii="Calibri" w:hAnsi="Calibri" w:eastAsia="Calibri" w:cs="Calibri"/>
          <w:noProof w:val="0"/>
          <w:sz w:val="22"/>
          <w:szCs w:val="22"/>
          <w:lang w:val="en-US"/>
        </w:rPr>
      </w:pPr>
      <w:r w:rsidRPr="0B56C4F4" w:rsidR="0CD9F695">
        <w:rPr>
          <w:rFonts w:ascii="Calibri" w:hAnsi="Calibri" w:eastAsia="Calibri" w:cs="Calibri"/>
          <w:b w:val="0"/>
          <w:bCs w:val="0"/>
          <w:i w:val="0"/>
          <w:iCs w:val="0"/>
          <w:caps w:val="0"/>
          <w:smallCaps w:val="0"/>
          <w:noProof w:val="0"/>
          <w:color w:val="000000" w:themeColor="text1" w:themeTint="FF" w:themeShade="FF"/>
          <w:sz w:val="22"/>
          <w:szCs w:val="22"/>
          <w:lang w:val="en-US"/>
        </w:rPr>
        <w:t>Northern Ireland- “Physical literacy in Northern Ireland is defined as “the ability to use body management, locomotor and object control skills in a competent manner, with the capacity to apply them confidently, through play and practice, in settings which may lead to sustained involvement in sport and physical recreation</w:t>
      </w:r>
      <w:r w:rsidRPr="0B56C4F4" w:rsidR="7FDAEA91">
        <w:rPr>
          <w:rFonts w:ascii="Calibri" w:hAnsi="Calibri" w:eastAsia="Calibri" w:cs="Calibri"/>
          <w:b w:val="0"/>
          <w:bCs w:val="0"/>
          <w:i w:val="0"/>
          <w:iCs w:val="0"/>
          <w:caps w:val="0"/>
          <w:smallCaps w:val="0"/>
          <w:noProof w:val="0"/>
          <w:color w:val="000000" w:themeColor="text1" w:themeTint="FF" w:themeShade="FF"/>
          <w:sz w:val="22"/>
          <w:szCs w:val="22"/>
          <w:lang w:val="en-US"/>
        </w:rPr>
        <w:t>.” (Shape America, 2021)</w:t>
      </w:r>
    </w:p>
    <w:p w:rsidR="0B3B3411" w:rsidP="493C6575" w:rsidRDefault="0B3B3411" w14:paraId="70F3818E" w14:textId="210D0BA0">
      <w:pPr>
        <w:rPr>
          <w:b/>
          <w:bCs/>
          <w:u w:val="single"/>
        </w:rPr>
      </w:pPr>
      <w:r w:rsidRPr="493C6575">
        <w:rPr>
          <w:b/>
          <w:bCs/>
          <w:u w:val="single"/>
        </w:rPr>
        <w:t>Methodology</w:t>
      </w:r>
    </w:p>
    <w:p w:rsidR="493C6575" w:rsidP="493C6575" w:rsidRDefault="493C6575" w14:paraId="27A0D118" w14:textId="6766623F">
      <w:pPr>
        <w:rPr>
          <w:b/>
          <w:bCs/>
          <w:u w:val="single"/>
        </w:rPr>
      </w:pPr>
    </w:p>
    <w:p w:rsidR="32DB1073" w:rsidP="493C6575" w:rsidRDefault="32DB1073" w14:paraId="5F9DB828" w14:textId="52B4042E">
      <w:pPr>
        <w:rPr>
          <w:b/>
          <w:bCs/>
          <w:u w:val="single"/>
        </w:rPr>
      </w:pPr>
      <w:r w:rsidRPr="493C6575">
        <w:rPr>
          <w:b/>
          <w:bCs/>
          <w:u w:val="single"/>
        </w:rPr>
        <w:t>Search strategy</w:t>
      </w:r>
    </w:p>
    <w:p w:rsidR="493C6575" w:rsidP="15621069" w:rsidRDefault="7AE76742" w14:paraId="2DB058A1" w14:textId="7B1DDF8C">
      <w:r>
        <w:t>An initial search will be conducted in November 2022</w:t>
      </w:r>
      <w:r w:rsidR="0D6229F7">
        <w:t xml:space="preserve"> and will include the terms “Physical Literacy”, coachin</w:t>
      </w:r>
      <w:r w:rsidR="606BA1E9">
        <w:t>g, physical education,</w:t>
      </w:r>
      <w:r w:rsidR="1BD80FC1">
        <w:t xml:space="preserve"> and definition</w:t>
      </w:r>
      <w:r w:rsidR="606BA1E9">
        <w:t xml:space="preserve"> across the following </w:t>
      </w:r>
      <w:r w:rsidR="4624AAE6">
        <w:t xml:space="preserve">databases: </w:t>
      </w:r>
      <w:r w:rsidR="4C05A9A4">
        <w:t>G</w:t>
      </w:r>
      <w:r w:rsidR="4624AAE6">
        <w:t xml:space="preserve">oogle </w:t>
      </w:r>
      <w:r w:rsidR="3E12466D">
        <w:t>S</w:t>
      </w:r>
      <w:r w:rsidR="4624AAE6">
        <w:t>cholar</w:t>
      </w:r>
      <w:r w:rsidR="7E62F9B3">
        <w:t xml:space="preserve">, </w:t>
      </w:r>
      <w:r w:rsidR="00267039">
        <w:t>Sport Discus</w:t>
      </w:r>
      <w:r w:rsidR="4257C837">
        <w:t xml:space="preserve">, </w:t>
      </w:r>
      <w:r w:rsidR="369FE2FD">
        <w:t>PubMed</w:t>
      </w:r>
      <w:r w:rsidR="4257C837">
        <w:t xml:space="preserve">, </w:t>
      </w:r>
      <w:bookmarkStart w:name="_Int_YPkdWnwE" w:id="2"/>
      <w:r w:rsidR="478C5598">
        <w:t>Cochrane,</w:t>
      </w:r>
      <w:bookmarkEnd w:id="2"/>
      <w:r w:rsidR="6D8270AB">
        <w:t xml:space="preserve"> and any other sport governing bodies</w:t>
      </w:r>
      <w:r w:rsidR="30BD7EBB">
        <w:t xml:space="preserve">. Different combinations </w:t>
      </w:r>
      <w:r w:rsidR="78377A38">
        <w:t xml:space="preserve">of those terms such as “Physical Literacy” AND </w:t>
      </w:r>
      <w:r w:rsidR="63D2E777">
        <w:t xml:space="preserve">coaching, “Physical Literacy” AND physical education, </w:t>
      </w:r>
      <w:r w:rsidR="32FA087D">
        <w:t>and Physical Literacy definition</w:t>
      </w:r>
      <w:r w:rsidR="18726481">
        <w:t xml:space="preserve"> will be used, and the titles provided by the search </w:t>
      </w:r>
      <w:r w:rsidR="0A815634">
        <w:t>will be screened for relevance</w:t>
      </w:r>
      <w:r w:rsidR="3BB1D8C5">
        <w:t xml:space="preserve">. Subsequently, any duplicates will be removed. </w:t>
      </w:r>
    </w:p>
    <w:p w:rsidR="51096652" w:rsidP="15621069" w:rsidRDefault="51096652" w14:paraId="1779F800" w14:textId="6599365E">
      <w:r>
        <w:t>An additional search will be performed in February 2023</w:t>
      </w:r>
      <w:r w:rsidR="164B738C">
        <w:t xml:space="preserve"> to identify any potential articles that serve any of interest </w:t>
      </w:r>
      <w:r w:rsidR="4F0DF47B">
        <w:t xml:space="preserve">to the project, </w:t>
      </w:r>
      <w:r w:rsidR="164B738C">
        <w:t xml:space="preserve">that might have been published </w:t>
      </w:r>
      <w:r w:rsidR="2DDC34F2">
        <w:t>since the initial search.</w:t>
      </w:r>
      <w:r w:rsidR="78CA14C9">
        <w:t xml:space="preserve"> </w:t>
      </w:r>
    </w:p>
    <w:p w:rsidR="32DB1073" w:rsidP="493C6575" w:rsidRDefault="32DB1073" w14:paraId="4BC342F9" w14:textId="2AB3C8D1">
      <w:pPr>
        <w:rPr>
          <w:b/>
          <w:bCs/>
          <w:u w:val="single"/>
        </w:rPr>
      </w:pPr>
      <w:r w:rsidRPr="493C6575">
        <w:rPr>
          <w:b/>
          <w:bCs/>
          <w:u w:val="single"/>
        </w:rPr>
        <w:t>Selection criteria</w:t>
      </w:r>
    </w:p>
    <w:p w:rsidR="493C6575" w:rsidP="493C6575" w:rsidRDefault="001023A2" w14:paraId="792AFC1B" w14:textId="324F9069">
      <w:bookmarkStart w:name="_Int_xQPl90e1" w:id="578201569"/>
      <w:r w:rsidR="4F545051">
        <w:rPr/>
        <w:t>For</w:t>
      </w:r>
      <w:bookmarkEnd w:id="578201569"/>
      <w:r w:rsidR="000C7E27">
        <w:rPr/>
        <w:t xml:space="preserve"> this research project, only articles relating to physical literacy </w:t>
      </w:r>
      <w:r w:rsidR="00995981">
        <w:rPr/>
        <w:t>will be selected</w:t>
      </w:r>
      <w:r w:rsidR="00656FD9">
        <w:rPr/>
        <w:t xml:space="preserve">, any other research that does not link to what physical literacy is and why physical literacy is </w:t>
      </w:r>
      <w:r w:rsidR="00C94BDD">
        <w:rPr/>
        <w:t xml:space="preserve">important to physical education and coaching will be disregarded. </w:t>
      </w:r>
    </w:p>
    <w:p w:rsidR="00C94BDD" w:rsidP="493C6575" w:rsidRDefault="00D83426" w14:paraId="574C95A3" w14:textId="7A9D8ED8">
      <w:r w:rsidR="00D83426">
        <w:rPr/>
        <w:t xml:space="preserve">studies will be ranked as follows: </w:t>
      </w:r>
      <w:r w:rsidR="00D83426">
        <w:rPr/>
        <w:t>Randomized</w:t>
      </w:r>
      <w:r w:rsidR="00D83426">
        <w:rPr/>
        <w:t xml:space="preserve"> Controlled Trials (RCT) with rich body of data at the top of the hierarchy, followed by </w:t>
      </w:r>
      <w:bookmarkStart w:name="_Int_JiAfyajn" w:id="975624773"/>
      <w:r w:rsidR="0EE36020">
        <w:rPr/>
        <w:t>RCTs (Randomized Controlled Trials)</w:t>
      </w:r>
      <w:bookmarkEnd w:id="975624773"/>
      <w:r w:rsidR="00D83426">
        <w:rPr/>
        <w:t xml:space="preserve"> with small body of data, then non-</w:t>
      </w:r>
      <w:r w:rsidR="00D83426">
        <w:rPr/>
        <w:t>randomized</w:t>
      </w:r>
      <w:r w:rsidR="00D83426">
        <w:rPr/>
        <w:t xml:space="preserve"> trials and observational studies, and finally panel consensus judgment. </w:t>
      </w:r>
      <w:bookmarkStart w:name="_Int_DIGYBkRs" w:id="1123503227"/>
      <w:r w:rsidR="21BFD5E6">
        <w:rPr/>
        <w:t>Studies presenting lower levels of evidence as per this hierarchical classification will only be included in insufficient numbers of high-quality studies.</w:t>
      </w:r>
      <w:bookmarkEnd w:id="1123503227"/>
      <w:r w:rsidR="00D83426">
        <w:rPr/>
        <w:t xml:space="preserve"> </w:t>
      </w:r>
      <w:r w:rsidR="00100DA1">
        <w:rPr/>
        <w:t>An example</w:t>
      </w:r>
      <w:r w:rsidR="58EBDBC7">
        <w:rPr/>
        <w:t xml:space="preserve"> of a </w:t>
      </w:r>
      <w:r w:rsidR="00D83426">
        <w:rPr/>
        <w:t xml:space="preserve">flowchart of the systematic search and article inclusion will be </w:t>
      </w:r>
      <w:r w:rsidR="00D83426">
        <w:rPr/>
        <w:t>provided</w:t>
      </w:r>
      <w:r w:rsidR="00D83426">
        <w:rPr/>
        <w:t xml:space="preserve"> as follows:</w:t>
      </w:r>
    </w:p>
    <w:p w:rsidR="00521167" w:rsidP="493C6575" w:rsidRDefault="00521167" w14:paraId="29BBB63F" w14:textId="601376CA">
      <w:r>
        <w:rPr>
          <w:noProof/>
        </w:rPr>
        <w:lastRenderedPageBreak/>
        <w:drawing>
          <wp:anchor distT="0" distB="0" distL="114300" distR="114300" simplePos="0" relativeHeight="251659264" behindDoc="0" locked="0" layoutInCell="1" allowOverlap="1" wp14:anchorId="65C10982" wp14:editId="5CBE42ED">
            <wp:simplePos x="0" y="0"/>
            <wp:positionH relativeFrom="margin">
              <wp:align>left</wp:align>
            </wp:positionH>
            <wp:positionV relativeFrom="paragraph">
              <wp:posOffset>285750</wp:posOffset>
            </wp:positionV>
            <wp:extent cx="5838825" cy="3622040"/>
            <wp:effectExtent l="0" t="0" r="9525" b="0"/>
            <wp:wrapThrough wrapText="bothSides">
              <wp:wrapPolygon edited="0">
                <wp:start x="0" y="0"/>
                <wp:lineTo x="0" y="21471"/>
                <wp:lineTo x="21565" y="21471"/>
                <wp:lineTo x="21565" y="0"/>
                <wp:lineTo x="0" y="0"/>
              </wp:wrapPolygon>
            </wp:wrapThrough>
            <wp:docPr id="1" name="Picture 1" descr="Graphical user interface, 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chart, box and whisker chart&#10;&#10;Description automatically generated"/>
                    <pic:cNvPicPr/>
                  </pic:nvPicPr>
                  <pic:blipFill rotWithShape="1">
                    <a:blip r:embed="rId5">
                      <a:extLst>
                        <a:ext uri="{28A0092B-C50C-407E-A947-70E740481C1C}">
                          <a14:useLocalDpi xmlns:a14="http://schemas.microsoft.com/office/drawing/2010/main" val="0"/>
                        </a:ext>
                      </a:extLst>
                    </a:blip>
                    <a:srcRect l="33654" t="14756" r="38301" b="16571"/>
                    <a:stretch/>
                  </pic:blipFill>
                  <pic:spPr bwMode="auto">
                    <a:xfrm>
                      <a:off x="0" y="0"/>
                      <a:ext cx="5838825" cy="3622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Pr="001023A2" w:rsidR="00424F99" w:rsidP="493C6575" w:rsidRDefault="00424F99" w14:paraId="183FD30A" w14:textId="3496B939"/>
    <w:p w:rsidR="7003DED4" w:rsidP="493C6575" w:rsidRDefault="7003DED4" w14:paraId="5F2BEFE5" w14:textId="13A3E4B4">
      <w:pPr>
        <w:rPr>
          <w:b/>
          <w:bCs/>
          <w:u w:val="single"/>
        </w:rPr>
      </w:pPr>
      <w:r w:rsidRPr="493C6575">
        <w:rPr>
          <w:b/>
          <w:bCs/>
          <w:u w:val="single"/>
        </w:rPr>
        <w:t>Data collection</w:t>
      </w:r>
      <w:r w:rsidRPr="493C6575">
        <w:rPr>
          <w:b/>
          <w:bCs/>
        </w:rPr>
        <w:t xml:space="preserve"> </w:t>
      </w:r>
    </w:p>
    <w:p w:rsidR="493C6575" w:rsidP="15621069" w:rsidRDefault="0CA023EC" w14:paraId="799C3840" w14:textId="24F1E69D">
      <w:r>
        <w:t xml:space="preserve">The focus of this </w:t>
      </w:r>
      <w:r w:rsidR="479BD8B4">
        <w:t>systematic</w:t>
      </w:r>
      <w:r>
        <w:t xml:space="preserve"> review will be collecting </w:t>
      </w:r>
      <w:r w:rsidR="2AB13B7F">
        <w:t>authors'</w:t>
      </w:r>
      <w:r w:rsidR="7A74C503">
        <w:t xml:space="preserve"> findings and </w:t>
      </w:r>
      <w:bookmarkStart w:name="_Int_kmqSvCQ5" w:id="3"/>
      <w:r w:rsidR="4492BAED">
        <w:t>comparing</w:t>
      </w:r>
      <w:bookmarkEnd w:id="3"/>
      <w:r w:rsidR="7A74C503">
        <w:t xml:space="preserve"> them </w:t>
      </w:r>
      <w:r w:rsidR="18B370F5">
        <w:t xml:space="preserve">to one another and </w:t>
      </w:r>
      <w:r w:rsidR="7A74C503">
        <w:t>with</w:t>
      </w:r>
      <w:r w:rsidR="5A0387CF">
        <w:t xml:space="preserve"> any</w:t>
      </w:r>
      <w:r w:rsidR="7A74C503">
        <w:t xml:space="preserve"> other data </w:t>
      </w:r>
      <w:r w:rsidR="7D6AE41C">
        <w:t>relating to the selected study</w:t>
      </w:r>
      <w:r w:rsidR="5F2C9A1A">
        <w:t>.</w:t>
      </w:r>
    </w:p>
    <w:p w:rsidR="7003DED4" w:rsidP="493C6575" w:rsidRDefault="7003DED4" w14:paraId="4A80B4E2" w14:textId="6FF20F42">
      <w:pPr>
        <w:rPr>
          <w:b/>
          <w:bCs/>
          <w:u w:val="single"/>
        </w:rPr>
      </w:pPr>
      <w:r w:rsidRPr="493C6575">
        <w:rPr>
          <w:b/>
          <w:bCs/>
          <w:u w:val="single"/>
        </w:rPr>
        <w:t>Data Analysis</w:t>
      </w:r>
    </w:p>
    <w:p w:rsidR="493C6575" w:rsidP="493C6575" w:rsidRDefault="493C6575" w14:paraId="4733F553" w14:textId="66175907">
      <w:pPr>
        <w:rPr>
          <w:b/>
          <w:bCs/>
          <w:u w:val="single"/>
        </w:rPr>
      </w:pPr>
    </w:p>
    <w:p w:rsidR="7003DED4" w:rsidP="493C6575" w:rsidRDefault="7003DED4" w14:paraId="298C04ED" w14:textId="2798369F">
      <w:pPr>
        <w:rPr>
          <w:b/>
          <w:bCs/>
          <w:u w:val="single"/>
        </w:rPr>
      </w:pPr>
      <w:r w:rsidRPr="493C6575">
        <w:rPr>
          <w:b/>
          <w:bCs/>
          <w:u w:val="single"/>
        </w:rPr>
        <w:t>Nature of data</w:t>
      </w:r>
    </w:p>
    <w:p w:rsidR="493C6575" w:rsidP="15621069" w:rsidRDefault="7E85B55A" w14:paraId="4E27723B" w14:textId="1C0834AA">
      <w:r>
        <w:t xml:space="preserve">As the data collected will be in conclusion from the </w:t>
      </w:r>
      <w:r w:rsidR="04EC4BBF">
        <w:t>authors</w:t>
      </w:r>
      <w:r>
        <w:t xml:space="preserve"> </w:t>
      </w:r>
      <w:r w:rsidR="7087B8FD">
        <w:t>of the studies</w:t>
      </w:r>
      <w:r w:rsidR="6EB7547F">
        <w:t xml:space="preserve">, </w:t>
      </w:r>
      <w:r w:rsidR="65B55991">
        <w:t xml:space="preserve">the nature of the data will be in the qualitative nature format. </w:t>
      </w:r>
    </w:p>
    <w:p w:rsidR="7003DED4" w:rsidP="493C6575" w:rsidRDefault="7003DED4" w14:paraId="6508C539" w14:textId="6C33903F">
      <w:pPr>
        <w:rPr>
          <w:b/>
          <w:bCs/>
          <w:u w:val="single"/>
        </w:rPr>
      </w:pPr>
      <w:r w:rsidRPr="493C6575">
        <w:rPr>
          <w:b/>
          <w:bCs/>
          <w:u w:val="single"/>
        </w:rPr>
        <w:t>Analysis</w:t>
      </w:r>
    </w:p>
    <w:p w:rsidR="305C9321" w:rsidP="15621069" w:rsidRDefault="305C9321" w14:paraId="37787DEA" w14:textId="16307B22">
      <w:r>
        <w:t xml:space="preserve">A thematic analysis will be performed on the articles meeting the selection criteria </w:t>
      </w:r>
      <w:bookmarkStart w:name="_Int_iURVDpoA" w:id="4"/>
      <w:r w:rsidR="61DC797E">
        <w:t>to</w:t>
      </w:r>
      <w:bookmarkEnd w:id="4"/>
      <w:r>
        <w:t xml:space="preserve"> identify common topics and potential opposing findings. Each article will additionally be assessed for quality using the Downs and Black checklist (1998), a tool considered reliable and valid for measuring the quality of health-related scientific studies (Hootman et al., 2011). It comprises 27</w:t>
      </w:r>
      <w:r w:rsidR="2A7A2EDF">
        <w:t xml:space="preserve"> </w:t>
      </w:r>
      <w:r>
        <w:t xml:space="preserve">questions divided into 5 sections: “study quality”, “external validity”, “study </w:t>
      </w:r>
      <w:r w:rsidR="09CCA178">
        <w:t>bias", "confounding</w:t>
      </w:r>
      <w:r>
        <w:t xml:space="preserve"> and selection bias” and “power of the study”. For each applicable</w:t>
      </w:r>
      <w:r w:rsidR="39CEBFD3">
        <w:t xml:space="preserve"> </w:t>
      </w:r>
      <w:r>
        <w:t>question answered with a yes, the article will score one point, therefore resulting in a</w:t>
      </w:r>
      <w:r w:rsidR="7C51A0C4">
        <w:t xml:space="preserve"> </w:t>
      </w:r>
      <w:r>
        <w:t>grade between 0 and 27.</w:t>
      </w:r>
      <w:r w:rsidR="25DF414B">
        <w:t xml:space="preserve"> </w:t>
      </w:r>
      <w:r>
        <w:t xml:space="preserve">The results of this analysis will be </w:t>
      </w:r>
      <w:r w:rsidR="467DD7E0">
        <w:t>summarized</w:t>
      </w:r>
      <w:r>
        <w:t xml:space="preserve"> and presented in a table format as</w:t>
      </w:r>
      <w:r w:rsidR="24209091">
        <w:t xml:space="preserve"> </w:t>
      </w:r>
      <w:r>
        <w:t>follows:</w:t>
      </w:r>
    </w:p>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15621069" w:rsidTr="15621069" w14:paraId="1A52DDD8" w14:textId="77777777">
        <w:tc>
          <w:tcPr>
            <w:tcW w:w="1560" w:type="dxa"/>
          </w:tcPr>
          <w:p w:rsidR="2DA65D84" w:rsidP="15621069" w:rsidRDefault="2DA65D84" w14:paraId="0B44D341" w14:textId="66C238ED">
            <w:r>
              <w:lastRenderedPageBreak/>
              <w:t>Authors</w:t>
            </w:r>
          </w:p>
        </w:tc>
        <w:tc>
          <w:tcPr>
            <w:tcW w:w="1560" w:type="dxa"/>
          </w:tcPr>
          <w:p w:rsidR="2DA65D84" w:rsidP="15621069" w:rsidRDefault="2DA65D84" w14:paraId="0CE217DA" w14:textId="1CA3EDBA">
            <w:r>
              <w:t>Date</w:t>
            </w:r>
          </w:p>
        </w:tc>
        <w:tc>
          <w:tcPr>
            <w:tcW w:w="1560" w:type="dxa"/>
          </w:tcPr>
          <w:p w:rsidR="2DA65D84" w:rsidP="15621069" w:rsidRDefault="2DA65D84" w14:paraId="09F2EE96" w14:textId="7B4BC48E">
            <w:r>
              <w:t>Study</w:t>
            </w:r>
          </w:p>
        </w:tc>
        <w:tc>
          <w:tcPr>
            <w:tcW w:w="1560" w:type="dxa"/>
          </w:tcPr>
          <w:p w:rsidR="2DA65D84" w:rsidP="15621069" w:rsidRDefault="2DA65D84" w14:paraId="35859769" w14:textId="47893A22">
            <w:r>
              <w:t>Methods</w:t>
            </w:r>
          </w:p>
        </w:tc>
        <w:tc>
          <w:tcPr>
            <w:tcW w:w="1560" w:type="dxa"/>
          </w:tcPr>
          <w:p w:rsidR="2DA65D84" w:rsidP="15621069" w:rsidRDefault="2DA65D84" w14:paraId="727C7E9C" w14:textId="2F27F2E8">
            <w:r>
              <w:t>Findings</w:t>
            </w:r>
          </w:p>
        </w:tc>
        <w:tc>
          <w:tcPr>
            <w:tcW w:w="1560" w:type="dxa"/>
          </w:tcPr>
          <w:p w:rsidR="2DA65D84" w:rsidP="15621069" w:rsidRDefault="2DA65D84" w14:paraId="38C734D5" w14:textId="14EC8E68">
            <w:r>
              <w:t>Downs and Black score</w:t>
            </w:r>
          </w:p>
        </w:tc>
      </w:tr>
      <w:tr w:rsidR="15621069" w:rsidTr="15621069" w14:paraId="310B6745" w14:textId="77777777">
        <w:tc>
          <w:tcPr>
            <w:tcW w:w="1560" w:type="dxa"/>
          </w:tcPr>
          <w:p w:rsidR="15621069" w:rsidP="15621069" w:rsidRDefault="15621069" w14:paraId="1B0C8E78" w14:textId="4B31AF5D"/>
        </w:tc>
        <w:tc>
          <w:tcPr>
            <w:tcW w:w="1560" w:type="dxa"/>
          </w:tcPr>
          <w:p w:rsidR="15621069" w:rsidP="15621069" w:rsidRDefault="15621069" w14:paraId="7986D5B4" w14:textId="4B31AF5D"/>
        </w:tc>
        <w:tc>
          <w:tcPr>
            <w:tcW w:w="1560" w:type="dxa"/>
          </w:tcPr>
          <w:p w:rsidR="15621069" w:rsidP="15621069" w:rsidRDefault="15621069" w14:paraId="0C1A6FDE" w14:textId="4B31AF5D"/>
        </w:tc>
        <w:tc>
          <w:tcPr>
            <w:tcW w:w="1560" w:type="dxa"/>
          </w:tcPr>
          <w:p w:rsidR="15621069" w:rsidP="15621069" w:rsidRDefault="15621069" w14:paraId="1D397FD2" w14:textId="4B31AF5D"/>
        </w:tc>
        <w:tc>
          <w:tcPr>
            <w:tcW w:w="1560" w:type="dxa"/>
          </w:tcPr>
          <w:p w:rsidR="15621069" w:rsidP="15621069" w:rsidRDefault="15621069" w14:paraId="6C56ABFB" w14:textId="4B31AF5D"/>
        </w:tc>
        <w:tc>
          <w:tcPr>
            <w:tcW w:w="1560" w:type="dxa"/>
          </w:tcPr>
          <w:p w:rsidR="15621069" w:rsidP="15621069" w:rsidRDefault="15621069" w14:paraId="6FF4743D" w14:textId="4B31AF5D"/>
        </w:tc>
      </w:tr>
    </w:tbl>
    <w:p w:rsidR="15621069" w:rsidP="15621069" w:rsidRDefault="15621069" w14:paraId="5ACB52F7" w14:textId="14166AB4">
      <w:pPr>
        <w:rPr>
          <w:b/>
          <w:bCs/>
          <w:u w:val="single"/>
        </w:rPr>
      </w:pPr>
    </w:p>
    <w:p w:rsidR="00C5715C" w:rsidP="15621069" w:rsidRDefault="002A2662" w14:paraId="3B08395B" w14:textId="632A829D">
      <w:bookmarkStart w:name="_Int_SepZhbtC" w:id="256112811"/>
      <w:r w:rsidR="65E4E589">
        <w:rPr/>
        <w:t>A</w:t>
      </w:r>
      <w:r w:rsidR="4926C482">
        <w:rPr/>
        <w:t xml:space="preserve"> critical evaluation of the evidence gathered will be compiled to </w:t>
      </w:r>
      <w:r w:rsidR="4926C482">
        <w:rPr/>
        <w:t>determine</w:t>
      </w:r>
      <w:r w:rsidR="4926C482">
        <w:rPr/>
        <w:t xml:space="preserve"> which is best to define what physical literacy is and why it is important for physical education and coaching.</w:t>
      </w:r>
      <w:bookmarkEnd w:id="256112811"/>
      <w:r w:rsidR="004C29A7">
        <w:rPr/>
        <w:t xml:space="preserve"> </w:t>
      </w:r>
    </w:p>
    <w:p w:rsidRPr="002A2662" w:rsidR="004C29A7" w:rsidP="15621069" w:rsidRDefault="00616D39" w14:paraId="580AECE2" w14:textId="7686252C">
      <w:r>
        <w:t>The overall quality of the evidence gathered throughout the systematic review will be assessed by calculating the median Downs and Black score of the studies, therefore providing an indication of the overall strength of the proposed study.</w:t>
      </w:r>
    </w:p>
    <w:p w:rsidR="7003DED4" w:rsidP="493C6575" w:rsidRDefault="7003DED4" w14:paraId="6F341EA5" w14:textId="4F3B7969">
      <w:pPr>
        <w:rPr>
          <w:b/>
          <w:bCs/>
          <w:u w:val="single"/>
        </w:rPr>
      </w:pPr>
      <w:r w:rsidRPr="15621069">
        <w:rPr>
          <w:b/>
          <w:bCs/>
          <w:u w:val="single"/>
        </w:rPr>
        <w:t>Proposal Timetable</w:t>
      </w:r>
    </w:p>
    <w:p w:rsidR="70880F14" w:rsidP="15621069" w:rsidRDefault="70880F14" w14:paraId="283E0A54" w14:textId="4BDBE494">
      <w:pPr>
        <w:rPr>
          <w:b/>
          <w:bCs/>
          <w:u w:val="single"/>
        </w:rPr>
      </w:pPr>
      <w:r>
        <w:t>October:</w:t>
      </w:r>
      <w:r w:rsidR="00E04AE3">
        <w:t xml:space="preserve"> </w:t>
      </w:r>
      <w:r w:rsidR="00E04AE3">
        <w:t>Choose a topic of interest. Formulate title question. Gather relevant resources for the literature review. Complete proposal for presentation and submission.</w:t>
      </w:r>
    </w:p>
    <w:p w:rsidR="245637BB" w:rsidP="493C6575" w:rsidRDefault="245637BB" w14:paraId="19C63A2C" w14:textId="7472222C">
      <w:pPr>
        <w:rPr>
          <w:b/>
          <w:bCs/>
          <w:u w:val="single"/>
        </w:rPr>
      </w:pPr>
      <w:r>
        <w:t>November:</w:t>
      </w:r>
      <w:r w:rsidR="00DD29B5">
        <w:t xml:space="preserve"> </w:t>
      </w:r>
      <w:r w:rsidR="00DD29B5">
        <w:t xml:space="preserve">The initial search described in the methodology section of this proposal will be carried out, titles will be screened for relevance, duplicates </w:t>
      </w:r>
      <w:r w:rsidR="00DD29B5">
        <w:t>excluded,</w:t>
      </w:r>
      <w:r w:rsidR="00DD29B5">
        <w:t xml:space="preserve"> and the methods sections of each remaining study will be examined to determine whether they meet the inclusion criteria.</w:t>
      </w:r>
    </w:p>
    <w:p w:rsidR="245637BB" w:rsidP="493C6575" w:rsidRDefault="245637BB" w14:paraId="689C33AE" w14:textId="47AF40D4">
      <w:r>
        <w:t>December:</w:t>
      </w:r>
      <w:r w:rsidR="00DD29B5">
        <w:t xml:space="preserve"> </w:t>
      </w:r>
      <w:r w:rsidR="00607F45">
        <w:t>Quality assessment based on the Downs and Brown checklist will be carried out for each study and a quality hierarchy will be established.</w:t>
      </w:r>
    </w:p>
    <w:p w:rsidR="245637BB" w:rsidP="493C6575" w:rsidRDefault="245637BB" w14:paraId="5702EA05" w14:textId="1F0A7101">
      <w:r>
        <w:t xml:space="preserve">January: </w:t>
      </w:r>
      <w:r w:rsidR="0014709A">
        <w:t>Relevant data as described previously will be collected</w:t>
      </w:r>
      <w:r w:rsidR="00C964EA">
        <w:t>.</w:t>
      </w:r>
    </w:p>
    <w:p w:rsidR="245637BB" w:rsidP="493C6575" w:rsidRDefault="245637BB" w14:paraId="7EC741C4" w14:textId="127EA19B">
      <w:r>
        <w:t>February:</w:t>
      </w:r>
      <w:r w:rsidR="0014709A">
        <w:t xml:space="preserve"> </w:t>
      </w:r>
      <w:r w:rsidR="00C964EA">
        <w:t>An additional search will be performed to identify any potential new publication since the original search was carried out. The data collected will be critically evaluated. The methods section of the dissertation will be written</w:t>
      </w:r>
      <w:r w:rsidR="00C964EA">
        <w:t>.</w:t>
      </w:r>
    </w:p>
    <w:p w:rsidR="245637BB" w:rsidP="493C6575" w:rsidRDefault="245637BB" w14:paraId="2EE9DB8E" w14:textId="34144837">
      <w:r>
        <w:t>March:</w:t>
      </w:r>
      <w:r w:rsidR="003138C1">
        <w:t xml:space="preserve"> </w:t>
      </w:r>
      <w:r w:rsidR="003138C1">
        <w:t>The results section will be written as well as part of the discussion.</w:t>
      </w:r>
    </w:p>
    <w:p w:rsidR="245637BB" w:rsidP="493C6575" w:rsidRDefault="245637BB" w14:paraId="6D03DF17" w14:textId="2635DA8B">
      <w:r>
        <w:t>April:</w:t>
      </w:r>
      <w:r w:rsidR="006A3AD9">
        <w:t xml:space="preserve"> </w:t>
      </w:r>
      <w:r w:rsidR="006A3AD9">
        <w:t>The rest of the discussion will be completed, followed by the conclusion, introduction and abstract.</w:t>
      </w:r>
    </w:p>
    <w:p w:rsidR="17027186" w:rsidP="493C6575" w:rsidRDefault="17027186" w14:paraId="17679DDF" w14:textId="5EA3C25C">
      <w:pPr>
        <w:rPr>
          <w:b/>
          <w:bCs/>
          <w:u w:val="single"/>
        </w:rPr>
      </w:pPr>
      <w:r w:rsidRPr="7C21294A">
        <w:rPr>
          <w:b/>
          <w:bCs/>
          <w:u w:val="single"/>
        </w:rPr>
        <w:t>References</w:t>
      </w:r>
    </w:p>
    <w:p w:rsidR="493C6575" w:rsidP="0B56C4F4" w:rsidRDefault="63932E3E" w14:paraId="1106A423" w14:textId="4EDAF4B8">
      <w:pPr>
        <w:rPr>
          <w:rStyle w:val="Hyperlink"/>
          <w:rFonts w:ascii="Calibri" w:hAnsi="Calibri" w:eastAsia="Calibri" w:cs="Calibri" w:asciiTheme="minorAscii" w:hAnsiTheme="minorAscii" w:eastAsiaTheme="minorAscii" w:cstheme="minorAscii"/>
          <w:sz w:val="22"/>
          <w:szCs w:val="22"/>
        </w:rPr>
      </w:pPr>
      <w:r w:rsidRPr="0B56C4F4" w:rsidR="63932E3E">
        <w:rPr>
          <w:rFonts w:ascii="Calibri" w:hAnsi="Calibri" w:eastAsia="Calibri" w:cs="Calibri" w:asciiTheme="minorAscii" w:hAnsiTheme="minorAscii" w:eastAsiaTheme="minorAscii" w:cstheme="minorAscii"/>
          <w:color w:val="222222"/>
          <w:sz w:val="22"/>
          <w:szCs w:val="22"/>
        </w:rPr>
        <w:t xml:space="preserve">Silverman, S., Schertz, L., Yuen, H. </w:t>
      </w:r>
      <w:r w:rsidRPr="0B56C4F4" w:rsidR="63932E3E">
        <w:rPr>
          <w:rFonts w:ascii="Calibri" w:hAnsi="Calibri" w:eastAsia="Calibri" w:cs="Calibri" w:asciiTheme="minorAscii" w:hAnsiTheme="minorAscii" w:eastAsiaTheme="minorAscii" w:cstheme="minorAscii"/>
          <w:i w:val="1"/>
          <w:iCs w:val="1"/>
          <w:color w:val="222222"/>
          <w:sz w:val="22"/>
          <w:szCs w:val="22"/>
        </w:rPr>
        <w:t>et al.</w:t>
      </w:r>
      <w:r w:rsidRPr="0B56C4F4" w:rsidR="63932E3E">
        <w:rPr>
          <w:rFonts w:ascii="Calibri" w:hAnsi="Calibri" w:eastAsia="Calibri" w:cs="Calibri" w:asciiTheme="minorAscii" w:hAnsiTheme="minorAscii" w:eastAsiaTheme="minorAscii" w:cstheme="minorAscii"/>
          <w:color w:val="222222"/>
          <w:sz w:val="22"/>
          <w:szCs w:val="22"/>
        </w:rPr>
        <w:t xml:space="preserve"> Systematic review of the methodological quality and outcome measures </w:t>
      </w:r>
      <w:r w:rsidRPr="0B56C4F4" w:rsidR="63932E3E">
        <w:rPr>
          <w:rFonts w:ascii="Calibri" w:hAnsi="Calibri" w:eastAsia="Calibri" w:cs="Calibri" w:asciiTheme="minorAscii" w:hAnsiTheme="minorAscii" w:eastAsiaTheme="minorAscii" w:cstheme="minorAscii"/>
          <w:color w:val="222222"/>
          <w:sz w:val="22"/>
          <w:szCs w:val="22"/>
        </w:rPr>
        <w:t>utilized</w:t>
      </w:r>
      <w:r w:rsidRPr="0B56C4F4" w:rsidR="63932E3E">
        <w:rPr>
          <w:rFonts w:ascii="Calibri" w:hAnsi="Calibri" w:eastAsia="Calibri" w:cs="Calibri" w:asciiTheme="minorAscii" w:hAnsiTheme="minorAscii" w:eastAsiaTheme="minorAscii" w:cstheme="minorAscii"/>
          <w:color w:val="222222"/>
          <w:sz w:val="22"/>
          <w:szCs w:val="22"/>
        </w:rPr>
        <w:t xml:space="preserve"> in exercise interventions for adults with spinal cord injury. </w:t>
      </w:r>
      <w:r w:rsidRPr="0B56C4F4" w:rsidR="63932E3E">
        <w:rPr>
          <w:rFonts w:ascii="Calibri" w:hAnsi="Calibri" w:eastAsia="Calibri" w:cs="Calibri" w:asciiTheme="minorAscii" w:hAnsiTheme="minorAscii" w:eastAsiaTheme="minorAscii" w:cstheme="minorAscii"/>
          <w:i w:val="1"/>
          <w:iCs w:val="1"/>
          <w:color w:val="222222"/>
          <w:sz w:val="22"/>
          <w:szCs w:val="22"/>
        </w:rPr>
        <w:t>Spinal Cord</w:t>
      </w:r>
      <w:r w:rsidRPr="0B56C4F4" w:rsidR="63932E3E">
        <w:rPr>
          <w:rFonts w:ascii="Calibri" w:hAnsi="Calibri" w:eastAsia="Calibri" w:cs="Calibri" w:asciiTheme="minorAscii" w:hAnsiTheme="minorAscii" w:eastAsiaTheme="minorAscii" w:cstheme="minorAscii"/>
          <w:color w:val="222222"/>
          <w:sz w:val="22"/>
          <w:szCs w:val="22"/>
        </w:rPr>
        <w:t xml:space="preserve"> </w:t>
      </w:r>
      <w:r w:rsidRPr="0B56C4F4" w:rsidR="63932E3E">
        <w:rPr>
          <w:rFonts w:ascii="Calibri" w:hAnsi="Calibri" w:eastAsia="Calibri" w:cs="Calibri" w:asciiTheme="minorAscii" w:hAnsiTheme="minorAscii" w:eastAsiaTheme="minorAscii" w:cstheme="minorAscii"/>
          <w:b w:val="1"/>
          <w:bCs w:val="1"/>
          <w:color w:val="222222"/>
          <w:sz w:val="22"/>
          <w:szCs w:val="22"/>
        </w:rPr>
        <w:t>50</w:t>
      </w:r>
      <w:r w:rsidRPr="0B56C4F4" w:rsidR="63932E3E">
        <w:rPr>
          <w:rFonts w:ascii="Calibri" w:hAnsi="Calibri" w:eastAsia="Calibri" w:cs="Calibri" w:asciiTheme="minorAscii" w:hAnsiTheme="minorAscii" w:eastAsiaTheme="minorAscii" w:cstheme="minorAscii"/>
          <w:color w:val="222222"/>
          <w:sz w:val="22"/>
          <w:szCs w:val="22"/>
        </w:rPr>
        <w:t xml:space="preserve">, 718–727 (2012). </w:t>
      </w:r>
      <w:hyperlink r:id="Rb075ec21d73f4e7f">
        <w:r w:rsidRPr="0B56C4F4" w:rsidR="63932E3E">
          <w:rPr>
            <w:rStyle w:val="Hyperlink"/>
            <w:rFonts w:ascii="Calibri" w:hAnsi="Calibri" w:eastAsia="Calibri" w:cs="Calibri" w:asciiTheme="minorAscii" w:hAnsiTheme="minorAscii" w:eastAsiaTheme="minorAscii" w:cstheme="minorAscii"/>
            <w:sz w:val="22"/>
            <w:szCs w:val="22"/>
          </w:rPr>
          <w:t>https://doi.org/10.1038/sc.2012.78</w:t>
        </w:r>
      </w:hyperlink>
    </w:p>
    <w:p w:rsidR="128A6793" w:rsidP="0B56C4F4" w:rsidRDefault="128A6793" w14:paraId="1E56DB0D" w14:textId="1DDF051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56C4F4" w:rsidR="128A67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Dr Len Almond. (2015). Physical Literacy and Philosophy. </w:t>
      </w:r>
      <w:r w:rsidRPr="0B56C4F4" w:rsidR="128A679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Physical Literacy and Philosophy</w:t>
      </w:r>
      <w:r w:rsidRPr="0B56C4F4" w:rsidR="128A67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1(February 17), pp.1-100. [Online]. Available at: https://www.physical-literacy.org.uk/library/physical-literacy-and-philosophy/?v=79cba1185463 [Accessed 20 October 2022].</w:t>
      </w:r>
    </w:p>
    <w:p w:rsidR="00785B13" w:rsidP="0B56C4F4" w:rsidRDefault="000E09B8" w14:paraId="326AE8BF" w14:textId="7FC95153">
      <w:pPr>
        <w:rPr>
          <w:rStyle w:val="eop"/>
          <w:rFonts w:ascii="Calibri" w:hAnsi="Calibri" w:eastAsia="Calibri" w:cs="Calibri" w:asciiTheme="minorAscii" w:hAnsiTheme="minorAscii" w:eastAsiaTheme="minorAscii" w:cstheme="minorAscii"/>
          <w:color w:val="222222"/>
          <w:sz w:val="22"/>
          <w:szCs w:val="22"/>
        </w:rPr>
      </w:pPr>
      <w:r w:rsidRPr="0B56C4F4" w:rsidR="000E09B8">
        <w:rPr>
          <w:rStyle w:val="normaltextrun"/>
          <w:rFonts w:ascii="Calibri" w:hAnsi="Calibri" w:eastAsia="Calibri" w:cs="Calibri" w:asciiTheme="minorAscii" w:hAnsiTheme="minorAscii" w:eastAsiaTheme="minorAscii" w:cstheme="minorAscii"/>
          <w:color w:val="222222"/>
          <w:sz w:val="22"/>
          <w:szCs w:val="22"/>
          <w:shd w:val="clear" w:color="auto" w:fill="FFFFFF"/>
        </w:rPr>
        <w:t xml:space="preserve">Ennis, C.D., Solmon, M.A., Satina, B., Loftus, S.J., Mensch, J., &amp; McCauley, M.T. (1999). Creating a Sense of Family in Urban Schools Using the “Sport for Peace” Curriculum, </w:t>
      </w:r>
      <w:r w:rsidRPr="0B56C4F4" w:rsidR="000E09B8">
        <w:rPr>
          <w:rStyle w:val="normaltextrun"/>
          <w:rFonts w:ascii="Calibri" w:hAnsi="Calibri" w:eastAsia="Calibri" w:cs="Calibri" w:asciiTheme="minorAscii" w:hAnsiTheme="minorAscii" w:eastAsiaTheme="minorAscii" w:cstheme="minorAscii"/>
          <w:i w:val="1"/>
          <w:iCs w:val="1"/>
          <w:color w:val="222222"/>
          <w:sz w:val="22"/>
          <w:szCs w:val="22"/>
          <w:shd w:val="clear" w:color="auto" w:fill="FFFFFF"/>
        </w:rPr>
        <w:t>Research Quarterly for Exercise and Sport</w:t>
      </w:r>
      <w:r w:rsidRPr="0B56C4F4" w:rsidR="000E09B8">
        <w:rPr>
          <w:rStyle w:val="normaltextrun"/>
          <w:rFonts w:ascii="Calibri" w:hAnsi="Calibri" w:eastAsia="Calibri" w:cs="Calibri" w:asciiTheme="minorAscii" w:hAnsiTheme="minorAscii" w:eastAsiaTheme="minorAscii" w:cstheme="minorAscii"/>
          <w:color w:val="222222"/>
          <w:sz w:val="22"/>
          <w:szCs w:val="22"/>
          <w:shd w:val="clear" w:color="auto" w:fill="FFFFFF"/>
        </w:rPr>
        <w:t xml:space="preserve">, 70:3, 273-285. </w:t>
      </w:r>
      <w:hyperlink r:id="Rd2f7391b81334e2a">
        <w:r w:rsidRPr="0B56C4F4" w:rsidR="000E09B8">
          <w:rPr>
            <w:rStyle w:val="Hyperlink"/>
            <w:rFonts w:ascii="Calibri" w:hAnsi="Calibri" w:eastAsia="Calibri" w:cs="Calibri" w:asciiTheme="minorAscii" w:hAnsiTheme="minorAscii" w:eastAsiaTheme="minorAscii" w:cstheme="minorAscii"/>
            <w:sz w:val="22"/>
            <w:szCs w:val="22"/>
          </w:rPr>
          <w:t>http://www.peprn.com/2021/3/sport-for-peace.aspx</w:t>
        </w:r>
        <w:r w:rsidRPr="0B56C4F4" w:rsidR="000E09B8">
          <w:rPr>
            <w:rStyle w:val="Hyperlink"/>
            <w:rFonts w:ascii="Calibri" w:hAnsi="Calibri" w:eastAsia="Calibri" w:cs="Calibri" w:asciiTheme="minorAscii" w:hAnsiTheme="minorAscii" w:eastAsiaTheme="minorAscii" w:cstheme="minorAscii"/>
            <w:sz w:val="22"/>
            <w:szCs w:val="22"/>
          </w:rPr>
          <w:t> </w:t>
        </w:r>
      </w:hyperlink>
    </w:p>
    <w:p w:rsidR="00785B13" w:rsidP="0B56C4F4" w:rsidRDefault="000E09B8" w14:paraId="144F73FD" w14:textId="6653117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56C4F4" w:rsidR="7A76AB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Welsh Government. (2017). </w:t>
      </w:r>
      <w:r w:rsidRPr="0B56C4F4" w:rsidR="7A76AB1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Curriculum for Wales: overview</w:t>
      </w:r>
      <w:r w:rsidRPr="0B56C4F4" w:rsidR="7A76AB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[Online]. </w:t>
      </w:r>
      <w:proofErr w:type="spellStart"/>
      <w:r w:rsidRPr="0B56C4F4" w:rsidR="7A76AB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Gov.Wales</w:t>
      </w:r>
      <w:proofErr w:type="spellEnd"/>
      <w:r w:rsidRPr="0B56C4F4" w:rsidR="7A76AB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Last Updated: 28 January 2020. Available at: https://gov.wales/curriculum-wales-overview [Accessed 20 October 2022].</w:t>
      </w:r>
    </w:p>
    <w:p w:rsidR="00785B13" w:rsidP="0B56C4F4" w:rsidRDefault="000E09B8" w14:paraId="0BBC48B9" w14:textId="4CEFB49F">
      <w:pPr>
        <w:pStyle w:val="Normal"/>
      </w:pPr>
      <w:r w:rsidRPr="0B56C4F4" w:rsidR="41F20C1B">
        <w:rPr>
          <w:rFonts w:ascii="Calibri" w:hAnsi="Calibri" w:eastAsia="Calibri" w:cs="Calibri"/>
          <w:noProof w:val="0"/>
          <w:sz w:val="22"/>
          <w:szCs w:val="22"/>
          <w:lang w:val="en-US"/>
        </w:rPr>
        <w:t xml:space="preserve">Physical education in the National Curriculum for Wales; Skills documents framework for 3 to 19-year-olds in Wales; Making the most of learning: Implementing the revised curriculum; Ensuring consistency in teacher assessment: Guidance for Key Stages 2 and 3 (Welsh Assembly Government, 2008) </w:t>
      </w:r>
      <w:hyperlink r:id="R1a09d6dded15439a">
        <w:r w:rsidRPr="0B56C4F4" w:rsidR="41F20C1B">
          <w:rPr>
            <w:rStyle w:val="Hyperlink"/>
            <w:rFonts w:ascii="Calibri" w:hAnsi="Calibri" w:eastAsia="Calibri" w:cs="Calibri"/>
            <w:noProof w:val="0"/>
            <w:sz w:val="22"/>
            <w:szCs w:val="22"/>
            <w:lang w:val="en-US"/>
          </w:rPr>
          <w:t>https://hwb.gov.wales/api/storage/3da78371-3567-4804-9539-88b1b7ad8d1a/physical-education-guidance-key-stages-2-and-3.pdf</w:t>
        </w:r>
      </w:hyperlink>
      <w:r w:rsidRPr="0B56C4F4" w:rsidR="41F20C1B">
        <w:rPr>
          <w:rFonts w:ascii="Calibri" w:hAnsi="Calibri" w:eastAsia="Calibri" w:cs="Calibri"/>
          <w:noProof w:val="0"/>
          <w:sz w:val="22"/>
          <w:szCs w:val="22"/>
          <w:lang w:val="en-US"/>
        </w:rPr>
        <w:t xml:space="preserve"> </w:t>
      </w:r>
    </w:p>
    <w:p w:rsidR="00785B13" w:rsidP="0B56C4F4" w:rsidRDefault="000E09B8" w14:paraId="5F985FCA" w14:textId="5F2735A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56C4F4" w:rsidR="5B935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Nalda Wainwright. (2017). </w:t>
      </w:r>
      <w:r w:rsidRPr="0B56C4F4" w:rsidR="5B935A6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Physical Education in Wales</w:t>
      </w:r>
      <w:r w:rsidRPr="0B56C4F4" w:rsidR="5B935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[Online]. ResearchGate. Available at: https://www.researchgate.net/publication/334459060_Physical_Education_in_Wales [Accessed 20 October 2022].</w:t>
      </w:r>
      <w:r w:rsidRPr="0B56C4F4" w:rsidR="33B56D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
    <w:p w:rsidR="00785B13" w:rsidP="0B56C4F4" w:rsidRDefault="000E09B8" w14:paraId="79B99E47" w14:textId="4A0CB82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56C4F4" w:rsidR="3BB5B0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Department of Education. (2021). </w:t>
      </w:r>
      <w:r w:rsidRPr="0B56C4F4" w:rsidR="3BB5B02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Statutory curriculum</w:t>
      </w:r>
      <w:r w:rsidRPr="0B56C4F4" w:rsidR="3BB5B0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[Online]. Department of Education. Available at: https://www.education-ni.gov.uk/articles/statutory-curriculum [Accessed 20 October 2022].</w:t>
      </w:r>
    </w:p>
    <w:p w:rsidR="00785B13" w:rsidP="0B56C4F4" w:rsidRDefault="000E09B8" w14:paraId="6B406749" w14:textId="7495C41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roofErr w:type="spellStart"/>
      <w:r w:rsidRPr="0B56C4F4" w:rsidR="3E377A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gov.wales</w:t>
      </w:r>
      <w:proofErr w:type="spellEnd"/>
      <w:r w:rsidRPr="0B56C4F4" w:rsidR="3E377A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(2008). </w:t>
      </w:r>
      <w:r w:rsidRPr="0B56C4F4" w:rsidR="3E377AA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Physical education in the National Curriculum for Wales</w:t>
      </w:r>
      <w:r w:rsidRPr="0B56C4F4" w:rsidR="3E377A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[Online]. Physical education in the National Curriculum for Wales. Available at: https://hwb.gov.wales/storage/7b01cf26-9974-4c3d-bb1f-ee79e111b448/physical-education-inthe-national [Accessed 20 October 2022].</w:t>
      </w:r>
    </w:p>
    <w:p w:rsidR="00785B13" w:rsidP="0B56C4F4" w:rsidRDefault="000E09B8" w14:paraId="55D0E425" w14:textId="4C3A4EE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56C4F4" w:rsidR="6FEA38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Shape America</w:t>
      </w:r>
      <w:r w:rsidRPr="0B56C4F4" w:rsidR="73E4C3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(2012). </w:t>
      </w:r>
      <w:r w:rsidRPr="0B56C4F4" w:rsidR="73E4C38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Physical Literacy</w:t>
      </w:r>
      <w:r w:rsidRPr="0B56C4F4" w:rsidR="73E4C3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[Online]. Exchange. Available at: https://www.shapeamerica.org/events/physicalliteracy.aspx [Accessed 20 October 2022].</w:t>
      </w:r>
    </w:p>
    <w:p w:rsidR="00785B13" w:rsidP="0B56C4F4" w:rsidRDefault="000E09B8" w14:paraId="49DB0164" w14:textId="7072F8B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56C4F4" w:rsidR="0492A6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IPLA. (2015). </w:t>
      </w:r>
      <w:r w:rsidRPr="0B56C4F4" w:rsidR="0492A62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Defining Physical Literacy</w:t>
      </w:r>
      <w:r w:rsidRPr="0B56C4F4" w:rsidR="0492A6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[Online]. IPLA. Available at: https://www.physical-literacy.org.uk/blog/defining-physical-literacy/?v=79cba1185463 [Accessed 20 October 2022].</w:t>
      </w:r>
      <w:r>
        <w:br/>
      </w:r>
    </w:p>
    <w:p w:rsidR="00785B13" w:rsidP="0B56C4F4" w:rsidRDefault="000E09B8" w14:textId="4981B116" w14:paraId="55CAFFCF">
      <w:pPr>
        <w:pStyle w:val="Normal"/>
        <w:rPr>
          <w:rStyle w:val="eop"/>
          <w:rFonts w:ascii="Calibri" w:hAnsi="Calibri" w:eastAsia="Calibri" w:cs="Calibri" w:asciiTheme="minorAscii" w:hAnsiTheme="minorAscii" w:eastAsiaTheme="minorAscii" w:cstheme="minorAscii"/>
          <w:color w:val="31343B"/>
          <w:sz w:val="22"/>
          <w:szCs w:val="22"/>
          <w:shd w:val="clear" w:color="auto" w:fill="FFFFFF"/>
        </w:rPr>
      </w:pPr>
      <w:r w:rsidRPr="0B56C4F4" w:rsidR="00F50F26">
        <w:rPr>
          <w:rStyle w:val="normaltextrun"/>
          <w:rFonts w:ascii="Calibri" w:hAnsi="Calibri" w:eastAsia="Calibri" w:cs="Calibri" w:asciiTheme="minorAscii" w:hAnsiTheme="minorAscii" w:eastAsiaTheme="minorAscii" w:cstheme="minorAscii"/>
          <w:color w:val="31343B"/>
          <w:sz w:val="22"/>
          <w:szCs w:val="22"/>
          <w:shd w:val="clear" w:color="auto" w:fill="FFFFFF"/>
        </w:rPr>
        <w:t>Green, K. (2012). Mission impossible? Reflecting upon the relationship between physical education, youth sport and lifelong participation. Sport, Education and Society, 2, 1–19. </w:t>
      </w:r>
      <w:r w:rsidRPr="0B56C4F4" w:rsidR="00F50F26">
        <w:rPr>
          <w:rStyle w:val="eop"/>
          <w:rFonts w:ascii="Calibri" w:hAnsi="Calibri" w:eastAsia="Calibri" w:cs="Calibri" w:asciiTheme="minorAscii" w:hAnsiTheme="minorAscii" w:eastAsiaTheme="minorAscii" w:cstheme="minorAscii"/>
          <w:color w:val="31343B"/>
          <w:sz w:val="22"/>
          <w:szCs w:val="22"/>
          <w:shd w:val="clear" w:color="auto" w:fill="FFFFFF"/>
        </w:rPr>
        <w:t> </w:t>
      </w:r>
      <w:r w:rsidRPr="0B56C4F4" w:rsidR="00F50F26">
        <w:rPr>
          <w:rStyle w:val="eop"/>
          <w:rFonts w:ascii="Calibri" w:hAnsi="Calibri" w:eastAsia="Calibri" w:cs="Calibri" w:asciiTheme="minorAscii" w:hAnsiTheme="minorAscii" w:eastAsiaTheme="minorAscii" w:cstheme="minorAscii"/>
          <w:color w:val="31343B"/>
          <w:sz w:val="22"/>
          <w:szCs w:val="22"/>
          <w:shd w:val="clear" w:color="auto" w:fill="FFFFFF"/>
        </w:rPr>
        <w:t xml:space="preserve"> </w:t>
      </w:r>
    </w:p>
    <w:p w:rsidR="00F50F26" w:rsidP="0B56C4F4" w:rsidRDefault="00F50F26" w14:paraId="2EA5D210" w14:textId="2B7A7FE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shd w:val="clear" w:color="auto" w:fill="FFFFFF"/>
          <w:lang w:val="en-US"/>
        </w:rPr>
      </w:pPr>
      <w:r w:rsidRPr="0B56C4F4" w:rsidR="691D40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w:t>
      </w:r>
      <w:r w:rsidRPr="0B56C4F4" w:rsidR="691D40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hape America. (2015). </w:t>
      </w:r>
      <w:r w:rsidRPr="0B56C4F4" w:rsidR="691D408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Physical Literacy: A Global Environmental Scan</w:t>
      </w:r>
      <w:r w:rsidRPr="0B56C4F4" w:rsidR="691D40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[Online]. Shape America. Available at: https://www.shapeamerica.org/uploads/pdfs/GlobalScan_FINAL.pdf [Accessed 20 October 2022].</w:t>
      </w:r>
    </w:p>
    <w:p w:rsidR="048FA5D3" w:rsidP="0B56C4F4" w:rsidRDefault="048FA5D3" w14:paraId="2CE69B33" w14:textId="7531FC3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56C4F4" w:rsidR="048FA5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TLC. (1972). </w:t>
      </w:r>
      <w:r w:rsidRPr="0B56C4F4" w:rsidR="048FA5D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Domains of Learning</w:t>
      </w:r>
      <w:r w:rsidRPr="0B56C4F4" w:rsidR="048FA5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[Online]. </w:t>
      </w:r>
      <w:r w:rsidRPr="0B56C4F4" w:rsidR="551AF8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Campus Suite</w:t>
      </w:r>
      <w:r w:rsidRPr="0B56C4F4" w:rsidR="048FA5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Available at: https://campussuite-storage.s3.amazonaws.com/prod/1558527/b8284a7c-b2b7-11e7-934d-0ad27657f4d8/22391 [Accessed 20 October 2022].</w:t>
      </w:r>
    </w:p>
    <w:p w:rsidR="09190423" w:rsidP="0B56C4F4" w:rsidRDefault="09190423" w14:paraId="2B12EC9B" w14:textId="64B028C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56C4F4" w:rsidR="091904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Dr. Susan Canizares. (2019). </w:t>
      </w:r>
      <w:r w:rsidRPr="0B56C4F4" w:rsidR="0919042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Developmental Domain Series: Cognitive Domain</w:t>
      </w:r>
      <w:r w:rsidRPr="0B56C4F4" w:rsidR="091904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[Online]. Childtime. Available at: https://www.childtime.com/blog/2019/04/developmental-domain-series-cognitive-domain/#:~:text=Cogniti [Accessed 20 October 2022].</w:t>
      </w:r>
    </w:p>
    <w:p w:rsidR="00D404DC" w:rsidP="0B56C4F4" w:rsidRDefault="001857F2" w14:paraId="08301307" w14:textId="32059CE2">
      <w:pPr>
        <w:rPr>
          <w:rStyle w:val="normaltextrun"/>
          <w:rFonts w:ascii="Calibri" w:hAnsi="Calibri" w:eastAsia="Calibri" w:cs="Calibri" w:asciiTheme="minorAscii" w:hAnsiTheme="minorAscii" w:eastAsiaTheme="minorAscii" w:cstheme="minorAscii"/>
          <w:sz w:val="22"/>
          <w:szCs w:val="22"/>
          <w:shd w:val="clear" w:color="auto" w:fill="FFFFFF"/>
        </w:rPr>
      </w:pPr>
      <w:r w:rsidRPr="0B56C4F4" w:rsidR="001857F2">
        <w:rPr>
          <w:rStyle w:val="normaltextrun"/>
          <w:rFonts w:ascii="Calibri" w:hAnsi="Calibri" w:eastAsia="Calibri" w:cs="Calibri" w:asciiTheme="minorAscii" w:hAnsiTheme="minorAscii" w:eastAsiaTheme="minorAscii" w:cstheme="minorAscii"/>
          <w:sz w:val="22"/>
          <w:szCs w:val="22"/>
          <w:shd w:val="clear" w:color="auto" w:fill="FFFFFF"/>
        </w:rPr>
        <w:t xml:space="preserve">CLARK, C. C. T. </w:t>
      </w:r>
      <w:r w:rsidRPr="0B56C4F4" w:rsidR="001857F2">
        <w:rPr>
          <w:rStyle w:val="normaltextrun"/>
          <w:rFonts w:ascii="Calibri" w:hAnsi="Calibri" w:eastAsia="Calibri" w:cs="Calibri" w:asciiTheme="minorAscii" w:hAnsiTheme="minorAscii" w:eastAsiaTheme="minorAscii" w:cstheme="minorAscii"/>
          <w:i w:val="1"/>
          <w:iCs w:val="1"/>
          <w:sz w:val="22"/>
          <w:szCs w:val="22"/>
          <w:shd w:val="clear" w:color="auto" w:fill="FFFFFF"/>
        </w:rPr>
        <w:t>et al.</w:t>
      </w:r>
      <w:r w:rsidRPr="0B56C4F4" w:rsidR="001857F2">
        <w:rPr>
          <w:rStyle w:val="normaltextrun"/>
          <w:rFonts w:ascii="Calibri" w:hAnsi="Calibri" w:eastAsia="Calibri" w:cs="Calibri" w:asciiTheme="minorAscii" w:hAnsiTheme="minorAscii" w:eastAsiaTheme="minorAscii" w:cstheme="minorAscii"/>
          <w:sz w:val="22"/>
          <w:szCs w:val="22"/>
          <w:shd w:val="clear" w:color="auto" w:fill="FFFFFF"/>
        </w:rPr>
        <w:t xml:space="preserve"> (2016) ‘A Kinematic Analysis of Fundamental Movement Skills’, </w:t>
      </w:r>
      <w:r w:rsidRPr="0B56C4F4" w:rsidR="001857F2">
        <w:rPr>
          <w:rStyle w:val="normaltextrun"/>
          <w:rFonts w:ascii="Calibri" w:hAnsi="Calibri" w:eastAsia="Calibri" w:cs="Calibri" w:asciiTheme="minorAscii" w:hAnsiTheme="minorAscii" w:eastAsiaTheme="minorAscii" w:cstheme="minorAscii"/>
          <w:i w:val="1"/>
          <w:iCs w:val="1"/>
          <w:sz w:val="22"/>
          <w:szCs w:val="22"/>
          <w:shd w:val="clear" w:color="auto" w:fill="FFFFFF"/>
        </w:rPr>
        <w:t>Sport Science Review</w:t>
      </w:r>
      <w:r w:rsidRPr="0B56C4F4" w:rsidR="001857F2">
        <w:rPr>
          <w:rStyle w:val="normaltextrun"/>
          <w:rFonts w:ascii="Calibri" w:hAnsi="Calibri" w:eastAsia="Calibri" w:cs="Calibri" w:asciiTheme="minorAscii" w:hAnsiTheme="minorAscii" w:eastAsiaTheme="minorAscii" w:cstheme="minorAscii"/>
          <w:sz w:val="22"/>
          <w:szCs w:val="22"/>
          <w:shd w:val="clear" w:color="auto" w:fill="FFFFFF"/>
        </w:rPr>
        <w:t xml:space="preserve">, 25(3/4), pp. 261–275. Available at: </w:t>
      </w:r>
      <w:hyperlink w:history="1" r:id="R038ec9412941492e">
        <w:r w:rsidRPr="0B56C4F4" w:rsidR="001857F2">
          <w:rPr>
            <w:rStyle w:val="Hyperlink"/>
            <w:rFonts w:ascii="Calibri" w:hAnsi="Calibri" w:eastAsia="Calibri" w:cs="Calibri" w:asciiTheme="minorAscii" w:hAnsiTheme="minorAscii" w:eastAsiaTheme="minorAscii" w:cstheme="minorAscii"/>
            <w:sz w:val="22"/>
            <w:szCs w:val="22"/>
            <w:shd w:val="clear" w:color="auto" w:fill="FFFFFF"/>
          </w:rPr>
          <w:t>https://search.ebscohost.com/login.aspx?direct=true&amp;db=s3h&amp;AN=118683158&amp;site=ehost-live</w:t>
        </w:r>
      </w:hyperlink>
      <w:r w:rsidRPr="0B56C4F4" w:rsidR="001857F2">
        <w:rPr>
          <w:rStyle w:val="normaltextrun"/>
          <w:rFonts w:ascii="Calibri" w:hAnsi="Calibri" w:eastAsia="Calibri" w:cs="Calibri" w:asciiTheme="minorAscii" w:hAnsiTheme="minorAscii" w:eastAsiaTheme="minorAscii" w:cstheme="minorAscii"/>
          <w:sz w:val="22"/>
          <w:szCs w:val="22"/>
          <w:shd w:val="clear" w:color="auto" w:fill="FFFFFF"/>
        </w:rPr>
        <w:t xml:space="preserve"> </w:t>
      </w:r>
    </w:p>
    <w:p w:rsidR="695987A5" w:rsidP="0B56C4F4" w:rsidRDefault="695987A5" w14:paraId="06403E63" w14:textId="620D0F97">
      <w:pPr>
        <w:pStyle w:val="Normal"/>
        <w:rPr>
          <w:rFonts w:ascii="Noto Sans" w:hAnsi="Noto Sans" w:eastAsia="Noto Sans" w:cs="Noto Sans"/>
          <w:b w:val="0"/>
          <w:bCs w:val="0"/>
          <w:i w:val="0"/>
          <w:iCs w:val="0"/>
          <w:caps w:val="0"/>
          <w:smallCaps w:val="0"/>
          <w:noProof w:val="0"/>
          <w:color w:val="000000" w:themeColor="text1" w:themeTint="FF" w:themeShade="FF"/>
          <w:sz w:val="22"/>
          <w:szCs w:val="22"/>
          <w:lang w:val="en-US"/>
        </w:rPr>
      </w:pPr>
      <w:r w:rsidRPr="0B56C4F4" w:rsidR="695987A5">
        <w:rPr>
          <w:rFonts w:ascii="Noto Sans" w:hAnsi="Noto Sans" w:eastAsia="Noto Sans" w:cs="Noto Sans"/>
          <w:b w:val="0"/>
          <w:bCs w:val="0"/>
          <w:i w:val="0"/>
          <w:iCs w:val="0"/>
          <w:caps w:val="0"/>
          <w:smallCaps w:val="0"/>
          <w:noProof w:val="0"/>
          <w:color w:val="000000" w:themeColor="text1" w:themeTint="FF" w:themeShade="FF"/>
          <w:sz w:val="22"/>
          <w:szCs w:val="22"/>
          <w:lang w:val="en-US"/>
        </w:rPr>
        <w:t>Ji</w:t>
      </w:r>
      <w:r w:rsidRPr="0B56C4F4" w:rsidR="16500FB3">
        <w:rPr>
          <w:rFonts w:ascii="Noto Sans" w:hAnsi="Noto Sans" w:eastAsia="Noto Sans" w:cs="Noto Sans"/>
          <w:b w:val="0"/>
          <w:bCs w:val="0"/>
          <w:i w:val="0"/>
          <w:iCs w:val="0"/>
          <w:caps w:val="0"/>
          <w:smallCaps w:val="0"/>
          <w:noProof w:val="0"/>
          <w:color w:val="000000" w:themeColor="text1" w:themeTint="FF" w:themeShade="FF"/>
          <w:sz w:val="22"/>
          <w:szCs w:val="22"/>
          <w:lang w:val="en-US"/>
        </w:rPr>
        <w:t xml:space="preserve">m Grove. (2020). </w:t>
      </w:r>
      <w:r w:rsidRPr="0B56C4F4" w:rsidR="16500FB3">
        <w:rPr>
          <w:rFonts w:ascii="Noto Sans" w:hAnsi="Noto Sans" w:eastAsia="Noto Sans" w:cs="Noto Sans"/>
          <w:b w:val="0"/>
          <w:bCs w:val="0"/>
          <w:i w:val="1"/>
          <w:iCs w:val="1"/>
          <w:caps w:val="0"/>
          <w:smallCaps w:val="0"/>
          <w:noProof w:val="0"/>
          <w:color w:val="000000" w:themeColor="text1" w:themeTint="FF" w:themeShade="FF"/>
          <w:sz w:val="22"/>
          <w:szCs w:val="22"/>
          <w:lang w:val="en-US"/>
        </w:rPr>
        <w:t xml:space="preserve">What are fundamental movement </w:t>
      </w:r>
      <w:r w:rsidRPr="0B56C4F4" w:rsidR="4C8E27CE">
        <w:rPr>
          <w:rFonts w:ascii="Noto Sans" w:hAnsi="Noto Sans" w:eastAsia="Noto Sans" w:cs="Noto Sans"/>
          <w:b w:val="0"/>
          <w:bCs w:val="0"/>
          <w:i w:val="1"/>
          <w:iCs w:val="1"/>
          <w:caps w:val="0"/>
          <w:smallCaps w:val="0"/>
          <w:noProof w:val="0"/>
          <w:color w:val="000000" w:themeColor="text1" w:themeTint="FF" w:themeShade="FF"/>
          <w:sz w:val="22"/>
          <w:szCs w:val="22"/>
          <w:lang w:val="en-US"/>
        </w:rPr>
        <w:t>skills?</w:t>
      </w:r>
      <w:r w:rsidRPr="0B56C4F4" w:rsidR="16500FB3">
        <w:rPr>
          <w:rFonts w:ascii="Noto Sans" w:hAnsi="Noto Sans" w:eastAsia="Noto Sans" w:cs="Noto Sans"/>
          <w:b w:val="0"/>
          <w:bCs w:val="0"/>
          <w:i w:val="0"/>
          <w:iCs w:val="0"/>
          <w:caps w:val="0"/>
          <w:smallCaps w:val="0"/>
          <w:noProof w:val="0"/>
          <w:color w:val="000000" w:themeColor="text1" w:themeTint="FF" w:themeShade="FF"/>
          <w:sz w:val="22"/>
          <w:szCs w:val="22"/>
          <w:lang w:val="en-US"/>
        </w:rPr>
        <w:t xml:space="preserve"> [Online]. Active For Life. Available at: https://activeforlife.com/fundamental-movement-skills/#:~:text=Fundamental%20movement%20skills%20(FM [Accessed 20 October 2022].</w:t>
      </w:r>
    </w:p>
    <w:p w:rsidR="356E9EEB" w:rsidP="0B56C4F4" w:rsidRDefault="356E9EEB" w14:paraId="0212D059" w14:textId="516A133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56C4F4" w:rsidR="356E9E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School Curriculum and Standards Authority. (2014). </w:t>
      </w:r>
      <w:r w:rsidRPr="0B56C4F4" w:rsidR="356E9EE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fundamental movement skills</w:t>
      </w:r>
      <w:r w:rsidRPr="0B56C4F4" w:rsidR="356E9E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[Online]. K10Outline. Available at: https://k10outline.scsa.wa.edu.au/home/p-10-curriculum/curriculum-browser/syllabus/health-and-physic [Accessed 20 October 2022].</w:t>
      </w:r>
    </w:p>
    <w:p w:rsidR="002F2E99" w:rsidP="0B56C4F4" w:rsidRDefault="002F2E99" w14:textId="1FEBC698" w14:paraId="4B33EC8F">
      <w:pPr>
        <w:rPr>
          <w:rStyle w:val="eop"/>
          <w:rFonts w:ascii="Calibri" w:hAnsi="Calibri" w:eastAsia="Calibri" w:cs="Calibri" w:asciiTheme="minorAscii" w:hAnsiTheme="minorAscii" w:eastAsiaTheme="minorAscii" w:cstheme="minorAscii"/>
          <w:sz w:val="22"/>
          <w:szCs w:val="22"/>
        </w:rPr>
      </w:pPr>
      <w:hyperlink w:tgtFrame="_blank" w:history="1" r:id="Rb246cffe7a2743c0">
        <w:r w:rsidRPr="0B56C4F4" w:rsidR="002F2E99">
          <w:rPr>
            <w:rStyle w:val="normaltextrun"/>
            <w:rFonts w:ascii="Calibri" w:hAnsi="Calibri" w:eastAsia="Calibri" w:cs="Calibri" w:asciiTheme="minorAscii" w:hAnsiTheme="minorAscii" w:eastAsiaTheme="minorAscii" w:cstheme="minorAscii"/>
            <w:sz w:val="22"/>
            <w:szCs w:val="22"/>
            <w:u w:val="single"/>
            <w:shd w:val="clear" w:color="auto" w:fill="FFFFFF"/>
          </w:rPr>
          <w:t>h</w:t>
        </w:r>
      </w:hyperlink>
      <w:r w:rsidRPr="0B56C4F4" w:rsidR="00265103">
        <w:rPr>
          <w:rStyle w:val="normaltextrun"/>
          <w:rFonts w:ascii="Calibri" w:hAnsi="Calibri" w:eastAsia="Calibri" w:cs="Calibri" w:asciiTheme="minorAscii" w:hAnsiTheme="minorAscii" w:eastAsiaTheme="minorAscii" w:cstheme="minorAscii"/>
          <w:sz w:val="22"/>
          <w:szCs w:val="22"/>
          <w:shd w:val="clear" w:color="auto" w:fill="FFFFFF"/>
        </w:rPr>
        <w:t xml:space="preserve">Liz Durden-Myers. (2019). </w:t>
      </w:r>
      <w:r w:rsidRPr="0B56C4F4" w:rsidR="00265103">
        <w:rPr>
          <w:rStyle w:val="normaltextrun"/>
          <w:rFonts w:ascii="Calibri" w:hAnsi="Calibri" w:eastAsia="Calibri" w:cs="Calibri" w:asciiTheme="minorAscii" w:hAnsiTheme="minorAscii" w:eastAsiaTheme="minorAscii" w:cstheme="minorAscii"/>
          <w:i w:val="1"/>
          <w:iCs w:val="1"/>
          <w:sz w:val="22"/>
          <w:szCs w:val="22"/>
          <w:shd w:val="clear" w:color="auto" w:fill="FFFFFF"/>
        </w:rPr>
        <w:t>Philosophical Foundations of Physical Literacy.</w:t>
      </w:r>
      <w:r w:rsidRPr="0B56C4F4" w:rsidR="00265103">
        <w:rPr>
          <w:rStyle w:val="normaltextrun"/>
          <w:rFonts w:ascii="Calibri" w:hAnsi="Calibri" w:eastAsia="Calibri" w:cs="Calibri" w:asciiTheme="minorAscii" w:hAnsiTheme="minorAscii" w:eastAsiaTheme="minorAscii" w:cstheme="minorAscii"/>
          <w:sz w:val="22"/>
          <w:szCs w:val="22"/>
          <w:shd w:val="clear" w:color="auto" w:fill="FFFFFF"/>
        </w:rPr>
        <w:t xml:space="preserve"> Available: </w:t>
      </w:r>
      <w:hyperlink w:history="1" r:id="Rbe1e5d607d4a49c7">
        <w:r w:rsidRPr="0B56C4F4" w:rsidR="00265103">
          <w:rPr>
            <w:rStyle w:val="Hyperlink"/>
            <w:rFonts w:ascii="Calibri" w:hAnsi="Calibri" w:eastAsia="Calibri" w:cs="Calibri" w:asciiTheme="minorAscii" w:hAnsiTheme="minorAscii" w:eastAsiaTheme="minorAscii" w:cstheme="minorAscii"/>
            <w:sz w:val="22"/>
            <w:szCs w:val="22"/>
            <w:shd w:val="clear" w:color="auto" w:fill="FFFFFF"/>
          </w:rPr>
          <w:t>https://www.pescholar.com/insight/philosophical-foundations-of-physical-literacy/</w:t>
        </w:r>
      </w:hyperlink>
    </w:p>
    <w:p w:rsidR="002F2E99" w:rsidP="0B56C4F4" w:rsidRDefault="002F2E99" w14:textId="1FEBC698" w14:paraId="406DC19F">
      <w:pPr>
        <w:rPr>
          <w:rStyle w:val="eop"/>
          <w:rFonts w:ascii="Calibri" w:hAnsi="Calibri" w:eastAsia="Calibri" w:cs="Calibri" w:asciiTheme="minorAscii" w:hAnsiTheme="minorAscii" w:eastAsiaTheme="minorAscii" w:cstheme="minorAscii"/>
          <w:sz w:val="22"/>
          <w:szCs w:val="22"/>
        </w:rPr>
      </w:pPr>
      <w:r w:rsidRPr="0B56C4F4" w:rsidR="00265103">
        <w:rPr>
          <w:rStyle w:val="normaltextrun"/>
          <w:rFonts w:ascii="Calibri" w:hAnsi="Calibri" w:eastAsia="Calibri" w:cs="Calibri" w:asciiTheme="minorAscii" w:hAnsiTheme="minorAscii" w:eastAsiaTheme="minorAscii" w:cstheme="minorAscii"/>
          <w:sz w:val="22"/>
          <w:szCs w:val="22"/>
          <w:shd w:val="clear" w:color="auto" w:fill="FFFFFF"/>
        </w:rPr>
        <w:t xml:space="preserve"> </w:t>
      </w:r>
      <w:hyperlink w:history="1" r:id="R9dd370837751454a">
        <w:r w:rsidRPr="0B56C4F4" w:rsidR="00AF5FD3">
          <w:rPr>
            <w:rStyle w:val="Hyperlink"/>
            <w:rFonts w:ascii="Calibri" w:hAnsi="Calibri" w:eastAsia="Calibri" w:cs="Calibri" w:asciiTheme="minorAscii" w:hAnsiTheme="minorAscii" w:eastAsiaTheme="minorAscii" w:cstheme="minorAscii"/>
            <w:b w:val="1"/>
            <w:bCs w:val="1"/>
            <w:i w:val="1"/>
            <w:iCs w:val="1"/>
            <w:position w:val="2"/>
            <w:sz w:val="22"/>
            <w:szCs w:val="22"/>
          </w:rPr>
          <w:t>https://www.shapeamerica.org/events/physicalliteracy.aspx</w:t>
        </w:r>
      </w:hyperlink>
      <w:r w:rsidRPr="0B56C4F4" w:rsidR="00AF5FD3">
        <w:rPr>
          <w:rStyle w:val="normaltextrun"/>
          <w:rFonts w:ascii="Calibri" w:hAnsi="Calibri" w:eastAsia="Calibri" w:cs="Calibri" w:asciiTheme="minorAscii" w:hAnsiTheme="minorAscii" w:eastAsiaTheme="minorAscii" w:cstheme="minorAscii"/>
          <w:b w:val="1"/>
          <w:bCs w:val="1"/>
          <w:i w:val="1"/>
          <w:iCs w:val="1"/>
          <w:color w:val="000000"/>
          <w:position w:val="2"/>
          <w:sz w:val="22"/>
          <w:szCs w:val="22"/>
        </w:rPr>
        <w:t xml:space="preserve">  (shape America, 2015) </w:t>
      </w:r>
    </w:p>
    <w:p w:rsidRPr="00AF5FD3" w:rsidR="00AF5FD3" w:rsidP="0B56C4F4" w:rsidRDefault="00AF5FD3" w14:paraId="4BEA275C" w14:textId="3E45D050">
      <w:pPr>
        <w:rPr>
          <w:rFonts w:ascii="Calibri" w:hAnsi="Calibri" w:eastAsia="Calibri" w:cs="Calibri" w:asciiTheme="minorAscii" w:hAnsiTheme="minorAscii" w:eastAsiaTheme="minorAscii" w:cstheme="minorAscii"/>
          <w:sz w:val="22"/>
          <w:szCs w:val="22"/>
          <w:shd w:val="clear" w:color="auto" w:fill="FFFFFF"/>
        </w:rPr>
      </w:pPr>
      <w:hyperlink w:history="1" r:id="Rad8b426876c5489f">
        <w:r w:rsidRPr="0B56C4F4" w:rsidR="00AF5FD3">
          <w:rPr>
            <w:rStyle w:val="Hyperlink"/>
            <w:rFonts w:ascii="Calibri" w:hAnsi="Calibri" w:eastAsia="Calibri" w:cs="Calibri" w:asciiTheme="minorAscii" w:hAnsiTheme="minorAscii" w:eastAsiaTheme="minorAscii" w:cstheme="minorAscii"/>
            <w:b w:val="1"/>
            <w:bCs w:val="1"/>
            <w:i w:val="1"/>
            <w:iCs w:val="1"/>
            <w:position w:val="2"/>
            <w:sz w:val="22"/>
            <w:szCs w:val="22"/>
          </w:rPr>
          <w:t>https://www.physical-literacy.org.uk/blog/defining-physical-</w:t>
        </w:r>
      </w:hyperlink>
      <w:hyperlink w:tgtFrame="_blank" w:history="1" r:id="R7ff1e73b21184c4a">
        <w:r w:rsidRPr="0B56C4F4" w:rsidR="00AF5FD3">
          <w:rPr>
            <w:rStyle w:val="normaltextrun"/>
            <w:rFonts w:ascii="Calibri" w:hAnsi="Calibri" w:eastAsia="Calibri" w:cs="Calibri" w:asciiTheme="minorAscii" w:hAnsiTheme="minorAscii" w:eastAsiaTheme="minorAscii" w:cstheme="minorAscii"/>
            <w:b w:val="1"/>
            <w:bCs w:val="1"/>
            <w:i w:val="1"/>
            <w:iCs w:val="1"/>
            <w:color w:val="0563C1"/>
            <w:position w:val="2"/>
            <w:sz w:val="22"/>
            <w:szCs w:val="22"/>
            <w:u w:val="single"/>
          </w:rPr>
          <w:t>literacy/?v=79cba1185463</w:t>
        </w:r>
      </w:hyperlink>
      <w:r w:rsidRPr="0B56C4F4" w:rsidR="00AF5FD3">
        <w:rPr>
          <w:rStyle w:val="normaltextrun"/>
          <w:rFonts w:ascii="Calibri" w:hAnsi="Calibri" w:eastAsia="Calibri" w:cs="Calibri" w:asciiTheme="minorAscii" w:hAnsiTheme="minorAscii" w:eastAsiaTheme="minorAscii" w:cstheme="minorAscii"/>
          <w:b w:val="1"/>
          <w:bCs w:val="1"/>
          <w:i w:val="1"/>
          <w:iCs w:val="1"/>
          <w:color w:val="000000"/>
          <w:position w:val="2"/>
          <w:sz w:val="22"/>
          <w:szCs w:val="22"/>
        </w:rPr>
        <w:t>  (IPLA, </w:t>
      </w:r>
      <w:r w:rsidRPr="0B56C4F4" w:rsidR="00AF5FD3">
        <w:rPr>
          <w:rStyle w:val="normaltextrun"/>
          <w:rFonts w:ascii="Calibri" w:hAnsi="Calibri" w:eastAsia="Calibri" w:cs="Calibri" w:asciiTheme="minorAscii" w:hAnsiTheme="minorAscii" w:eastAsiaTheme="minorAscii" w:cstheme="minorAscii"/>
          <w:color w:val="000000"/>
          <w:position w:val="2"/>
          <w:sz w:val="22"/>
          <w:szCs w:val="22"/>
        </w:rPr>
        <w:t xml:space="preserve">Green, K. 2012.) </w:t>
      </w:r>
    </w:p>
    <w:p w:rsidR="00AF5FD3" w:rsidP="0B56C4F4" w:rsidRDefault="00AF5FD3" w14:paraId="70F4CF75" w14:textId="3F70FF16">
      <w:pPr>
        <w:pStyle w:val="paragraph"/>
        <w:spacing w:before="0" w:beforeAutospacing="off" w:after="0" w:afterAutospacing="off"/>
        <w:textAlignment w:val="baseline"/>
        <w:rPr>
          <w:rFonts w:ascii="Calibri" w:hAnsi="Calibri" w:eastAsia="Calibri" w:cs="Calibri" w:asciiTheme="minorAscii" w:hAnsiTheme="minorAscii" w:eastAsiaTheme="minorAscii" w:cstheme="minorAscii"/>
          <w:sz w:val="22"/>
          <w:szCs w:val="22"/>
          <w:lang w:val="en-US"/>
        </w:rPr>
      </w:pPr>
      <w:hyperlink w:history="1" r:id="Rf8a8a0a0b0304249">
        <w:r w:rsidRPr="0B56C4F4" w:rsidR="00AF5FD3">
          <w:rPr>
            <w:rStyle w:val="Hyperlink"/>
            <w:rFonts w:ascii="Calibri" w:hAnsi="Calibri" w:eastAsia="Calibri" w:cs="Calibri" w:asciiTheme="minorAscii" w:hAnsiTheme="minorAscii" w:eastAsiaTheme="minorAscii" w:cstheme="minorAscii"/>
            <w:position w:val="2"/>
            <w:sz w:val="22"/>
            <w:szCs w:val="22"/>
            <w:lang w:val="en-US"/>
          </w:rPr>
          <w:t>https://www.shapeamerica.org/uploads/pdfs/GlobalScan_FINAL.pdf</w:t>
        </w:r>
      </w:hyperlink>
      <w:r w:rsidRPr="0B56C4F4" w:rsidR="00AF5FD3">
        <w:rPr>
          <w:rStyle w:val="normaltextrun"/>
          <w:rFonts w:ascii="Calibri" w:hAnsi="Calibri" w:eastAsia="Calibri" w:cs="Calibri" w:asciiTheme="minorAscii" w:hAnsiTheme="minorAscii" w:eastAsiaTheme="minorAscii" w:cstheme="minorAscii"/>
          <w:color w:val="000000"/>
          <w:position w:val="2"/>
          <w:sz w:val="22"/>
          <w:szCs w:val="22"/>
          <w:lang w:val="en-US"/>
        </w:rPr>
        <w:t xml:space="preserve">  (Shape America, Dr. Margaret Whitehead personal communication, August 7, 2014). </w:t>
      </w:r>
    </w:p>
    <w:p w:rsidR="00AF5FD3" w:rsidP="493C6575" w:rsidRDefault="00AF5FD3" w14:paraId="0AFA60E8" w14:textId="77777777"/>
    <w:p w:rsidR="7C21294A" w:rsidP="7C21294A" w:rsidRDefault="7C21294A" w14:paraId="25C26DAF" w14:textId="73201208">
      <w:pPr>
        <w:rPr>
          <w:rFonts w:ascii="Calibri" w:hAnsi="Calibri" w:eastAsia="Calibri" w:cs="Calibri"/>
          <w:color w:val="222222"/>
          <w:sz w:val="24"/>
          <w:szCs w:val="24"/>
        </w:rPr>
      </w:pPr>
    </w:p>
    <w:p w:rsidR="493C6575" w:rsidP="493C6575" w:rsidRDefault="493C6575" w14:paraId="7A963E04" w14:textId="26E10BEF">
      <w:pPr>
        <w:rPr>
          <w:b/>
          <w:bCs/>
          <w:u w:val="single"/>
        </w:rPr>
      </w:pPr>
    </w:p>
    <w:sectPr w:rsidR="493C6575">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Lora">
    <w:charset w:val="00"/>
    <w:family w:val="auto"/>
    <w:pitch w:val="variable"/>
    <w:sig w:usb0="A00002FF" w:usb1="5000204B" w:usb2="00000000" w:usb3="00000000" w:csb0="00000097"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Y0UROiFW+KpmX2" int2:id="GezTolRp">
      <int2:state int2:type="LegacyProofing" int2:value="Rejected"/>
    </int2:textHash>
    <int2:textHash int2:hashCode="hkVSdAZd+fvDai" int2:id="g7fT7SzI">
      <int2:state int2:type="LegacyProofing" int2:value="Rejected"/>
    </int2:textHash>
    <int2:textHash int2:hashCode="ZULSNjnThcgRS+" int2:id="9mEVHtnv">
      <int2:state int2:type="LegacyProofing" int2:value="Rejected"/>
    </int2:textHash>
    <int2:bookmark int2:bookmarkName="_Int_PzboaFPI" int2:invalidationBookmarkName="" int2:hashCode="tm2Tl7zHzcWS7Y" int2:id="UZCVnz0Y">
      <int2:state int2:type="AugLoop_Text_Critique" int2:value="Rejected"/>
    </int2:bookmark>
    <int2:bookmark int2:bookmarkName="_Int_xQPl90e1" int2:invalidationBookmarkName="" int2:hashCode="hPnRm2HuZsf69b" int2:id="lDJsRQNM"/>
    <int2:bookmark int2:bookmarkName="_Int_SepZhbtC" int2:invalidationBookmarkName="" int2:hashCode="JcBp5ySX8jmvWK" int2:id="hgIzz2LN"/>
    <int2:bookmark int2:bookmarkName="_Int_DIGYBkRs" int2:invalidationBookmarkName="" int2:hashCode="VI943vIrOpttkO" int2:id="wRfvejlx"/>
    <int2:bookmark int2:bookmarkName="_Int_JiAfyajn" int2:invalidationBookmarkName="" int2:hashCode="2140v2oiFl3TZX" int2:id="UXhqwL19"/>
    <int2:bookmark int2:bookmarkName="_Int_iURVDpoA" int2:invalidationBookmarkName="" int2:hashCode="e0dMsLOcF3PXGS" int2:id="i6VeazZS"/>
    <int2:bookmark int2:bookmarkName="_Int_kmqSvCQ5" int2:invalidationBookmarkName="" int2:hashCode="Qm1vNq36qrpx/S" int2:id="5mc9kZM8">
      <int2:state int2:type="AugLoop_Text_Critique" int2:value="Rejected"/>
      <int2:state int2:type="LegacyProofing" int2:value="Rejected"/>
    </int2:bookmark>
    <int2:bookmark int2:bookmarkName="_Int_YPkdWnwE" int2:invalidationBookmarkName="" int2:hashCode="Ag5rNDHOI0sqCe" int2:id="R1bdLZXu"/>
    <int2:bookmark int2:bookmarkName="_Int_UqyYgJbs" int2:invalidationBookmarkName="" int2:hashCode="6HovLIhD3ys/B8" int2:id="tVkHkwa7">
      <int2:state int2:type="AugLoop_Text_Critique" int2:value="Rejected"/>
    </int2:bookmark>
    <int2:bookmark int2:bookmarkName="_Int_lRnoMJiD" int2:invalidationBookmarkName="" int2:hashCode="3MQgYqnYi65m7L" int2:id="EumJgVLL"/>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A39A6"/>
    <w:multiLevelType w:val="multilevel"/>
    <w:tmpl w:val="893A0E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20598194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6B4177"/>
    <w:rsid w:val="0004149C"/>
    <w:rsid w:val="0005218E"/>
    <w:rsid w:val="000C7E27"/>
    <w:rsid w:val="000E09B8"/>
    <w:rsid w:val="00100DA1"/>
    <w:rsid w:val="001023A2"/>
    <w:rsid w:val="00119A50"/>
    <w:rsid w:val="00146E7D"/>
    <w:rsid w:val="0014709A"/>
    <w:rsid w:val="001857F2"/>
    <w:rsid w:val="00265103"/>
    <w:rsid w:val="00267039"/>
    <w:rsid w:val="002A2662"/>
    <w:rsid w:val="002B0146"/>
    <w:rsid w:val="002F2E99"/>
    <w:rsid w:val="003138C1"/>
    <w:rsid w:val="00424F99"/>
    <w:rsid w:val="004C29A7"/>
    <w:rsid w:val="00521167"/>
    <w:rsid w:val="00607F45"/>
    <w:rsid w:val="00616D39"/>
    <w:rsid w:val="00656FD9"/>
    <w:rsid w:val="00695C07"/>
    <w:rsid w:val="006A3AD9"/>
    <w:rsid w:val="00785B13"/>
    <w:rsid w:val="0083385A"/>
    <w:rsid w:val="00926E09"/>
    <w:rsid w:val="00995981"/>
    <w:rsid w:val="009A48B5"/>
    <w:rsid w:val="00A3200E"/>
    <w:rsid w:val="00A54AEF"/>
    <w:rsid w:val="00AD769E"/>
    <w:rsid w:val="00AF5FD3"/>
    <w:rsid w:val="00C5715C"/>
    <w:rsid w:val="00C94BDD"/>
    <w:rsid w:val="00C964EA"/>
    <w:rsid w:val="00D404DC"/>
    <w:rsid w:val="00D83426"/>
    <w:rsid w:val="00DD1BD7"/>
    <w:rsid w:val="00DD29B5"/>
    <w:rsid w:val="00E04AE3"/>
    <w:rsid w:val="00E11B61"/>
    <w:rsid w:val="00EB0E87"/>
    <w:rsid w:val="00EF3964"/>
    <w:rsid w:val="00F50F26"/>
    <w:rsid w:val="00F96624"/>
    <w:rsid w:val="013312EA"/>
    <w:rsid w:val="01C92007"/>
    <w:rsid w:val="0303CF43"/>
    <w:rsid w:val="0487A59F"/>
    <w:rsid w:val="048FA5D3"/>
    <w:rsid w:val="0492A623"/>
    <w:rsid w:val="049955EE"/>
    <w:rsid w:val="04D283BB"/>
    <w:rsid w:val="04EC4BBF"/>
    <w:rsid w:val="05382E0B"/>
    <w:rsid w:val="0608D670"/>
    <w:rsid w:val="06FEB2BD"/>
    <w:rsid w:val="07D15FCD"/>
    <w:rsid w:val="080613D1"/>
    <w:rsid w:val="08206B1E"/>
    <w:rsid w:val="08455F16"/>
    <w:rsid w:val="08465B4B"/>
    <w:rsid w:val="08CB3813"/>
    <w:rsid w:val="09190423"/>
    <w:rsid w:val="092711AF"/>
    <w:rsid w:val="09522CC5"/>
    <w:rsid w:val="09623A97"/>
    <w:rsid w:val="09CCA178"/>
    <w:rsid w:val="0A815634"/>
    <w:rsid w:val="0AA8CD48"/>
    <w:rsid w:val="0B3B3411"/>
    <w:rsid w:val="0B56C4F4"/>
    <w:rsid w:val="0B63E6E2"/>
    <w:rsid w:val="0B7FA3AF"/>
    <w:rsid w:val="0C232228"/>
    <w:rsid w:val="0C5EB271"/>
    <w:rsid w:val="0CA023EC"/>
    <w:rsid w:val="0CD9F695"/>
    <w:rsid w:val="0D6229F7"/>
    <w:rsid w:val="0D91D512"/>
    <w:rsid w:val="0E4EA42A"/>
    <w:rsid w:val="0E6548C4"/>
    <w:rsid w:val="0EDB9830"/>
    <w:rsid w:val="0EE36020"/>
    <w:rsid w:val="101A4C6B"/>
    <w:rsid w:val="10802587"/>
    <w:rsid w:val="11B80CA5"/>
    <w:rsid w:val="11BE46D6"/>
    <w:rsid w:val="12161B0B"/>
    <w:rsid w:val="121BF5E8"/>
    <w:rsid w:val="121EDDEB"/>
    <w:rsid w:val="1228992A"/>
    <w:rsid w:val="128A6793"/>
    <w:rsid w:val="12FC7EA9"/>
    <w:rsid w:val="13816E21"/>
    <w:rsid w:val="13BABF1C"/>
    <w:rsid w:val="1438BB44"/>
    <w:rsid w:val="14BDB0F4"/>
    <w:rsid w:val="14EB3886"/>
    <w:rsid w:val="1510BB8C"/>
    <w:rsid w:val="15621069"/>
    <w:rsid w:val="157F1895"/>
    <w:rsid w:val="15864F86"/>
    <w:rsid w:val="15D48BA5"/>
    <w:rsid w:val="164B738C"/>
    <w:rsid w:val="16500FB3"/>
    <w:rsid w:val="167BA19A"/>
    <w:rsid w:val="17027186"/>
    <w:rsid w:val="177EE5A7"/>
    <w:rsid w:val="18726481"/>
    <w:rsid w:val="18B370F5"/>
    <w:rsid w:val="19BAC87E"/>
    <w:rsid w:val="19DF3481"/>
    <w:rsid w:val="1A59C0A9"/>
    <w:rsid w:val="1B0B69AC"/>
    <w:rsid w:val="1B26A8C2"/>
    <w:rsid w:val="1BA34A83"/>
    <w:rsid w:val="1BD80FC1"/>
    <w:rsid w:val="1BEE5A19"/>
    <w:rsid w:val="1BF5910A"/>
    <w:rsid w:val="1C4025A9"/>
    <w:rsid w:val="1C43218E"/>
    <w:rsid w:val="1C4F1FE0"/>
    <w:rsid w:val="1CC27923"/>
    <w:rsid w:val="1D8A2A7A"/>
    <w:rsid w:val="1DE57C0B"/>
    <w:rsid w:val="1EBC6144"/>
    <w:rsid w:val="1EC44178"/>
    <w:rsid w:val="1EE23D74"/>
    <w:rsid w:val="1F5815F4"/>
    <w:rsid w:val="1F6F426B"/>
    <w:rsid w:val="1FEF8D6B"/>
    <w:rsid w:val="20485C63"/>
    <w:rsid w:val="20F96F40"/>
    <w:rsid w:val="21044298"/>
    <w:rsid w:val="21ACB206"/>
    <w:rsid w:val="21BFD5E6"/>
    <w:rsid w:val="21F667D3"/>
    <w:rsid w:val="225FE1C0"/>
    <w:rsid w:val="2299E650"/>
    <w:rsid w:val="236DBC63"/>
    <w:rsid w:val="2372C009"/>
    <w:rsid w:val="23B6DD02"/>
    <w:rsid w:val="23FDB4B4"/>
    <w:rsid w:val="24209091"/>
    <w:rsid w:val="245637BB"/>
    <w:rsid w:val="250949D6"/>
    <w:rsid w:val="25700D46"/>
    <w:rsid w:val="2574A0CD"/>
    <w:rsid w:val="25BF8C09"/>
    <w:rsid w:val="25DF414B"/>
    <w:rsid w:val="26C597A7"/>
    <w:rsid w:val="2710712E"/>
    <w:rsid w:val="273352E3"/>
    <w:rsid w:val="27BAC5E2"/>
    <w:rsid w:val="2840EA98"/>
    <w:rsid w:val="28DC0198"/>
    <w:rsid w:val="2A5C7E8D"/>
    <w:rsid w:val="2A7A2EDF"/>
    <w:rsid w:val="2AA400BC"/>
    <w:rsid w:val="2AAF6809"/>
    <w:rsid w:val="2AB13B7F"/>
    <w:rsid w:val="2ADA78CA"/>
    <w:rsid w:val="2B788B5A"/>
    <w:rsid w:val="2C70BB70"/>
    <w:rsid w:val="2CE4AC4E"/>
    <w:rsid w:val="2CECA526"/>
    <w:rsid w:val="2D145BBB"/>
    <w:rsid w:val="2DA65D84"/>
    <w:rsid w:val="2DDC34F2"/>
    <w:rsid w:val="2E07863B"/>
    <w:rsid w:val="2E3257D4"/>
    <w:rsid w:val="2EB58323"/>
    <w:rsid w:val="305C9321"/>
    <w:rsid w:val="30BD7EBB"/>
    <w:rsid w:val="30D4CF9C"/>
    <w:rsid w:val="31C931C4"/>
    <w:rsid w:val="3207FCAC"/>
    <w:rsid w:val="327031A7"/>
    <w:rsid w:val="3284E6B4"/>
    <w:rsid w:val="32AF12A1"/>
    <w:rsid w:val="32DB1073"/>
    <w:rsid w:val="32FA087D"/>
    <w:rsid w:val="339AFF1E"/>
    <w:rsid w:val="33B56DA4"/>
    <w:rsid w:val="34AF7BF0"/>
    <w:rsid w:val="34F53A6D"/>
    <w:rsid w:val="356E9EEB"/>
    <w:rsid w:val="35F0D690"/>
    <w:rsid w:val="36666E0C"/>
    <w:rsid w:val="369FE2FD"/>
    <w:rsid w:val="373D2CA4"/>
    <w:rsid w:val="3801F025"/>
    <w:rsid w:val="3837DC72"/>
    <w:rsid w:val="383A04DA"/>
    <w:rsid w:val="38C65D35"/>
    <w:rsid w:val="3954A469"/>
    <w:rsid w:val="39BFE1A4"/>
    <w:rsid w:val="39CEBFD3"/>
    <w:rsid w:val="3A9426AE"/>
    <w:rsid w:val="3BB1D8C5"/>
    <w:rsid w:val="3BB5B020"/>
    <w:rsid w:val="3CCB140B"/>
    <w:rsid w:val="3CF78266"/>
    <w:rsid w:val="3D3C401F"/>
    <w:rsid w:val="3D7DECB8"/>
    <w:rsid w:val="3DAD60CC"/>
    <w:rsid w:val="3DB2309F"/>
    <w:rsid w:val="3E12466D"/>
    <w:rsid w:val="3E377AA6"/>
    <w:rsid w:val="3EAE94B2"/>
    <w:rsid w:val="3EBD1E40"/>
    <w:rsid w:val="3F1F764C"/>
    <w:rsid w:val="40991A92"/>
    <w:rsid w:val="41315390"/>
    <w:rsid w:val="41F20C1B"/>
    <w:rsid w:val="4257C837"/>
    <w:rsid w:val="42BD03DF"/>
    <w:rsid w:val="43F3DD29"/>
    <w:rsid w:val="44710D1D"/>
    <w:rsid w:val="4492BAED"/>
    <w:rsid w:val="4585376B"/>
    <w:rsid w:val="4624AAE6"/>
    <w:rsid w:val="467DD7E0"/>
    <w:rsid w:val="468FEF94"/>
    <w:rsid w:val="478445CC"/>
    <w:rsid w:val="478C5598"/>
    <w:rsid w:val="479BD8B4"/>
    <w:rsid w:val="48324882"/>
    <w:rsid w:val="4926C482"/>
    <w:rsid w:val="493C6575"/>
    <w:rsid w:val="49744A50"/>
    <w:rsid w:val="4A18BDB7"/>
    <w:rsid w:val="4AA0C5F3"/>
    <w:rsid w:val="4AD0869E"/>
    <w:rsid w:val="4B038DB3"/>
    <w:rsid w:val="4C05A9A4"/>
    <w:rsid w:val="4C4DDCF5"/>
    <w:rsid w:val="4C8E27CE"/>
    <w:rsid w:val="4D981B0A"/>
    <w:rsid w:val="4E022105"/>
    <w:rsid w:val="4E4D37C7"/>
    <w:rsid w:val="4E8A8CB8"/>
    <w:rsid w:val="4E8D8CA8"/>
    <w:rsid w:val="4F0DF47B"/>
    <w:rsid w:val="4F545051"/>
    <w:rsid w:val="4FFBAADB"/>
    <w:rsid w:val="5031C5F8"/>
    <w:rsid w:val="50887736"/>
    <w:rsid w:val="51096652"/>
    <w:rsid w:val="51AC050D"/>
    <w:rsid w:val="51CD9659"/>
    <w:rsid w:val="536966BA"/>
    <w:rsid w:val="549C4003"/>
    <w:rsid w:val="551AF86C"/>
    <w:rsid w:val="565651F5"/>
    <w:rsid w:val="56A83E6D"/>
    <w:rsid w:val="56F58313"/>
    <w:rsid w:val="57120B0E"/>
    <w:rsid w:val="58EBDBC7"/>
    <w:rsid w:val="596B8BF3"/>
    <w:rsid w:val="59F8ED99"/>
    <w:rsid w:val="5A0387CF"/>
    <w:rsid w:val="5A50B828"/>
    <w:rsid w:val="5B70FC4B"/>
    <w:rsid w:val="5B7F2B00"/>
    <w:rsid w:val="5B935A6C"/>
    <w:rsid w:val="5BC8F436"/>
    <w:rsid w:val="5BCBC13F"/>
    <w:rsid w:val="5BCEE8C6"/>
    <w:rsid w:val="5E1198A0"/>
    <w:rsid w:val="5F2C9A1A"/>
    <w:rsid w:val="5FBA307F"/>
    <w:rsid w:val="5FC9A625"/>
    <w:rsid w:val="5FE36E87"/>
    <w:rsid w:val="606BA1E9"/>
    <w:rsid w:val="61DC797E"/>
    <w:rsid w:val="61DE8E34"/>
    <w:rsid w:val="6295BAD1"/>
    <w:rsid w:val="62B39C7F"/>
    <w:rsid w:val="6349B26C"/>
    <w:rsid w:val="635EEEF2"/>
    <w:rsid w:val="63932E3E"/>
    <w:rsid w:val="63D2E777"/>
    <w:rsid w:val="63EBC811"/>
    <w:rsid w:val="644EBC3B"/>
    <w:rsid w:val="64AF982A"/>
    <w:rsid w:val="659D2967"/>
    <w:rsid w:val="65A2BBF1"/>
    <w:rsid w:val="65B55991"/>
    <w:rsid w:val="65E4E589"/>
    <w:rsid w:val="666B4177"/>
    <w:rsid w:val="6770D3B4"/>
    <w:rsid w:val="679552AC"/>
    <w:rsid w:val="683E124D"/>
    <w:rsid w:val="685D62DA"/>
    <w:rsid w:val="686C2E9C"/>
    <w:rsid w:val="68C25897"/>
    <w:rsid w:val="690476A8"/>
    <w:rsid w:val="691D4080"/>
    <w:rsid w:val="695987A5"/>
    <w:rsid w:val="69DFFC8D"/>
    <w:rsid w:val="6B70F8A3"/>
    <w:rsid w:val="6B7BCCEE"/>
    <w:rsid w:val="6C82A812"/>
    <w:rsid w:val="6D25D462"/>
    <w:rsid w:val="6D8270AB"/>
    <w:rsid w:val="6DDF7614"/>
    <w:rsid w:val="6E3216A0"/>
    <w:rsid w:val="6EB25806"/>
    <w:rsid w:val="6EB7547F"/>
    <w:rsid w:val="6EC6AE5D"/>
    <w:rsid w:val="6F349E35"/>
    <w:rsid w:val="6FEA3821"/>
    <w:rsid w:val="7003DED4"/>
    <w:rsid w:val="70715FE8"/>
    <w:rsid w:val="7087B8FD"/>
    <w:rsid w:val="70880F14"/>
    <w:rsid w:val="7088F07B"/>
    <w:rsid w:val="72A24395"/>
    <w:rsid w:val="737EB510"/>
    <w:rsid w:val="73DDE77F"/>
    <w:rsid w:val="73E4C38E"/>
    <w:rsid w:val="744EB798"/>
    <w:rsid w:val="751C5688"/>
    <w:rsid w:val="75EB6CE3"/>
    <w:rsid w:val="76824EE3"/>
    <w:rsid w:val="7755100A"/>
    <w:rsid w:val="77AA2FC9"/>
    <w:rsid w:val="77CF2407"/>
    <w:rsid w:val="77D28C25"/>
    <w:rsid w:val="77DDEDE6"/>
    <w:rsid w:val="77FC653D"/>
    <w:rsid w:val="782849FA"/>
    <w:rsid w:val="78377A38"/>
    <w:rsid w:val="7859EA54"/>
    <w:rsid w:val="7895AB7A"/>
    <w:rsid w:val="78CA14C9"/>
    <w:rsid w:val="7A74C503"/>
    <w:rsid w:val="7A76AB19"/>
    <w:rsid w:val="7ABEDE06"/>
    <w:rsid w:val="7ADC0F0F"/>
    <w:rsid w:val="7AE76742"/>
    <w:rsid w:val="7B4BC7F5"/>
    <w:rsid w:val="7C0F980E"/>
    <w:rsid w:val="7C21294A"/>
    <w:rsid w:val="7C51A0C4"/>
    <w:rsid w:val="7D07028C"/>
    <w:rsid w:val="7D503FA4"/>
    <w:rsid w:val="7D6AE41C"/>
    <w:rsid w:val="7DABB611"/>
    <w:rsid w:val="7E13AFD1"/>
    <w:rsid w:val="7E419BDA"/>
    <w:rsid w:val="7E61942F"/>
    <w:rsid w:val="7E62F9B3"/>
    <w:rsid w:val="7E6F216D"/>
    <w:rsid w:val="7E85B55A"/>
    <w:rsid w:val="7F014EDE"/>
    <w:rsid w:val="7F0AEE1D"/>
    <w:rsid w:val="7F9E1231"/>
    <w:rsid w:val="7FC22002"/>
    <w:rsid w:val="7FDAEA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B4177"/>
  <w15:chartTrackingRefBased/>
  <w15:docId w15:val="{AE9ED17F-EA24-4B82-B252-B7CF542CC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character" w:styleId="normaltextrun" w:customStyle="1">
    <w:name w:val="normaltextrun"/>
    <w:basedOn w:val="DefaultParagraphFont"/>
    <w:rsid w:val="0004149C"/>
  </w:style>
  <w:style w:type="character" w:styleId="eop" w:customStyle="1">
    <w:name w:val="eop"/>
    <w:basedOn w:val="DefaultParagraphFont"/>
    <w:rsid w:val="0004149C"/>
  </w:style>
  <w:style w:type="character" w:styleId="UnresolvedMention">
    <w:name w:val="Unresolved Mention"/>
    <w:basedOn w:val="DefaultParagraphFont"/>
    <w:uiPriority w:val="99"/>
    <w:semiHidden/>
    <w:unhideWhenUsed/>
    <w:rsid w:val="001857F2"/>
    <w:rPr>
      <w:color w:val="605E5C"/>
      <w:shd w:val="clear" w:color="auto" w:fill="E1DFDD"/>
    </w:rPr>
  </w:style>
  <w:style w:type="paragraph" w:styleId="paragraph" w:customStyle="1">
    <w:name w:val="paragraph"/>
    <w:basedOn w:val="Normal"/>
    <w:rsid w:val="00AF5FD3"/>
    <w:pPr>
      <w:spacing w:before="100" w:beforeAutospacing="1" w:after="100" w:afterAutospacing="1" w:line="240" w:lineRule="auto"/>
    </w:pPr>
    <w:rPr>
      <w:rFonts w:ascii="Times New Roman" w:hAnsi="Times New Roman" w:eastAsia="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639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theme" Target="theme/theme1.xml" Id="rId29" /><Relationship Type="http://schemas.openxmlformats.org/officeDocument/2006/relationships/numbering" Target="numbering.xml" Id="rId1" /><Relationship Type="http://schemas.openxmlformats.org/officeDocument/2006/relationships/image" Target="media/image1.png" Id="rId5" /><Relationship Type="http://schemas.openxmlformats.org/officeDocument/2006/relationships/fontTable" Target="fontTable.xml" Id="rId28" /><Relationship Type="http://schemas.openxmlformats.org/officeDocument/2006/relationships/webSettings" Target="webSettings.xml" Id="rId4" /><Relationship Type="http://schemas.microsoft.com/office/2020/10/relationships/intelligence" Target="intelligence2.xml" Id="rId30" /><Relationship Type="http://schemas.openxmlformats.org/officeDocument/2006/relationships/hyperlink" Target="https://doi.org/10.1038/sc.2012.78" TargetMode="External" Id="Rb075ec21d73f4e7f" /><Relationship Type="http://schemas.openxmlformats.org/officeDocument/2006/relationships/hyperlink" Target="http://www.peprn.com/2021/3/sport-for-peace.aspx&#160;" TargetMode="External" Id="Rd2f7391b81334e2a" /><Relationship Type="http://schemas.openxmlformats.org/officeDocument/2006/relationships/hyperlink" Target="https://hwb.gov.wales/api/storage/3da78371-3567-4804-9539-88b1b7ad8d1a/physical-education-guidance-key-stages-2-and-3.pdf" TargetMode="External" Id="R1a09d6dded15439a" /><Relationship Type="http://schemas.openxmlformats.org/officeDocument/2006/relationships/hyperlink" Target="https://search.ebscohost.com/login.aspx?direct=true&amp;db=s3h&amp;AN=118683158&amp;site=ehost-live" TargetMode="External" Id="R038ec9412941492e" /><Relationship Type="http://schemas.openxmlformats.org/officeDocument/2006/relationships/hyperlink" Target="https://k10outline.scsa.wa.edu.au/home/p-10-curriculum/curriculum-browser/syllabus/health-and-physical-education-overview/glossary/fundamental-movement-skills" TargetMode="External" Id="Rb246cffe7a2743c0" /><Relationship Type="http://schemas.openxmlformats.org/officeDocument/2006/relationships/hyperlink" Target="https://www.pescholar.com/insight/philosophical-foundations-of-physical-literacy/" TargetMode="External" Id="Rbe1e5d607d4a49c7" /><Relationship Type="http://schemas.openxmlformats.org/officeDocument/2006/relationships/hyperlink" Target="https://www.shapeamerica.org/events/physicalliteracy.aspx" TargetMode="External" Id="R9dd370837751454a" /><Relationship Type="http://schemas.openxmlformats.org/officeDocument/2006/relationships/hyperlink" Target="https://www.physical-literacy.org.uk/blog/defining-physical-" TargetMode="External" Id="Rad8b426876c5489f" /><Relationship Type="http://schemas.openxmlformats.org/officeDocument/2006/relationships/hyperlink" Target="https://www.physical-literacy.org.uk/blog/defining-physical-literacy/?v=79cba1185463" TargetMode="External" Id="R7ff1e73b21184c4a" /><Relationship Type="http://schemas.openxmlformats.org/officeDocument/2006/relationships/hyperlink" Target="https://www.shapeamerica.org/uploads/pdfs/GlobalScan_FINAL.pdf" TargetMode="External" Id="Rf8a8a0a0b03042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240857 (Kieran Thomas)</dc:creator>
  <keywords/>
  <dc:description/>
  <lastModifiedBy>Kieran Thomas (2206712)</lastModifiedBy>
  <revision>47</revision>
  <dcterms:created xsi:type="dcterms:W3CDTF">2022-10-13T09:31:00.0000000Z</dcterms:created>
  <dcterms:modified xsi:type="dcterms:W3CDTF">2022-10-20T12:46:13.2921534Z</dcterms:modified>
</coreProperties>
</file>